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1" w:type="dxa"/>
        <w:tblLayout w:type="fixed"/>
        <w:tblCellMar>
          <w:left w:w="10" w:type="dxa"/>
          <w:right w:w="10" w:type="dxa"/>
        </w:tblCellMar>
        <w:tblLook w:val="0000" w:firstRow="0" w:lastRow="0" w:firstColumn="0" w:lastColumn="0" w:noHBand="0" w:noVBand="0"/>
      </w:tblPr>
      <w:tblGrid>
        <w:gridCol w:w="2082"/>
        <w:gridCol w:w="3178"/>
        <w:gridCol w:w="1182"/>
        <w:gridCol w:w="1182"/>
        <w:gridCol w:w="2367"/>
      </w:tblGrid>
      <w:tr w:rsidR="000A2CDF" w14:paraId="24DA1CB3" w14:textId="77777777">
        <w:tblPrEx>
          <w:tblCellMar>
            <w:top w:w="0" w:type="dxa"/>
            <w:bottom w:w="0" w:type="dxa"/>
          </w:tblCellMar>
        </w:tblPrEx>
        <w:trPr>
          <w:trHeight w:val="284"/>
        </w:trPr>
        <w:tc>
          <w:tcPr>
            <w:tcW w:w="2082" w:type="dxa"/>
            <w:tcMar>
              <w:top w:w="0" w:type="dxa"/>
              <w:left w:w="108" w:type="dxa"/>
              <w:bottom w:w="0" w:type="dxa"/>
              <w:right w:w="108" w:type="dxa"/>
            </w:tcMar>
          </w:tcPr>
          <w:tbl>
            <w:tblPr>
              <w:tblW w:w="8868" w:type="dxa"/>
              <w:tblCellMar>
                <w:left w:w="10" w:type="dxa"/>
                <w:right w:w="10" w:type="dxa"/>
              </w:tblCellMar>
              <w:tblLook w:val="0000" w:firstRow="0" w:lastRow="0" w:firstColumn="0" w:lastColumn="0" w:noHBand="0" w:noVBand="0"/>
            </w:tblPr>
            <w:tblGrid>
              <w:gridCol w:w="2096"/>
              <w:gridCol w:w="3199"/>
              <w:gridCol w:w="1190"/>
              <w:gridCol w:w="2383"/>
            </w:tblGrid>
            <w:tr w:rsidR="000A2CDF" w14:paraId="2F7FDAD5" w14:textId="77777777">
              <w:tblPrEx>
                <w:tblCellMar>
                  <w:top w:w="0" w:type="dxa"/>
                  <w:bottom w:w="0" w:type="dxa"/>
                </w:tblCellMar>
              </w:tblPrEx>
              <w:trPr>
                <w:trHeight w:val="113"/>
              </w:trPr>
              <w:tc>
                <w:tcPr>
                  <w:tcW w:w="2096" w:type="dxa"/>
                  <w:tcMar>
                    <w:top w:w="0" w:type="dxa"/>
                    <w:left w:w="108" w:type="dxa"/>
                    <w:bottom w:w="0" w:type="dxa"/>
                    <w:right w:w="108" w:type="dxa"/>
                  </w:tcMar>
                </w:tcPr>
                <w:p w14:paraId="2509C134" w14:textId="77777777" w:rsidR="000A2CDF" w:rsidRDefault="000A2CDF">
                  <w:pPr>
                    <w:pStyle w:val="Ttulo1"/>
                  </w:pPr>
                </w:p>
              </w:tc>
              <w:tc>
                <w:tcPr>
                  <w:tcW w:w="3199" w:type="dxa"/>
                  <w:tcMar>
                    <w:top w:w="0" w:type="dxa"/>
                    <w:left w:w="108" w:type="dxa"/>
                    <w:bottom w:w="0" w:type="dxa"/>
                    <w:right w:w="108" w:type="dxa"/>
                  </w:tcMar>
                </w:tcPr>
                <w:p w14:paraId="02459B25" w14:textId="77777777" w:rsidR="000A2CDF" w:rsidRDefault="000A2CDF">
                  <w:pPr>
                    <w:pStyle w:val="Standard"/>
                    <w:snapToGrid w:val="0"/>
                    <w:rPr>
                      <w:rFonts w:ascii="Arial" w:hAnsi="Arial" w:cs="Arial"/>
                      <w:sz w:val="22"/>
                      <w:szCs w:val="22"/>
                    </w:rPr>
                  </w:pPr>
                </w:p>
              </w:tc>
              <w:tc>
                <w:tcPr>
                  <w:tcW w:w="1190" w:type="dxa"/>
                  <w:tcMar>
                    <w:top w:w="0" w:type="dxa"/>
                    <w:left w:w="108" w:type="dxa"/>
                    <w:bottom w:w="0" w:type="dxa"/>
                    <w:right w:w="108" w:type="dxa"/>
                  </w:tcMar>
                </w:tcPr>
                <w:p w14:paraId="435D9735" w14:textId="77777777" w:rsidR="000A2CDF" w:rsidRDefault="000A2CDF">
                  <w:pPr>
                    <w:pStyle w:val="Standard"/>
                    <w:rPr>
                      <w:rFonts w:ascii="Arial" w:hAnsi="Arial" w:cs="Arial"/>
                      <w:sz w:val="22"/>
                      <w:szCs w:val="22"/>
                    </w:rPr>
                  </w:pPr>
                </w:p>
              </w:tc>
              <w:tc>
                <w:tcPr>
                  <w:tcW w:w="2383" w:type="dxa"/>
                  <w:tcMar>
                    <w:top w:w="0" w:type="dxa"/>
                    <w:left w:w="108" w:type="dxa"/>
                    <w:bottom w:w="0" w:type="dxa"/>
                    <w:right w:w="108" w:type="dxa"/>
                  </w:tcMar>
                </w:tcPr>
                <w:p w14:paraId="787EB201" w14:textId="77777777" w:rsidR="000A2CDF" w:rsidRDefault="000A2CDF">
                  <w:pPr>
                    <w:pStyle w:val="Standard"/>
                    <w:snapToGrid w:val="0"/>
                    <w:rPr>
                      <w:rFonts w:ascii="Arial" w:hAnsi="Arial" w:cs="Arial"/>
                      <w:sz w:val="22"/>
                      <w:szCs w:val="22"/>
                    </w:rPr>
                  </w:pPr>
                </w:p>
              </w:tc>
            </w:tr>
            <w:tr w:rsidR="000A2CDF" w14:paraId="0625354D" w14:textId="77777777">
              <w:tblPrEx>
                <w:tblCellMar>
                  <w:top w:w="0" w:type="dxa"/>
                  <w:bottom w:w="0" w:type="dxa"/>
                </w:tblCellMar>
              </w:tblPrEx>
              <w:trPr>
                <w:trHeight w:val="137"/>
              </w:trPr>
              <w:tc>
                <w:tcPr>
                  <w:tcW w:w="2096" w:type="dxa"/>
                  <w:tcMar>
                    <w:top w:w="0" w:type="dxa"/>
                    <w:left w:w="108" w:type="dxa"/>
                    <w:bottom w:w="0" w:type="dxa"/>
                    <w:right w:w="108" w:type="dxa"/>
                  </w:tcMar>
                </w:tcPr>
                <w:p w14:paraId="56FAEAA1" w14:textId="77777777" w:rsidR="000A2CDF" w:rsidRDefault="000A2CDF">
                  <w:pPr>
                    <w:pStyle w:val="Standard"/>
                    <w:snapToGrid w:val="0"/>
                    <w:rPr>
                      <w:rFonts w:ascii="Arial" w:hAnsi="Arial" w:cs="Arial"/>
                      <w:sz w:val="22"/>
                      <w:szCs w:val="22"/>
                    </w:rPr>
                  </w:pPr>
                </w:p>
              </w:tc>
              <w:tc>
                <w:tcPr>
                  <w:tcW w:w="3199" w:type="dxa"/>
                  <w:tcMar>
                    <w:top w:w="0" w:type="dxa"/>
                    <w:left w:w="108" w:type="dxa"/>
                    <w:bottom w:w="0" w:type="dxa"/>
                    <w:right w:w="108" w:type="dxa"/>
                  </w:tcMar>
                </w:tcPr>
                <w:p w14:paraId="730806BD" w14:textId="77777777" w:rsidR="000A2CDF" w:rsidRDefault="000A2CDF">
                  <w:pPr>
                    <w:pStyle w:val="Standard"/>
                    <w:snapToGrid w:val="0"/>
                    <w:rPr>
                      <w:rFonts w:ascii="Arial" w:hAnsi="Arial" w:cs="Arial"/>
                      <w:sz w:val="22"/>
                      <w:szCs w:val="22"/>
                    </w:rPr>
                  </w:pPr>
                </w:p>
              </w:tc>
              <w:tc>
                <w:tcPr>
                  <w:tcW w:w="1190" w:type="dxa"/>
                  <w:tcMar>
                    <w:top w:w="0" w:type="dxa"/>
                    <w:left w:w="108" w:type="dxa"/>
                    <w:bottom w:w="0" w:type="dxa"/>
                    <w:right w:w="108" w:type="dxa"/>
                  </w:tcMar>
                </w:tcPr>
                <w:p w14:paraId="15F78237" w14:textId="77777777" w:rsidR="000A2CDF" w:rsidRDefault="000A2CDF">
                  <w:pPr>
                    <w:pStyle w:val="Standard"/>
                    <w:rPr>
                      <w:rFonts w:ascii="Arial" w:hAnsi="Arial" w:cs="Arial"/>
                      <w:sz w:val="22"/>
                      <w:szCs w:val="22"/>
                    </w:rPr>
                  </w:pPr>
                </w:p>
              </w:tc>
              <w:tc>
                <w:tcPr>
                  <w:tcW w:w="2383" w:type="dxa"/>
                  <w:tcMar>
                    <w:top w:w="0" w:type="dxa"/>
                    <w:left w:w="108" w:type="dxa"/>
                    <w:bottom w:w="0" w:type="dxa"/>
                    <w:right w:w="108" w:type="dxa"/>
                  </w:tcMar>
                </w:tcPr>
                <w:p w14:paraId="534B2DB4" w14:textId="77777777" w:rsidR="000A2CDF" w:rsidRDefault="000A2CDF">
                  <w:pPr>
                    <w:pStyle w:val="Standard"/>
                    <w:snapToGrid w:val="0"/>
                    <w:rPr>
                      <w:rFonts w:ascii="Arial" w:hAnsi="Arial" w:cs="Arial"/>
                      <w:sz w:val="22"/>
                      <w:szCs w:val="22"/>
                    </w:rPr>
                  </w:pPr>
                </w:p>
              </w:tc>
            </w:tr>
          </w:tbl>
          <w:p w14:paraId="5C7A7575" w14:textId="77777777" w:rsidR="000A2CDF" w:rsidRDefault="000A2CDF">
            <w:pPr>
              <w:pStyle w:val="Ttulo1"/>
              <w:rPr>
                <w:rFonts w:ascii="Arial" w:hAnsi="Arial" w:cs="Arial"/>
                <w:sz w:val="22"/>
                <w:szCs w:val="22"/>
              </w:rPr>
            </w:pPr>
          </w:p>
        </w:tc>
        <w:tc>
          <w:tcPr>
            <w:tcW w:w="3178" w:type="dxa"/>
            <w:tcMar>
              <w:top w:w="0" w:type="dxa"/>
              <w:left w:w="108" w:type="dxa"/>
              <w:bottom w:w="0" w:type="dxa"/>
              <w:right w:w="108" w:type="dxa"/>
            </w:tcMar>
          </w:tcPr>
          <w:p w14:paraId="60F8E2F7" w14:textId="77777777" w:rsidR="000A2CDF" w:rsidRDefault="000A2CDF">
            <w:pPr>
              <w:pStyle w:val="Standard"/>
              <w:tabs>
                <w:tab w:val="left" w:pos="2145"/>
              </w:tabs>
              <w:snapToGrid w:val="0"/>
              <w:rPr>
                <w:rFonts w:ascii="Arial" w:hAnsi="Arial" w:cs="Arial"/>
                <w:sz w:val="22"/>
                <w:szCs w:val="22"/>
              </w:rPr>
            </w:pPr>
          </w:p>
        </w:tc>
        <w:tc>
          <w:tcPr>
            <w:tcW w:w="1182" w:type="dxa"/>
            <w:tcMar>
              <w:top w:w="0" w:type="dxa"/>
              <w:left w:w="10" w:type="dxa"/>
              <w:bottom w:w="0" w:type="dxa"/>
              <w:right w:w="10" w:type="dxa"/>
            </w:tcMar>
          </w:tcPr>
          <w:p w14:paraId="47281949" w14:textId="77777777" w:rsidR="000A2CDF" w:rsidRDefault="000A2CDF">
            <w:pPr>
              <w:pStyle w:val="Standard"/>
              <w:rPr>
                <w:rFonts w:ascii="Arial" w:hAnsi="Arial" w:cs="Arial"/>
                <w:sz w:val="22"/>
                <w:szCs w:val="22"/>
              </w:rPr>
            </w:pPr>
          </w:p>
        </w:tc>
        <w:tc>
          <w:tcPr>
            <w:tcW w:w="1182" w:type="dxa"/>
            <w:tcMar>
              <w:top w:w="0" w:type="dxa"/>
              <w:left w:w="108" w:type="dxa"/>
              <w:bottom w:w="0" w:type="dxa"/>
              <w:right w:w="108" w:type="dxa"/>
            </w:tcMar>
          </w:tcPr>
          <w:p w14:paraId="685EF383" w14:textId="77777777" w:rsidR="000A2CDF" w:rsidRDefault="000A2CDF">
            <w:pPr>
              <w:pStyle w:val="Standard"/>
              <w:rPr>
                <w:rFonts w:ascii="Arial" w:hAnsi="Arial" w:cs="Arial"/>
                <w:sz w:val="22"/>
                <w:szCs w:val="22"/>
              </w:rPr>
            </w:pPr>
          </w:p>
        </w:tc>
        <w:tc>
          <w:tcPr>
            <w:tcW w:w="2367" w:type="dxa"/>
            <w:tcMar>
              <w:top w:w="0" w:type="dxa"/>
              <w:left w:w="108" w:type="dxa"/>
              <w:bottom w:w="0" w:type="dxa"/>
              <w:right w:w="108" w:type="dxa"/>
            </w:tcMar>
          </w:tcPr>
          <w:p w14:paraId="1DB0DB4F" w14:textId="77777777" w:rsidR="000A2CDF" w:rsidRDefault="000A2CDF">
            <w:pPr>
              <w:pStyle w:val="Standard"/>
              <w:snapToGrid w:val="0"/>
              <w:jc w:val="center"/>
              <w:rPr>
                <w:rFonts w:ascii="Arial" w:hAnsi="Arial" w:cs="Arial"/>
                <w:sz w:val="22"/>
                <w:szCs w:val="22"/>
              </w:rPr>
            </w:pPr>
          </w:p>
        </w:tc>
      </w:tr>
    </w:tbl>
    <w:p w14:paraId="5E8BBEF1" w14:textId="77777777" w:rsidR="000A2CDF" w:rsidRDefault="00554514">
      <w:pPr>
        <w:pStyle w:val="Standard"/>
        <w:jc w:val="center"/>
      </w:pPr>
      <w:r>
        <w:rPr>
          <w:rFonts w:ascii="Arial" w:hAnsi="Arial" w:cs="Arial"/>
          <w:b/>
          <w:bCs/>
          <w:sz w:val="22"/>
          <w:szCs w:val="22"/>
        </w:rPr>
        <w:t>A C T A</w:t>
      </w:r>
    </w:p>
    <w:p w14:paraId="3228FB11" w14:textId="77777777" w:rsidR="000A2CDF" w:rsidRDefault="00554514">
      <w:pPr>
        <w:pStyle w:val="Standard"/>
        <w:jc w:val="center"/>
      </w:pPr>
      <w:r>
        <w:rPr>
          <w:rFonts w:ascii="Arial" w:hAnsi="Arial" w:cs="Arial"/>
          <w:b/>
          <w:bCs/>
          <w:sz w:val="22"/>
          <w:szCs w:val="22"/>
        </w:rPr>
        <w:t xml:space="preserve">DE LA SESIÓN ORDINARIA CELEBRADA POR </w:t>
      </w:r>
    </w:p>
    <w:p w14:paraId="69349B02" w14:textId="77777777" w:rsidR="000A2CDF" w:rsidRDefault="00554514">
      <w:pPr>
        <w:pStyle w:val="Standard"/>
        <w:jc w:val="center"/>
        <w:rPr>
          <w:rFonts w:ascii="Arial" w:hAnsi="Arial" w:cs="Arial"/>
          <w:b/>
          <w:bCs/>
          <w:sz w:val="22"/>
          <w:szCs w:val="22"/>
        </w:rPr>
      </w:pPr>
      <w:r>
        <w:rPr>
          <w:rFonts w:ascii="Arial" w:hAnsi="Arial" w:cs="Arial"/>
          <w:b/>
          <w:bCs/>
          <w:sz w:val="22"/>
          <w:szCs w:val="22"/>
        </w:rPr>
        <w:t xml:space="preserve"> EL AYUNTAMIENTO PLENO</w:t>
      </w:r>
    </w:p>
    <w:p w14:paraId="222B81C8" w14:textId="77777777" w:rsidR="000A2CDF" w:rsidRDefault="00554514">
      <w:pPr>
        <w:pStyle w:val="Standard"/>
        <w:jc w:val="center"/>
      </w:pPr>
      <w:r>
        <w:rPr>
          <w:rFonts w:ascii="Arial" w:hAnsi="Arial" w:cs="Arial"/>
          <w:b/>
          <w:bCs/>
          <w:sz w:val="22"/>
          <w:szCs w:val="22"/>
        </w:rPr>
        <w:t xml:space="preserve">EL DÍA 31 DE JULIO DE 2026. SESIÓN </w:t>
      </w:r>
      <w:proofErr w:type="spellStart"/>
      <w:r>
        <w:rPr>
          <w:rFonts w:ascii="Arial" w:hAnsi="Arial" w:cs="Arial"/>
          <w:b/>
          <w:bCs/>
          <w:sz w:val="22"/>
          <w:szCs w:val="22"/>
        </w:rPr>
        <w:t>Nº</w:t>
      </w:r>
      <w:proofErr w:type="spellEnd"/>
      <w:r>
        <w:rPr>
          <w:rFonts w:ascii="Arial" w:hAnsi="Arial" w:cs="Arial"/>
          <w:b/>
          <w:bCs/>
          <w:sz w:val="22"/>
          <w:szCs w:val="22"/>
        </w:rPr>
        <w:t xml:space="preserve"> 10/2026</w:t>
      </w:r>
    </w:p>
    <w:p w14:paraId="7A1E9844" w14:textId="77777777" w:rsidR="000A2CDF" w:rsidRDefault="00554514">
      <w:pPr>
        <w:pStyle w:val="Standard"/>
        <w:tabs>
          <w:tab w:val="left" w:pos="7535"/>
        </w:tabs>
        <w:jc w:val="both"/>
        <w:rPr>
          <w:rFonts w:ascii="Arial" w:hAnsi="Arial" w:cs="Arial"/>
          <w:sz w:val="22"/>
          <w:szCs w:val="22"/>
        </w:rPr>
      </w:pPr>
      <w:r>
        <w:rPr>
          <w:rFonts w:ascii="Arial" w:hAnsi="Arial" w:cs="Arial"/>
          <w:sz w:val="22"/>
          <w:szCs w:val="22"/>
        </w:rPr>
        <w:tab/>
      </w:r>
    </w:p>
    <w:p w14:paraId="02C454E7" w14:textId="77777777" w:rsidR="000A2CDF" w:rsidRDefault="000A2CDF">
      <w:pPr>
        <w:pStyle w:val="Standard"/>
        <w:jc w:val="both"/>
        <w:rPr>
          <w:rFonts w:ascii="Arial" w:hAnsi="Arial" w:cs="Arial"/>
          <w:sz w:val="22"/>
          <w:szCs w:val="22"/>
        </w:rPr>
      </w:pPr>
    </w:p>
    <w:p w14:paraId="40F9E07C" w14:textId="77777777" w:rsidR="000A2CDF" w:rsidRDefault="00554514">
      <w:pPr>
        <w:pStyle w:val="Standard"/>
        <w:jc w:val="center"/>
      </w:pPr>
      <w:r>
        <w:rPr>
          <w:rFonts w:ascii="Arial" w:hAnsi="Arial" w:cs="Arial"/>
          <w:b/>
          <w:bCs/>
          <w:sz w:val="22"/>
          <w:szCs w:val="22"/>
        </w:rPr>
        <w:t>SRES. ASISTENTES:</w:t>
      </w:r>
    </w:p>
    <w:p w14:paraId="4D25C23A" w14:textId="77777777" w:rsidR="000A2CDF" w:rsidRDefault="000A2CDF">
      <w:pPr>
        <w:pStyle w:val="Standard"/>
        <w:ind w:right="3931"/>
        <w:jc w:val="center"/>
        <w:rPr>
          <w:rFonts w:ascii="Arial" w:hAnsi="Arial" w:cs="Arial"/>
          <w:b/>
          <w:bCs/>
          <w:color w:val="FF0000"/>
          <w:sz w:val="22"/>
          <w:szCs w:val="22"/>
        </w:rPr>
      </w:pPr>
    </w:p>
    <w:p w14:paraId="3C98F8FF" w14:textId="77777777" w:rsidR="000A2CDF" w:rsidRDefault="00554514">
      <w:pPr>
        <w:pStyle w:val="Standard"/>
        <w:ind w:right="-4857"/>
      </w:pPr>
      <w:r>
        <w:rPr>
          <w:rFonts w:ascii="Arial" w:hAnsi="Arial" w:cs="Arial"/>
          <w:b/>
          <w:bCs/>
          <w:sz w:val="22"/>
          <w:szCs w:val="22"/>
        </w:rPr>
        <w:t xml:space="preserve">                                Alcaldesa-</w:t>
      </w:r>
      <w:proofErr w:type="gramStart"/>
      <w:r>
        <w:rPr>
          <w:rFonts w:ascii="Arial" w:hAnsi="Arial" w:cs="Arial"/>
          <w:b/>
          <w:bCs/>
          <w:sz w:val="22"/>
          <w:szCs w:val="22"/>
        </w:rPr>
        <w:t>Presidenta</w:t>
      </w:r>
      <w:proofErr w:type="gramEnd"/>
      <w:r>
        <w:rPr>
          <w:rFonts w:ascii="Arial" w:hAnsi="Arial" w:cs="Arial"/>
          <w:b/>
          <w:bCs/>
          <w:sz w:val="22"/>
          <w:szCs w:val="22"/>
        </w:rPr>
        <w:t xml:space="preserve">: </w:t>
      </w:r>
      <w:r>
        <w:rPr>
          <w:rFonts w:ascii="Arial" w:hAnsi="Arial" w:cs="Arial"/>
          <w:sz w:val="22"/>
          <w:szCs w:val="22"/>
        </w:rPr>
        <w:t>Dª María Concepción Brito Núñez.</w:t>
      </w:r>
    </w:p>
    <w:p w14:paraId="539524E1" w14:textId="77777777" w:rsidR="000A2CDF" w:rsidRDefault="000A2CDF">
      <w:pPr>
        <w:pStyle w:val="Standard"/>
        <w:jc w:val="both"/>
        <w:rPr>
          <w:rFonts w:ascii="Arial" w:hAnsi="Arial" w:cs="Arial"/>
          <w:b/>
          <w:color w:val="EE0000"/>
          <w:sz w:val="22"/>
          <w:szCs w:val="22"/>
        </w:rPr>
      </w:pPr>
    </w:p>
    <w:p w14:paraId="1BB4A834" w14:textId="77777777" w:rsidR="000A2CDF" w:rsidRDefault="00554514">
      <w:pPr>
        <w:jc w:val="both"/>
      </w:pPr>
      <w:r>
        <w:rPr>
          <w:rFonts w:ascii="Arial" w:hAnsi="Arial" w:cs="Arial"/>
          <w:b/>
          <w:sz w:val="22"/>
          <w:szCs w:val="22"/>
        </w:rPr>
        <w:t xml:space="preserve">          -</w:t>
      </w:r>
      <w:r>
        <w:rPr>
          <w:rFonts w:ascii="Arial" w:eastAsia="Lucida Sans Unicode" w:hAnsi="Arial" w:cs="Arial"/>
          <w:b/>
          <w:sz w:val="22"/>
          <w:szCs w:val="22"/>
          <w:lang w:eastAsia="en-US" w:bidi="ar-SA"/>
        </w:rPr>
        <w:t>Grupo Socialista</w:t>
      </w:r>
      <w:r>
        <w:rPr>
          <w:rFonts w:ascii="Arial" w:eastAsia="Lucida Sans Unicode" w:hAnsi="Arial" w:cs="Arial"/>
          <w:sz w:val="22"/>
          <w:szCs w:val="22"/>
          <w:lang w:eastAsia="en-US" w:bidi="ar-SA"/>
        </w:rPr>
        <w:t>:</w:t>
      </w:r>
      <w:r>
        <w:rPr>
          <w:rFonts w:ascii="Arial" w:eastAsia="Lucida Sans Unicode" w:hAnsi="Arial" w:cs="Arial"/>
          <w:color w:val="000000"/>
          <w:sz w:val="22"/>
          <w:szCs w:val="22"/>
        </w:rPr>
        <w:t xml:space="preserve"> Dª. María Concepción Brito Núñez, D. Jorge Baute Delgado, Dª. Olivia Concepción Pérez Díaz, D. José Francisco Pinto Ramos, D. Reinaldo José Triviño Blanco, D. Airam Pérez Chinea, D. Manuel Alberto González Pestano, Dª. María </w:t>
      </w:r>
      <w:r>
        <w:rPr>
          <w:rFonts w:ascii="Arial" w:eastAsia="Lucida Sans Unicode" w:hAnsi="Arial" w:cs="Arial"/>
          <w:color w:val="000000"/>
          <w:sz w:val="22"/>
          <w:szCs w:val="22"/>
        </w:rPr>
        <w:t>del Carmen Clemente Díaz, D. Olegario Francisco Alonso Bello y Dª. Mónica Monserrat Yanes Delgado.</w:t>
      </w:r>
    </w:p>
    <w:p w14:paraId="7CA58BE8" w14:textId="77777777" w:rsidR="000A2CDF" w:rsidRDefault="000A2CDF">
      <w:pPr>
        <w:jc w:val="both"/>
        <w:textAlignment w:val="auto"/>
        <w:rPr>
          <w:rFonts w:ascii="Arial" w:eastAsia="Lucida Sans Unicode" w:hAnsi="Arial" w:cs="Arial"/>
          <w:sz w:val="22"/>
          <w:szCs w:val="22"/>
          <w:lang w:eastAsia="en-US" w:bidi="ar-SA"/>
        </w:rPr>
      </w:pPr>
    </w:p>
    <w:p w14:paraId="75F54C3F" w14:textId="77777777" w:rsidR="000A2CDF" w:rsidRDefault="00554514">
      <w:pPr>
        <w:jc w:val="both"/>
      </w:pPr>
      <w:r>
        <w:rPr>
          <w:rFonts w:ascii="Arial" w:eastAsia="Lucida Sans Unicode" w:hAnsi="Arial" w:cs="Arial"/>
          <w:sz w:val="22"/>
          <w:szCs w:val="22"/>
          <w:lang w:eastAsia="en-US" w:bidi="ar-SA"/>
        </w:rPr>
        <w:t xml:space="preserve">         -</w:t>
      </w:r>
      <w:r>
        <w:rPr>
          <w:rFonts w:ascii="Arial" w:eastAsia="Lucida Sans Unicode" w:hAnsi="Arial" w:cs="Arial"/>
          <w:b/>
          <w:sz w:val="22"/>
          <w:szCs w:val="22"/>
          <w:lang w:eastAsia="en-US" w:bidi="ar-SA"/>
        </w:rPr>
        <w:t>Grupo Popular</w:t>
      </w:r>
      <w:r>
        <w:rPr>
          <w:rFonts w:ascii="Arial" w:eastAsia="Lucida Sans Unicode" w:hAnsi="Arial" w:cs="Arial"/>
          <w:sz w:val="22"/>
          <w:szCs w:val="22"/>
          <w:lang w:eastAsia="en-US" w:bidi="ar-SA"/>
        </w:rPr>
        <w:t xml:space="preserve">: </w:t>
      </w:r>
      <w:r>
        <w:rPr>
          <w:rFonts w:ascii="Arial" w:eastAsia="Calibri" w:hAnsi="Arial" w:cs="Arial"/>
          <w:kern w:val="0"/>
          <w:sz w:val="22"/>
          <w:szCs w:val="22"/>
          <w:lang w:eastAsia="en-US" w:bidi="ar-SA"/>
        </w:rPr>
        <w:t xml:space="preserve">D. Jacobo López Fariña, D. Miguel Eduardo Hernández Chitty, Dª. Raquel Martín Castro, D. José Daniel Sosa González. </w:t>
      </w:r>
    </w:p>
    <w:p w14:paraId="5E7B0E96" w14:textId="77777777" w:rsidR="000A2CDF" w:rsidRDefault="000A2CDF">
      <w:pPr>
        <w:jc w:val="both"/>
        <w:textAlignment w:val="auto"/>
        <w:rPr>
          <w:rFonts w:ascii="Arial" w:eastAsia="Lucida Sans Unicode" w:hAnsi="Arial" w:cs="Arial"/>
          <w:sz w:val="22"/>
          <w:szCs w:val="22"/>
          <w:lang w:eastAsia="en-US" w:bidi="ar-SA"/>
        </w:rPr>
      </w:pPr>
    </w:p>
    <w:p w14:paraId="31EB7A84" w14:textId="77777777" w:rsidR="000A2CDF" w:rsidRDefault="00554514">
      <w:pPr>
        <w:jc w:val="both"/>
        <w:textAlignment w:val="auto"/>
      </w:pPr>
      <w:r>
        <w:rPr>
          <w:rFonts w:ascii="Arial" w:eastAsia="Lucida Sans Unicode" w:hAnsi="Arial" w:cs="Arial"/>
          <w:sz w:val="22"/>
          <w:szCs w:val="22"/>
          <w:lang w:eastAsia="en-US" w:bidi="ar-SA"/>
        </w:rPr>
        <w:t xml:space="preserve">  </w:t>
      </w:r>
      <w:r>
        <w:rPr>
          <w:rFonts w:ascii="Arial" w:eastAsia="Lucida Sans Unicode" w:hAnsi="Arial" w:cs="Arial"/>
          <w:b/>
          <w:sz w:val="22"/>
          <w:szCs w:val="22"/>
          <w:lang w:eastAsia="en-US" w:bidi="ar-SA"/>
        </w:rPr>
        <w:t xml:space="preserve">       </w:t>
      </w:r>
      <w:r>
        <w:rPr>
          <w:rFonts w:ascii="Arial" w:eastAsia="Lucida Sans Unicode" w:hAnsi="Arial" w:cs="Arial"/>
          <w:b/>
          <w:sz w:val="22"/>
          <w:szCs w:val="22"/>
          <w:lang w:val="pt-PT" w:eastAsia="en-US" w:bidi="ar-SA"/>
        </w:rPr>
        <w:t>-Grupo Mixto:</w:t>
      </w:r>
      <w:r>
        <w:rPr>
          <w:rFonts w:ascii="Arial" w:eastAsia="Lucida Sans Unicode" w:hAnsi="Arial" w:cs="Arial"/>
          <w:sz w:val="22"/>
          <w:szCs w:val="22"/>
          <w:lang w:val="pt-PT" w:eastAsia="en-US" w:bidi="ar-SA"/>
        </w:rPr>
        <w:t xml:space="preserve"> Dª. Ángela Cruz Perera (CC), D. José Tortosa Pallarés (VOX).</w:t>
      </w:r>
    </w:p>
    <w:p w14:paraId="31C7F49E" w14:textId="77777777" w:rsidR="000A2CDF" w:rsidRDefault="000A2CDF">
      <w:pPr>
        <w:widowControl/>
        <w:shd w:val="clear" w:color="auto" w:fill="FFFFFF"/>
        <w:suppressAutoHyphens w:val="0"/>
        <w:textAlignment w:val="auto"/>
        <w:rPr>
          <w:rFonts w:ascii="Arial" w:eastAsia="Times New Roman" w:hAnsi="Arial" w:cs="Arial"/>
          <w:kern w:val="0"/>
          <w:sz w:val="22"/>
          <w:szCs w:val="22"/>
          <w:lang w:val="pt-PT" w:eastAsia="es-ES" w:bidi="ar-SA"/>
        </w:rPr>
      </w:pPr>
    </w:p>
    <w:p w14:paraId="5F0022FE" w14:textId="77777777" w:rsidR="000A2CDF" w:rsidRDefault="00554514">
      <w:pPr>
        <w:widowControl/>
        <w:suppressAutoHyphens w:val="0"/>
        <w:autoSpaceDE w:val="0"/>
        <w:jc w:val="both"/>
        <w:textAlignment w:val="auto"/>
        <w:rPr>
          <w:rFonts w:ascii="Arial" w:hAnsi="Arial" w:cs="Arial"/>
          <w:kern w:val="0"/>
          <w:sz w:val="22"/>
          <w:szCs w:val="22"/>
          <w:lang w:val="pt-PT" w:bidi="ar-SA"/>
        </w:rPr>
      </w:pPr>
      <w:r>
        <w:rPr>
          <w:rFonts w:ascii="Arial" w:hAnsi="Arial" w:cs="Arial"/>
          <w:kern w:val="0"/>
          <w:sz w:val="22"/>
          <w:szCs w:val="22"/>
          <w:lang w:val="pt-PT" w:bidi="ar-SA"/>
        </w:rPr>
        <w:t xml:space="preserve">  </w:t>
      </w:r>
    </w:p>
    <w:p w14:paraId="234B630F" w14:textId="77777777" w:rsidR="000A2CDF" w:rsidRDefault="00554514">
      <w:pPr>
        <w:widowControl/>
        <w:suppressAutoHyphens w:val="0"/>
        <w:autoSpaceDE w:val="0"/>
        <w:jc w:val="both"/>
        <w:textAlignment w:val="auto"/>
      </w:pPr>
      <w:r>
        <w:rPr>
          <w:rFonts w:ascii="Arial" w:hAnsi="Arial" w:cs="Arial"/>
          <w:kern w:val="0"/>
          <w:sz w:val="22"/>
          <w:szCs w:val="22"/>
          <w:lang w:val="pt-PT" w:bidi="ar-SA"/>
        </w:rPr>
        <w:t xml:space="preserve">      </w:t>
      </w:r>
      <w:r>
        <w:rPr>
          <w:rFonts w:ascii="Arial" w:hAnsi="Arial" w:cs="Arial"/>
          <w:b/>
          <w:bCs/>
          <w:kern w:val="0"/>
          <w:sz w:val="22"/>
          <w:szCs w:val="22"/>
          <w:lang w:val="pt-PT" w:bidi="ar-SA"/>
        </w:rPr>
        <w:t xml:space="preserve">-Secretario General: </w:t>
      </w:r>
      <w:r>
        <w:rPr>
          <w:rFonts w:ascii="Arial" w:hAnsi="Arial" w:cs="Arial"/>
          <w:kern w:val="0"/>
          <w:sz w:val="22"/>
          <w:szCs w:val="22"/>
          <w:lang w:val="pt-PT" w:bidi="ar-SA"/>
        </w:rPr>
        <w:t xml:space="preserve">D. Octavio Manuel Fernández Hernández. </w:t>
      </w:r>
    </w:p>
    <w:p w14:paraId="1E2408CC" w14:textId="77777777" w:rsidR="000A2CDF" w:rsidRDefault="000A2CDF">
      <w:pPr>
        <w:widowControl/>
        <w:shd w:val="clear" w:color="auto" w:fill="FFFFFF"/>
        <w:suppressAutoHyphens w:val="0"/>
        <w:textAlignment w:val="auto"/>
        <w:rPr>
          <w:rFonts w:ascii="Arial" w:hAnsi="Arial" w:cs="Arial"/>
          <w:b/>
          <w:bCs/>
          <w:kern w:val="0"/>
          <w:sz w:val="22"/>
          <w:szCs w:val="22"/>
          <w:lang w:val="pt-PT" w:bidi="ar-SA"/>
        </w:rPr>
      </w:pPr>
    </w:p>
    <w:p w14:paraId="6772457C" w14:textId="77777777" w:rsidR="000A2CDF" w:rsidRDefault="00554514">
      <w:pPr>
        <w:widowControl/>
        <w:shd w:val="clear" w:color="auto" w:fill="FFFFFF"/>
        <w:suppressAutoHyphens w:val="0"/>
        <w:textAlignment w:val="auto"/>
      </w:pPr>
      <w:r>
        <w:rPr>
          <w:rFonts w:ascii="Arial" w:hAnsi="Arial" w:cs="Arial"/>
          <w:b/>
          <w:bCs/>
          <w:kern w:val="0"/>
          <w:sz w:val="22"/>
          <w:szCs w:val="22"/>
          <w:lang w:val="pt-PT" w:bidi="ar-SA"/>
        </w:rPr>
        <w:t xml:space="preserve">       -Interventor: </w:t>
      </w:r>
      <w:r>
        <w:rPr>
          <w:rFonts w:ascii="Arial" w:hAnsi="Arial" w:cs="Arial"/>
          <w:kern w:val="0"/>
          <w:sz w:val="22"/>
          <w:szCs w:val="22"/>
          <w:lang w:val="pt-PT" w:bidi="ar-SA"/>
        </w:rPr>
        <w:t>D. Nicolás Rojo Garnica.</w:t>
      </w:r>
    </w:p>
    <w:p w14:paraId="25E09BE9" w14:textId="77777777" w:rsidR="000A2CDF" w:rsidRDefault="000A2CDF">
      <w:pPr>
        <w:pStyle w:val="Standard"/>
        <w:jc w:val="both"/>
        <w:rPr>
          <w:rFonts w:ascii="Arial" w:hAnsi="Arial" w:cs="Arial"/>
          <w:sz w:val="22"/>
          <w:szCs w:val="22"/>
          <w:lang w:val="pt-PT"/>
        </w:rPr>
      </w:pPr>
    </w:p>
    <w:p w14:paraId="34CA08C5" w14:textId="77777777" w:rsidR="00554514" w:rsidRDefault="00554514">
      <w:pPr>
        <w:rPr>
          <w:rFonts w:cs="Mangal"/>
          <w:szCs w:val="21"/>
        </w:rPr>
        <w:sectPr w:rsidR="00000000">
          <w:headerReference w:type="default" r:id="rId7"/>
          <w:footerReference w:type="default" r:id="rId8"/>
          <w:pgSz w:w="11906" w:h="16838"/>
          <w:pgMar w:top="1417" w:right="1701" w:bottom="1417" w:left="1701" w:header="907" w:footer="567" w:gutter="0"/>
          <w:cols w:space="720"/>
        </w:sectPr>
      </w:pPr>
    </w:p>
    <w:p w14:paraId="45BF4036" w14:textId="77777777" w:rsidR="000A2CDF" w:rsidRDefault="000A2CDF">
      <w:pPr>
        <w:pStyle w:val="Standard"/>
        <w:jc w:val="center"/>
        <w:rPr>
          <w:rFonts w:ascii="Arial" w:hAnsi="Arial" w:cs="Arial"/>
          <w:b/>
          <w:bCs/>
          <w:color w:val="FF0000"/>
          <w:sz w:val="22"/>
          <w:szCs w:val="22"/>
          <w:lang w:val="pt-PT"/>
        </w:rPr>
      </w:pPr>
    </w:p>
    <w:p w14:paraId="550F3EDE" w14:textId="77777777" w:rsidR="000A2CDF" w:rsidRDefault="000A2CDF">
      <w:pPr>
        <w:pStyle w:val="Standard"/>
        <w:jc w:val="center"/>
        <w:rPr>
          <w:rFonts w:ascii="Arial" w:hAnsi="Arial" w:cs="Arial"/>
          <w:b/>
          <w:bCs/>
          <w:sz w:val="22"/>
          <w:szCs w:val="22"/>
          <w:lang w:val="pt-PT"/>
        </w:rPr>
      </w:pPr>
    </w:p>
    <w:p w14:paraId="44EBB007" w14:textId="77777777" w:rsidR="00554514" w:rsidRDefault="00554514">
      <w:pPr>
        <w:rPr>
          <w:rFonts w:cs="Mangal"/>
          <w:szCs w:val="21"/>
        </w:rPr>
        <w:sectPr w:rsidR="00000000">
          <w:type w:val="continuous"/>
          <w:pgSz w:w="11906" w:h="16838"/>
          <w:pgMar w:top="1417" w:right="1701" w:bottom="1417" w:left="1701" w:header="907" w:footer="567" w:gutter="0"/>
          <w:cols w:num="2" w:space="720" w:equalWidth="0">
            <w:col w:w="4499" w:space="0"/>
            <w:col w:w="4005" w:space="0"/>
          </w:cols>
        </w:sectPr>
      </w:pPr>
    </w:p>
    <w:p w14:paraId="20CCCD2B" w14:textId="77777777" w:rsidR="000A2CDF" w:rsidRDefault="000A2CDF">
      <w:pPr>
        <w:pStyle w:val="Standard"/>
        <w:jc w:val="both"/>
        <w:rPr>
          <w:rFonts w:ascii="Arial" w:hAnsi="Arial" w:cs="Arial"/>
          <w:b/>
          <w:sz w:val="22"/>
          <w:szCs w:val="22"/>
          <w:lang w:val="pt-PT"/>
        </w:rPr>
      </w:pPr>
    </w:p>
    <w:p w14:paraId="6BE7AF2E" w14:textId="77777777" w:rsidR="000A2CDF" w:rsidRDefault="00554514">
      <w:pPr>
        <w:jc w:val="center"/>
      </w:pPr>
      <w:r>
        <w:rPr>
          <w:rFonts w:ascii="Arial" w:hAnsi="Arial" w:cs="Arial"/>
          <w:sz w:val="22"/>
          <w:szCs w:val="22"/>
          <w:lang w:val="pt-PT"/>
        </w:rPr>
        <w:t>En Candelaria a 31 de julio de dos mil veintiséis.</w:t>
      </w:r>
    </w:p>
    <w:p w14:paraId="32385945" w14:textId="77777777" w:rsidR="000A2CDF" w:rsidRDefault="000A2CDF">
      <w:pPr>
        <w:jc w:val="center"/>
        <w:rPr>
          <w:rFonts w:ascii="Arial" w:hAnsi="Arial" w:cs="Arial"/>
          <w:color w:val="FF0000"/>
          <w:sz w:val="22"/>
          <w:szCs w:val="22"/>
          <w:lang w:val="pt-PT"/>
        </w:rPr>
      </w:pPr>
    </w:p>
    <w:p w14:paraId="36C572BA" w14:textId="77777777" w:rsidR="00554514" w:rsidRDefault="00554514">
      <w:pPr>
        <w:rPr>
          <w:rFonts w:cs="Mangal"/>
          <w:szCs w:val="21"/>
        </w:rPr>
        <w:sectPr w:rsidR="00000000">
          <w:type w:val="continuous"/>
          <w:pgSz w:w="11906" w:h="16838"/>
          <w:pgMar w:top="1417" w:right="1701" w:bottom="1417" w:left="1701" w:header="907" w:footer="567" w:gutter="0"/>
          <w:cols w:space="720"/>
        </w:sectPr>
      </w:pPr>
    </w:p>
    <w:p w14:paraId="4FCF080F" w14:textId="77777777" w:rsidR="000A2CDF" w:rsidRDefault="000A2CDF">
      <w:pPr>
        <w:pStyle w:val="Standard"/>
        <w:jc w:val="both"/>
        <w:rPr>
          <w:rFonts w:ascii="Arial" w:hAnsi="Arial" w:cs="Arial"/>
          <w:b/>
          <w:sz w:val="22"/>
          <w:szCs w:val="22"/>
          <w:lang w:val="pt-PT"/>
        </w:rPr>
      </w:pPr>
    </w:p>
    <w:p w14:paraId="54751405" w14:textId="77777777" w:rsidR="000A2CDF" w:rsidRDefault="00554514">
      <w:pPr>
        <w:pStyle w:val="Textbody"/>
        <w:spacing w:after="283"/>
        <w:ind w:right="140"/>
      </w:pPr>
      <w:r>
        <w:rPr>
          <w:rFonts w:ascii="Arial" w:hAnsi="Arial" w:cs="Arial"/>
          <w:sz w:val="22"/>
          <w:szCs w:val="22"/>
        </w:rPr>
        <w:t xml:space="preserve">En </w:t>
      </w:r>
      <w:r>
        <w:rPr>
          <w:rFonts w:ascii="Arial" w:hAnsi="Arial" w:cs="Arial"/>
          <w:sz w:val="22"/>
          <w:szCs w:val="22"/>
        </w:rPr>
        <w:t xml:space="preserve">Candelaria, a 31 de julio de dos mil veintiséis, siendo las 09:00 horas, se constituyó el Ayuntamiento Pleno en el Salón de Sesiones de la Casa Consistorial bajo la presidencia de la Señora </w:t>
      </w:r>
      <w:proofErr w:type="gramStart"/>
      <w:r>
        <w:rPr>
          <w:rFonts w:ascii="Arial" w:hAnsi="Arial" w:cs="Arial"/>
          <w:sz w:val="22"/>
          <w:szCs w:val="22"/>
        </w:rPr>
        <w:t>Alcaldesa</w:t>
      </w:r>
      <w:proofErr w:type="gramEnd"/>
      <w:r>
        <w:rPr>
          <w:rFonts w:ascii="Arial" w:hAnsi="Arial" w:cs="Arial"/>
          <w:sz w:val="22"/>
          <w:szCs w:val="22"/>
        </w:rPr>
        <w:t>-</w:t>
      </w:r>
      <w:proofErr w:type="gramStart"/>
      <w:r>
        <w:rPr>
          <w:rFonts w:ascii="Arial" w:hAnsi="Arial" w:cs="Arial"/>
          <w:sz w:val="22"/>
          <w:szCs w:val="22"/>
        </w:rPr>
        <w:t>Presidenta</w:t>
      </w:r>
      <w:proofErr w:type="gramEnd"/>
      <w:r>
        <w:rPr>
          <w:rFonts w:ascii="Arial" w:hAnsi="Arial" w:cs="Arial"/>
          <w:sz w:val="22"/>
          <w:szCs w:val="22"/>
        </w:rPr>
        <w:t xml:space="preserve"> Doña María Concepción Brito Núñez, con asistencia de los Sres. </w:t>
      </w:r>
      <w:proofErr w:type="gramStart"/>
      <w:r>
        <w:rPr>
          <w:rFonts w:ascii="Arial" w:hAnsi="Arial" w:cs="Arial"/>
          <w:sz w:val="22"/>
          <w:szCs w:val="22"/>
        </w:rPr>
        <w:t>Tenientes de Alcalde</w:t>
      </w:r>
      <w:proofErr w:type="gramEnd"/>
      <w:r>
        <w:rPr>
          <w:rFonts w:ascii="Arial" w:hAnsi="Arial" w:cs="Arial"/>
          <w:sz w:val="22"/>
          <w:szCs w:val="22"/>
        </w:rPr>
        <w:t xml:space="preserve"> y </w:t>
      </w:r>
      <w:proofErr w:type="gramStart"/>
      <w:r>
        <w:rPr>
          <w:rFonts w:ascii="Arial" w:hAnsi="Arial" w:cs="Arial"/>
          <w:sz w:val="22"/>
          <w:szCs w:val="22"/>
        </w:rPr>
        <w:t>Concejales</w:t>
      </w:r>
      <w:proofErr w:type="gramEnd"/>
      <w:r>
        <w:rPr>
          <w:rFonts w:ascii="Arial" w:hAnsi="Arial" w:cs="Arial"/>
          <w:sz w:val="22"/>
          <w:szCs w:val="22"/>
        </w:rPr>
        <w:t xml:space="preserve"> antedichos, al objeto de celebrar sesión ordinaria y tratar de los asuntos comprendidos en el orden del día de la convocatoria.</w:t>
      </w:r>
    </w:p>
    <w:p w14:paraId="2A8DE53A" w14:textId="77777777" w:rsidR="000A2CDF" w:rsidRDefault="000A2CDF">
      <w:pPr>
        <w:pStyle w:val="Standard"/>
        <w:jc w:val="both"/>
        <w:rPr>
          <w:rFonts w:ascii="Arial" w:hAnsi="Arial" w:cs="Arial"/>
          <w:b/>
          <w:sz w:val="22"/>
          <w:szCs w:val="22"/>
        </w:rPr>
      </w:pPr>
    </w:p>
    <w:p w14:paraId="209F9AA5" w14:textId="77777777" w:rsidR="000A2CDF" w:rsidRDefault="000A2CDF">
      <w:pPr>
        <w:pStyle w:val="Standard"/>
        <w:jc w:val="both"/>
        <w:rPr>
          <w:rFonts w:ascii="Arial" w:hAnsi="Arial" w:cs="Arial"/>
          <w:b/>
          <w:sz w:val="22"/>
          <w:szCs w:val="22"/>
        </w:rPr>
      </w:pPr>
    </w:p>
    <w:p w14:paraId="25FC64BD" w14:textId="77777777" w:rsidR="000A2CDF" w:rsidRDefault="000A2CDF">
      <w:pPr>
        <w:pStyle w:val="Standard"/>
        <w:jc w:val="both"/>
        <w:rPr>
          <w:rFonts w:ascii="Arial" w:hAnsi="Arial" w:cs="Arial"/>
          <w:b/>
          <w:sz w:val="22"/>
          <w:szCs w:val="22"/>
        </w:rPr>
      </w:pPr>
    </w:p>
    <w:p w14:paraId="5EB1745C" w14:textId="77777777" w:rsidR="000A2CDF" w:rsidRDefault="000A2CDF">
      <w:pPr>
        <w:pStyle w:val="Standard"/>
        <w:jc w:val="both"/>
        <w:rPr>
          <w:rFonts w:ascii="Arial" w:hAnsi="Arial" w:cs="Arial"/>
          <w:b/>
          <w:sz w:val="22"/>
          <w:szCs w:val="22"/>
        </w:rPr>
      </w:pPr>
    </w:p>
    <w:p w14:paraId="58C9D51F" w14:textId="77777777" w:rsidR="000A2CDF" w:rsidRDefault="000A2CDF">
      <w:pPr>
        <w:pStyle w:val="Standard"/>
        <w:jc w:val="center"/>
        <w:rPr>
          <w:rFonts w:ascii="Arial" w:hAnsi="Arial" w:cs="Arial"/>
          <w:b/>
          <w:sz w:val="22"/>
          <w:szCs w:val="22"/>
        </w:rPr>
      </w:pPr>
    </w:p>
    <w:p w14:paraId="5201EF16" w14:textId="77777777" w:rsidR="000A2CDF" w:rsidRDefault="000A2CDF">
      <w:pPr>
        <w:pStyle w:val="Standard"/>
        <w:jc w:val="center"/>
        <w:rPr>
          <w:rFonts w:ascii="Arial" w:hAnsi="Arial" w:cs="Arial"/>
          <w:b/>
          <w:sz w:val="22"/>
          <w:szCs w:val="22"/>
        </w:rPr>
      </w:pPr>
    </w:p>
    <w:p w14:paraId="2F3DFD41" w14:textId="77777777" w:rsidR="000A2CDF" w:rsidRDefault="000A2CDF">
      <w:pPr>
        <w:pStyle w:val="Standard"/>
        <w:jc w:val="center"/>
        <w:rPr>
          <w:rFonts w:ascii="Arial" w:hAnsi="Arial" w:cs="Arial"/>
          <w:b/>
          <w:sz w:val="22"/>
          <w:szCs w:val="22"/>
        </w:rPr>
      </w:pPr>
    </w:p>
    <w:p w14:paraId="78296D6B" w14:textId="77777777" w:rsidR="000A2CDF" w:rsidRDefault="000A2CDF">
      <w:pPr>
        <w:pStyle w:val="Standard"/>
        <w:jc w:val="center"/>
        <w:rPr>
          <w:rFonts w:ascii="Arial" w:hAnsi="Arial" w:cs="Arial"/>
          <w:b/>
          <w:sz w:val="22"/>
          <w:szCs w:val="22"/>
        </w:rPr>
      </w:pPr>
    </w:p>
    <w:p w14:paraId="685794A9" w14:textId="77777777" w:rsidR="000A2CDF" w:rsidRDefault="000A2CDF">
      <w:pPr>
        <w:pStyle w:val="Standard"/>
        <w:jc w:val="center"/>
        <w:rPr>
          <w:rFonts w:ascii="Arial" w:hAnsi="Arial" w:cs="Arial"/>
          <w:b/>
          <w:sz w:val="22"/>
          <w:szCs w:val="22"/>
        </w:rPr>
      </w:pPr>
    </w:p>
    <w:p w14:paraId="02EEFBBA" w14:textId="77777777" w:rsidR="000A2CDF" w:rsidRDefault="000A2CDF">
      <w:pPr>
        <w:pStyle w:val="Standard"/>
        <w:jc w:val="center"/>
        <w:rPr>
          <w:rFonts w:ascii="Arial" w:hAnsi="Arial" w:cs="Arial"/>
          <w:b/>
          <w:sz w:val="22"/>
          <w:szCs w:val="22"/>
        </w:rPr>
      </w:pPr>
    </w:p>
    <w:p w14:paraId="253BCA5D" w14:textId="77777777" w:rsidR="000A2CDF" w:rsidRDefault="000A2CDF">
      <w:pPr>
        <w:pStyle w:val="Standard"/>
        <w:jc w:val="center"/>
        <w:rPr>
          <w:rFonts w:ascii="Arial" w:hAnsi="Arial" w:cs="Arial"/>
          <w:b/>
          <w:sz w:val="22"/>
          <w:szCs w:val="22"/>
        </w:rPr>
      </w:pPr>
    </w:p>
    <w:p w14:paraId="01CF29AF" w14:textId="77777777" w:rsidR="000A2CDF" w:rsidRDefault="000A2CDF">
      <w:pPr>
        <w:pStyle w:val="Standard"/>
        <w:jc w:val="center"/>
        <w:rPr>
          <w:rFonts w:ascii="Arial" w:hAnsi="Arial" w:cs="Arial"/>
          <w:b/>
          <w:sz w:val="22"/>
          <w:szCs w:val="22"/>
        </w:rPr>
      </w:pPr>
    </w:p>
    <w:p w14:paraId="037EC52B" w14:textId="77777777" w:rsidR="000A2CDF" w:rsidRDefault="00554514">
      <w:pPr>
        <w:pStyle w:val="Standard"/>
        <w:jc w:val="center"/>
        <w:rPr>
          <w:rFonts w:ascii="Arial" w:hAnsi="Arial" w:cs="Arial"/>
          <w:b/>
          <w:sz w:val="22"/>
          <w:szCs w:val="22"/>
        </w:rPr>
      </w:pPr>
      <w:r>
        <w:rPr>
          <w:rFonts w:ascii="Arial" w:hAnsi="Arial" w:cs="Arial"/>
          <w:b/>
          <w:sz w:val="22"/>
          <w:szCs w:val="22"/>
        </w:rPr>
        <w:t>ORDEN DEL DÍA</w:t>
      </w:r>
    </w:p>
    <w:p w14:paraId="315EA4A4" w14:textId="77777777" w:rsidR="000A2CDF" w:rsidRDefault="000A2CDF">
      <w:pPr>
        <w:pStyle w:val="Standard"/>
        <w:jc w:val="center"/>
        <w:rPr>
          <w:rFonts w:ascii="Arial" w:hAnsi="Arial" w:cs="Arial"/>
          <w:b/>
          <w:sz w:val="22"/>
          <w:szCs w:val="22"/>
        </w:rPr>
      </w:pPr>
    </w:p>
    <w:p w14:paraId="16DF03E2" w14:textId="77777777" w:rsidR="000A2CDF" w:rsidRDefault="00554514">
      <w:pPr>
        <w:widowControl/>
        <w:suppressAutoHyphens w:val="0"/>
        <w:autoSpaceDE w:val="0"/>
        <w:jc w:val="both"/>
        <w:textAlignment w:val="auto"/>
      </w:pPr>
      <w:r>
        <w:rPr>
          <w:rFonts w:ascii="Arial" w:hAnsi="Arial" w:cs="Arial"/>
          <w:b/>
          <w:bCs/>
          <w:kern w:val="0"/>
          <w:sz w:val="22"/>
          <w:szCs w:val="22"/>
          <w:lang w:bidi="ar-SA"/>
        </w:rPr>
        <w:t xml:space="preserve">  El debate íntegro de la sesión del pleno está </w:t>
      </w:r>
      <w:r>
        <w:rPr>
          <w:rFonts w:ascii="Arial" w:hAnsi="Arial" w:cs="Arial"/>
          <w:b/>
          <w:bCs/>
          <w:kern w:val="0"/>
          <w:sz w:val="22"/>
          <w:szCs w:val="22"/>
          <w:lang w:bidi="ar-SA"/>
        </w:rPr>
        <w:t xml:space="preserve">disponible en el siguiente enlace que es </w:t>
      </w:r>
      <w:r>
        <w:rPr>
          <w:rFonts w:ascii="Arial" w:hAnsi="Arial" w:cs="Arial"/>
          <w:b/>
          <w:bCs/>
          <w:kern w:val="0"/>
          <w:sz w:val="22"/>
          <w:szCs w:val="22"/>
        </w:rPr>
        <w:t>el video-acta:</w:t>
      </w:r>
    </w:p>
    <w:p w14:paraId="04A4B74E" w14:textId="77777777" w:rsidR="000A2CDF" w:rsidRDefault="000A2CDF">
      <w:pPr>
        <w:pStyle w:val="Standard"/>
        <w:jc w:val="both"/>
        <w:rPr>
          <w:rFonts w:ascii="Arial" w:hAnsi="Arial" w:cs="Arial"/>
          <w:b/>
          <w:bCs/>
          <w:color w:val="FF0000"/>
          <w:kern w:val="0"/>
          <w:sz w:val="22"/>
          <w:szCs w:val="22"/>
        </w:rPr>
      </w:pPr>
    </w:p>
    <w:p w14:paraId="3E18DE06" w14:textId="77777777" w:rsidR="000A2CDF" w:rsidRDefault="00554514">
      <w:pPr>
        <w:pStyle w:val="Standard"/>
        <w:jc w:val="center"/>
      </w:pPr>
      <w:hyperlink r:id="rId9" w:history="1">
        <w:r>
          <w:rPr>
            <w:rStyle w:val="Hipervnculo"/>
            <w:rFonts w:ascii="Arial" w:hAnsi="Arial" w:cs="Arial"/>
            <w:sz w:val="22"/>
            <w:szCs w:val="22"/>
          </w:rPr>
          <w:t>https://www.youtube.com/watch?v=O7KkdY1r820</w:t>
        </w:r>
      </w:hyperlink>
    </w:p>
    <w:p w14:paraId="5B0A7497" w14:textId="77777777" w:rsidR="000A2CDF" w:rsidRDefault="000A2CDF">
      <w:pPr>
        <w:pStyle w:val="Standard"/>
        <w:jc w:val="both"/>
      </w:pPr>
    </w:p>
    <w:p w14:paraId="3B27B64C" w14:textId="77777777" w:rsidR="000A2CDF" w:rsidRDefault="000A2CDF">
      <w:pPr>
        <w:pStyle w:val="Standard"/>
        <w:jc w:val="both"/>
        <w:rPr>
          <w:rFonts w:ascii="Arial" w:hAnsi="Arial" w:cs="Arial"/>
          <w:sz w:val="22"/>
          <w:szCs w:val="22"/>
        </w:rPr>
      </w:pPr>
    </w:p>
    <w:p w14:paraId="7D895B98" w14:textId="77777777" w:rsidR="000A2CDF" w:rsidRDefault="00554514">
      <w:pPr>
        <w:pStyle w:val="Standard"/>
        <w:numPr>
          <w:ilvl w:val="0"/>
          <w:numId w:val="3"/>
        </w:numPr>
        <w:jc w:val="both"/>
        <w:rPr>
          <w:rFonts w:ascii="Arial" w:hAnsi="Arial" w:cs="Arial"/>
          <w:b/>
          <w:bCs/>
          <w:sz w:val="22"/>
          <w:szCs w:val="22"/>
        </w:rPr>
      </w:pPr>
      <w:r>
        <w:rPr>
          <w:rFonts w:ascii="Arial" w:hAnsi="Arial" w:cs="Arial"/>
          <w:b/>
          <w:bCs/>
          <w:sz w:val="22"/>
          <w:szCs w:val="22"/>
        </w:rPr>
        <w:t>PARTE RESOLUTIVA.</w:t>
      </w:r>
    </w:p>
    <w:p w14:paraId="198BDC31" w14:textId="77777777" w:rsidR="000A2CDF" w:rsidRDefault="000A2CDF">
      <w:pPr>
        <w:pStyle w:val="Standard"/>
        <w:jc w:val="both"/>
        <w:rPr>
          <w:rFonts w:ascii="Arial" w:hAnsi="Arial" w:cs="Arial"/>
          <w:b/>
          <w:bCs/>
          <w:sz w:val="22"/>
          <w:szCs w:val="22"/>
        </w:rPr>
      </w:pPr>
    </w:p>
    <w:p w14:paraId="258B14F3" w14:textId="77777777" w:rsidR="000A2CDF" w:rsidRDefault="00554514">
      <w:pPr>
        <w:jc w:val="both"/>
      </w:pPr>
      <w:r>
        <w:rPr>
          <w:rFonts w:ascii="Arial" w:hAnsi="Arial" w:cs="Arial"/>
          <w:b/>
          <w:bCs/>
          <w:sz w:val="22"/>
          <w:szCs w:val="22"/>
        </w:rPr>
        <w:t xml:space="preserve">1.-Expediente </w:t>
      </w:r>
      <w:r>
        <w:rPr>
          <w:rFonts w:ascii="Arial" w:eastAsia="DejaVu Sans" w:hAnsi="Arial" w:cs="DejaVu Sans"/>
          <w:b/>
          <w:kern w:val="0"/>
          <w:sz w:val="22"/>
          <w:szCs w:val="22"/>
        </w:rPr>
        <w:t>8869/2026</w:t>
      </w:r>
      <w:r>
        <w:rPr>
          <w:rFonts w:ascii="Arial" w:eastAsia="DejaVu Sans" w:hAnsi="Arial" w:cs="Arial"/>
          <w:b/>
          <w:kern w:val="0"/>
          <w:sz w:val="22"/>
          <w:szCs w:val="22"/>
        </w:rPr>
        <w:t>.</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Propuesta del Instructor de nombramiento de hijo adoptivo de Las Caletillas, a D. Fernando Domingo Rodríguez Hernández.</w:t>
      </w:r>
    </w:p>
    <w:p w14:paraId="63AF7D40" w14:textId="77777777" w:rsidR="000A2CDF" w:rsidRDefault="000A2CDF">
      <w:pPr>
        <w:pStyle w:val="Standard"/>
        <w:jc w:val="both"/>
        <w:rPr>
          <w:rFonts w:ascii="Arial" w:hAnsi="Arial" w:cs="Arial"/>
          <w:b/>
          <w:bCs/>
          <w:sz w:val="22"/>
          <w:szCs w:val="22"/>
        </w:rPr>
      </w:pPr>
    </w:p>
    <w:p w14:paraId="5E64EB52" w14:textId="77777777" w:rsidR="000A2CDF" w:rsidRDefault="00554514">
      <w:pPr>
        <w:jc w:val="both"/>
      </w:pPr>
      <w:r>
        <w:rPr>
          <w:rFonts w:ascii="Arial" w:hAnsi="Arial" w:cs="Arial"/>
          <w:b/>
          <w:bCs/>
          <w:sz w:val="22"/>
          <w:szCs w:val="22"/>
        </w:rPr>
        <w:t xml:space="preserve">2.-Expediente </w:t>
      </w:r>
      <w:r>
        <w:rPr>
          <w:rFonts w:ascii="Arial" w:eastAsia="DejaVu Sans" w:hAnsi="Arial" w:cs="DejaVu Sans"/>
          <w:b/>
          <w:kern w:val="0"/>
          <w:sz w:val="22"/>
          <w:szCs w:val="22"/>
        </w:rPr>
        <w:t>2438/2026</w:t>
      </w:r>
      <w:r>
        <w:rPr>
          <w:rFonts w:ascii="Arial" w:eastAsia="DejaVu Sans" w:hAnsi="Arial" w:cs="Arial"/>
          <w:b/>
          <w:kern w:val="0"/>
          <w:sz w:val="22"/>
          <w:szCs w:val="22"/>
        </w:rPr>
        <w:t>.</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de dación de cuenta de la Liquidación del Presupuesto General del ejercicio 2025.</w:t>
      </w:r>
    </w:p>
    <w:p w14:paraId="60A49848" w14:textId="77777777" w:rsidR="000A2CDF" w:rsidRDefault="000A2CDF">
      <w:pPr>
        <w:pStyle w:val="Standard"/>
        <w:jc w:val="both"/>
        <w:rPr>
          <w:rFonts w:ascii="Arial" w:hAnsi="Arial" w:cs="Arial"/>
          <w:b/>
          <w:bCs/>
          <w:sz w:val="22"/>
          <w:szCs w:val="22"/>
        </w:rPr>
      </w:pPr>
    </w:p>
    <w:p w14:paraId="2572E6C9" w14:textId="77777777" w:rsidR="000A2CDF" w:rsidRDefault="00554514">
      <w:pPr>
        <w:jc w:val="both"/>
      </w:pPr>
      <w:r>
        <w:rPr>
          <w:rFonts w:ascii="Arial" w:hAnsi="Arial" w:cs="Arial"/>
          <w:b/>
          <w:bCs/>
          <w:sz w:val="22"/>
          <w:szCs w:val="22"/>
        </w:rPr>
        <w:t xml:space="preserve">3.-Expediente </w:t>
      </w:r>
      <w:r>
        <w:rPr>
          <w:rFonts w:ascii="Arial" w:eastAsia="DejaVu Sans" w:hAnsi="Arial" w:cs="DejaVu Sans"/>
          <w:b/>
          <w:kern w:val="0"/>
          <w:sz w:val="22"/>
          <w:szCs w:val="22"/>
        </w:rPr>
        <w:t>8929/2026</w:t>
      </w:r>
      <w:r>
        <w:rPr>
          <w:rFonts w:ascii="Arial" w:eastAsia="DejaVu Sans" w:hAnsi="Arial" w:cs="Arial"/>
          <w:b/>
          <w:kern w:val="0"/>
          <w:sz w:val="22"/>
          <w:szCs w:val="22"/>
        </w:rPr>
        <w:t>.</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w:t>
      </w:r>
      <w:r>
        <w:rPr>
          <w:rFonts w:ascii="Arial" w:eastAsia="DejaVu Sans" w:hAnsi="Arial" w:cs="Arial"/>
          <w:b/>
          <w:spacing w:val="-2"/>
          <w:kern w:val="0"/>
          <w:sz w:val="22"/>
          <w:szCs w:val="22"/>
          <w:lang w:eastAsia="es-ES"/>
        </w:rPr>
        <w:t>periodo medio de pago del Segundo trimestre 2026.</w:t>
      </w:r>
    </w:p>
    <w:p w14:paraId="440C84B0" w14:textId="77777777" w:rsidR="000A2CDF" w:rsidRDefault="000A2CDF">
      <w:pPr>
        <w:pStyle w:val="Standard"/>
        <w:jc w:val="both"/>
        <w:rPr>
          <w:rFonts w:ascii="Arial" w:hAnsi="Arial" w:cs="Arial"/>
          <w:b/>
          <w:bCs/>
          <w:sz w:val="22"/>
          <w:szCs w:val="22"/>
        </w:rPr>
      </w:pPr>
    </w:p>
    <w:p w14:paraId="2F4B1B58" w14:textId="77777777" w:rsidR="000A2CDF" w:rsidRDefault="00554514">
      <w:pPr>
        <w:pStyle w:val="03-Contenido"/>
        <w:tabs>
          <w:tab w:val="left" w:pos="1716"/>
        </w:tabs>
      </w:pPr>
      <w:r>
        <w:rPr>
          <w:b/>
          <w:bCs/>
          <w:szCs w:val="22"/>
        </w:rPr>
        <w:t xml:space="preserve">4.-Expediente </w:t>
      </w:r>
      <w:r>
        <w:rPr>
          <w:b/>
          <w:szCs w:val="22"/>
        </w:rPr>
        <w:t>8931/2026.</w:t>
      </w:r>
      <w:r>
        <w:rPr>
          <w:rFonts w:eastAsia="Lucida Sans Unicode"/>
          <w:b/>
          <w:szCs w:val="22"/>
        </w:rPr>
        <w:t xml:space="preserve"> </w:t>
      </w:r>
      <w:r>
        <w:rPr>
          <w:b/>
          <w:szCs w:val="22"/>
          <w:shd w:val="clear" w:color="auto" w:fill="F5F7F9"/>
        </w:rPr>
        <w:t xml:space="preserve">Propuesta del </w:t>
      </w:r>
      <w:proofErr w:type="gramStart"/>
      <w:r>
        <w:rPr>
          <w:b/>
          <w:szCs w:val="22"/>
          <w:shd w:val="clear" w:color="auto" w:fill="F5F7F9"/>
        </w:rPr>
        <w:t>Concejal</w:t>
      </w:r>
      <w:proofErr w:type="gramEnd"/>
      <w:r>
        <w:rPr>
          <w:b/>
          <w:szCs w:val="22"/>
          <w:shd w:val="clear" w:color="auto" w:fill="F5F7F9"/>
        </w:rPr>
        <w:t xml:space="preserve"> delegado de Hacienda relativo al informe de morosidad. Segundo Trimestre ejercicio 2026</w:t>
      </w:r>
      <w:r>
        <w:rPr>
          <w:b/>
          <w:szCs w:val="22"/>
        </w:rPr>
        <w:t>.</w:t>
      </w:r>
    </w:p>
    <w:p w14:paraId="6F64DCC7" w14:textId="77777777" w:rsidR="000A2CDF" w:rsidRDefault="000A2CDF">
      <w:pPr>
        <w:pStyle w:val="Standard"/>
        <w:jc w:val="both"/>
        <w:rPr>
          <w:rFonts w:ascii="Arial" w:hAnsi="Arial" w:cs="Arial"/>
          <w:b/>
          <w:bCs/>
          <w:sz w:val="22"/>
          <w:szCs w:val="22"/>
        </w:rPr>
      </w:pPr>
    </w:p>
    <w:p w14:paraId="0B76A805" w14:textId="77777777" w:rsidR="000A2CDF" w:rsidRDefault="00554514">
      <w:pPr>
        <w:jc w:val="both"/>
        <w:textAlignment w:val="auto"/>
      </w:pPr>
      <w:r>
        <w:rPr>
          <w:rFonts w:ascii="Arial" w:eastAsia="DejaVu Sans" w:hAnsi="Arial" w:cs="Arial"/>
          <w:b/>
          <w:kern w:val="0"/>
          <w:sz w:val="22"/>
          <w:szCs w:val="22"/>
        </w:rPr>
        <w:t>5.-Expediente 8899/2026.</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de modificación presupuestaria por Créditos Extraordinarios financiado con Remanente de Tesorería para gastos generales, por una cantidad total de 12.045.988,92 euros.</w:t>
      </w:r>
    </w:p>
    <w:p w14:paraId="621886AE" w14:textId="77777777" w:rsidR="000A2CDF" w:rsidRDefault="000A2CDF">
      <w:pPr>
        <w:pStyle w:val="Standard"/>
        <w:jc w:val="both"/>
        <w:rPr>
          <w:rFonts w:ascii="Arial" w:hAnsi="Arial" w:cs="Arial"/>
          <w:b/>
          <w:bCs/>
          <w:sz w:val="22"/>
          <w:szCs w:val="22"/>
        </w:rPr>
      </w:pPr>
    </w:p>
    <w:p w14:paraId="61F3AA42" w14:textId="77777777" w:rsidR="000A2CDF" w:rsidRDefault="00554514">
      <w:pPr>
        <w:jc w:val="both"/>
        <w:textAlignment w:val="auto"/>
      </w:pPr>
      <w:r>
        <w:rPr>
          <w:rFonts w:ascii="Arial" w:eastAsia="DejaVu Sans" w:hAnsi="Arial" w:cs="Arial"/>
          <w:b/>
          <w:kern w:val="0"/>
          <w:sz w:val="22"/>
          <w:szCs w:val="22"/>
        </w:rPr>
        <w:t>6.-Expediente 8985/2026.</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de modificación presupuestaria por Suplementos de Créditos financiado con Remanente de Tesorería para gastos generales por importe de 265.232,52 euros.</w:t>
      </w:r>
    </w:p>
    <w:p w14:paraId="5BD79924" w14:textId="77777777" w:rsidR="000A2CDF" w:rsidRDefault="000A2CDF">
      <w:pPr>
        <w:pStyle w:val="Standard"/>
        <w:jc w:val="both"/>
        <w:rPr>
          <w:rFonts w:ascii="Arial" w:hAnsi="Arial" w:cs="Arial"/>
          <w:b/>
          <w:bCs/>
          <w:sz w:val="22"/>
          <w:szCs w:val="22"/>
        </w:rPr>
      </w:pPr>
    </w:p>
    <w:p w14:paraId="791ADAE2" w14:textId="77777777" w:rsidR="000A2CDF" w:rsidRDefault="00554514">
      <w:pPr>
        <w:widowControl/>
        <w:suppressAutoHyphens w:val="0"/>
        <w:autoSpaceDE w:val="0"/>
        <w:jc w:val="both"/>
        <w:textAlignment w:val="auto"/>
      </w:pPr>
      <w:r>
        <w:rPr>
          <w:rFonts w:ascii="Arial" w:eastAsia="Times New Roman" w:hAnsi="Arial" w:cs="Arial"/>
          <w:b/>
          <w:color w:val="000000"/>
          <w:kern w:val="0"/>
          <w:sz w:val="22"/>
          <w:szCs w:val="22"/>
          <w:lang w:eastAsia="es-ES" w:bidi="ar-SA"/>
        </w:rPr>
        <w:t>7.-</w:t>
      </w:r>
      <w:r>
        <w:rPr>
          <w:rFonts w:ascii="Arial" w:eastAsia="Times New Roman" w:hAnsi="Arial" w:cs="Arial"/>
          <w:b/>
          <w:bCs/>
          <w:kern w:val="0"/>
          <w:sz w:val="22"/>
          <w:szCs w:val="22"/>
          <w:shd w:val="clear" w:color="auto" w:fill="F5F7F9"/>
          <w:lang w:eastAsia="es-ES" w:bidi="ar-SA"/>
        </w:rPr>
        <w:t>Expediente 9093/2026. Moción del Grupo del Partido Popular para la elaboración del Plan Municipal de Dinamización social, cultural y económica de los pueblos de las medianías y otras zonas de Candelaria.</w:t>
      </w:r>
    </w:p>
    <w:p w14:paraId="164C0405" w14:textId="77777777" w:rsidR="000A2CDF" w:rsidRDefault="000A2CDF">
      <w:pPr>
        <w:pStyle w:val="Standard"/>
        <w:jc w:val="both"/>
        <w:rPr>
          <w:rFonts w:ascii="Arial" w:hAnsi="Arial" w:cs="Arial"/>
          <w:b/>
          <w:bCs/>
          <w:sz w:val="22"/>
          <w:szCs w:val="22"/>
        </w:rPr>
      </w:pPr>
    </w:p>
    <w:p w14:paraId="7D42E74A" w14:textId="77777777" w:rsidR="000A2CDF" w:rsidRDefault="00554514">
      <w:pPr>
        <w:pStyle w:val="Standard"/>
        <w:jc w:val="both"/>
        <w:rPr>
          <w:rFonts w:ascii="Arial" w:hAnsi="Arial" w:cs="Arial"/>
          <w:b/>
          <w:bCs/>
          <w:sz w:val="22"/>
          <w:szCs w:val="22"/>
        </w:rPr>
      </w:pPr>
      <w:r>
        <w:rPr>
          <w:rFonts w:ascii="Arial" w:hAnsi="Arial" w:cs="Arial"/>
          <w:b/>
          <w:bCs/>
          <w:sz w:val="22"/>
          <w:szCs w:val="22"/>
        </w:rPr>
        <w:t>8.-Urgencias.</w:t>
      </w:r>
    </w:p>
    <w:p w14:paraId="0AAFF9EC" w14:textId="77777777" w:rsidR="000A2CDF" w:rsidRDefault="000A2CDF">
      <w:pPr>
        <w:pStyle w:val="Standard"/>
        <w:jc w:val="both"/>
        <w:rPr>
          <w:rFonts w:ascii="Arial" w:hAnsi="Arial" w:cs="Arial"/>
          <w:b/>
          <w:bCs/>
          <w:sz w:val="22"/>
          <w:szCs w:val="22"/>
        </w:rPr>
      </w:pPr>
    </w:p>
    <w:p w14:paraId="1C1385EA" w14:textId="77777777" w:rsidR="000A2CDF" w:rsidRDefault="000A2CDF">
      <w:pPr>
        <w:pStyle w:val="Standard"/>
        <w:jc w:val="both"/>
        <w:rPr>
          <w:rFonts w:ascii="Arial" w:hAnsi="Arial" w:cs="Arial"/>
          <w:b/>
          <w:bCs/>
          <w:sz w:val="22"/>
          <w:szCs w:val="22"/>
        </w:rPr>
      </w:pPr>
    </w:p>
    <w:p w14:paraId="340517CF" w14:textId="77777777" w:rsidR="000A2CDF" w:rsidRDefault="000A2CDF">
      <w:pPr>
        <w:pStyle w:val="Standard"/>
        <w:ind w:left="855"/>
        <w:jc w:val="both"/>
        <w:rPr>
          <w:rFonts w:ascii="Arial" w:hAnsi="Arial" w:cs="Arial"/>
          <w:b/>
          <w:bCs/>
          <w:sz w:val="22"/>
          <w:szCs w:val="22"/>
        </w:rPr>
      </w:pPr>
    </w:p>
    <w:p w14:paraId="426F23B6" w14:textId="77777777" w:rsidR="000A2CDF" w:rsidRDefault="00554514">
      <w:pPr>
        <w:pStyle w:val="Standard"/>
        <w:numPr>
          <w:ilvl w:val="0"/>
          <w:numId w:val="3"/>
        </w:numPr>
        <w:jc w:val="both"/>
        <w:rPr>
          <w:rFonts w:ascii="Arial" w:hAnsi="Arial" w:cs="Arial"/>
          <w:b/>
          <w:bCs/>
          <w:sz w:val="22"/>
          <w:szCs w:val="22"/>
        </w:rPr>
      </w:pPr>
      <w:r>
        <w:rPr>
          <w:rFonts w:ascii="Arial" w:hAnsi="Arial" w:cs="Arial"/>
          <w:b/>
          <w:bCs/>
          <w:sz w:val="22"/>
          <w:szCs w:val="22"/>
        </w:rPr>
        <w:t>ACTIVIDAD DE CONTROL.</w:t>
      </w:r>
    </w:p>
    <w:p w14:paraId="3CB9C9D8" w14:textId="77777777" w:rsidR="000A2CDF" w:rsidRDefault="00554514">
      <w:pPr>
        <w:jc w:val="both"/>
      </w:pPr>
      <w:r>
        <w:rPr>
          <w:rFonts w:ascii="Arial" w:hAnsi="Arial" w:cs="Arial"/>
          <w:b/>
          <w:bCs/>
          <w:sz w:val="22"/>
          <w:szCs w:val="22"/>
        </w:rPr>
        <w:t>9.-</w:t>
      </w:r>
      <w:r>
        <w:rPr>
          <w:rFonts w:ascii="Arial" w:hAnsi="Arial" w:cs="Arial"/>
          <w:b/>
          <w:bCs/>
          <w:sz w:val="22"/>
          <w:szCs w:val="22"/>
          <w:shd w:val="clear" w:color="auto" w:fill="F5F7F9"/>
        </w:rPr>
        <w:t xml:space="preserve"> Dación de cuenta de los Decretos de la Alcaldía-Presidencia y de los </w:t>
      </w:r>
      <w:proofErr w:type="gramStart"/>
      <w:r>
        <w:rPr>
          <w:rFonts w:ascii="Arial" w:hAnsi="Arial" w:cs="Arial"/>
          <w:b/>
          <w:bCs/>
          <w:sz w:val="22"/>
          <w:szCs w:val="22"/>
          <w:shd w:val="clear" w:color="auto" w:fill="F5F7F9"/>
        </w:rPr>
        <w:t>Concejales</w:t>
      </w:r>
      <w:proofErr w:type="gramEnd"/>
      <w:r>
        <w:rPr>
          <w:rFonts w:ascii="Arial" w:hAnsi="Arial" w:cs="Arial"/>
          <w:b/>
          <w:bCs/>
          <w:sz w:val="22"/>
          <w:szCs w:val="22"/>
          <w:shd w:val="clear" w:color="auto" w:fill="F5F7F9"/>
        </w:rPr>
        <w:t xml:space="preserve"> delegados</w:t>
      </w:r>
    </w:p>
    <w:p w14:paraId="3E813D4F" w14:textId="77777777" w:rsidR="000A2CDF" w:rsidRDefault="000A2CDF">
      <w:pPr>
        <w:pStyle w:val="Prrafodelista"/>
        <w:jc w:val="both"/>
        <w:rPr>
          <w:rFonts w:ascii="Arial" w:hAnsi="Arial" w:cs="Arial"/>
          <w:b/>
          <w:bCs/>
          <w:sz w:val="22"/>
          <w:szCs w:val="22"/>
        </w:rPr>
      </w:pPr>
    </w:p>
    <w:p w14:paraId="7F19D15E" w14:textId="77777777" w:rsidR="000A2CDF" w:rsidRDefault="00554514">
      <w:pPr>
        <w:jc w:val="both"/>
      </w:pPr>
      <w:r>
        <w:rPr>
          <w:rFonts w:ascii="Arial" w:hAnsi="Arial" w:cs="Arial"/>
          <w:b/>
          <w:bCs/>
          <w:sz w:val="22"/>
          <w:szCs w:val="22"/>
          <w:shd w:val="clear" w:color="auto" w:fill="F5F7F9"/>
        </w:rPr>
        <w:t>10.- Informe de Intervención de las resoluciones contrarias a los reparos efectuados</w:t>
      </w:r>
    </w:p>
    <w:p w14:paraId="1C8202E7" w14:textId="77777777" w:rsidR="000A2CDF" w:rsidRDefault="000A2CDF">
      <w:pPr>
        <w:pStyle w:val="Prrafodelista"/>
        <w:rPr>
          <w:rFonts w:ascii="Arial" w:hAnsi="Arial" w:cs="Arial"/>
          <w:b/>
          <w:bCs/>
          <w:sz w:val="22"/>
          <w:szCs w:val="22"/>
        </w:rPr>
      </w:pPr>
    </w:p>
    <w:p w14:paraId="42B62638" w14:textId="77777777" w:rsidR="000A2CDF" w:rsidRDefault="000A2CDF">
      <w:pPr>
        <w:pStyle w:val="Standard"/>
        <w:ind w:left="855"/>
        <w:jc w:val="both"/>
        <w:rPr>
          <w:rFonts w:ascii="Arial" w:hAnsi="Arial" w:cs="Arial"/>
          <w:b/>
          <w:bCs/>
          <w:sz w:val="22"/>
          <w:szCs w:val="22"/>
        </w:rPr>
      </w:pPr>
    </w:p>
    <w:p w14:paraId="60E50510" w14:textId="77777777" w:rsidR="000A2CDF" w:rsidRDefault="00554514">
      <w:pPr>
        <w:pStyle w:val="Standard"/>
        <w:numPr>
          <w:ilvl w:val="0"/>
          <w:numId w:val="3"/>
        </w:numPr>
        <w:jc w:val="both"/>
        <w:rPr>
          <w:rFonts w:ascii="Arial" w:hAnsi="Arial" w:cs="Arial"/>
          <w:b/>
          <w:bCs/>
          <w:sz w:val="22"/>
          <w:szCs w:val="22"/>
        </w:rPr>
      </w:pPr>
      <w:r>
        <w:rPr>
          <w:rFonts w:ascii="Arial" w:hAnsi="Arial" w:cs="Arial"/>
          <w:b/>
          <w:bCs/>
          <w:sz w:val="22"/>
          <w:szCs w:val="22"/>
        </w:rPr>
        <w:t>RUEGOS Y PREGUNTAS.</w:t>
      </w:r>
    </w:p>
    <w:p w14:paraId="4D002508" w14:textId="77777777" w:rsidR="000A2CDF" w:rsidRDefault="00554514">
      <w:pPr>
        <w:pStyle w:val="Standard"/>
        <w:jc w:val="both"/>
        <w:rPr>
          <w:rFonts w:ascii="Arial" w:hAnsi="Arial" w:cs="Arial"/>
          <w:b/>
          <w:bCs/>
          <w:sz w:val="22"/>
          <w:szCs w:val="22"/>
        </w:rPr>
      </w:pPr>
      <w:r>
        <w:rPr>
          <w:rFonts w:ascii="Arial" w:hAnsi="Arial" w:cs="Arial"/>
          <w:b/>
          <w:bCs/>
          <w:sz w:val="22"/>
          <w:szCs w:val="22"/>
        </w:rPr>
        <w:t>11.-Ruegos y preguntas.</w:t>
      </w:r>
    </w:p>
    <w:p w14:paraId="1999852A" w14:textId="77777777" w:rsidR="000A2CDF" w:rsidRDefault="000A2CDF">
      <w:pPr>
        <w:pStyle w:val="Standard"/>
        <w:jc w:val="both"/>
        <w:rPr>
          <w:rFonts w:ascii="Arial" w:hAnsi="Arial" w:cs="Arial"/>
          <w:sz w:val="22"/>
          <w:szCs w:val="22"/>
        </w:rPr>
      </w:pPr>
    </w:p>
    <w:p w14:paraId="31966D42" w14:textId="77777777" w:rsidR="000A2CDF" w:rsidRDefault="000A2CDF">
      <w:pPr>
        <w:pStyle w:val="Standard"/>
        <w:jc w:val="both"/>
        <w:rPr>
          <w:rFonts w:ascii="Arial" w:hAnsi="Arial" w:cs="Arial"/>
          <w:sz w:val="22"/>
          <w:szCs w:val="22"/>
        </w:rPr>
      </w:pPr>
    </w:p>
    <w:p w14:paraId="72EA3E03" w14:textId="77777777" w:rsidR="000A2CDF" w:rsidRDefault="00554514">
      <w:pPr>
        <w:pStyle w:val="Standard"/>
        <w:numPr>
          <w:ilvl w:val="0"/>
          <w:numId w:val="4"/>
        </w:numPr>
        <w:jc w:val="both"/>
        <w:rPr>
          <w:rFonts w:ascii="Arial" w:hAnsi="Arial" w:cs="Arial"/>
          <w:b/>
          <w:bCs/>
          <w:sz w:val="22"/>
          <w:szCs w:val="22"/>
          <w:u w:val="single"/>
        </w:rPr>
      </w:pPr>
      <w:r>
        <w:rPr>
          <w:rFonts w:ascii="Arial" w:hAnsi="Arial" w:cs="Arial"/>
          <w:b/>
          <w:bCs/>
          <w:sz w:val="22"/>
          <w:szCs w:val="22"/>
          <w:u w:val="single"/>
        </w:rPr>
        <w:t>PARTE RESOLUTIVA DE LA SESIÓN.</w:t>
      </w:r>
    </w:p>
    <w:p w14:paraId="1F59EC68" w14:textId="77777777" w:rsidR="000A2CDF" w:rsidRDefault="000A2CDF">
      <w:pPr>
        <w:pStyle w:val="Standard"/>
        <w:jc w:val="both"/>
        <w:rPr>
          <w:rFonts w:ascii="Arial" w:hAnsi="Arial" w:cs="Arial"/>
          <w:b/>
          <w:bCs/>
          <w:sz w:val="22"/>
          <w:szCs w:val="22"/>
        </w:rPr>
      </w:pPr>
    </w:p>
    <w:p w14:paraId="57CF1A3C" w14:textId="77777777" w:rsidR="000A2CDF" w:rsidRDefault="00554514">
      <w:pPr>
        <w:spacing w:after="283"/>
        <w:jc w:val="both"/>
        <w:textAlignment w:val="auto"/>
      </w:pPr>
      <w:r>
        <w:rPr>
          <w:rFonts w:ascii="Arial" w:eastAsia="DejaVu Sans" w:hAnsi="Arial" w:cs="DejaVu Sans"/>
          <w:b/>
          <w:kern w:val="0"/>
        </w:rPr>
        <w:t xml:space="preserve">     1.- </w:t>
      </w:r>
      <w:r>
        <w:rPr>
          <w:rFonts w:ascii="Arial" w:eastAsia="DejaVu Sans" w:hAnsi="Arial" w:cs="DejaVu Sans"/>
          <w:b/>
          <w:kern w:val="0"/>
          <w:u w:val="single"/>
        </w:rPr>
        <w:t>Expediente 8869/2026</w:t>
      </w:r>
      <w:r>
        <w:rPr>
          <w:rFonts w:ascii="Arial" w:eastAsia="DejaVu Sans" w:hAnsi="Arial" w:cs="Arial"/>
          <w:b/>
          <w:kern w:val="0"/>
        </w:rPr>
        <w:t>.</w:t>
      </w:r>
      <w:r>
        <w:rPr>
          <w:rFonts w:ascii="Arial" w:eastAsia="Lucida Sans Unicode" w:hAnsi="Arial" w:cs="Arial"/>
          <w:b/>
        </w:rPr>
        <w:t xml:space="preserve"> </w:t>
      </w:r>
      <w:r>
        <w:rPr>
          <w:rFonts w:ascii="Arial" w:eastAsia="DejaVu Sans" w:hAnsi="Arial" w:cs="Arial"/>
          <w:b/>
          <w:kern w:val="0"/>
          <w:shd w:val="clear" w:color="auto" w:fill="F5F7F9"/>
        </w:rPr>
        <w:t>Propuesta del Instructor de nombramiento de hijo adoptivo de Las Caletillas, a D. Fernando Domingo Rodríguez Hernández.</w:t>
      </w:r>
    </w:p>
    <w:p w14:paraId="3F2E6270" w14:textId="77777777" w:rsidR="000A2CDF" w:rsidRDefault="000A2CDF">
      <w:pPr>
        <w:jc w:val="both"/>
        <w:textAlignment w:val="auto"/>
        <w:rPr>
          <w:rFonts w:ascii="Arial" w:eastAsia="Times New Roman" w:hAnsi="Arial" w:cs="Arial"/>
          <w:b/>
          <w:bCs/>
          <w:color w:val="000000"/>
          <w:kern w:val="0"/>
          <w:lang w:eastAsia="es-ES" w:bidi="ar-SA"/>
        </w:rPr>
      </w:pPr>
    </w:p>
    <w:p w14:paraId="71833914" w14:textId="77777777" w:rsidR="000A2CDF" w:rsidRDefault="00554514">
      <w:pPr>
        <w:jc w:val="both"/>
        <w:textAlignment w:val="auto"/>
      </w:pPr>
      <w:r>
        <w:rPr>
          <w:rFonts w:ascii="Arial" w:eastAsia="DejaVu Sans" w:hAnsi="Arial" w:cs="DejaVu Sans"/>
          <w:b/>
          <w:kern w:val="0"/>
          <w:shd w:val="clear" w:color="auto" w:fill="F5F7F9"/>
        </w:rPr>
        <w:t xml:space="preserve">Consta en el expediente propuesta al Pleno del Instructor del expediente (el </w:t>
      </w:r>
      <w:proofErr w:type="gramStart"/>
      <w:r>
        <w:rPr>
          <w:rFonts w:ascii="Arial" w:eastAsia="DejaVu Sans" w:hAnsi="Arial" w:cs="DejaVu Sans"/>
          <w:b/>
          <w:kern w:val="0"/>
          <w:shd w:val="clear" w:color="auto" w:fill="F5F7F9"/>
        </w:rPr>
        <w:t>Concejal Delegado</w:t>
      </w:r>
      <w:proofErr w:type="gramEnd"/>
      <w:r>
        <w:rPr>
          <w:rFonts w:ascii="Arial" w:eastAsia="DejaVu Sans" w:hAnsi="Arial" w:cs="DejaVu Sans"/>
          <w:b/>
          <w:kern w:val="0"/>
          <w:shd w:val="clear" w:color="auto" w:fill="F5F7F9"/>
        </w:rPr>
        <w:t xml:space="preserve"> de Gabinete de Alcaldía, Relaciones Institucionales, Protocolo, Régimen </w:t>
      </w:r>
      <w:r>
        <w:rPr>
          <w:rFonts w:ascii="Arial" w:eastAsia="DejaVu Sans" w:hAnsi="Arial" w:cs="DejaVu Sans"/>
          <w:b/>
          <w:kern w:val="0"/>
          <w:shd w:val="clear" w:color="auto" w:fill="F5F7F9"/>
        </w:rPr>
        <w:t>Interior y Cementerios), de fecha 28 de julio de 2026,</w:t>
      </w:r>
      <w:r>
        <w:rPr>
          <w:rFonts w:ascii="Arial" w:eastAsia="DejaVu Sans" w:hAnsi="Arial" w:cs="DejaVu Sans"/>
          <w:b/>
          <w:color w:val="EE0000"/>
          <w:kern w:val="0"/>
          <w:shd w:val="clear" w:color="auto" w:fill="F5F7F9"/>
        </w:rPr>
        <w:t xml:space="preserve"> </w:t>
      </w:r>
      <w:r>
        <w:rPr>
          <w:rFonts w:ascii="Arial" w:eastAsia="DejaVu Sans" w:hAnsi="Arial" w:cs="DejaVu Sans"/>
          <w:b/>
          <w:kern w:val="0"/>
          <w:shd w:val="clear" w:color="auto" w:fill="F5F7F9"/>
        </w:rPr>
        <w:t>que transcrita literalmente dice:</w:t>
      </w:r>
    </w:p>
    <w:p w14:paraId="52319EAA" w14:textId="77777777" w:rsidR="000A2CDF" w:rsidRDefault="000A2CDF">
      <w:pPr>
        <w:widowControl/>
        <w:suppressAutoHyphens w:val="0"/>
        <w:autoSpaceDE w:val="0"/>
        <w:jc w:val="both"/>
        <w:textAlignment w:val="auto"/>
        <w:rPr>
          <w:rFonts w:ascii="Arial" w:eastAsia="Times New Roman" w:hAnsi="Arial" w:cs="Arial"/>
          <w:b/>
          <w:color w:val="EE0000"/>
          <w:kern w:val="0"/>
          <w:shd w:val="clear" w:color="auto" w:fill="F5F7F9"/>
          <w:lang w:eastAsia="es-ES" w:bidi="ar-SA"/>
        </w:rPr>
      </w:pPr>
    </w:p>
    <w:p w14:paraId="54A0B6E6" w14:textId="77777777" w:rsidR="000A2CDF" w:rsidRDefault="00554514">
      <w:pPr>
        <w:widowControl/>
        <w:suppressAutoHyphens w:val="0"/>
        <w:autoSpaceDE w:val="0"/>
        <w:jc w:val="both"/>
        <w:textAlignment w:val="auto"/>
      </w:pPr>
      <w:r>
        <w:rPr>
          <w:rFonts w:ascii="Arial" w:eastAsia="Lucida Sans Unicode" w:hAnsi="Arial" w:cs="Arial"/>
          <w:b/>
          <w:kern w:val="0"/>
          <w:szCs w:val="22"/>
          <w:lang w:eastAsia="es-ES" w:bidi="ar-SA"/>
        </w:rPr>
        <w:t xml:space="preserve">                    “</w:t>
      </w:r>
      <w:r>
        <w:rPr>
          <w:rFonts w:ascii="Arial" w:eastAsia="Times New Roman" w:hAnsi="Arial" w:cs="Arial"/>
          <w:noProof/>
          <w:color w:val="000000"/>
          <w:kern w:val="0"/>
          <w:lang w:eastAsia="es-ES" w:bidi="ar-SA"/>
        </w:rPr>
        <w:drawing>
          <wp:inline distT="0" distB="0" distL="0" distR="0" wp14:anchorId="2DA6597C" wp14:editId="61C3BABE">
            <wp:extent cx="5400044" cy="5391146"/>
            <wp:effectExtent l="0" t="0" r="0" b="4"/>
            <wp:docPr id="1989018900"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t="29565" b="10802"/>
                    <a:stretch>
                      <a:fillRect/>
                    </a:stretch>
                  </pic:blipFill>
                  <pic:spPr>
                    <a:xfrm>
                      <a:off x="0" y="0"/>
                      <a:ext cx="5400044" cy="5391146"/>
                    </a:xfrm>
                    <a:prstGeom prst="rect">
                      <a:avLst/>
                    </a:prstGeom>
                    <a:noFill/>
                    <a:ln>
                      <a:noFill/>
                      <a:prstDash/>
                    </a:ln>
                  </pic:spPr>
                </pic:pic>
              </a:graphicData>
            </a:graphic>
          </wp:inline>
        </w:drawing>
      </w:r>
    </w:p>
    <w:p w14:paraId="349578E9" w14:textId="77777777" w:rsidR="000A2CDF" w:rsidRDefault="000A2CDF">
      <w:pPr>
        <w:widowControl/>
        <w:suppressAutoHyphens w:val="0"/>
        <w:autoSpaceDE w:val="0"/>
        <w:jc w:val="both"/>
        <w:textAlignment w:val="auto"/>
        <w:rPr>
          <w:rFonts w:ascii="Arial" w:eastAsia="Times New Roman" w:hAnsi="Arial" w:cs="Arial"/>
          <w:color w:val="000000"/>
          <w:kern w:val="0"/>
          <w:lang w:eastAsia="es-ES" w:bidi="ar-SA"/>
        </w:rPr>
      </w:pPr>
    </w:p>
    <w:p w14:paraId="654C56F0" w14:textId="77777777" w:rsidR="000A2CDF" w:rsidRDefault="000A2CDF">
      <w:pPr>
        <w:widowControl/>
        <w:suppressAutoHyphens w:val="0"/>
        <w:autoSpaceDE w:val="0"/>
        <w:jc w:val="both"/>
        <w:textAlignment w:val="auto"/>
        <w:rPr>
          <w:rFonts w:ascii="Arial" w:eastAsia="Times New Roman" w:hAnsi="Arial" w:cs="Arial"/>
          <w:color w:val="000000"/>
          <w:kern w:val="0"/>
          <w:lang w:eastAsia="es-ES" w:bidi="ar-SA"/>
        </w:rPr>
      </w:pPr>
    </w:p>
    <w:p w14:paraId="3CB01C4A" w14:textId="77777777" w:rsidR="000A2CDF" w:rsidRDefault="000A2CDF">
      <w:pPr>
        <w:widowControl/>
        <w:suppressAutoHyphens w:val="0"/>
        <w:autoSpaceDE w:val="0"/>
        <w:jc w:val="both"/>
        <w:textAlignment w:val="auto"/>
        <w:rPr>
          <w:rFonts w:ascii="Arial" w:eastAsia="Times New Roman" w:hAnsi="Arial" w:cs="Arial"/>
          <w:color w:val="000000"/>
          <w:kern w:val="0"/>
          <w:lang w:eastAsia="es-ES" w:bidi="ar-SA"/>
        </w:rPr>
      </w:pPr>
    </w:p>
    <w:p w14:paraId="4B3A1A53" w14:textId="77777777" w:rsidR="000A2CDF" w:rsidRDefault="00554514">
      <w:pPr>
        <w:widowControl/>
        <w:suppressAutoHyphens w:val="0"/>
        <w:autoSpaceDE w:val="0"/>
        <w:jc w:val="both"/>
        <w:textAlignment w:val="auto"/>
      </w:pPr>
      <w:r>
        <w:rPr>
          <w:rFonts w:ascii="Arial" w:eastAsia="Times New Roman" w:hAnsi="Arial" w:cs="Arial"/>
          <w:noProof/>
          <w:color w:val="000000"/>
          <w:kern w:val="0"/>
          <w:lang w:eastAsia="es-ES" w:bidi="ar-SA"/>
        </w:rPr>
        <w:lastRenderedPageBreak/>
        <w:drawing>
          <wp:inline distT="0" distB="0" distL="0" distR="0" wp14:anchorId="2CDFFCEA" wp14:editId="27F67A72">
            <wp:extent cx="5400044" cy="7652385"/>
            <wp:effectExtent l="0" t="0" r="0" b="5715"/>
            <wp:docPr id="1984481881"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t="14215" b="8405"/>
                    <a:stretch>
                      <a:fillRect/>
                    </a:stretch>
                  </pic:blipFill>
                  <pic:spPr>
                    <a:xfrm>
                      <a:off x="0" y="0"/>
                      <a:ext cx="5400044" cy="7652385"/>
                    </a:xfrm>
                    <a:prstGeom prst="rect">
                      <a:avLst/>
                    </a:prstGeom>
                    <a:noFill/>
                    <a:ln>
                      <a:noFill/>
                      <a:prstDash/>
                    </a:ln>
                  </pic:spPr>
                </pic:pic>
              </a:graphicData>
            </a:graphic>
          </wp:inline>
        </w:drawing>
      </w:r>
    </w:p>
    <w:p w14:paraId="0F10BB05" w14:textId="77777777" w:rsidR="000A2CDF" w:rsidRDefault="00554514">
      <w:pPr>
        <w:widowControl/>
        <w:suppressAutoHyphens w:val="0"/>
        <w:autoSpaceDE w:val="0"/>
        <w:jc w:val="both"/>
        <w:textAlignment w:val="auto"/>
      </w:pPr>
      <w:r>
        <w:rPr>
          <w:rFonts w:ascii="Arial" w:eastAsia="Times New Roman" w:hAnsi="Arial" w:cs="Arial"/>
          <w:noProof/>
          <w:color w:val="000000"/>
          <w:kern w:val="0"/>
          <w:lang w:eastAsia="es-ES" w:bidi="ar-SA"/>
        </w:rPr>
        <w:lastRenderedPageBreak/>
        <w:drawing>
          <wp:inline distT="0" distB="0" distL="0" distR="0" wp14:anchorId="35C42E4C" wp14:editId="4230ED01">
            <wp:extent cx="5400044" cy="7494907"/>
            <wp:effectExtent l="0" t="0" r="0" b="0"/>
            <wp:docPr id="1345457247"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t="13585" b="9309"/>
                    <a:stretch>
                      <a:fillRect/>
                    </a:stretch>
                  </pic:blipFill>
                  <pic:spPr>
                    <a:xfrm>
                      <a:off x="0" y="0"/>
                      <a:ext cx="5400044" cy="7494907"/>
                    </a:xfrm>
                    <a:prstGeom prst="rect">
                      <a:avLst/>
                    </a:prstGeom>
                    <a:noFill/>
                    <a:ln>
                      <a:noFill/>
                      <a:prstDash/>
                    </a:ln>
                  </pic:spPr>
                </pic:pic>
              </a:graphicData>
            </a:graphic>
          </wp:inline>
        </w:drawing>
      </w:r>
    </w:p>
    <w:p w14:paraId="0FE372A1" w14:textId="77777777" w:rsidR="000A2CDF" w:rsidRDefault="000A2CDF">
      <w:pPr>
        <w:widowControl/>
        <w:suppressAutoHyphens w:val="0"/>
        <w:autoSpaceDE w:val="0"/>
        <w:textAlignment w:val="auto"/>
        <w:rPr>
          <w:rFonts w:ascii="Arial" w:eastAsia="Times New Roman" w:hAnsi="Arial" w:cs="Arial"/>
          <w:kern w:val="0"/>
          <w:lang w:eastAsia="es-ES" w:bidi="ar-SA"/>
        </w:rPr>
      </w:pPr>
    </w:p>
    <w:p w14:paraId="23B14CBA" w14:textId="77777777" w:rsidR="000A2CDF" w:rsidRDefault="000A2CDF">
      <w:pPr>
        <w:widowControl/>
        <w:suppressAutoHyphens w:val="0"/>
        <w:autoSpaceDE w:val="0"/>
        <w:spacing w:before="2"/>
        <w:jc w:val="center"/>
        <w:textAlignment w:val="auto"/>
        <w:rPr>
          <w:rFonts w:ascii="Arial" w:eastAsia="Times New Roman" w:hAnsi="Arial" w:cs="Arial"/>
          <w:color w:val="000000"/>
          <w:kern w:val="0"/>
          <w:lang w:eastAsia="es-ES" w:bidi="ar-SA"/>
        </w:rPr>
      </w:pPr>
    </w:p>
    <w:p w14:paraId="63D944EC" w14:textId="77777777" w:rsidR="000A2CDF" w:rsidRDefault="000A2CDF">
      <w:pPr>
        <w:widowControl/>
        <w:suppressAutoHyphens w:val="0"/>
        <w:autoSpaceDE w:val="0"/>
        <w:spacing w:before="2"/>
        <w:jc w:val="center"/>
        <w:textAlignment w:val="auto"/>
        <w:rPr>
          <w:rFonts w:ascii="Arial" w:eastAsia="Times New Roman" w:hAnsi="Arial" w:cs="Arial"/>
          <w:color w:val="000000"/>
          <w:kern w:val="0"/>
          <w:lang w:eastAsia="es-ES" w:bidi="ar-SA"/>
        </w:rPr>
      </w:pPr>
    </w:p>
    <w:p w14:paraId="21360B45" w14:textId="77777777" w:rsidR="000A2CDF" w:rsidRDefault="00554514">
      <w:pPr>
        <w:widowControl/>
        <w:suppressAutoHyphens w:val="0"/>
        <w:autoSpaceDE w:val="0"/>
        <w:spacing w:before="2"/>
        <w:jc w:val="center"/>
        <w:textAlignment w:val="auto"/>
      </w:pPr>
      <w:r>
        <w:rPr>
          <w:rFonts w:ascii="Arial" w:eastAsia="Times New Roman" w:hAnsi="Arial" w:cs="Arial"/>
          <w:noProof/>
          <w:color w:val="000000"/>
          <w:kern w:val="0"/>
          <w:lang w:eastAsia="es-ES" w:bidi="ar-SA"/>
        </w:rPr>
        <w:lastRenderedPageBreak/>
        <w:drawing>
          <wp:inline distT="0" distB="0" distL="0" distR="0" wp14:anchorId="6A011F92" wp14:editId="48250692">
            <wp:extent cx="5400044" cy="5045073"/>
            <wp:effectExtent l="0" t="0" r="0" b="3177"/>
            <wp:docPr id="1047894428"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t="15073" b="27399"/>
                    <a:stretch>
                      <a:fillRect/>
                    </a:stretch>
                  </pic:blipFill>
                  <pic:spPr>
                    <a:xfrm>
                      <a:off x="0" y="0"/>
                      <a:ext cx="5400044" cy="5045073"/>
                    </a:xfrm>
                    <a:prstGeom prst="rect">
                      <a:avLst/>
                    </a:prstGeom>
                    <a:noFill/>
                    <a:ln>
                      <a:noFill/>
                      <a:prstDash/>
                    </a:ln>
                  </pic:spPr>
                </pic:pic>
              </a:graphicData>
            </a:graphic>
          </wp:inline>
        </w:drawing>
      </w:r>
    </w:p>
    <w:p w14:paraId="315B215F" w14:textId="77777777" w:rsidR="000A2CDF" w:rsidRDefault="000A2CDF">
      <w:pPr>
        <w:textAlignment w:val="auto"/>
        <w:rPr>
          <w:rFonts w:ascii="Arial" w:eastAsia="DejaVu Sans" w:hAnsi="Arial" w:cs="Arial"/>
          <w:color w:val="000000"/>
          <w:kern w:val="0"/>
          <w:sz w:val="22"/>
          <w:szCs w:val="22"/>
        </w:rPr>
      </w:pPr>
    </w:p>
    <w:p w14:paraId="101C020C" w14:textId="77777777" w:rsidR="000A2CDF" w:rsidRDefault="00554514">
      <w:pPr>
        <w:textAlignment w:val="auto"/>
      </w:pPr>
      <w:r>
        <w:rPr>
          <w:rFonts w:ascii="Arial" w:eastAsia="DejaVu Sans" w:hAnsi="Arial" w:cs="Arial"/>
          <w:color w:val="000000"/>
          <w:kern w:val="0"/>
          <w:sz w:val="22"/>
          <w:szCs w:val="22"/>
        </w:rPr>
        <w:t>.</w:t>
      </w:r>
      <w:r>
        <w:rPr>
          <w:rFonts w:ascii="Liberation Sans" w:eastAsia="Times New Roman" w:hAnsi="Liberation Sans" w:cs="Liberation Sans"/>
          <w:b/>
          <w:bCs/>
          <w:color w:val="000000"/>
          <w:kern w:val="0"/>
          <w:sz w:val="22"/>
          <w:szCs w:val="22"/>
          <w:lang w:eastAsia="es-ES" w:bidi="ar-SA"/>
        </w:rPr>
        <w:t>”.</w:t>
      </w:r>
    </w:p>
    <w:p w14:paraId="1D87333E"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66C5A3CB"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47298D85" w14:textId="77777777" w:rsidR="000A2CDF" w:rsidRDefault="000A2CDF">
      <w:pPr>
        <w:jc w:val="both"/>
        <w:textAlignment w:val="auto"/>
        <w:rPr>
          <w:rFonts w:ascii="Arial" w:eastAsia="Lucida Sans Unicode" w:hAnsi="Arial" w:cs="Arial"/>
          <w:b/>
          <w:color w:val="000000"/>
          <w:kern w:val="0"/>
          <w:sz w:val="22"/>
          <w:szCs w:val="22"/>
          <w:lang w:bidi="ar-SA"/>
        </w:rPr>
      </w:pPr>
    </w:p>
    <w:p w14:paraId="2026FAF0" w14:textId="77777777" w:rsidR="000A2CDF" w:rsidRDefault="000A2CDF">
      <w:pPr>
        <w:jc w:val="both"/>
        <w:textAlignment w:val="auto"/>
        <w:rPr>
          <w:rFonts w:ascii="Arial" w:eastAsia="Lucida Sans Unicode" w:hAnsi="Arial" w:cs="Arial"/>
          <w:b/>
          <w:color w:val="000000"/>
          <w:kern w:val="0"/>
          <w:sz w:val="22"/>
          <w:szCs w:val="22"/>
          <w:lang w:bidi="ar-SA"/>
        </w:rPr>
      </w:pPr>
    </w:p>
    <w:p w14:paraId="127597F1" w14:textId="77777777" w:rsidR="000A2CDF" w:rsidRDefault="000A2CDF">
      <w:pPr>
        <w:jc w:val="both"/>
        <w:textAlignment w:val="auto"/>
        <w:rPr>
          <w:rFonts w:ascii="Arial" w:eastAsia="Lucida Sans Unicode" w:hAnsi="Arial" w:cs="Arial"/>
          <w:b/>
          <w:color w:val="000000"/>
          <w:kern w:val="0"/>
          <w:sz w:val="22"/>
          <w:szCs w:val="22"/>
          <w:lang w:bidi="ar-SA"/>
        </w:rPr>
      </w:pPr>
    </w:p>
    <w:p w14:paraId="4452A85B" w14:textId="77777777" w:rsidR="000A2CDF" w:rsidRDefault="000A2CDF">
      <w:pPr>
        <w:jc w:val="both"/>
        <w:textAlignment w:val="auto"/>
        <w:rPr>
          <w:rFonts w:ascii="Arial" w:eastAsia="Lucida Sans Unicode" w:hAnsi="Arial" w:cs="Arial"/>
          <w:b/>
          <w:color w:val="000000"/>
          <w:kern w:val="0"/>
          <w:sz w:val="22"/>
          <w:szCs w:val="22"/>
          <w:lang w:bidi="ar-SA"/>
        </w:rPr>
      </w:pPr>
    </w:p>
    <w:p w14:paraId="3211808E" w14:textId="77777777" w:rsidR="000A2CDF" w:rsidRDefault="000A2CDF">
      <w:pPr>
        <w:jc w:val="both"/>
        <w:textAlignment w:val="auto"/>
        <w:rPr>
          <w:rFonts w:ascii="Arial" w:eastAsia="Lucida Sans Unicode" w:hAnsi="Arial" w:cs="Arial"/>
          <w:b/>
          <w:color w:val="000000"/>
          <w:kern w:val="0"/>
          <w:sz w:val="22"/>
          <w:szCs w:val="22"/>
          <w:lang w:bidi="ar-SA"/>
        </w:rPr>
      </w:pPr>
    </w:p>
    <w:p w14:paraId="647D84BA" w14:textId="77777777" w:rsidR="000A2CDF" w:rsidRDefault="000A2CDF">
      <w:pPr>
        <w:jc w:val="both"/>
        <w:textAlignment w:val="auto"/>
        <w:rPr>
          <w:rFonts w:ascii="Arial" w:eastAsia="Lucida Sans Unicode" w:hAnsi="Arial" w:cs="Arial"/>
          <w:b/>
          <w:color w:val="000000"/>
          <w:kern w:val="0"/>
          <w:lang w:bidi="ar-SA"/>
        </w:rPr>
      </w:pPr>
    </w:p>
    <w:p w14:paraId="3E59B5CD" w14:textId="77777777" w:rsidR="000A2CDF" w:rsidRDefault="000A2CDF">
      <w:pPr>
        <w:jc w:val="both"/>
        <w:textAlignment w:val="auto"/>
        <w:rPr>
          <w:rFonts w:ascii="Arial" w:eastAsia="Lucida Sans Unicode" w:hAnsi="Arial" w:cs="Arial"/>
          <w:b/>
          <w:color w:val="000000"/>
          <w:kern w:val="0"/>
          <w:lang w:bidi="ar-SA"/>
        </w:rPr>
      </w:pPr>
    </w:p>
    <w:p w14:paraId="12A05856" w14:textId="77777777" w:rsidR="000A2CDF" w:rsidRDefault="000A2CDF">
      <w:pPr>
        <w:jc w:val="both"/>
        <w:textAlignment w:val="auto"/>
        <w:rPr>
          <w:rFonts w:ascii="Arial" w:eastAsia="Lucida Sans Unicode" w:hAnsi="Arial" w:cs="Arial"/>
          <w:b/>
          <w:color w:val="000000"/>
          <w:kern w:val="0"/>
          <w:lang w:bidi="ar-SA"/>
        </w:rPr>
      </w:pPr>
    </w:p>
    <w:p w14:paraId="2C698D12" w14:textId="77777777" w:rsidR="000A2CDF" w:rsidRDefault="000A2CDF">
      <w:pPr>
        <w:jc w:val="both"/>
        <w:textAlignment w:val="auto"/>
        <w:rPr>
          <w:rFonts w:ascii="Arial" w:eastAsia="Lucida Sans Unicode" w:hAnsi="Arial" w:cs="Arial"/>
          <w:b/>
          <w:color w:val="000000"/>
          <w:kern w:val="0"/>
          <w:lang w:bidi="ar-SA"/>
        </w:rPr>
      </w:pPr>
    </w:p>
    <w:p w14:paraId="6855BD5C" w14:textId="77777777" w:rsidR="000A2CDF" w:rsidRDefault="000A2CDF">
      <w:pPr>
        <w:jc w:val="both"/>
        <w:textAlignment w:val="auto"/>
        <w:rPr>
          <w:rFonts w:ascii="Arial" w:eastAsia="Lucida Sans Unicode" w:hAnsi="Arial" w:cs="Arial"/>
          <w:b/>
          <w:color w:val="000000"/>
          <w:kern w:val="0"/>
          <w:lang w:bidi="ar-SA"/>
        </w:rPr>
      </w:pPr>
    </w:p>
    <w:p w14:paraId="3C4E59C0" w14:textId="77777777" w:rsidR="000A2CDF" w:rsidRDefault="000A2CDF">
      <w:pPr>
        <w:jc w:val="both"/>
        <w:textAlignment w:val="auto"/>
        <w:rPr>
          <w:rFonts w:ascii="Arial" w:eastAsia="Lucida Sans Unicode" w:hAnsi="Arial" w:cs="Arial"/>
          <w:b/>
          <w:color w:val="000000"/>
          <w:kern w:val="0"/>
          <w:lang w:bidi="ar-SA"/>
        </w:rPr>
      </w:pPr>
    </w:p>
    <w:p w14:paraId="24D5E0BC" w14:textId="77777777" w:rsidR="000A2CDF" w:rsidRDefault="000A2CDF">
      <w:pPr>
        <w:jc w:val="both"/>
        <w:textAlignment w:val="auto"/>
        <w:rPr>
          <w:rFonts w:ascii="Arial" w:eastAsia="Lucida Sans Unicode" w:hAnsi="Arial" w:cs="Arial"/>
          <w:b/>
          <w:color w:val="000000"/>
          <w:kern w:val="0"/>
          <w:lang w:bidi="ar-SA"/>
        </w:rPr>
      </w:pPr>
    </w:p>
    <w:p w14:paraId="3C1B58CD" w14:textId="77777777" w:rsidR="000A2CDF" w:rsidRDefault="000A2CDF">
      <w:pPr>
        <w:jc w:val="both"/>
        <w:textAlignment w:val="auto"/>
        <w:rPr>
          <w:rFonts w:ascii="Arial" w:eastAsia="Lucida Sans Unicode" w:hAnsi="Arial" w:cs="Arial"/>
          <w:b/>
          <w:color w:val="000000"/>
          <w:kern w:val="0"/>
          <w:lang w:bidi="ar-SA"/>
        </w:rPr>
      </w:pPr>
    </w:p>
    <w:p w14:paraId="002A7569" w14:textId="77777777" w:rsidR="000A2CDF" w:rsidRDefault="000A2CDF">
      <w:pPr>
        <w:jc w:val="both"/>
        <w:textAlignment w:val="auto"/>
        <w:rPr>
          <w:rFonts w:ascii="Arial" w:eastAsia="Lucida Sans Unicode" w:hAnsi="Arial" w:cs="Arial"/>
          <w:b/>
          <w:color w:val="000000"/>
          <w:kern w:val="0"/>
          <w:lang w:bidi="ar-SA"/>
        </w:rPr>
      </w:pPr>
    </w:p>
    <w:p w14:paraId="77E6F4D0" w14:textId="77777777" w:rsidR="000A2CDF" w:rsidRDefault="000A2CDF">
      <w:pPr>
        <w:jc w:val="both"/>
        <w:textAlignment w:val="auto"/>
        <w:rPr>
          <w:rFonts w:ascii="Arial" w:eastAsia="Lucida Sans Unicode" w:hAnsi="Arial" w:cs="Arial"/>
          <w:b/>
          <w:color w:val="000000"/>
          <w:kern w:val="0"/>
          <w:lang w:bidi="ar-SA"/>
        </w:rPr>
      </w:pPr>
    </w:p>
    <w:p w14:paraId="724ACE31" w14:textId="77777777" w:rsidR="000A2CDF" w:rsidRDefault="000A2CDF">
      <w:pPr>
        <w:jc w:val="both"/>
        <w:textAlignment w:val="auto"/>
        <w:rPr>
          <w:rFonts w:ascii="Arial" w:eastAsia="Lucida Sans Unicode" w:hAnsi="Arial" w:cs="Arial"/>
          <w:b/>
          <w:color w:val="000000"/>
          <w:kern w:val="0"/>
          <w:lang w:bidi="ar-SA"/>
        </w:rPr>
      </w:pPr>
    </w:p>
    <w:p w14:paraId="3AD514FA" w14:textId="77777777" w:rsidR="000A2CDF" w:rsidRDefault="00554514">
      <w:pPr>
        <w:jc w:val="both"/>
        <w:textAlignment w:val="auto"/>
      </w:pPr>
      <w:r>
        <w:rPr>
          <w:rFonts w:ascii="Arial" w:eastAsia="Lucida Sans Unicode" w:hAnsi="Arial" w:cs="Arial"/>
          <w:b/>
          <w:color w:val="000000"/>
          <w:kern w:val="0"/>
          <w:lang w:bidi="ar-SA"/>
        </w:rPr>
        <w:t xml:space="preserve">Consta en el expediente informe jurídico emitido por Dª. Helena Larrinaga Doval, Técnico de Administración General, de </w:t>
      </w:r>
      <w:r>
        <w:rPr>
          <w:rFonts w:ascii="Arial" w:eastAsia="Lucida Sans Unicode" w:hAnsi="Arial" w:cs="Arial"/>
          <w:b/>
          <w:kern w:val="0"/>
          <w:lang w:bidi="ar-SA"/>
        </w:rPr>
        <w:t>fecha 23 de julio de</w:t>
      </w:r>
      <w:r>
        <w:rPr>
          <w:rFonts w:ascii="Arial" w:eastAsia="Lucida Sans Unicode" w:hAnsi="Arial" w:cs="Arial"/>
          <w:b/>
          <w:color w:val="000000"/>
          <w:kern w:val="0"/>
          <w:lang w:bidi="ar-SA"/>
        </w:rPr>
        <w:t xml:space="preserve"> 2026, que transcrito literalmente dice:</w:t>
      </w:r>
    </w:p>
    <w:p w14:paraId="1B92994F" w14:textId="77777777" w:rsidR="000A2CDF" w:rsidRDefault="000A2CDF">
      <w:pPr>
        <w:jc w:val="both"/>
        <w:textAlignment w:val="auto"/>
        <w:rPr>
          <w:rFonts w:ascii="Arial" w:eastAsia="Lucida Sans Unicode" w:hAnsi="Arial" w:cs="Arial"/>
          <w:b/>
          <w:color w:val="000000"/>
          <w:kern w:val="0"/>
          <w:lang w:bidi="ar-SA"/>
        </w:rPr>
      </w:pPr>
    </w:p>
    <w:p w14:paraId="6210210C" w14:textId="77777777" w:rsidR="000A2CDF" w:rsidRDefault="000A2CDF">
      <w:pPr>
        <w:widowControl/>
        <w:suppressAutoHyphens w:val="0"/>
        <w:autoSpaceDE w:val="0"/>
        <w:textAlignment w:val="auto"/>
        <w:rPr>
          <w:rFonts w:ascii="Liberation Sans" w:eastAsia="Times New Roman" w:hAnsi="Liberation Sans" w:cs="Liberation Sans"/>
          <w:color w:val="000000"/>
          <w:kern w:val="0"/>
          <w:lang w:eastAsia="es-ES" w:bidi="ar-SA"/>
        </w:rPr>
      </w:pPr>
    </w:p>
    <w:p w14:paraId="1FD0AFCA" w14:textId="77777777" w:rsidR="000A2CDF" w:rsidRDefault="00554514">
      <w:pPr>
        <w:widowControl/>
        <w:suppressAutoHyphens w:val="0"/>
        <w:autoSpaceDE w:val="0"/>
        <w:spacing w:before="2"/>
        <w:jc w:val="center"/>
        <w:textAlignment w:val="auto"/>
      </w:pPr>
      <w:r>
        <w:rPr>
          <w:rFonts w:ascii="Liberation Sans" w:eastAsia="Times New Roman" w:hAnsi="Liberation Sans" w:cs="Liberation Sans"/>
          <w:color w:val="000000"/>
          <w:kern w:val="0"/>
          <w:lang w:eastAsia="es-ES" w:bidi="ar-SA"/>
        </w:rPr>
        <w:t xml:space="preserve"> “</w:t>
      </w:r>
      <w:r>
        <w:rPr>
          <w:rFonts w:ascii="Liberation Sans" w:eastAsia="Times New Roman" w:hAnsi="Liberation Sans" w:cs="Liberation Sans"/>
          <w:b/>
          <w:bCs/>
          <w:color w:val="000000"/>
          <w:kern w:val="0"/>
          <w:sz w:val="22"/>
          <w:szCs w:val="22"/>
          <w:lang w:eastAsia="es-ES" w:bidi="ar-SA"/>
        </w:rPr>
        <w:t>INFORME JURÍDICO</w:t>
      </w:r>
    </w:p>
    <w:p w14:paraId="23F49779"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7963D48C" w14:textId="77777777" w:rsidR="000A2CDF" w:rsidRDefault="00554514">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Visto el expediente referenciado, Dña. Helena Larrinaga Doval, Técnica de Administración General, emite el siguiente informe:</w:t>
      </w:r>
    </w:p>
    <w:p w14:paraId="05DDE5AA"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CC06654" w14:textId="77777777" w:rsidR="000A2CDF" w:rsidRDefault="00554514">
      <w:pPr>
        <w:widowControl/>
        <w:suppressAutoHyphens w:val="0"/>
        <w:autoSpaceDE w:val="0"/>
        <w:spacing w:before="2"/>
        <w:jc w:val="center"/>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Antecedentes de hecho</w:t>
      </w:r>
    </w:p>
    <w:p w14:paraId="6C226780"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7EE9822C"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PRIMERO: </w:t>
      </w:r>
      <w:r>
        <w:rPr>
          <w:rFonts w:ascii="Liberation Sans" w:eastAsia="Times New Roman" w:hAnsi="Liberation Sans" w:cs="Liberation Sans"/>
          <w:color w:val="000000"/>
          <w:kern w:val="0"/>
          <w:sz w:val="22"/>
          <w:szCs w:val="22"/>
          <w:lang w:eastAsia="es-ES" w:bidi="ar-SA"/>
        </w:rPr>
        <w:t>Visto Acta reunión extraordinaria de la Mesa Comunitaria de Las Caletillas, celebrada el 13 de julio de 2026, en el Local Bajo la Plaza Jesica Silva Galván, en la que se propuso, entre otras, lo siguiente:</w:t>
      </w:r>
    </w:p>
    <w:p w14:paraId="5F33C8BF"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60A91D7A"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t xml:space="preserve">“Se invita a que opinen sobre esta propuesta que el Grupo de Gobierno ha querido lanzar en reconocimiento a un vecino comprometido durante muchos años con Las Caletillas, aprovechando que Fernando sale de la sala. </w:t>
      </w:r>
    </w:p>
    <w:p w14:paraId="52DCC635"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7AACC6E0"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t xml:space="preserve">La alcaldesa indica que el año pasado por las fiestas de agosto anunciaron que, al mismo </w:t>
      </w:r>
      <w:r>
        <w:rPr>
          <w:rFonts w:ascii="Liberation Sans" w:eastAsia="Times New Roman" w:hAnsi="Liberation Sans" w:cs="Liberation Sans"/>
          <w:i/>
          <w:iCs/>
          <w:color w:val="000000"/>
          <w:kern w:val="0"/>
          <w:sz w:val="20"/>
          <w:szCs w:val="20"/>
          <w:lang w:eastAsia="es-ES" w:bidi="ar-SA"/>
        </w:rPr>
        <w:t xml:space="preserve">tiempo que la AVV El Pueblito le otorgaron la presidencia de honor de la asociación, se querían unir a ese reconocimiento proponiendo la concesión del título honorífico de hijo adoptivo de Las Caletillas. </w:t>
      </w:r>
    </w:p>
    <w:p w14:paraId="51568798"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7F9CB4BF"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t xml:space="preserve">Indica Mari que conoció a Fernando desde antes de ser </w:t>
      </w:r>
      <w:proofErr w:type="gramStart"/>
      <w:r>
        <w:rPr>
          <w:rFonts w:ascii="Liberation Sans" w:eastAsia="Times New Roman" w:hAnsi="Liberation Sans" w:cs="Liberation Sans"/>
          <w:i/>
          <w:iCs/>
          <w:color w:val="000000"/>
          <w:kern w:val="0"/>
          <w:sz w:val="20"/>
          <w:szCs w:val="20"/>
          <w:lang w:eastAsia="es-ES" w:bidi="ar-SA"/>
        </w:rPr>
        <w:t>Alcaldesa</w:t>
      </w:r>
      <w:proofErr w:type="gramEnd"/>
      <w:r>
        <w:rPr>
          <w:rFonts w:ascii="Liberation Sans" w:eastAsia="Times New Roman" w:hAnsi="Liberation Sans" w:cs="Liberation Sans"/>
          <w:i/>
          <w:iCs/>
          <w:color w:val="000000"/>
          <w:kern w:val="0"/>
          <w:sz w:val="20"/>
          <w:szCs w:val="20"/>
          <w:lang w:eastAsia="es-ES" w:bidi="ar-SA"/>
        </w:rPr>
        <w:t xml:space="preserve">, pero es a partir de entonces cuando han tenido una relación más estrecha, cuando él estaba al frente de la Asociación de Vecinos, junto a Tini, a Vicente, a Elsa y a todos/as, haciendo un trabajo constante de lucha por Las Caletillas, de </w:t>
      </w:r>
      <w:r>
        <w:rPr>
          <w:rFonts w:ascii="Liberation Sans" w:eastAsia="Times New Roman" w:hAnsi="Liberation Sans" w:cs="Liberation Sans"/>
          <w:i/>
          <w:iCs/>
          <w:color w:val="000000"/>
          <w:kern w:val="0"/>
          <w:sz w:val="20"/>
          <w:szCs w:val="20"/>
          <w:lang w:eastAsia="es-ES" w:bidi="ar-SA"/>
        </w:rPr>
        <w:t>una forma respetuosa, muy reivindicativa también, pero muy correcta. Reconocen el trabajo de una forma discreta pero constante y siempre pensando en mejorar su Pueblo, y por todo ello les pareció oportuno reconocer esa labor públicamente, otorgándole esta distinción máxima en el núcleo. Cree que es la forma oportuna de trabajar y la manera de ver resultados como se están viendo ahora en Las Caletillas, que son fruto de ese diálogo que se ha generado en este espacio de participación.”</w:t>
      </w:r>
    </w:p>
    <w:p w14:paraId="39CEFE1F"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54F7B31E"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SEGUNDO: </w:t>
      </w:r>
      <w:r>
        <w:rPr>
          <w:rFonts w:ascii="Liberation Sans" w:eastAsia="Times New Roman" w:hAnsi="Liberation Sans" w:cs="Liberation Sans"/>
          <w:color w:val="000000"/>
          <w:kern w:val="0"/>
          <w:sz w:val="22"/>
          <w:szCs w:val="22"/>
          <w:lang w:eastAsia="es-ES" w:bidi="ar-SA"/>
        </w:rPr>
        <w:t xml:space="preserve">Vista </w:t>
      </w:r>
      <w:r>
        <w:rPr>
          <w:rFonts w:ascii="Liberation Sans" w:eastAsia="Times New Roman" w:hAnsi="Liberation Sans" w:cs="Liberation Sans"/>
          <w:color w:val="000000"/>
          <w:kern w:val="0"/>
          <w:sz w:val="22"/>
          <w:szCs w:val="22"/>
          <w:lang w:eastAsia="es-ES" w:bidi="ar-SA"/>
        </w:rPr>
        <w:t xml:space="preserve">propuesta de fecha 16 de julio de 2026, de nombramiento de Hijo Adoptivo de Las Caletillas, a favor de D. Fernando Domingo Rodríguez Hernández, suscrita por la totalidad de los miembros del grupo de gobierno. </w:t>
      </w:r>
    </w:p>
    <w:p w14:paraId="3D9F6728"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27453A88"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TERCERO: </w:t>
      </w:r>
      <w:r>
        <w:rPr>
          <w:rFonts w:ascii="Liberation Sans" w:eastAsia="Times New Roman" w:hAnsi="Liberation Sans" w:cs="Liberation Sans"/>
          <w:color w:val="000000"/>
          <w:kern w:val="0"/>
          <w:sz w:val="22"/>
          <w:szCs w:val="22"/>
          <w:lang w:eastAsia="es-ES" w:bidi="ar-SA"/>
        </w:rPr>
        <w:t xml:space="preserve">Vista Propuesta de la </w:t>
      </w:r>
      <w:proofErr w:type="gramStart"/>
      <w:r>
        <w:rPr>
          <w:rFonts w:ascii="Liberation Sans" w:eastAsia="Times New Roman" w:hAnsi="Liberation Sans" w:cs="Liberation Sans"/>
          <w:color w:val="000000"/>
          <w:kern w:val="0"/>
          <w:sz w:val="22"/>
          <w:szCs w:val="22"/>
          <w:lang w:eastAsia="es-ES" w:bidi="ar-SA"/>
        </w:rPr>
        <w:t>Alcaldesa</w:t>
      </w:r>
      <w:proofErr w:type="gramEnd"/>
      <w:r>
        <w:rPr>
          <w:rFonts w:ascii="Liberation Sans" w:eastAsia="Times New Roman" w:hAnsi="Liberation Sans" w:cs="Liberation Sans"/>
          <w:color w:val="000000"/>
          <w:kern w:val="0"/>
          <w:sz w:val="22"/>
          <w:szCs w:val="22"/>
          <w:lang w:eastAsia="es-ES" w:bidi="ar-SA"/>
        </w:rPr>
        <w:t>-</w:t>
      </w:r>
      <w:proofErr w:type="gramStart"/>
      <w:r>
        <w:rPr>
          <w:rFonts w:ascii="Liberation Sans" w:eastAsia="Times New Roman" w:hAnsi="Liberation Sans" w:cs="Liberation Sans"/>
          <w:color w:val="000000"/>
          <w:kern w:val="0"/>
          <w:sz w:val="22"/>
          <w:szCs w:val="22"/>
          <w:lang w:eastAsia="es-ES" w:bidi="ar-SA"/>
        </w:rPr>
        <w:t>Presidenta</w:t>
      </w:r>
      <w:proofErr w:type="gramEnd"/>
      <w:r>
        <w:rPr>
          <w:rFonts w:ascii="Liberation Sans" w:eastAsia="Times New Roman" w:hAnsi="Liberation Sans" w:cs="Liberation Sans"/>
          <w:color w:val="000000"/>
          <w:kern w:val="0"/>
          <w:sz w:val="22"/>
          <w:szCs w:val="22"/>
          <w:lang w:eastAsia="es-ES" w:bidi="ar-SA"/>
        </w:rPr>
        <w:t xml:space="preserve"> de fecha 20 de julio de 2026, del siguiente tenor literal: </w:t>
      </w:r>
    </w:p>
    <w:p w14:paraId="25E33472"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85FC65E"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t xml:space="preserve">“Vista propuesta de fecha 16 de julio de 2026, de nombramiento de Hijo Adoptivo de Las Caletillas, a favor de D. Fernando Domingo Rodríguez Hernández, suscrita por la mayoría absoluta de </w:t>
      </w:r>
      <w:r>
        <w:rPr>
          <w:rFonts w:ascii="Liberation Sans" w:eastAsia="Times New Roman" w:hAnsi="Liberation Sans" w:cs="Liberation Sans"/>
          <w:i/>
          <w:iCs/>
          <w:color w:val="000000"/>
          <w:kern w:val="0"/>
          <w:sz w:val="20"/>
          <w:szCs w:val="20"/>
          <w:lang w:eastAsia="es-ES" w:bidi="ar-SA"/>
        </w:rPr>
        <w:t xml:space="preserve">los miembros de la Corporación Municipal. </w:t>
      </w:r>
    </w:p>
    <w:p w14:paraId="2D49CC88"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033842B8"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i/>
          <w:iCs/>
          <w:color w:val="000000"/>
          <w:kern w:val="0"/>
          <w:lang w:eastAsia="es-ES" w:bidi="ar-SA"/>
        </w:rPr>
        <w:t xml:space="preserve">Considerando lo dispuesto en el Título Duodécimo “DEL PROCEDIMIENTO DE CONCESIÓN DE HONORES” del vigente Reglamento de Honores, Distinciones y Ceremonial del Ilustre Ayuntamiento </w:t>
      </w:r>
      <w:r>
        <w:rPr>
          <w:rFonts w:ascii="Liberation Sans" w:eastAsia="Times New Roman" w:hAnsi="Liberation Sans" w:cs="Liberation Sans"/>
          <w:i/>
          <w:iCs/>
          <w:color w:val="000000"/>
          <w:kern w:val="0"/>
          <w:sz w:val="20"/>
          <w:szCs w:val="20"/>
          <w:lang w:eastAsia="es-ES" w:bidi="ar-SA"/>
        </w:rPr>
        <w:t>de la Siempre Abnegada y Piadosa de la Villa de Candelaria</w:t>
      </w:r>
    </w:p>
    <w:p w14:paraId="206440FF"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i/>
          <w:iCs/>
          <w:color w:val="000000"/>
          <w:kern w:val="0"/>
          <w:sz w:val="20"/>
          <w:szCs w:val="20"/>
          <w:lang w:eastAsia="es-ES" w:bidi="ar-SA"/>
        </w:rPr>
        <w:t>.</w:t>
      </w:r>
    </w:p>
    <w:p w14:paraId="411E3A4D"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lastRenderedPageBreak/>
        <w:t>Esta Alcaldía-Presidencia, en uso de las atribuciones que le confiere el artículo 21 r) de la ley 7/1985, de 2 de abril reguladora de las Bases de Régimen Local, PROPONE:</w:t>
      </w:r>
    </w:p>
    <w:p w14:paraId="3FAF6747"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4719D753"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t xml:space="preserve">PRIMERO: Designar Instructor del procedimiento para la </w:t>
      </w:r>
      <w:r>
        <w:rPr>
          <w:rFonts w:ascii="Liberation Sans" w:eastAsia="Times New Roman" w:hAnsi="Liberation Sans" w:cs="Liberation Sans"/>
          <w:i/>
          <w:iCs/>
          <w:color w:val="000000"/>
          <w:kern w:val="0"/>
          <w:sz w:val="20"/>
          <w:szCs w:val="20"/>
          <w:lang w:eastAsia="es-ES" w:bidi="ar-SA"/>
        </w:rPr>
        <w:t xml:space="preserve">concesión del título de Hijo Adoptivo de Las Caletillas, a favor de D. Fernando Domingo Rodríguez Hernández, al Segundo </w:t>
      </w:r>
      <w:proofErr w:type="gramStart"/>
      <w:r>
        <w:rPr>
          <w:rFonts w:ascii="Liberation Sans" w:eastAsia="Times New Roman" w:hAnsi="Liberation Sans" w:cs="Liberation Sans"/>
          <w:i/>
          <w:iCs/>
          <w:color w:val="000000"/>
          <w:kern w:val="0"/>
          <w:sz w:val="20"/>
          <w:szCs w:val="20"/>
          <w:lang w:eastAsia="es-ES" w:bidi="ar-SA"/>
        </w:rPr>
        <w:t>Teniente de Alcaldesa</w:t>
      </w:r>
      <w:proofErr w:type="gramEnd"/>
      <w:r>
        <w:rPr>
          <w:rFonts w:ascii="Liberation Sans" w:eastAsia="Times New Roman" w:hAnsi="Liberation Sans" w:cs="Liberation Sans"/>
          <w:i/>
          <w:iCs/>
          <w:color w:val="000000"/>
          <w:kern w:val="0"/>
          <w:sz w:val="20"/>
          <w:szCs w:val="20"/>
          <w:lang w:eastAsia="es-ES" w:bidi="ar-SA"/>
        </w:rPr>
        <w:t xml:space="preserve"> y </w:t>
      </w:r>
      <w:proofErr w:type="gramStart"/>
      <w:r>
        <w:rPr>
          <w:rFonts w:ascii="Liberation Sans" w:eastAsia="Times New Roman" w:hAnsi="Liberation Sans" w:cs="Liberation Sans"/>
          <w:i/>
          <w:iCs/>
          <w:color w:val="000000"/>
          <w:kern w:val="0"/>
          <w:sz w:val="20"/>
          <w:szCs w:val="20"/>
          <w:lang w:eastAsia="es-ES" w:bidi="ar-SA"/>
        </w:rPr>
        <w:t>Concejal Delegado</w:t>
      </w:r>
      <w:proofErr w:type="gramEnd"/>
      <w:r>
        <w:rPr>
          <w:rFonts w:ascii="Liberation Sans" w:eastAsia="Times New Roman" w:hAnsi="Liberation Sans" w:cs="Liberation Sans"/>
          <w:i/>
          <w:iCs/>
          <w:color w:val="000000"/>
          <w:kern w:val="0"/>
          <w:sz w:val="20"/>
          <w:szCs w:val="20"/>
          <w:lang w:eastAsia="es-ES" w:bidi="ar-SA"/>
        </w:rPr>
        <w:t xml:space="preserve"> de Gabinete de Alcaldía, Relaciones Institucionales, Protocolo, Régimen Interior y Cementerios, D. José Francisco Pinto Ramos, a quien se le notificará en legal forma este nombramiento, a los efectos oportunos.</w:t>
      </w:r>
    </w:p>
    <w:p w14:paraId="45665E66"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03404154"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t xml:space="preserve">SEGUNDO: Designar </w:t>
      </w:r>
      <w:proofErr w:type="gramStart"/>
      <w:r>
        <w:rPr>
          <w:rFonts w:ascii="Liberation Sans" w:eastAsia="Times New Roman" w:hAnsi="Liberation Sans" w:cs="Liberation Sans"/>
          <w:i/>
          <w:iCs/>
          <w:color w:val="000000"/>
          <w:kern w:val="0"/>
          <w:sz w:val="20"/>
          <w:szCs w:val="20"/>
          <w:lang w:eastAsia="es-ES" w:bidi="ar-SA"/>
        </w:rPr>
        <w:t>Secretaria</w:t>
      </w:r>
      <w:proofErr w:type="gramEnd"/>
      <w:r>
        <w:rPr>
          <w:rFonts w:ascii="Liberation Sans" w:eastAsia="Times New Roman" w:hAnsi="Liberation Sans" w:cs="Liberation Sans"/>
          <w:i/>
          <w:iCs/>
          <w:color w:val="000000"/>
          <w:kern w:val="0"/>
          <w:sz w:val="20"/>
          <w:szCs w:val="20"/>
          <w:lang w:eastAsia="es-ES" w:bidi="ar-SA"/>
        </w:rPr>
        <w:t xml:space="preserve"> del procedimiento para la concesión del título de Hijo Adoptivo de Las Caletillas, a favor de D. Fernando </w:t>
      </w:r>
      <w:r>
        <w:rPr>
          <w:rFonts w:ascii="Liberation Sans" w:eastAsia="Times New Roman" w:hAnsi="Liberation Sans" w:cs="Liberation Sans"/>
          <w:i/>
          <w:iCs/>
          <w:color w:val="000000"/>
          <w:kern w:val="0"/>
          <w:sz w:val="20"/>
          <w:szCs w:val="20"/>
          <w:lang w:eastAsia="es-ES" w:bidi="ar-SA"/>
        </w:rPr>
        <w:t>Domingo Rodríguez Hernández, a la Técnico de Administración General de este Ayuntamiento Dª. Helena Larrinaga Doval, a quien se le notificará en legal forma este nombramiento, a los efectos oportunos.</w:t>
      </w:r>
    </w:p>
    <w:p w14:paraId="5316F7ED"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333212B9"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r>
        <w:rPr>
          <w:rFonts w:ascii="Liberation Sans" w:eastAsia="Times New Roman" w:hAnsi="Liberation Sans" w:cs="Liberation Sans"/>
          <w:i/>
          <w:iCs/>
          <w:color w:val="000000"/>
          <w:kern w:val="0"/>
          <w:sz w:val="20"/>
          <w:szCs w:val="20"/>
          <w:lang w:eastAsia="es-ES" w:bidi="ar-SA"/>
        </w:rPr>
        <w:t>TERCERO: Llevar la presente propuesta a su aprobación en Pleno, teniendo previsto hacer la entrega del título de HIJO ADOPTIVO DE LAS CALETILLAS a D. Fernando Domingo Rodríguez Hernández, coincidiendo con la celebración de las Fiestas de Santa María Magdalena 2026 en Las Caletillas.”</w:t>
      </w:r>
    </w:p>
    <w:p w14:paraId="23050299" w14:textId="77777777" w:rsidR="000A2CDF" w:rsidRDefault="000A2CDF">
      <w:pPr>
        <w:widowControl/>
        <w:suppressAutoHyphens w:val="0"/>
        <w:autoSpaceDE w:val="0"/>
        <w:spacing w:before="2"/>
        <w:jc w:val="both"/>
        <w:textAlignment w:val="auto"/>
        <w:rPr>
          <w:rFonts w:ascii="Liberation Sans" w:eastAsia="Times New Roman" w:hAnsi="Liberation Sans" w:cs="Liberation Sans"/>
          <w:i/>
          <w:iCs/>
          <w:color w:val="000000"/>
          <w:kern w:val="0"/>
          <w:sz w:val="20"/>
          <w:szCs w:val="20"/>
          <w:lang w:eastAsia="es-ES" w:bidi="ar-SA"/>
        </w:rPr>
      </w:pPr>
    </w:p>
    <w:p w14:paraId="124174B0"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0"/>
          <w:szCs w:val="20"/>
          <w:lang w:eastAsia="es-ES" w:bidi="ar-SA"/>
        </w:rPr>
      </w:pPr>
    </w:p>
    <w:p w14:paraId="742633E4" w14:textId="77777777" w:rsidR="000A2CDF" w:rsidRDefault="00554514">
      <w:pPr>
        <w:widowControl/>
        <w:suppressAutoHyphens w:val="0"/>
        <w:autoSpaceDE w:val="0"/>
        <w:jc w:val="both"/>
        <w:textAlignment w:val="auto"/>
      </w:pPr>
      <w:r>
        <w:rPr>
          <w:rFonts w:ascii="Liberation Sans" w:eastAsia="Times New Roman" w:hAnsi="Liberation Sans" w:cs="Liberation Sans"/>
          <w:b/>
          <w:bCs/>
          <w:color w:val="000000"/>
          <w:kern w:val="0"/>
          <w:sz w:val="22"/>
          <w:szCs w:val="22"/>
          <w:lang w:eastAsia="es-ES" w:bidi="ar-SA"/>
        </w:rPr>
        <w:t xml:space="preserve">CUARTO: </w:t>
      </w:r>
      <w:r>
        <w:rPr>
          <w:rFonts w:ascii="Liberation Sans" w:eastAsia="Times New Roman" w:hAnsi="Liberation Sans" w:cs="Liberation Sans"/>
          <w:color w:val="000000"/>
          <w:kern w:val="0"/>
          <w:sz w:val="22"/>
          <w:szCs w:val="22"/>
          <w:lang w:eastAsia="es-ES" w:bidi="ar-SA"/>
        </w:rPr>
        <w:t xml:space="preserve">Visto </w:t>
      </w:r>
      <w:r>
        <w:rPr>
          <w:rFonts w:ascii="Liberation Sans" w:eastAsia="Times New Roman" w:hAnsi="Liberation Sans" w:cs="Liberation Sans"/>
          <w:color w:val="000000"/>
          <w:kern w:val="0"/>
          <w:sz w:val="22"/>
          <w:szCs w:val="22"/>
          <w:lang w:eastAsia="es-ES" w:bidi="ar-SA"/>
        </w:rPr>
        <w:t xml:space="preserve">comunicado de fecha 21 de julio de 2026, de adhesión al nombramiento de Hijo Adoptivo de Las Caletillas, a favor de D. Fernando Domingo Rodríguez Hernández, por parte de la Asociación de Vecinos “El Pueblito” de las </w:t>
      </w:r>
      <w:proofErr w:type="spellStart"/>
      <w:r>
        <w:rPr>
          <w:rFonts w:ascii="Liberation Sans" w:eastAsia="Times New Roman" w:hAnsi="Liberation Sans" w:cs="Liberation Sans"/>
          <w:color w:val="000000"/>
          <w:kern w:val="0"/>
          <w:sz w:val="22"/>
          <w:szCs w:val="22"/>
          <w:lang w:eastAsia="es-ES" w:bidi="ar-SA"/>
        </w:rPr>
        <w:t>Las</w:t>
      </w:r>
      <w:proofErr w:type="spellEnd"/>
      <w:r>
        <w:rPr>
          <w:rFonts w:ascii="Liberation Sans" w:eastAsia="Times New Roman" w:hAnsi="Liberation Sans" w:cs="Liberation Sans"/>
          <w:color w:val="000000"/>
          <w:kern w:val="0"/>
          <w:sz w:val="22"/>
          <w:szCs w:val="22"/>
          <w:lang w:eastAsia="es-ES" w:bidi="ar-SA"/>
        </w:rPr>
        <w:t xml:space="preserve"> Caletillas. </w:t>
      </w:r>
    </w:p>
    <w:p w14:paraId="78A19541"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b/>
          <w:bCs/>
          <w:color w:val="000000"/>
          <w:kern w:val="0"/>
          <w:sz w:val="22"/>
          <w:szCs w:val="22"/>
          <w:lang w:eastAsia="es-ES" w:bidi="ar-SA"/>
        </w:rPr>
        <w:t xml:space="preserve">QUINTO: </w:t>
      </w:r>
      <w:r>
        <w:rPr>
          <w:rFonts w:ascii="Liberation Sans" w:eastAsia="Times New Roman" w:hAnsi="Liberation Sans" w:cs="Liberation Sans"/>
          <w:color w:val="000000"/>
          <w:kern w:val="0"/>
          <w:sz w:val="22"/>
          <w:szCs w:val="22"/>
          <w:lang w:eastAsia="es-ES" w:bidi="ar-SA"/>
        </w:rPr>
        <w:t xml:space="preserve">Visto comunicado de fecha 21 de julio de 2026, de adhesión al nombramiento de Hijo Adoptivo de Las Caletillas, a favor de D. Fernando Domingo Rodríguez Hernández, por parte de la Delegación Comarcal Sureste de Cruz Roja de Tenerife. </w:t>
      </w:r>
    </w:p>
    <w:p w14:paraId="69E7E050"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7F954715" w14:textId="77777777" w:rsidR="000A2CDF" w:rsidRDefault="00554514">
      <w:pPr>
        <w:widowControl/>
        <w:suppressAutoHyphens w:val="0"/>
        <w:autoSpaceDE w:val="0"/>
        <w:jc w:val="center"/>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Fundamentos de derecho</w:t>
      </w:r>
    </w:p>
    <w:p w14:paraId="1CD4F1A8" w14:textId="77777777" w:rsidR="000A2CDF" w:rsidRDefault="000A2CDF">
      <w:pPr>
        <w:widowControl/>
        <w:suppressAutoHyphens w:val="0"/>
        <w:autoSpaceDE w:val="0"/>
        <w:jc w:val="center"/>
        <w:textAlignment w:val="auto"/>
        <w:rPr>
          <w:rFonts w:ascii="Liberation Sans" w:eastAsia="Times New Roman" w:hAnsi="Liberation Sans" w:cs="Liberation Sans"/>
          <w:color w:val="000000"/>
          <w:kern w:val="0"/>
          <w:sz w:val="22"/>
          <w:szCs w:val="22"/>
          <w:lang w:eastAsia="es-ES" w:bidi="ar-SA"/>
        </w:rPr>
      </w:pPr>
    </w:p>
    <w:p w14:paraId="30478BC8" w14:textId="77777777" w:rsidR="000A2CDF" w:rsidRDefault="00554514">
      <w:pPr>
        <w:widowControl/>
        <w:suppressAutoHyphens w:val="0"/>
        <w:autoSpaceDE w:val="0"/>
        <w:spacing w:before="4"/>
        <w:jc w:val="both"/>
        <w:textAlignment w:val="auto"/>
      </w:pPr>
      <w:r>
        <w:rPr>
          <w:rFonts w:ascii="Liberation Sans" w:eastAsia="Times New Roman" w:hAnsi="Liberation Sans" w:cs="Liberation Sans"/>
          <w:b/>
          <w:bCs/>
          <w:color w:val="000000"/>
          <w:kern w:val="0"/>
          <w:sz w:val="22"/>
          <w:szCs w:val="22"/>
          <w:lang w:eastAsia="es-ES" w:bidi="ar-SA"/>
        </w:rPr>
        <w:t xml:space="preserve">PRIMERO. </w:t>
      </w:r>
      <w:r>
        <w:rPr>
          <w:rFonts w:ascii="Liberation Sans" w:eastAsia="Times New Roman" w:hAnsi="Liberation Sans" w:cs="Liberation Sans"/>
          <w:color w:val="000000"/>
          <w:kern w:val="0"/>
          <w:sz w:val="22"/>
          <w:szCs w:val="22"/>
          <w:lang w:eastAsia="es-ES" w:bidi="ar-SA"/>
        </w:rPr>
        <w:t xml:space="preserve">El </w:t>
      </w:r>
      <w:r>
        <w:rPr>
          <w:rFonts w:ascii="Liberation Sans" w:eastAsia="Times New Roman" w:hAnsi="Liberation Sans" w:cs="Liberation Sans"/>
          <w:color w:val="000000"/>
          <w:kern w:val="0"/>
          <w:sz w:val="22"/>
          <w:szCs w:val="22"/>
          <w:lang w:eastAsia="es-ES" w:bidi="ar-SA"/>
        </w:rPr>
        <w:t>artículo 189 del Real Decreto 2568/1986, de 28 de noviembre, por el que se aprueba el Reglamento de Organización, Funcionamiento y Régimen Jurídico de las Entidades Locales, prevé la concesión de honores y distinciones para premiar especiales merecimientos, beneficios señalados o servicios extraordinarios, disponiendo el artículo 191 que los requisitos y el procedimiento para su otorgamiento se establecerán en el correspondiente reglamento especial de la entidad local.</w:t>
      </w:r>
    </w:p>
    <w:p w14:paraId="43CA31A7" w14:textId="77777777" w:rsidR="000A2CDF" w:rsidRDefault="000A2CDF">
      <w:pPr>
        <w:widowControl/>
        <w:suppressAutoHyphens w:val="0"/>
        <w:autoSpaceDE w:val="0"/>
        <w:spacing w:before="4"/>
        <w:jc w:val="both"/>
        <w:textAlignment w:val="auto"/>
        <w:rPr>
          <w:rFonts w:ascii="Liberation Sans" w:eastAsia="Times New Roman" w:hAnsi="Liberation Sans" w:cs="Liberation Sans"/>
          <w:color w:val="000000"/>
          <w:kern w:val="0"/>
          <w:sz w:val="22"/>
          <w:szCs w:val="22"/>
          <w:lang w:eastAsia="es-ES" w:bidi="ar-SA"/>
        </w:rPr>
      </w:pPr>
    </w:p>
    <w:p w14:paraId="3EDF9DC6" w14:textId="77777777" w:rsidR="000A2CDF" w:rsidRDefault="00554514">
      <w:pPr>
        <w:widowControl/>
        <w:suppressAutoHyphens w:val="0"/>
        <w:autoSpaceDE w:val="0"/>
        <w:spacing w:before="3"/>
        <w:jc w:val="both"/>
        <w:textAlignment w:val="auto"/>
      </w:pPr>
      <w:r>
        <w:rPr>
          <w:rFonts w:ascii="Liberation Sans" w:eastAsia="Times New Roman" w:hAnsi="Liberation Sans" w:cs="Liberation Sans"/>
          <w:b/>
          <w:bCs/>
          <w:color w:val="000000"/>
          <w:kern w:val="0"/>
          <w:sz w:val="22"/>
          <w:szCs w:val="22"/>
          <w:lang w:eastAsia="es-ES" w:bidi="ar-SA"/>
        </w:rPr>
        <w:t xml:space="preserve">SEGUNDO. </w:t>
      </w:r>
      <w:r>
        <w:rPr>
          <w:rFonts w:ascii="Liberation Sans" w:eastAsia="Times New Roman" w:hAnsi="Liberation Sans" w:cs="Liberation Sans"/>
          <w:color w:val="000000"/>
          <w:kern w:val="0"/>
          <w:sz w:val="22"/>
          <w:szCs w:val="22"/>
          <w:lang w:eastAsia="es-ES" w:bidi="ar-SA"/>
        </w:rPr>
        <w:t xml:space="preserve">En el Ayuntamiento de </w:t>
      </w:r>
      <w:r>
        <w:rPr>
          <w:rFonts w:ascii="Liberation Sans" w:eastAsia="Times New Roman" w:hAnsi="Liberation Sans" w:cs="Liberation Sans"/>
          <w:color w:val="000000"/>
          <w:kern w:val="0"/>
          <w:sz w:val="22"/>
          <w:szCs w:val="22"/>
          <w:lang w:eastAsia="es-ES" w:bidi="ar-SA"/>
        </w:rPr>
        <w:t>Candelaria dicha regulación se contiene en el Reglamento de Honores, Distinciones y Ceremonial, aprobado por el Pleno de la Corporación el 26 de enero de 2023 y publicado en el Boletín Oficial de la Provincia de Santa Cruz de Tenerife n.º 25, de 27 de febrero de 2023, que desarrolla el régimen jurídico de los honores y distinciones municipales.</w:t>
      </w:r>
    </w:p>
    <w:p w14:paraId="23B4810F" w14:textId="77777777" w:rsidR="000A2CDF" w:rsidRDefault="000A2CDF">
      <w:pPr>
        <w:widowControl/>
        <w:suppressAutoHyphens w:val="0"/>
        <w:autoSpaceDE w:val="0"/>
        <w:spacing w:before="3"/>
        <w:jc w:val="both"/>
        <w:textAlignment w:val="auto"/>
        <w:rPr>
          <w:rFonts w:ascii="Liberation Sans" w:eastAsia="Times New Roman" w:hAnsi="Liberation Sans" w:cs="Liberation Sans"/>
          <w:color w:val="000000"/>
          <w:kern w:val="0"/>
          <w:sz w:val="22"/>
          <w:szCs w:val="22"/>
          <w:lang w:eastAsia="es-ES" w:bidi="ar-SA"/>
        </w:rPr>
      </w:pPr>
    </w:p>
    <w:p w14:paraId="5EC7E4E7" w14:textId="77777777" w:rsidR="000A2CDF" w:rsidRDefault="00554514">
      <w:pPr>
        <w:widowControl/>
        <w:suppressAutoHyphens w:val="0"/>
        <w:autoSpaceDE w:val="0"/>
        <w:spacing w:before="3"/>
        <w:jc w:val="both"/>
        <w:textAlignment w:val="auto"/>
      </w:pPr>
      <w:r>
        <w:rPr>
          <w:rFonts w:ascii="Liberation Sans" w:eastAsia="Times New Roman" w:hAnsi="Liberation Sans" w:cs="Liberation Sans"/>
          <w:b/>
          <w:bCs/>
          <w:color w:val="000000"/>
          <w:kern w:val="0"/>
          <w:sz w:val="22"/>
          <w:szCs w:val="22"/>
          <w:lang w:eastAsia="es-ES" w:bidi="ar-SA"/>
        </w:rPr>
        <w:t xml:space="preserve">TERCERO. </w:t>
      </w:r>
      <w:r>
        <w:rPr>
          <w:rFonts w:ascii="Liberation Sans" w:eastAsia="Times New Roman" w:hAnsi="Liberation Sans" w:cs="Liberation Sans"/>
          <w:color w:val="000000"/>
          <w:kern w:val="0"/>
          <w:sz w:val="22"/>
          <w:szCs w:val="22"/>
          <w:lang w:eastAsia="es-ES" w:bidi="ar-SA"/>
        </w:rPr>
        <w:t xml:space="preserve">El Título IV del citado Reglamento regula el procedimiento para la concesión de los títulos de hijo e hija Predilecto o hijo e hija adoptivos de la Villa </w:t>
      </w:r>
      <w:r>
        <w:rPr>
          <w:rFonts w:ascii="Liberation Sans" w:eastAsia="Times New Roman" w:hAnsi="Liberation Sans" w:cs="Liberation Sans"/>
          <w:color w:val="000000"/>
          <w:kern w:val="0"/>
          <w:sz w:val="22"/>
          <w:szCs w:val="22"/>
          <w:lang w:eastAsia="es-ES" w:bidi="ar-SA"/>
        </w:rPr>
        <w:t xml:space="preserve">de Candelaria. En particular, el artículo 22 establece que el título de hijo adoptivo o hija adoptiva podrá concederse a quienes, sin haber nacido en el municipio, reúnan los méritos exigidos reglamentariamente, es decir los del artículo 23 que dispone que su concesión responderá a criterios especialmente restrictivos por tratarse de la máxima distinción municipal y los requisitos son: </w:t>
      </w:r>
      <w:r>
        <w:rPr>
          <w:rFonts w:ascii="Liberation Sans" w:eastAsia="Times New Roman" w:hAnsi="Liberation Sans" w:cs="Liberation Sans"/>
          <w:b/>
          <w:bCs/>
          <w:i/>
          <w:iCs/>
          <w:color w:val="000000"/>
          <w:kern w:val="0"/>
          <w:sz w:val="22"/>
          <w:szCs w:val="22"/>
          <w:lang w:eastAsia="es-ES" w:bidi="ar-SA"/>
        </w:rPr>
        <w:t xml:space="preserve">“destacado de forma extraordinaria por sus cualidades o méritos personales, o por servicios prestados en beneficio u honor </w:t>
      </w:r>
      <w:r>
        <w:rPr>
          <w:rFonts w:ascii="Liberation Sans" w:eastAsia="Times New Roman" w:hAnsi="Liberation Sans" w:cs="Liberation Sans"/>
          <w:b/>
          <w:bCs/>
          <w:i/>
          <w:iCs/>
          <w:color w:val="000000"/>
          <w:kern w:val="0"/>
          <w:sz w:val="22"/>
          <w:szCs w:val="22"/>
          <w:lang w:eastAsia="es-ES" w:bidi="ar-SA"/>
        </w:rPr>
        <w:t>del municipio, y que hayan alcanzado consideración indiscutible en el concepto público</w:t>
      </w:r>
      <w:r>
        <w:rPr>
          <w:rFonts w:ascii="Liberation Sans" w:eastAsia="Times New Roman" w:hAnsi="Liberation Sans" w:cs="Liberation Sans"/>
          <w:color w:val="000000"/>
          <w:kern w:val="0"/>
          <w:sz w:val="22"/>
          <w:szCs w:val="22"/>
          <w:lang w:eastAsia="es-ES" w:bidi="ar-SA"/>
        </w:rPr>
        <w:t xml:space="preserve">”; el artículo 24, del señalado reglamento, fija el límite máximo de concesiones y la posibilidad de excepcionar lo mediante acuerdo plenario motivado; y los artículos 25 y 26 regulan el </w:t>
      </w:r>
      <w:r>
        <w:rPr>
          <w:rFonts w:ascii="Liberation Sans" w:eastAsia="Times New Roman" w:hAnsi="Liberation Sans" w:cs="Liberation Sans"/>
          <w:color w:val="000000"/>
          <w:kern w:val="0"/>
          <w:sz w:val="22"/>
          <w:szCs w:val="22"/>
          <w:lang w:eastAsia="es-ES" w:bidi="ar-SA"/>
        </w:rPr>
        <w:lastRenderedPageBreak/>
        <w:t xml:space="preserve">procedimiento de concesión, que comprende la incoación del expediente, su instrucción, el dictamen de la Comisión Informativa, la aprobación por el Pleno mediante mayoría absoluta del número legal de miembros de la Corporación y el </w:t>
      </w:r>
      <w:r>
        <w:rPr>
          <w:rFonts w:ascii="Liberation Sans" w:eastAsia="Times New Roman" w:hAnsi="Liberation Sans" w:cs="Liberation Sans"/>
          <w:color w:val="000000"/>
          <w:kern w:val="0"/>
          <w:sz w:val="22"/>
          <w:szCs w:val="22"/>
          <w:lang w:eastAsia="es-ES" w:bidi="ar-SA"/>
        </w:rPr>
        <w:t>posterior acto solemne de entrega.</w:t>
      </w:r>
    </w:p>
    <w:p w14:paraId="35A5648F" w14:textId="77777777" w:rsidR="000A2CDF" w:rsidRDefault="000A2CDF">
      <w:pPr>
        <w:widowControl/>
        <w:suppressAutoHyphens w:val="0"/>
        <w:autoSpaceDE w:val="0"/>
        <w:spacing w:before="3"/>
        <w:jc w:val="both"/>
        <w:textAlignment w:val="auto"/>
        <w:rPr>
          <w:rFonts w:ascii="Liberation Sans" w:eastAsia="Times New Roman" w:hAnsi="Liberation Sans" w:cs="Liberation Sans"/>
          <w:color w:val="000000"/>
          <w:kern w:val="0"/>
          <w:sz w:val="22"/>
          <w:szCs w:val="22"/>
          <w:lang w:eastAsia="es-ES" w:bidi="ar-SA"/>
        </w:rPr>
      </w:pPr>
    </w:p>
    <w:p w14:paraId="250F9858" w14:textId="77777777" w:rsidR="000A2CDF" w:rsidRDefault="00554514">
      <w:pPr>
        <w:widowControl/>
        <w:suppressAutoHyphens w:val="0"/>
        <w:autoSpaceDE w:val="0"/>
        <w:spacing w:before="2"/>
        <w:jc w:val="both"/>
        <w:textAlignment w:val="auto"/>
      </w:pPr>
      <w:proofErr w:type="gramStart"/>
      <w:r>
        <w:rPr>
          <w:rFonts w:ascii="Liberation Sans" w:eastAsia="Times New Roman" w:hAnsi="Liberation Sans" w:cs="Liberation Sans"/>
          <w:b/>
          <w:bCs/>
          <w:color w:val="000000"/>
          <w:kern w:val="0"/>
          <w:sz w:val="22"/>
          <w:szCs w:val="22"/>
          <w:lang w:eastAsia="es-ES" w:bidi="ar-SA"/>
        </w:rPr>
        <w:t>CUARTO.-</w:t>
      </w:r>
      <w:proofErr w:type="gramEnd"/>
      <w:r>
        <w:rPr>
          <w:rFonts w:ascii="Liberation Sans" w:eastAsia="Times New Roman" w:hAnsi="Liberation Sans" w:cs="Liberation Sans"/>
          <w:b/>
          <w:bCs/>
          <w:color w:val="000000"/>
          <w:kern w:val="0"/>
          <w:sz w:val="22"/>
          <w:szCs w:val="22"/>
          <w:lang w:eastAsia="es-ES" w:bidi="ar-SA"/>
        </w:rPr>
        <w:t xml:space="preserve"> </w:t>
      </w:r>
      <w:r>
        <w:rPr>
          <w:rFonts w:ascii="Liberation Sans" w:eastAsia="Times New Roman" w:hAnsi="Liberation Sans" w:cs="Liberation Sans"/>
          <w:color w:val="000000"/>
          <w:kern w:val="0"/>
          <w:sz w:val="22"/>
          <w:szCs w:val="22"/>
          <w:lang w:eastAsia="es-ES" w:bidi="ar-SA"/>
        </w:rPr>
        <w:t>El título IX del antedicho Reglamento de Honores, Distinciones y Ceremonial del Ayuntamiento de Candelaria aborda el procedimiento para la concesión del título de Hijo o Hija Predilecto e Hijo o Hija Adoptiva de la Villa de Candelaria.</w:t>
      </w:r>
    </w:p>
    <w:p w14:paraId="62542C00"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5228F981"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color w:val="000000"/>
          <w:kern w:val="0"/>
          <w:sz w:val="22"/>
          <w:szCs w:val="22"/>
          <w:lang w:eastAsia="es-ES" w:bidi="ar-SA"/>
        </w:rPr>
        <w:t xml:space="preserve">Así el Artículo 41 señala </w:t>
      </w:r>
      <w:r>
        <w:rPr>
          <w:rFonts w:ascii="Liberation Sans" w:eastAsia="Times New Roman" w:hAnsi="Liberation Sans" w:cs="Liberation Sans"/>
          <w:i/>
          <w:iCs/>
          <w:color w:val="000000"/>
          <w:kern w:val="0"/>
          <w:sz w:val="18"/>
          <w:szCs w:val="18"/>
          <w:lang w:eastAsia="es-ES" w:bidi="ar-SA"/>
        </w:rPr>
        <w:t xml:space="preserve">“… que La concesión del Título de Hijo Adoptivo o Hija Adoptiva de Pueblo o Barrio podrá otorgarse a las personas que, sin haber nacido en el lugar, tengan su residencia habitual en el mismo y reúnan las </w:t>
      </w:r>
      <w:r>
        <w:rPr>
          <w:rFonts w:ascii="Liberation Sans" w:eastAsia="Times New Roman" w:hAnsi="Liberation Sans" w:cs="Liberation Sans"/>
          <w:i/>
          <w:iCs/>
          <w:color w:val="000000"/>
          <w:kern w:val="0"/>
          <w:sz w:val="18"/>
          <w:szCs w:val="18"/>
          <w:lang w:eastAsia="es-ES" w:bidi="ar-SA"/>
        </w:rPr>
        <w:t xml:space="preserve">circunstancias señaladas en el artículo </w:t>
      </w:r>
      <w:proofErr w:type="gramStart"/>
      <w:r>
        <w:rPr>
          <w:rFonts w:ascii="Liberation Sans" w:eastAsia="Times New Roman" w:hAnsi="Liberation Sans" w:cs="Liberation Sans"/>
          <w:i/>
          <w:iCs/>
          <w:color w:val="000000"/>
          <w:kern w:val="0"/>
          <w:sz w:val="18"/>
          <w:szCs w:val="18"/>
          <w:lang w:eastAsia="es-ES" w:bidi="ar-SA"/>
        </w:rPr>
        <w:t>anterior..</w:t>
      </w:r>
      <w:proofErr w:type="gramEnd"/>
      <w:r>
        <w:rPr>
          <w:rFonts w:ascii="Liberation Sans" w:eastAsia="Times New Roman" w:hAnsi="Liberation Sans" w:cs="Liberation Sans"/>
          <w:i/>
          <w:iCs/>
          <w:color w:val="000000"/>
          <w:kern w:val="0"/>
          <w:sz w:val="18"/>
          <w:szCs w:val="18"/>
          <w:lang w:eastAsia="es-ES" w:bidi="ar-SA"/>
        </w:rPr>
        <w:t>”.</w:t>
      </w:r>
    </w:p>
    <w:p w14:paraId="08F8AD39"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471A11A3"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color w:val="000000"/>
          <w:kern w:val="0"/>
          <w:sz w:val="22"/>
          <w:szCs w:val="22"/>
          <w:lang w:eastAsia="es-ES" w:bidi="ar-SA"/>
        </w:rPr>
        <w:t xml:space="preserve">El Artículo 42.- </w:t>
      </w:r>
      <w:r>
        <w:rPr>
          <w:rFonts w:ascii="Liberation Sans" w:eastAsia="Times New Roman" w:hAnsi="Liberation Sans" w:cs="Liberation Sans"/>
          <w:i/>
          <w:iCs/>
          <w:color w:val="000000"/>
          <w:kern w:val="0"/>
          <w:sz w:val="18"/>
          <w:szCs w:val="18"/>
          <w:lang w:eastAsia="es-ES" w:bidi="ar-SA"/>
        </w:rPr>
        <w:t>“Los títulos tendrán carácter vitalicio y, una vez otorgados cinco de cada uno de ellos para cada Pueblo o Barrio, no podrán conferirse otros mientras vivan las personas favorecidas, salvo que se trate de un caso muy excepcional, a juicio de la Corporación y previa la petición de los vecinos del Pueblo o Barrio, a través de sus Colectivos o Asociaciones, que habrá de declarar esa excepcionalidad previamente en sesión plenaria.</w:t>
      </w:r>
    </w:p>
    <w:p w14:paraId="4E238151" w14:textId="77777777" w:rsidR="000A2CDF" w:rsidRDefault="000A2CDF">
      <w:pPr>
        <w:widowControl/>
        <w:suppressAutoHyphens w:val="0"/>
        <w:autoSpaceDE w:val="0"/>
        <w:spacing w:before="2"/>
        <w:jc w:val="both"/>
        <w:textAlignment w:val="auto"/>
        <w:rPr>
          <w:rFonts w:ascii="Liberation Sans" w:eastAsia="Times New Roman" w:hAnsi="Liberation Sans" w:cs="Liberation Sans"/>
          <w:i/>
          <w:iCs/>
          <w:color w:val="000000"/>
          <w:kern w:val="0"/>
          <w:sz w:val="18"/>
          <w:szCs w:val="18"/>
          <w:lang w:eastAsia="es-ES" w:bidi="ar-SA"/>
        </w:rPr>
      </w:pPr>
    </w:p>
    <w:p w14:paraId="4324D7DE"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i/>
          <w:iCs/>
          <w:color w:val="000000"/>
          <w:kern w:val="0"/>
          <w:sz w:val="18"/>
          <w:szCs w:val="18"/>
          <w:lang w:eastAsia="es-ES" w:bidi="ar-SA"/>
        </w:rPr>
        <w:t xml:space="preserve">Tanto la </w:t>
      </w:r>
      <w:r>
        <w:rPr>
          <w:rFonts w:ascii="Liberation Sans" w:eastAsia="Times New Roman" w:hAnsi="Liberation Sans" w:cs="Liberation Sans"/>
          <w:i/>
          <w:iCs/>
          <w:color w:val="000000"/>
          <w:kern w:val="0"/>
          <w:sz w:val="18"/>
          <w:szCs w:val="18"/>
          <w:lang w:eastAsia="es-ES" w:bidi="ar-SA"/>
        </w:rPr>
        <w:t xml:space="preserve">concesión del título de Hijo Predilecto o Hija Predilecta como el de Hijo Adoptivo o Hija Adoptiva de Pueblo o Barrio deberá ser acordada por el Pleno de la Corporación Municipal, con el voto favorable de la mayoría absoluta del número legal de miembros de la Corporación, a petición de los Colectivos y Asociaciones del Pueblo o Barrio, que se recogerá en una propuesta del Alcalde-Presidente o Alcaldesa-Presidenta, teniendo en cuenta el expediente propuesta del Instructor o Instructora y dictamen de la </w:t>
      </w:r>
      <w:r>
        <w:rPr>
          <w:rFonts w:ascii="Liberation Sans" w:eastAsia="Times New Roman" w:hAnsi="Liberation Sans" w:cs="Liberation Sans"/>
          <w:i/>
          <w:iCs/>
          <w:color w:val="000000"/>
          <w:kern w:val="0"/>
          <w:sz w:val="18"/>
          <w:szCs w:val="18"/>
          <w:lang w:eastAsia="es-ES" w:bidi="ar-SA"/>
        </w:rPr>
        <w:t>Comisión Informativa correspondiente, expediente en el que deberán quedar debidamente acreditados los merecimientos que justifiquen estos honores.</w:t>
      </w:r>
    </w:p>
    <w:p w14:paraId="777A3883" w14:textId="77777777" w:rsidR="000A2CDF" w:rsidRDefault="000A2CDF">
      <w:pPr>
        <w:widowControl/>
        <w:suppressAutoHyphens w:val="0"/>
        <w:autoSpaceDE w:val="0"/>
        <w:spacing w:before="2"/>
        <w:jc w:val="both"/>
        <w:textAlignment w:val="auto"/>
        <w:rPr>
          <w:rFonts w:ascii="Liberation Sans" w:eastAsia="Times New Roman" w:hAnsi="Liberation Sans" w:cs="Liberation Sans"/>
          <w:i/>
          <w:iCs/>
          <w:color w:val="000000"/>
          <w:kern w:val="0"/>
          <w:sz w:val="18"/>
          <w:szCs w:val="18"/>
          <w:lang w:eastAsia="es-ES" w:bidi="ar-SA"/>
        </w:rPr>
      </w:pPr>
    </w:p>
    <w:p w14:paraId="26D6E3C4"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i/>
          <w:iCs/>
          <w:color w:val="000000"/>
          <w:kern w:val="0"/>
          <w:sz w:val="18"/>
          <w:szCs w:val="18"/>
          <w:lang w:eastAsia="es-ES" w:bidi="ar-SA"/>
        </w:rPr>
        <w:t>Acordada la concesión de cualquiera de los dos títulos anteriores, la Corporación Municipal señalará la fecha y el lugar en el que se reunirá para hacer entrega al distinguido del diploma que acredita la distinción.</w:t>
      </w:r>
    </w:p>
    <w:p w14:paraId="1CEC9884" w14:textId="77777777" w:rsidR="000A2CDF" w:rsidRDefault="000A2CDF">
      <w:pPr>
        <w:widowControl/>
        <w:suppressAutoHyphens w:val="0"/>
        <w:autoSpaceDE w:val="0"/>
        <w:spacing w:before="2"/>
        <w:jc w:val="both"/>
        <w:textAlignment w:val="auto"/>
        <w:rPr>
          <w:rFonts w:ascii="Liberation Sans" w:eastAsia="Times New Roman" w:hAnsi="Liberation Sans" w:cs="Liberation Sans"/>
          <w:i/>
          <w:iCs/>
          <w:color w:val="000000"/>
          <w:kern w:val="0"/>
          <w:sz w:val="18"/>
          <w:szCs w:val="18"/>
          <w:lang w:eastAsia="es-ES" w:bidi="ar-SA"/>
        </w:rPr>
      </w:pPr>
    </w:p>
    <w:p w14:paraId="3BA3D047" w14:textId="77777777" w:rsidR="000A2CDF" w:rsidRDefault="00554514">
      <w:pPr>
        <w:widowControl/>
        <w:suppressAutoHyphens w:val="0"/>
        <w:autoSpaceDE w:val="0"/>
        <w:spacing w:before="2"/>
        <w:jc w:val="both"/>
        <w:textAlignment w:val="auto"/>
      </w:pPr>
      <w:r>
        <w:rPr>
          <w:rFonts w:ascii="Liberation Sans" w:eastAsia="Times New Roman" w:hAnsi="Liberation Sans" w:cs="Liberation Sans"/>
          <w:i/>
          <w:iCs/>
          <w:color w:val="000000"/>
          <w:kern w:val="0"/>
          <w:sz w:val="18"/>
          <w:szCs w:val="18"/>
          <w:lang w:eastAsia="es-ES" w:bidi="ar-SA"/>
        </w:rPr>
        <w:t xml:space="preserve">El expresado diploma deberá extenderse en un pergamino artístico, que contendrá de manera muy sucinta los merecimientos que justifiquen la </w:t>
      </w:r>
      <w:r>
        <w:rPr>
          <w:rFonts w:ascii="Liberation Sans" w:eastAsia="Times New Roman" w:hAnsi="Liberation Sans" w:cs="Liberation Sans"/>
          <w:i/>
          <w:iCs/>
          <w:color w:val="000000"/>
          <w:kern w:val="0"/>
          <w:sz w:val="18"/>
          <w:szCs w:val="18"/>
          <w:lang w:eastAsia="es-ES" w:bidi="ar-SA"/>
        </w:rPr>
        <w:t>concesión, así como las fechas del acuerdo y de la entrega.</w:t>
      </w:r>
    </w:p>
    <w:p w14:paraId="167A02D8" w14:textId="77777777" w:rsidR="000A2CDF" w:rsidRDefault="000A2CDF">
      <w:pPr>
        <w:widowControl/>
        <w:suppressAutoHyphens w:val="0"/>
        <w:autoSpaceDE w:val="0"/>
        <w:spacing w:before="2"/>
        <w:jc w:val="both"/>
        <w:textAlignment w:val="auto"/>
        <w:rPr>
          <w:rFonts w:ascii="Liberation Sans" w:eastAsia="Times New Roman" w:hAnsi="Liberation Sans" w:cs="Liberation Sans"/>
          <w:i/>
          <w:iCs/>
          <w:color w:val="000000"/>
          <w:kern w:val="0"/>
          <w:sz w:val="18"/>
          <w:szCs w:val="18"/>
          <w:lang w:eastAsia="es-ES" w:bidi="ar-SA"/>
        </w:rPr>
      </w:pPr>
    </w:p>
    <w:p w14:paraId="61CBE425" w14:textId="77777777" w:rsidR="000A2CDF" w:rsidRDefault="00554514">
      <w:pPr>
        <w:widowControl/>
        <w:suppressAutoHyphens w:val="0"/>
        <w:autoSpaceDE w:val="0"/>
        <w:spacing w:before="2"/>
        <w:jc w:val="both"/>
        <w:textAlignment w:val="auto"/>
        <w:rPr>
          <w:rFonts w:ascii="Liberation Sans" w:eastAsia="Times New Roman" w:hAnsi="Liberation Sans" w:cs="Liberation Sans"/>
          <w:i/>
          <w:iCs/>
          <w:color w:val="000000"/>
          <w:kern w:val="0"/>
          <w:sz w:val="18"/>
          <w:szCs w:val="18"/>
          <w:lang w:eastAsia="es-ES" w:bidi="ar-SA"/>
        </w:rPr>
      </w:pPr>
      <w:r>
        <w:rPr>
          <w:rFonts w:ascii="Liberation Sans" w:eastAsia="Times New Roman" w:hAnsi="Liberation Sans" w:cs="Liberation Sans"/>
          <w:i/>
          <w:iCs/>
          <w:color w:val="000000"/>
          <w:kern w:val="0"/>
          <w:sz w:val="18"/>
          <w:szCs w:val="18"/>
          <w:lang w:eastAsia="es-ES" w:bidi="ar-SA"/>
        </w:rPr>
        <w:t xml:space="preserve">Las personas a quienes se concedan los títulos de Hijo Predilecto o Hija Predilecta e Hijo Adoptivo o Hija Adoptiva de Pueblo o Barrio tendrán derecho a acompañar a la Corporación Municipal en los actos o solemnidades en su Pueblo o Barrio, a los que ésta concurra, ocupando el lugar que para ello le esté señalado. A tal efecto, desde la Alcaldía se dirigirá a los distinguidos una comunicación oficial, en la que se les comunique el lugar, la fecha </w:t>
      </w:r>
      <w:r>
        <w:rPr>
          <w:rFonts w:ascii="Liberation Sans" w:eastAsia="Times New Roman" w:hAnsi="Liberation Sans" w:cs="Liberation Sans"/>
          <w:i/>
          <w:iCs/>
          <w:color w:val="000000"/>
          <w:kern w:val="0"/>
          <w:sz w:val="18"/>
          <w:szCs w:val="18"/>
          <w:lang w:eastAsia="es-ES" w:bidi="ar-SA"/>
        </w:rPr>
        <w:t>y la hora de la celebración del acto o solemnidad, participándoles la invitación para su asistencia”</w:t>
      </w:r>
    </w:p>
    <w:p w14:paraId="65FC4AD0" w14:textId="77777777" w:rsidR="000A2CDF" w:rsidRDefault="000A2CDF">
      <w:pPr>
        <w:widowControl/>
        <w:suppressAutoHyphens w:val="0"/>
        <w:autoSpaceDE w:val="0"/>
        <w:spacing w:before="2"/>
        <w:jc w:val="both"/>
        <w:textAlignment w:val="auto"/>
        <w:rPr>
          <w:rFonts w:ascii="Liberation Sans" w:eastAsia="Times New Roman" w:hAnsi="Liberation Sans" w:cs="Liberation Sans"/>
          <w:i/>
          <w:iCs/>
          <w:color w:val="000000"/>
          <w:kern w:val="0"/>
          <w:sz w:val="18"/>
          <w:szCs w:val="18"/>
          <w:lang w:eastAsia="es-ES" w:bidi="ar-SA"/>
        </w:rPr>
      </w:pPr>
    </w:p>
    <w:p w14:paraId="1ACEF292"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18"/>
          <w:szCs w:val="18"/>
          <w:lang w:eastAsia="es-ES" w:bidi="ar-SA"/>
        </w:rPr>
      </w:pPr>
    </w:p>
    <w:p w14:paraId="103C78D3" w14:textId="77777777" w:rsidR="000A2CDF" w:rsidRDefault="00554514">
      <w:pPr>
        <w:widowControl/>
        <w:suppressAutoHyphens w:val="0"/>
        <w:autoSpaceDE w:val="0"/>
        <w:spacing w:before="4"/>
        <w:jc w:val="both"/>
        <w:textAlignment w:val="auto"/>
        <w:rPr>
          <w:rFonts w:ascii="Liberation Sans" w:eastAsia="Times New Roman" w:hAnsi="Liberation Sans" w:cs="Liberation Sans"/>
          <w:color w:val="000000"/>
          <w:kern w:val="0"/>
          <w:sz w:val="22"/>
          <w:szCs w:val="22"/>
          <w:lang w:eastAsia="es-ES" w:bidi="ar-SA"/>
        </w:rPr>
      </w:pPr>
      <w:r>
        <w:rPr>
          <w:rFonts w:ascii="Liberation Sans" w:eastAsia="Times New Roman" w:hAnsi="Liberation Sans" w:cs="Liberation Sans"/>
          <w:color w:val="000000"/>
          <w:kern w:val="0"/>
          <w:sz w:val="22"/>
          <w:szCs w:val="22"/>
          <w:lang w:eastAsia="es-ES" w:bidi="ar-SA"/>
        </w:rPr>
        <w:t xml:space="preserve">En virtud de los antecedentes de hecho expuestos y fundamentos de derecho que resultan de aplicación, y en uso de las funciones asignadas, la Técnica de Administración General que suscribe, formula la siguiente, </w:t>
      </w:r>
    </w:p>
    <w:p w14:paraId="7AF3E973" w14:textId="77777777" w:rsidR="000A2CDF" w:rsidRDefault="000A2CDF">
      <w:pPr>
        <w:widowControl/>
        <w:suppressAutoHyphens w:val="0"/>
        <w:autoSpaceDE w:val="0"/>
        <w:spacing w:before="4"/>
        <w:jc w:val="both"/>
        <w:textAlignment w:val="auto"/>
        <w:rPr>
          <w:rFonts w:ascii="Liberation Sans" w:eastAsia="Times New Roman" w:hAnsi="Liberation Sans" w:cs="Liberation Sans"/>
          <w:color w:val="000000"/>
          <w:kern w:val="0"/>
          <w:sz w:val="22"/>
          <w:szCs w:val="22"/>
          <w:lang w:eastAsia="es-ES" w:bidi="ar-SA"/>
        </w:rPr>
      </w:pPr>
    </w:p>
    <w:p w14:paraId="7A4FE6D2" w14:textId="77777777" w:rsidR="000A2CDF" w:rsidRDefault="000A2CDF">
      <w:pPr>
        <w:widowControl/>
        <w:suppressAutoHyphens w:val="0"/>
        <w:autoSpaceDE w:val="0"/>
        <w:spacing w:before="4"/>
        <w:jc w:val="both"/>
        <w:textAlignment w:val="auto"/>
        <w:rPr>
          <w:rFonts w:ascii="Liberation Sans" w:eastAsia="Times New Roman" w:hAnsi="Liberation Sans" w:cs="Liberation Sans"/>
          <w:color w:val="000000"/>
          <w:kern w:val="0"/>
          <w:sz w:val="22"/>
          <w:szCs w:val="22"/>
          <w:lang w:eastAsia="es-ES" w:bidi="ar-SA"/>
        </w:rPr>
      </w:pPr>
    </w:p>
    <w:p w14:paraId="665704D7" w14:textId="77777777" w:rsidR="000A2CDF" w:rsidRDefault="00554514">
      <w:pPr>
        <w:widowControl/>
        <w:suppressAutoHyphens w:val="0"/>
        <w:autoSpaceDE w:val="0"/>
        <w:spacing w:before="2"/>
        <w:jc w:val="center"/>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Propuesta de resolución </w:t>
      </w:r>
    </w:p>
    <w:p w14:paraId="3361A45E"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color w:val="000000"/>
          <w:kern w:val="0"/>
          <w:sz w:val="22"/>
          <w:szCs w:val="22"/>
          <w:lang w:eastAsia="es-ES" w:bidi="ar-SA"/>
        </w:rPr>
      </w:pPr>
    </w:p>
    <w:p w14:paraId="43EB7214" w14:textId="77777777" w:rsidR="000A2CDF" w:rsidRDefault="00554514">
      <w:pPr>
        <w:widowControl/>
        <w:suppressAutoHyphens w:val="0"/>
        <w:autoSpaceDE w:val="0"/>
        <w:jc w:val="both"/>
        <w:textAlignment w:val="auto"/>
      </w:pPr>
      <w:r>
        <w:rPr>
          <w:rFonts w:ascii="Liberation Sans" w:eastAsia="Times New Roman" w:hAnsi="Liberation Sans" w:cs="Liberation Sans"/>
          <w:b/>
          <w:bCs/>
          <w:color w:val="000000"/>
          <w:kern w:val="0"/>
          <w:sz w:val="22"/>
          <w:szCs w:val="22"/>
          <w:lang w:eastAsia="es-ES" w:bidi="ar-SA"/>
        </w:rPr>
        <w:t xml:space="preserve">PRIMERO: </w:t>
      </w:r>
      <w:r>
        <w:rPr>
          <w:rFonts w:ascii="Liberation Sans" w:eastAsia="Times New Roman" w:hAnsi="Liberation Sans" w:cs="Liberation Sans"/>
          <w:color w:val="000000"/>
          <w:kern w:val="0"/>
          <w:sz w:val="22"/>
          <w:szCs w:val="22"/>
          <w:lang w:eastAsia="es-ES" w:bidi="ar-SA"/>
        </w:rPr>
        <w:t xml:space="preserve">Designar Instructor del procedimiento para la concesión del título de Hijo Adoptivo de Las Caletillas, a favor de D. Fernando Domingo Rodríguez Hernández, al </w:t>
      </w:r>
      <w:r>
        <w:rPr>
          <w:rFonts w:ascii="Liberation Sans" w:eastAsia="Times New Roman" w:hAnsi="Liberation Sans" w:cs="Liberation Sans"/>
          <w:color w:val="000000"/>
          <w:kern w:val="0"/>
          <w:sz w:val="22"/>
          <w:szCs w:val="22"/>
          <w:lang w:eastAsia="es-ES" w:bidi="ar-SA"/>
        </w:rPr>
        <w:t xml:space="preserve">Segundo </w:t>
      </w:r>
      <w:proofErr w:type="gramStart"/>
      <w:r>
        <w:rPr>
          <w:rFonts w:ascii="Liberation Sans" w:eastAsia="Times New Roman" w:hAnsi="Liberation Sans" w:cs="Liberation Sans"/>
          <w:color w:val="000000"/>
          <w:kern w:val="0"/>
          <w:sz w:val="22"/>
          <w:szCs w:val="22"/>
          <w:lang w:eastAsia="es-ES" w:bidi="ar-SA"/>
        </w:rPr>
        <w:t>Teniente de Alcaldesa</w:t>
      </w:r>
      <w:proofErr w:type="gramEnd"/>
      <w:r>
        <w:rPr>
          <w:rFonts w:ascii="Liberation Sans" w:eastAsia="Times New Roman" w:hAnsi="Liberation Sans" w:cs="Liberation Sans"/>
          <w:color w:val="000000"/>
          <w:kern w:val="0"/>
          <w:sz w:val="22"/>
          <w:szCs w:val="22"/>
          <w:lang w:eastAsia="es-ES" w:bidi="ar-SA"/>
        </w:rPr>
        <w:t xml:space="preserve"> y </w:t>
      </w:r>
      <w:proofErr w:type="gramStart"/>
      <w:r>
        <w:rPr>
          <w:rFonts w:ascii="Liberation Sans" w:eastAsia="Times New Roman" w:hAnsi="Liberation Sans" w:cs="Liberation Sans"/>
          <w:color w:val="000000"/>
          <w:kern w:val="0"/>
          <w:sz w:val="22"/>
          <w:szCs w:val="22"/>
          <w:lang w:eastAsia="es-ES" w:bidi="ar-SA"/>
        </w:rPr>
        <w:t>Concejal Delegado</w:t>
      </w:r>
      <w:proofErr w:type="gramEnd"/>
      <w:r>
        <w:rPr>
          <w:rFonts w:ascii="Liberation Sans" w:eastAsia="Times New Roman" w:hAnsi="Liberation Sans" w:cs="Liberation Sans"/>
          <w:color w:val="000000"/>
          <w:kern w:val="0"/>
          <w:sz w:val="22"/>
          <w:szCs w:val="22"/>
          <w:lang w:eastAsia="es-ES" w:bidi="ar-SA"/>
        </w:rPr>
        <w:t xml:space="preserve"> de Gabinete de Alcaldía, Relaciones Institucionales, Protocolo y Régimen Interior y Cementerios, D. José Francisco Pinto Ramos, a quien se le notificará en legal forma este nombramiento, a los efectos oportunos.</w:t>
      </w:r>
    </w:p>
    <w:p w14:paraId="3A84517E" w14:textId="77777777" w:rsidR="000A2CDF" w:rsidRDefault="000A2CDF">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01371BA7" w14:textId="77777777" w:rsidR="000A2CDF" w:rsidRDefault="00554514">
      <w:pPr>
        <w:widowControl/>
        <w:suppressAutoHyphens w:val="0"/>
        <w:autoSpaceDE w:val="0"/>
        <w:jc w:val="both"/>
        <w:textAlignment w:val="auto"/>
      </w:pPr>
      <w:r>
        <w:rPr>
          <w:rFonts w:ascii="Liberation Sans" w:eastAsia="Times New Roman" w:hAnsi="Liberation Sans" w:cs="Liberation Sans"/>
          <w:b/>
          <w:bCs/>
          <w:color w:val="000000"/>
          <w:kern w:val="0"/>
          <w:sz w:val="22"/>
          <w:szCs w:val="22"/>
          <w:lang w:eastAsia="es-ES" w:bidi="ar-SA"/>
        </w:rPr>
        <w:lastRenderedPageBreak/>
        <w:t xml:space="preserve">SEGUNDO: </w:t>
      </w:r>
      <w:r>
        <w:rPr>
          <w:rFonts w:ascii="Liberation Sans" w:eastAsia="Times New Roman" w:hAnsi="Liberation Sans" w:cs="Liberation Sans"/>
          <w:color w:val="000000"/>
          <w:kern w:val="0"/>
          <w:sz w:val="22"/>
          <w:szCs w:val="22"/>
          <w:lang w:eastAsia="es-ES" w:bidi="ar-SA"/>
        </w:rPr>
        <w:t xml:space="preserve">Designar </w:t>
      </w:r>
      <w:proofErr w:type="gramStart"/>
      <w:r>
        <w:rPr>
          <w:rFonts w:ascii="Liberation Sans" w:eastAsia="Times New Roman" w:hAnsi="Liberation Sans" w:cs="Liberation Sans"/>
          <w:color w:val="000000"/>
          <w:kern w:val="0"/>
          <w:sz w:val="22"/>
          <w:szCs w:val="22"/>
          <w:lang w:eastAsia="es-ES" w:bidi="ar-SA"/>
        </w:rPr>
        <w:t>Secretaria</w:t>
      </w:r>
      <w:proofErr w:type="gramEnd"/>
      <w:r>
        <w:rPr>
          <w:rFonts w:ascii="Liberation Sans" w:eastAsia="Times New Roman" w:hAnsi="Liberation Sans" w:cs="Liberation Sans"/>
          <w:color w:val="000000"/>
          <w:kern w:val="0"/>
          <w:sz w:val="22"/>
          <w:szCs w:val="22"/>
          <w:lang w:eastAsia="es-ES" w:bidi="ar-SA"/>
        </w:rPr>
        <w:t xml:space="preserve"> del procedimiento para la concesión del título de Hijo Adoptivo de Las Caletillas, a favor de D. Fernando Domingo Rodríguez Hernández, a la Técnico de Administración General de este Ayuntamiento Dª. Helena Larrinaga </w:t>
      </w:r>
      <w:r>
        <w:rPr>
          <w:rFonts w:ascii="Liberation Sans" w:eastAsia="Times New Roman" w:hAnsi="Liberation Sans" w:cs="Liberation Sans"/>
          <w:color w:val="000000"/>
          <w:kern w:val="0"/>
          <w:sz w:val="22"/>
          <w:szCs w:val="22"/>
          <w:lang w:eastAsia="es-ES" w:bidi="ar-SA"/>
        </w:rPr>
        <w:t>Doval, a quien se le notificará en legal forma este nombramiento, a los efectos oportunos.</w:t>
      </w:r>
    </w:p>
    <w:p w14:paraId="3A2C9715" w14:textId="77777777" w:rsidR="000A2CDF" w:rsidRDefault="000A2CDF">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5BACCA0F" w14:textId="77777777" w:rsidR="000A2CDF" w:rsidRDefault="00554514">
      <w:pPr>
        <w:widowControl/>
        <w:suppressAutoHyphens w:val="0"/>
        <w:autoSpaceDE w:val="0"/>
        <w:jc w:val="both"/>
        <w:textAlignment w:val="auto"/>
      </w:pPr>
      <w:r>
        <w:rPr>
          <w:rFonts w:ascii="Liberation Sans" w:eastAsia="Times New Roman" w:hAnsi="Liberation Sans" w:cs="Liberation Sans"/>
          <w:b/>
          <w:bCs/>
          <w:color w:val="000000"/>
          <w:kern w:val="0"/>
          <w:sz w:val="22"/>
          <w:szCs w:val="22"/>
          <w:lang w:eastAsia="es-ES" w:bidi="ar-SA"/>
        </w:rPr>
        <w:t xml:space="preserve">TERCERO: </w:t>
      </w:r>
      <w:r>
        <w:rPr>
          <w:rFonts w:ascii="Liberation Sans" w:eastAsia="Times New Roman" w:hAnsi="Liberation Sans" w:cs="Liberation Sans"/>
          <w:color w:val="000000"/>
          <w:kern w:val="0"/>
          <w:sz w:val="22"/>
          <w:szCs w:val="22"/>
          <w:lang w:eastAsia="es-ES" w:bidi="ar-SA"/>
        </w:rPr>
        <w:t xml:space="preserve">Proceder al traslado del expediente al Pleno para su dictamen que deberá acreditar los merecimientos que justifiquen el nombramiento de Hijo Adoptivo de Las Caletillas, a favor de D. Fernando Domingo Rodríguez Hernández y para su aprobación posterior en Pleno, con el voto favorable de la mayoría absoluta. </w:t>
      </w:r>
    </w:p>
    <w:p w14:paraId="0ED0870E" w14:textId="77777777" w:rsidR="000A2CDF" w:rsidRDefault="000A2CDF">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70D9E33F" w14:textId="77777777" w:rsidR="000A2CDF" w:rsidRDefault="00554514">
      <w:pPr>
        <w:widowControl/>
        <w:suppressAutoHyphens w:val="0"/>
        <w:autoSpaceDE w:val="0"/>
        <w:jc w:val="both"/>
        <w:textAlignment w:val="auto"/>
      </w:pPr>
      <w:r>
        <w:rPr>
          <w:rFonts w:ascii="Liberation Sans" w:eastAsia="Times New Roman" w:hAnsi="Liberation Sans" w:cs="Liberation Sans"/>
          <w:b/>
          <w:bCs/>
          <w:color w:val="000000"/>
          <w:kern w:val="0"/>
          <w:sz w:val="22"/>
          <w:szCs w:val="22"/>
          <w:lang w:eastAsia="es-ES" w:bidi="ar-SA"/>
        </w:rPr>
        <w:t xml:space="preserve">CUARTO: </w:t>
      </w:r>
      <w:r>
        <w:rPr>
          <w:rFonts w:ascii="Liberation Sans" w:eastAsia="Times New Roman" w:hAnsi="Liberation Sans" w:cs="Liberation Sans"/>
          <w:color w:val="000000"/>
          <w:kern w:val="0"/>
          <w:sz w:val="22"/>
          <w:szCs w:val="22"/>
          <w:lang w:eastAsia="es-ES" w:bidi="ar-SA"/>
        </w:rPr>
        <w:t xml:space="preserve">Notificar el Acuerdo adoptado por el Pleno al interesado D. Fernando Domingo Rodríguez </w:t>
      </w:r>
      <w:r>
        <w:rPr>
          <w:rFonts w:ascii="Liberation Sans" w:eastAsia="Times New Roman" w:hAnsi="Liberation Sans" w:cs="Liberation Sans"/>
          <w:color w:val="000000"/>
          <w:kern w:val="0"/>
          <w:sz w:val="22"/>
          <w:szCs w:val="22"/>
          <w:lang w:eastAsia="es-ES" w:bidi="ar-SA"/>
        </w:rPr>
        <w:t>Hernández.</w:t>
      </w:r>
    </w:p>
    <w:p w14:paraId="71EFECCF" w14:textId="77777777" w:rsidR="000A2CDF" w:rsidRDefault="000A2CDF">
      <w:pPr>
        <w:widowControl/>
        <w:suppressAutoHyphens w:val="0"/>
        <w:autoSpaceDE w:val="0"/>
        <w:jc w:val="both"/>
        <w:textAlignment w:val="auto"/>
        <w:rPr>
          <w:rFonts w:ascii="Liberation Sans" w:eastAsia="Times New Roman" w:hAnsi="Liberation Sans" w:cs="Liberation Sans"/>
          <w:color w:val="000000"/>
          <w:kern w:val="0"/>
          <w:sz w:val="22"/>
          <w:szCs w:val="22"/>
          <w:lang w:eastAsia="es-ES" w:bidi="ar-SA"/>
        </w:rPr>
      </w:pPr>
    </w:p>
    <w:p w14:paraId="1C5CA408" w14:textId="77777777" w:rsidR="000A2CDF" w:rsidRDefault="00554514">
      <w:pPr>
        <w:widowControl/>
        <w:jc w:val="both"/>
        <w:textAlignment w:val="auto"/>
      </w:pPr>
      <w:r>
        <w:rPr>
          <w:rFonts w:ascii="Liberation Sans" w:eastAsia="Times New Roman" w:hAnsi="Liberation Sans" w:cs="Liberation Sans"/>
          <w:b/>
          <w:bCs/>
          <w:color w:val="000000"/>
          <w:kern w:val="0"/>
          <w:sz w:val="22"/>
          <w:szCs w:val="22"/>
          <w:lang w:eastAsia="es-ES" w:bidi="ar-SA"/>
        </w:rPr>
        <w:t xml:space="preserve">QUINTO: </w:t>
      </w:r>
      <w:r>
        <w:rPr>
          <w:rFonts w:ascii="Liberation Sans" w:eastAsia="Times New Roman" w:hAnsi="Liberation Sans" w:cs="Liberation Sans"/>
          <w:color w:val="000000"/>
          <w:kern w:val="0"/>
          <w:sz w:val="22"/>
          <w:szCs w:val="22"/>
          <w:lang w:eastAsia="es-ES" w:bidi="ar-SA"/>
        </w:rPr>
        <w:t>En el supuesto de acuerdo favorable del Pleno, proceder a entrega del título de HIJO ADOPTIVO DE LAS CALETILLAS, a D. Fernando Domingo Rodríguez Hernández, coincidiendo con la celebración de las Fiestas de Santa María Magdalena, en Las Caletillas.</w:t>
      </w:r>
      <w:r>
        <w:rPr>
          <w:rFonts w:ascii="Liberation Sans" w:eastAsia="Times New Roman" w:hAnsi="Liberation Sans" w:cs="Liberation Sans"/>
          <w:b/>
          <w:bCs/>
          <w:color w:val="000000"/>
          <w:sz w:val="20"/>
          <w:szCs w:val="22"/>
          <w:lang w:eastAsia="es-ES" w:bidi="ar-SA"/>
        </w:rPr>
        <w:t>”.</w:t>
      </w:r>
    </w:p>
    <w:p w14:paraId="290D90DD" w14:textId="77777777" w:rsidR="000A2CDF" w:rsidRDefault="000A2CDF">
      <w:pPr>
        <w:textAlignment w:val="auto"/>
        <w:rPr>
          <w:rFonts w:ascii="Arial" w:eastAsia="DejaVu Sans" w:hAnsi="Arial" w:cs="DejaVu Sans"/>
          <w:kern w:val="0"/>
          <w:sz w:val="22"/>
        </w:rPr>
      </w:pPr>
    </w:p>
    <w:p w14:paraId="087B2C7B" w14:textId="77777777" w:rsidR="000A2CDF" w:rsidRDefault="000A2CDF">
      <w:pPr>
        <w:textAlignment w:val="auto"/>
        <w:rPr>
          <w:rFonts w:ascii="Arial" w:eastAsia="DejaVu Sans" w:hAnsi="Arial" w:cs="DejaVu Sans"/>
          <w:kern w:val="0"/>
          <w:sz w:val="22"/>
        </w:rPr>
      </w:pPr>
    </w:p>
    <w:p w14:paraId="78661504" w14:textId="77777777" w:rsidR="000A2CDF" w:rsidRDefault="0055451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59264" behindDoc="0" locked="0" layoutInCell="1" allowOverlap="1" wp14:anchorId="4F79E368" wp14:editId="1215FADB">
                <wp:simplePos x="0" y="0"/>
                <wp:positionH relativeFrom="column">
                  <wp:posOffset>-1141728</wp:posOffset>
                </wp:positionH>
                <wp:positionV relativeFrom="paragraph">
                  <wp:posOffset>-15243</wp:posOffset>
                </wp:positionV>
                <wp:extent cx="7771768" cy="0"/>
                <wp:effectExtent l="0" t="0" r="0" b="0"/>
                <wp:wrapNone/>
                <wp:docPr id="2021412132" name="Conector recto 6"/>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type w14:anchorId="53B554DB" id="_x0000_t32" coordsize="21600,21600" o:spt="32" o:oned="t" path="m,l21600,21600e" filled="f">
                <v:path arrowok="t" fillok="f" o:connecttype="none"/>
                <o:lock v:ext="edit" shapetype="t"/>
              </v:shapetype>
              <v:shape id="Conector recto 6" o:spid="_x0000_s1026" type="#_x0000_t32" style="position:absolute;margin-left:-89.9pt;margin-top:-1.2pt;width:611.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60288" behindDoc="0" locked="0" layoutInCell="1" allowOverlap="1" wp14:anchorId="70455083" wp14:editId="2E2EB132">
                <wp:simplePos x="0" y="0"/>
                <wp:positionH relativeFrom="column">
                  <wp:posOffset>-1141728</wp:posOffset>
                </wp:positionH>
                <wp:positionV relativeFrom="paragraph">
                  <wp:posOffset>-15243</wp:posOffset>
                </wp:positionV>
                <wp:extent cx="7771768" cy="0"/>
                <wp:effectExtent l="0" t="0" r="0" b="0"/>
                <wp:wrapNone/>
                <wp:docPr id="111886915" name="Conector recto 5"/>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44E26C63" id="Conector recto 5" o:spid="_x0000_s1026" type="#_x0000_t32" style="position:absolute;margin-left:-89.9pt;margin-top:-1.2pt;width:611.9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       DICTAMEN DE 28 DE JULIO DE 2026 </w:t>
      </w:r>
      <w:r>
        <w:rPr>
          <w:rFonts w:ascii="Arial" w:eastAsia="Lucida Sans Unicode" w:hAnsi="Arial" w:cs="Arial"/>
          <w:b/>
          <w:color w:val="000000"/>
          <w:kern w:val="0"/>
          <w:sz w:val="22"/>
        </w:rPr>
        <w:t xml:space="preserve">DE LA COMISIÓN INFORMATIVA DE </w:t>
      </w:r>
      <w:r>
        <w:rPr>
          <w:rFonts w:ascii="Arial" w:eastAsia="Lucida Sans Unicode" w:hAnsi="Arial" w:cs="Arial"/>
          <w:b/>
          <w:kern w:val="0"/>
          <w:sz w:val="22"/>
        </w:rPr>
        <w:t>HACIENDA, RECURSOS HUMANOS Y SERVICIOS GENERALES.</w:t>
      </w:r>
    </w:p>
    <w:p w14:paraId="7F412C57" w14:textId="77777777" w:rsidR="000A2CDF" w:rsidRDefault="000A2CDF">
      <w:pPr>
        <w:ind w:firstLine="709"/>
        <w:jc w:val="both"/>
        <w:textAlignment w:val="auto"/>
        <w:rPr>
          <w:rFonts w:ascii="Arial" w:eastAsia="Lucida Sans Unicode" w:hAnsi="Arial" w:cs="Arial"/>
          <w:color w:val="000000"/>
          <w:kern w:val="0"/>
          <w:sz w:val="22"/>
        </w:rPr>
      </w:pPr>
    </w:p>
    <w:p w14:paraId="024F0969"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 xml:space="preserve">Previa ratificación del orden del día por la unanimidad de los 7 miembros asistentes, al ser incluido el asunto en el </w:t>
      </w:r>
      <w:r>
        <w:rPr>
          <w:rFonts w:ascii="Arial" w:eastAsia="Lucida Sans Unicode" w:hAnsi="Arial" w:cs="Arial"/>
          <w:color w:val="000000"/>
          <w:kern w:val="0"/>
          <w:sz w:val="22"/>
        </w:rPr>
        <w:t>punto de urgencias, se sometió a debate y votación, del fondo del asunto, con el siguiente resultado:</w:t>
      </w:r>
    </w:p>
    <w:p w14:paraId="2D28A1BD" w14:textId="77777777" w:rsidR="000A2CDF" w:rsidRDefault="000A2CDF">
      <w:pPr>
        <w:ind w:firstLine="709"/>
        <w:jc w:val="both"/>
        <w:textAlignment w:val="auto"/>
        <w:rPr>
          <w:rFonts w:ascii="Arial" w:eastAsia="Lucida Sans Unicode" w:hAnsi="Arial" w:cs="Arial"/>
          <w:color w:val="000000"/>
          <w:kern w:val="0"/>
          <w:sz w:val="22"/>
        </w:rPr>
      </w:pPr>
    </w:p>
    <w:p w14:paraId="0AD1AA08"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Votos a favor: Los 4 concejales del Grupo Socialista:</w:t>
      </w:r>
    </w:p>
    <w:p w14:paraId="28749B45" w14:textId="77777777" w:rsidR="000A2CDF" w:rsidRDefault="00554514">
      <w:pPr>
        <w:ind w:firstLine="709"/>
        <w:jc w:val="both"/>
        <w:textAlignment w:val="auto"/>
      </w:pPr>
      <w:r>
        <w:rPr>
          <w:rFonts w:ascii="Arial" w:eastAsia="Lucida Sans Unicode" w:hAnsi="Arial" w:cs="Arial"/>
          <w:color w:val="000000"/>
          <w:kern w:val="0"/>
          <w:sz w:val="22"/>
          <w:lang w:val="pt-PT"/>
        </w:rPr>
        <w:t>D. Airam Pérez Chinea, D. Reinaldo José Triviño Blanco, Dª. Mónica Monserrat Yanes Delgado, Don José Francisco Pinto Ramos.</w:t>
      </w:r>
    </w:p>
    <w:p w14:paraId="1C757FE8" w14:textId="77777777" w:rsidR="000A2CDF" w:rsidRDefault="000A2CDF">
      <w:pPr>
        <w:ind w:firstLine="709"/>
        <w:jc w:val="both"/>
        <w:textAlignment w:val="auto"/>
        <w:rPr>
          <w:rFonts w:ascii="Arial" w:eastAsia="Lucida Sans Unicode" w:hAnsi="Arial" w:cs="Arial"/>
          <w:color w:val="000000"/>
          <w:kern w:val="0"/>
          <w:sz w:val="22"/>
          <w:lang w:val="pt-PT"/>
        </w:rPr>
      </w:pPr>
    </w:p>
    <w:p w14:paraId="62B8B8F4" w14:textId="77777777" w:rsidR="000A2CDF" w:rsidRDefault="00554514">
      <w:pPr>
        <w:ind w:firstLine="709"/>
        <w:textAlignment w:val="auto"/>
        <w:rPr>
          <w:rFonts w:ascii="Arial" w:eastAsia="Lucida Sans Unicode" w:hAnsi="Arial" w:cs="Arial"/>
          <w:color w:val="000000"/>
          <w:kern w:val="0"/>
          <w:sz w:val="22"/>
        </w:rPr>
      </w:pPr>
      <w:r>
        <w:rPr>
          <w:rFonts w:ascii="Arial" w:eastAsia="Lucida Sans Unicode" w:hAnsi="Arial" w:cs="Arial"/>
          <w:color w:val="000000"/>
          <w:kern w:val="0"/>
          <w:sz w:val="22"/>
        </w:rPr>
        <w:t>Votos en contra: 0.</w:t>
      </w:r>
    </w:p>
    <w:p w14:paraId="639C4207" w14:textId="77777777" w:rsidR="000A2CDF" w:rsidRDefault="000A2CDF">
      <w:pPr>
        <w:ind w:firstLine="709"/>
        <w:textAlignment w:val="auto"/>
        <w:rPr>
          <w:rFonts w:ascii="Arial" w:eastAsia="Lucida Sans Unicode" w:hAnsi="Arial" w:cs="Arial"/>
          <w:color w:val="000000"/>
          <w:kern w:val="0"/>
          <w:sz w:val="22"/>
        </w:rPr>
      </w:pPr>
    </w:p>
    <w:p w14:paraId="7C9DFB21" w14:textId="77777777" w:rsidR="000A2CDF" w:rsidRDefault="00554514">
      <w:pPr>
        <w:ind w:firstLine="709"/>
        <w:textAlignment w:val="auto"/>
        <w:rPr>
          <w:rFonts w:ascii="Arial" w:eastAsia="Lucida Sans Unicode" w:hAnsi="Arial" w:cs="Arial"/>
          <w:color w:val="000000"/>
          <w:kern w:val="0"/>
          <w:sz w:val="22"/>
        </w:rPr>
      </w:pPr>
      <w:r>
        <w:rPr>
          <w:rFonts w:ascii="Arial" w:eastAsia="Lucida Sans Unicode" w:hAnsi="Arial" w:cs="Arial"/>
          <w:color w:val="000000"/>
          <w:kern w:val="0"/>
          <w:sz w:val="22"/>
        </w:rPr>
        <w:t>Abstenciones: 3.</w:t>
      </w:r>
    </w:p>
    <w:p w14:paraId="53B8131A" w14:textId="77777777" w:rsidR="000A2CDF" w:rsidRDefault="00554514">
      <w:pPr>
        <w:ind w:firstLine="709"/>
        <w:jc w:val="both"/>
        <w:textAlignment w:val="auto"/>
      </w:pPr>
      <w:r>
        <w:rPr>
          <w:rFonts w:ascii="Arial" w:eastAsia="Lucida Sans Unicode" w:hAnsi="Arial" w:cs="Arial"/>
          <w:color w:val="000000"/>
          <w:kern w:val="0"/>
          <w:sz w:val="22"/>
        </w:rPr>
        <w:t xml:space="preserve">2 concejales del Grupo Popular: </w:t>
      </w:r>
      <w:r>
        <w:rPr>
          <w:rFonts w:ascii="Arial" w:eastAsia="DejaVu Sans" w:hAnsi="Arial" w:cs="Arial"/>
          <w:kern w:val="0"/>
          <w:sz w:val="22"/>
        </w:rPr>
        <w:t>D. José Daniel Sosa González, Dª. Shaila Castellano Batista.</w:t>
      </w:r>
    </w:p>
    <w:p w14:paraId="57C1BEDC" w14:textId="77777777" w:rsidR="000A2CDF" w:rsidRDefault="00554514">
      <w:pPr>
        <w:ind w:firstLine="709"/>
        <w:textAlignment w:val="auto"/>
        <w:rPr>
          <w:rFonts w:ascii="Arial" w:eastAsia="DejaVu Sans" w:hAnsi="Arial" w:cs="Arial"/>
          <w:kern w:val="0"/>
          <w:sz w:val="22"/>
        </w:rPr>
      </w:pPr>
      <w:r>
        <w:rPr>
          <w:rFonts w:ascii="Arial" w:eastAsia="DejaVu Sans" w:hAnsi="Arial" w:cs="Arial"/>
          <w:kern w:val="0"/>
          <w:sz w:val="22"/>
        </w:rPr>
        <w:t xml:space="preserve"> </w:t>
      </w:r>
    </w:p>
    <w:p w14:paraId="3EC3E5C6" w14:textId="77777777" w:rsidR="000A2CDF" w:rsidRDefault="00554514">
      <w:pPr>
        <w:ind w:firstLine="709"/>
        <w:textAlignment w:val="auto"/>
      </w:pPr>
      <w:r>
        <w:rPr>
          <w:rFonts w:ascii="Arial" w:eastAsia="DejaVu Sans" w:hAnsi="Arial" w:cs="Arial"/>
          <w:kern w:val="0"/>
          <w:sz w:val="22"/>
        </w:rPr>
        <w:t>1 de la concejal</w:t>
      </w:r>
      <w:r>
        <w:rPr>
          <w:rFonts w:ascii="Arial" w:eastAsia="Lucida Sans Unicode" w:hAnsi="Arial" w:cs="Arial"/>
          <w:sz w:val="22"/>
        </w:rPr>
        <w:t xml:space="preserve"> del Grupo Mixto (CC), Doña Ángela Cruz Perera.</w:t>
      </w:r>
    </w:p>
    <w:p w14:paraId="7C52AD53" w14:textId="77777777" w:rsidR="000A2CDF" w:rsidRDefault="000A2CDF">
      <w:pPr>
        <w:ind w:firstLine="709"/>
        <w:textAlignment w:val="auto"/>
        <w:rPr>
          <w:rFonts w:ascii="Arial" w:eastAsia="Lucida Sans Unicode" w:hAnsi="Arial" w:cs="Arial"/>
          <w:sz w:val="22"/>
        </w:rPr>
      </w:pPr>
    </w:p>
    <w:p w14:paraId="0AD04589" w14:textId="77777777" w:rsidR="000A2CDF" w:rsidRDefault="000A2CDF">
      <w:pPr>
        <w:ind w:firstLine="709"/>
        <w:textAlignment w:val="auto"/>
        <w:rPr>
          <w:rFonts w:ascii="Arial" w:eastAsia="Lucida Sans Unicode" w:hAnsi="Arial" w:cs="Times New Roman"/>
          <w:sz w:val="22"/>
        </w:rPr>
      </w:pPr>
    </w:p>
    <w:p w14:paraId="73086053" w14:textId="77777777" w:rsidR="000A2CDF" w:rsidRDefault="000A2CDF">
      <w:pPr>
        <w:ind w:firstLine="709"/>
        <w:jc w:val="both"/>
        <w:textAlignment w:val="auto"/>
        <w:rPr>
          <w:rFonts w:ascii="Arial" w:eastAsia="DejaVu Sans" w:hAnsi="Arial" w:cs="Arial"/>
          <w:kern w:val="0"/>
          <w:sz w:val="22"/>
        </w:rPr>
      </w:pPr>
    </w:p>
    <w:p w14:paraId="23643BE7" w14:textId="77777777" w:rsidR="000A2CDF" w:rsidRDefault="00554514">
      <w:pPr>
        <w:ind w:firstLine="708"/>
        <w:jc w:val="both"/>
        <w:textAlignment w:val="auto"/>
      </w:pPr>
      <w:r>
        <w:rPr>
          <w:rFonts w:ascii="Arial" w:eastAsia="DejaVu Sans" w:hAnsi="Arial" w:cs="Arial"/>
          <w:b/>
          <w:color w:val="000000"/>
          <w:kern w:val="0"/>
          <w:sz w:val="22"/>
          <w:szCs w:val="22"/>
        </w:rPr>
        <w:t xml:space="preserve">JUNTA DE PORTAVOCES DE 28 DE </w:t>
      </w:r>
      <w:r>
        <w:rPr>
          <w:rFonts w:ascii="Arial" w:eastAsia="DejaVu Sans" w:hAnsi="Arial" w:cs="Arial"/>
          <w:b/>
          <w:color w:val="000000"/>
          <w:kern w:val="0"/>
          <w:sz w:val="22"/>
          <w:szCs w:val="22"/>
        </w:rPr>
        <w:t>JULIO DE 2026.</w:t>
      </w:r>
    </w:p>
    <w:p w14:paraId="575AC82F" w14:textId="77777777" w:rsidR="000A2CDF" w:rsidRDefault="00554514">
      <w:pPr>
        <w:ind w:firstLine="708"/>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 xml:space="preserve">Quedó oída. </w:t>
      </w:r>
    </w:p>
    <w:p w14:paraId="50BEA6EA" w14:textId="77777777" w:rsidR="000A2CDF" w:rsidRDefault="000A2CDF">
      <w:pPr>
        <w:textAlignment w:val="auto"/>
        <w:rPr>
          <w:rFonts w:ascii="Arial" w:eastAsia="DejaVu Sans" w:hAnsi="Arial" w:cs="Arial"/>
          <w:b/>
          <w:color w:val="000000"/>
          <w:kern w:val="0"/>
          <w:sz w:val="22"/>
          <w:szCs w:val="22"/>
        </w:rPr>
      </w:pPr>
    </w:p>
    <w:p w14:paraId="3D1631CE" w14:textId="77777777" w:rsidR="000A2CDF" w:rsidRDefault="000A2CDF">
      <w:pPr>
        <w:textAlignment w:val="auto"/>
        <w:rPr>
          <w:rFonts w:ascii="Arial" w:eastAsia="DejaVu Sans" w:hAnsi="Arial" w:cs="Arial"/>
          <w:b/>
          <w:color w:val="000000"/>
          <w:kern w:val="0"/>
          <w:sz w:val="22"/>
          <w:szCs w:val="22"/>
        </w:rPr>
      </w:pPr>
    </w:p>
    <w:p w14:paraId="17817AAA" w14:textId="77777777" w:rsidR="000A2CDF" w:rsidRDefault="000A2CDF">
      <w:pPr>
        <w:textAlignment w:val="auto"/>
        <w:rPr>
          <w:rFonts w:ascii="Arial" w:eastAsia="DejaVu Sans" w:hAnsi="Arial" w:cs="Arial"/>
          <w:b/>
          <w:color w:val="000000"/>
          <w:kern w:val="0"/>
          <w:sz w:val="22"/>
          <w:szCs w:val="22"/>
        </w:rPr>
      </w:pPr>
    </w:p>
    <w:p w14:paraId="5D4B8287" w14:textId="77777777" w:rsidR="000A2CDF" w:rsidRDefault="00554514">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31 DE JULIO DE 2026</w:t>
      </w:r>
    </w:p>
    <w:p w14:paraId="34DB6CC8" w14:textId="77777777" w:rsidR="000A2CDF" w:rsidRDefault="000A2CDF">
      <w:pPr>
        <w:ind w:firstLine="708"/>
        <w:textAlignment w:val="auto"/>
        <w:rPr>
          <w:rFonts w:ascii="Arial" w:eastAsia="Lucida Sans Unicode" w:hAnsi="Arial" w:cs="Times New Roman"/>
          <w:b/>
          <w:bCs/>
          <w:sz w:val="22"/>
        </w:rPr>
      </w:pPr>
    </w:p>
    <w:p w14:paraId="60E8F22C" w14:textId="77777777" w:rsidR="000A2CDF" w:rsidRDefault="00554514">
      <w:pPr>
        <w:textAlignment w:val="auto"/>
      </w:pPr>
      <w:r>
        <w:rPr>
          <w:rFonts w:ascii="Arial" w:eastAsia="Lucida Sans Unicode" w:hAnsi="Arial" w:cs="Times New Roman"/>
          <w:b/>
          <w:bCs/>
          <w:sz w:val="22"/>
        </w:rPr>
        <w:tab/>
      </w:r>
      <w:r>
        <w:rPr>
          <w:rFonts w:ascii="Arial" w:eastAsia="Lucida Sans Unicode" w:hAnsi="Arial" w:cs="Times New Roman"/>
          <w:bCs/>
          <w:sz w:val="22"/>
        </w:rPr>
        <w:t>Votos a favor: La unanimidad de los 16 concejales presentes.</w:t>
      </w:r>
    </w:p>
    <w:p w14:paraId="639F60B1" w14:textId="77777777" w:rsidR="000A2CDF" w:rsidRDefault="000A2CDF">
      <w:pPr>
        <w:jc w:val="both"/>
        <w:textAlignment w:val="auto"/>
        <w:rPr>
          <w:rFonts w:ascii="Arial" w:eastAsia="Lucida Sans Unicode" w:hAnsi="Arial" w:cs="Arial"/>
          <w:sz w:val="22"/>
        </w:rPr>
      </w:pPr>
    </w:p>
    <w:p w14:paraId="744D56EA" w14:textId="77777777" w:rsidR="000A2CDF" w:rsidRDefault="00554514">
      <w:pPr>
        <w:ind w:firstLine="709"/>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10 </w:t>
      </w:r>
      <w:r>
        <w:rPr>
          <w:rFonts w:ascii="Arial" w:eastAsia="Lucida Sans Unicode" w:hAnsi="Arial" w:cs="Times New Roman"/>
          <w:sz w:val="22"/>
        </w:rPr>
        <w:t>concejales del Grupo Socialista</w:t>
      </w:r>
      <w:r>
        <w:rPr>
          <w:rFonts w:ascii="Arial" w:eastAsia="Lucida Sans Unicode" w:hAnsi="Arial" w:cs="Arial"/>
          <w:color w:val="000000"/>
          <w:kern w:val="0"/>
          <w:sz w:val="22"/>
        </w:rPr>
        <w:t xml:space="preserve">: Dª. María Concepción Brito Núñez, D. Jorge Baute Delgado, Dª. Olivia Concepción Pérez Díaz, D. José Francisco Pinto Ramos, </w:t>
      </w:r>
      <w:r>
        <w:rPr>
          <w:rFonts w:ascii="Arial" w:eastAsia="Lucida Sans Unicode" w:hAnsi="Arial" w:cs="Arial"/>
          <w:color w:val="000000"/>
          <w:kern w:val="0"/>
          <w:sz w:val="22"/>
        </w:rPr>
        <w:lastRenderedPageBreak/>
        <w:t>D. Reinaldo José Triviño Blanco, D. Airam Pérez Chinea, D. Manuel Alberto González Pestano, Dª. María del Carmen Clemente Díaz, D. Olegario Francisco Alonso Bello y Dª. Mónica Monserrat Yanes Delgado.</w:t>
      </w:r>
    </w:p>
    <w:p w14:paraId="560C4F6F" w14:textId="77777777" w:rsidR="000A2CDF" w:rsidRDefault="000A2CDF">
      <w:pPr>
        <w:ind w:firstLine="709"/>
        <w:jc w:val="both"/>
        <w:textAlignment w:val="auto"/>
        <w:rPr>
          <w:rFonts w:ascii="Arial" w:eastAsia="Lucida Sans Unicode" w:hAnsi="Arial" w:cs="Arial"/>
          <w:b/>
          <w:color w:val="000000"/>
          <w:kern w:val="0"/>
          <w:sz w:val="22"/>
        </w:rPr>
      </w:pPr>
    </w:p>
    <w:p w14:paraId="31503C0D" w14:textId="77777777" w:rsidR="000A2CDF" w:rsidRDefault="00554514">
      <w:pPr>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 4</w:t>
      </w:r>
      <w:r>
        <w:rPr>
          <w:rFonts w:ascii="Arial" w:eastAsia="Lucida Sans Unicode" w:hAnsi="Arial" w:cs="Arial"/>
          <w:sz w:val="22"/>
        </w:rPr>
        <w:t xml:space="preserve"> concejales del Grupo Popular: </w:t>
      </w:r>
      <w:r>
        <w:rPr>
          <w:rFonts w:ascii="Arial" w:eastAsia="DejaVu Sans" w:hAnsi="Arial" w:cs="Arial"/>
          <w:kern w:val="0"/>
          <w:sz w:val="22"/>
        </w:rPr>
        <w:t>D. Jacobo López Fariña, D. Miguel Eduardo Hernández Chitty, Dª. Raquel Martín Castro y D. José Daniel Sosa González.</w:t>
      </w:r>
    </w:p>
    <w:p w14:paraId="6E1C99AF" w14:textId="77777777" w:rsidR="000A2CDF" w:rsidRDefault="00554514">
      <w:pPr>
        <w:jc w:val="both"/>
        <w:textAlignment w:val="auto"/>
        <w:rPr>
          <w:rFonts w:ascii="Arial" w:eastAsia="DejaVu Sans" w:hAnsi="Arial" w:cs="Arial"/>
          <w:kern w:val="0"/>
          <w:sz w:val="22"/>
        </w:rPr>
      </w:pPr>
      <w:r>
        <w:rPr>
          <w:rFonts w:ascii="Arial" w:eastAsia="DejaVu Sans" w:hAnsi="Arial" w:cs="Arial"/>
          <w:kern w:val="0"/>
          <w:sz w:val="22"/>
        </w:rPr>
        <w:t xml:space="preserve">      </w:t>
      </w:r>
    </w:p>
    <w:p w14:paraId="5A40BC0B" w14:textId="77777777" w:rsidR="000A2CDF" w:rsidRDefault="00554514">
      <w:pPr>
        <w:ind w:firstLine="1134"/>
        <w:jc w:val="both"/>
        <w:textAlignment w:val="auto"/>
      </w:pPr>
      <w:r>
        <w:rPr>
          <w:rFonts w:ascii="Arial" w:eastAsia="Lucida Sans Unicode" w:hAnsi="Arial" w:cs="Arial"/>
          <w:sz w:val="22"/>
        </w:rPr>
        <w:t>2 concejales del Grupo Mixto: Dª. Ángela Cruz Perera (CC) y D. José Tortosa Pallarés (Vox).</w:t>
      </w:r>
    </w:p>
    <w:p w14:paraId="007ADA60" w14:textId="77777777" w:rsidR="000A2CDF" w:rsidRDefault="000A2CDF">
      <w:pPr>
        <w:jc w:val="both"/>
        <w:textAlignment w:val="auto"/>
        <w:rPr>
          <w:rFonts w:ascii="Arial" w:eastAsia="Lucida Sans Unicode" w:hAnsi="Arial" w:cs="Arial"/>
          <w:sz w:val="22"/>
        </w:rPr>
      </w:pPr>
    </w:p>
    <w:p w14:paraId="04184954" w14:textId="77777777" w:rsidR="000A2CDF" w:rsidRDefault="000A2CDF">
      <w:pPr>
        <w:jc w:val="both"/>
        <w:textAlignment w:val="auto"/>
        <w:rPr>
          <w:rFonts w:ascii="Arial" w:eastAsia="Lucida Sans Unicode" w:hAnsi="Arial" w:cs="Arial"/>
          <w:sz w:val="22"/>
        </w:rPr>
      </w:pPr>
    </w:p>
    <w:p w14:paraId="32C1D4B0" w14:textId="77777777" w:rsidR="000A2CDF" w:rsidRDefault="00554514">
      <w:pPr>
        <w:jc w:val="both"/>
        <w:textAlignment w:val="auto"/>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t xml:space="preserve"> </w:t>
      </w:r>
    </w:p>
    <w:p w14:paraId="5109399D" w14:textId="77777777" w:rsidR="000A2CDF" w:rsidRDefault="00554514">
      <w:pPr>
        <w:widowControl/>
        <w:suppressAutoHyphens w:val="0"/>
        <w:autoSpaceDE w:val="0"/>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 xml:space="preserve">                                ACUERDO DEL PLENO DEL 31 DE JULIO DE 2026</w:t>
      </w:r>
    </w:p>
    <w:p w14:paraId="69F41622" w14:textId="77777777" w:rsidR="000A2CDF" w:rsidRDefault="000A2CDF">
      <w:pPr>
        <w:jc w:val="both"/>
        <w:textAlignment w:val="auto"/>
        <w:rPr>
          <w:rFonts w:ascii="Liberation Sans" w:eastAsia="Times New Roman" w:hAnsi="Liberation Sans" w:cs="Liberation Sans"/>
          <w:b/>
          <w:bCs/>
          <w:color w:val="000000"/>
          <w:kern w:val="0"/>
          <w:sz w:val="22"/>
          <w:szCs w:val="22"/>
          <w:lang w:eastAsia="es-ES" w:bidi="ar-SA"/>
        </w:rPr>
      </w:pPr>
    </w:p>
    <w:p w14:paraId="540213A1" w14:textId="77777777" w:rsidR="000A2CDF" w:rsidRDefault="00554514">
      <w:pPr>
        <w:widowControl/>
        <w:suppressAutoHyphens w:val="0"/>
        <w:autoSpaceDE w:val="0"/>
        <w:spacing w:before="2"/>
        <w:jc w:val="both"/>
        <w:textAlignment w:val="auto"/>
      </w:pPr>
      <w:r>
        <w:rPr>
          <w:rFonts w:ascii="Arial" w:eastAsia="Times New Roman" w:hAnsi="Arial" w:cs="Arial"/>
          <w:b/>
          <w:bCs/>
          <w:color w:val="000000"/>
          <w:kern w:val="0"/>
          <w:sz w:val="22"/>
          <w:szCs w:val="22"/>
          <w:lang w:eastAsia="es-ES" w:bidi="ar-SA"/>
        </w:rPr>
        <w:t xml:space="preserve">PRIMERO: </w:t>
      </w:r>
      <w:r>
        <w:rPr>
          <w:rFonts w:ascii="Arial" w:eastAsia="Times New Roman" w:hAnsi="Arial" w:cs="Arial"/>
          <w:color w:val="000000"/>
          <w:kern w:val="0"/>
          <w:sz w:val="22"/>
          <w:szCs w:val="22"/>
          <w:lang w:eastAsia="es-ES" w:bidi="ar-SA"/>
        </w:rPr>
        <w:t>Nombrar HIJO ADOPTIVO de Las Caletillas a D. Fernando Domingo Rodríguez Hernández.</w:t>
      </w:r>
    </w:p>
    <w:p w14:paraId="6EB7FC4D" w14:textId="77777777" w:rsidR="000A2CDF" w:rsidRDefault="000A2CDF">
      <w:pPr>
        <w:widowControl/>
        <w:suppressAutoHyphens w:val="0"/>
        <w:autoSpaceDE w:val="0"/>
        <w:spacing w:before="2"/>
        <w:jc w:val="both"/>
        <w:textAlignment w:val="auto"/>
        <w:rPr>
          <w:rFonts w:ascii="Arial" w:eastAsia="Times New Roman" w:hAnsi="Arial" w:cs="Arial"/>
          <w:b/>
          <w:bCs/>
          <w:color w:val="000000"/>
          <w:kern w:val="0"/>
          <w:sz w:val="22"/>
          <w:szCs w:val="22"/>
          <w:lang w:eastAsia="es-ES" w:bidi="ar-SA"/>
        </w:rPr>
      </w:pPr>
    </w:p>
    <w:p w14:paraId="2356F6A2" w14:textId="77777777" w:rsidR="000A2CDF" w:rsidRDefault="00554514">
      <w:pPr>
        <w:widowControl/>
        <w:suppressAutoHyphens w:val="0"/>
        <w:autoSpaceDE w:val="0"/>
        <w:spacing w:before="2"/>
        <w:jc w:val="both"/>
        <w:textAlignment w:val="auto"/>
      </w:pPr>
      <w:r>
        <w:rPr>
          <w:rFonts w:ascii="Arial" w:eastAsia="Times New Roman" w:hAnsi="Arial" w:cs="Arial"/>
          <w:b/>
          <w:bCs/>
          <w:color w:val="000000"/>
          <w:kern w:val="0"/>
          <w:sz w:val="22"/>
          <w:szCs w:val="22"/>
          <w:lang w:eastAsia="es-ES" w:bidi="ar-SA"/>
        </w:rPr>
        <w:t xml:space="preserve">SEGUNDO: </w:t>
      </w:r>
      <w:r>
        <w:rPr>
          <w:rFonts w:ascii="Arial" w:eastAsia="Times New Roman" w:hAnsi="Arial" w:cs="Arial"/>
          <w:color w:val="000000"/>
          <w:kern w:val="0"/>
          <w:sz w:val="22"/>
          <w:szCs w:val="22"/>
          <w:lang w:eastAsia="es-ES" w:bidi="ar-SA"/>
        </w:rPr>
        <w:t>Notificar el acuerdo a D. Fernando Domingo Rodríguez Hernández.</w:t>
      </w:r>
    </w:p>
    <w:p w14:paraId="5A40649D" w14:textId="77777777" w:rsidR="000A2CDF" w:rsidRDefault="000A2CDF">
      <w:pPr>
        <w:widowControl/>
        <w:suppressAutoHyphens w:val="0"/>
        <w:autoSpaceDE w:val="0"/>
        <w:spacing w:before="2"/>
        <w:jc w:val="both"/>
        <w:textAlignment w:val="auto"/>
        <w:rPr>
          <w:rFonts w:ascii="Arial" w:eastAsia="Times New Roman" w:hAnsi="Arial" w:cs="Arial"/>
          <w:b/>
          <w:bCs/>
          <w:color w:val="000000"/>
          <w:kern w:val="0"/>
          <w:sz w:val="22"/>
          <w:szCs w:val="22"/>
          <w:lang w:eastAsia="es-ES" w:bidi="ar-SA"/>
        </w:rPr>
      </w:pPr>
    </w:p>
    <w:p w14:paraId="7360CAFA" w14:textId="77777777" w:rsidR="000A2CDF" w:rsidRDefault="00554514">
      <w:pPr>
        <w:widowControl/>
        <w:suppressAutoHyphens w:val="0"/>
        <w:autoSpaceDE w:val="0"/>
        <w:spacing w:before="2"/>
        <w:jc w:val="both"/>
        <w:textAlignment w:val="auto"/>
      </w:pPr>
      <w:r>
        <w:rPr>
          <w:rFonts w:ascii="Arial" w:eastAsia="Times New Roman" w:hAnsi="Arial" w:cs="Arial"/>
          <w:b/>
          <w:bCs/>
          <w:color w:val="000000"/>
          <w:kern w:val="0"/>
          <w:sz w:val="22"/>
          <w:szCs w:val="22"/>
          <w:lang w:eastAsia="es-ES" w:bidi="ar-SA"/>
        </w:rPr>
        <w:t xml:space="preserve">TERCERO: </w:t>
      </w:r>
      <w:r>
        <w:rPr>
          <w:rFonts w:ascii="Arial" w:eastAsia="Times New Roman" w:hAnsi="Arial" w:cs="Arial"/>
          <w:color w:val="000000"/>
          <w:kern w:val="0"/>
          <w:sz w:val="22"/>
          <w:szCs w:val="22"/>
          <w:lang w:eastAsia="es-ES" w:bidi="ar-SA"/>
        </w:rPr>
        <w:t>Organizar acto de entrega del reconocimiento en Las Caletillas el día 30 de agosto, dentro de los actos de las Fiestas Patronales en honor a Santa María Magdalena.</w:t>
      </w:r>
    </w:p>
    <w:p w14:paraId="6357C0E5" w14:textId="77777777" w:rsidR="000A2CDF" w:rsidRDefault="000A2CDF">
      <w:pPr>
        <w:jc w:val="both"/>
        <w:textAlignment w:val="auto"/>
        <w:rPr>
          <w:rFonts w:ascii="Arial" w:eastAsia="DejaVu Sans" w:hAnsi="Arial" w:cs="Arial"/>
          <w:b/>
          <w:kern w:val="0"/>
          <w:shd w:val="clear" w:color="auto" w:fill="F5F7F9"/>
        </w:rPr>
      </w:pPr>
    </w:p>
    <w:p w14:paraId="388FF692" w14:textId="77777777" w:rsidR="000A2CDF" w:rsidRDefault="000A2CDF">
      <w:pPr>
        <w:pStyle w:val="Standard"/>
        <w:jc w:val="both"/>
        <w:rPr>
          <w:rFonts w:ascii="Arial" w:hAnsi="Arial" w:cs="Arial"/>
          <w:sz w:val="22"/>
          <w:szCs w:val="22"/>
        </w:rPr>
      </w:pPr>
    </w:p>
    <w:p w14:paraId="05F30FAA" w14:textId="77777777" w:rsidR="000A2CDF" w:rsidRDefault="000A2CDF">
      <w:pPr>
        <w:widowControl/>
        <w:suppressAutoHyphens w:val="0"/>
        <w:autoSpaceDE w:val="0"/>
        <w:ind w:firstLine="709"/>
        <w:jc w:val="both"/>
        <w:textAlignment w:val="auto"/>
        <w:rPr>
          <w:rFonts w:ascii="Arial" w:hAnsi="Arial" w:cs="Arial"/>
          <w:b/>
          <w:sz w:val="22"/>
          <w:szCs w:val="22"/>
        </w:rPr>
      </w:pPr>
    </w:p>
    <w:p w14:paraId="58ACB151" w14:textId="77777777" w:rsidR="000A2CDF" w:rsidRDefault="000A2CDF">
      <w:pPr>
        <w:jc w:val="both"/>
        <w:rPr>
          <w:rFonts w:ascii="Arial" w:hAnsi="Arial" w:cs="Arial"/>
          <w:b/>
          <w:sz w:val="22"/>
          <w:szCs w:val="22"/>
        </w:rPr>
      </w:pPr>
    </w:p>
    <w:p w14:paraId="741B51FB" w14:textId="77777777" w:rsidR="000A2CDF" w:rsidRDefault="00554514">
      <w:pPr>
        <w:spacing w:after="283"/>
        <w:jc w:val="both"/>
        <w:textAlignment w:val="auto"/>
      </w:pPr>
      <w:r>
        <w:rPr>
          <w:rFonts w:ascii="Arial" w:eastAsia="DejaVu Sans" w:hAnsi="Arial" w:cs="DejaVu Sans"/>
          <w:b/>
          <w:kern w:val="0"/>
        </w:rPr>
        <w:t xml:space="preserve">2.- </w:t>
      </w:r>
      <w:r>
        <w:rPr>
          <w:rFonts w:ascii="Arial" w:eastAsia="DejaVu Sans" w:hAnsi="Arial" w:cs="DejaVu Sans"/>
          <w:b/>
          <w:kern w:val="0"/>
          <w:u w:val="single"/>
        </w:rPr>
        <w:t>Expediente 2438/2026</w:t>
      </w:r>
      <w:r>
        <w:rPr>
          <w:rFonts w:ascii="Arial" w:eastAsia="DejaVu Sans" w:hAnsi="Arial" w:cs="Arial"/>
          <w:b/>
          <w:kern w:val="0"/>
        </w:rPr>
        <w:t>.</w:t>
      </w:r>
      <w:r>
        <w:rPr>
          <w:rFonts w:ascii="Arial" w:eastAsia="Lucida Sans Unicode" w:hAnsi="Arial" w:cs="Arial"/>
          <w:b/>
        </w:rPr>
        <w:t xml:space="preserve"> </w:t>
      </w:r>
      <w:r>
        <w:rPr>
          <w:rFonts w:ascii="Arial" w:eastAsia="DejaVu Sans" w:hAnsi="Arial" w:cs="Arial"/>
          <w:b/>
          <w:kern w:val="0"/>
          <w:shd w:val="clear" w:color="auto" w:fill="F5F7F9"/>
        </w:rPr>
        <w:t xml:space="preserve">Propuesta del </w:t>
      </w:r>
      <w:proofErr w:type="gramStart"/>
      <w:r>
        <w:rPr>
          <w:rFonts w:ascii="Arial" w:eastAsia="DejaVu Sans" w:hAnsi="Arial" w:cs="Arial"/>
          <w:b/>
          <w:kern w:val="0"/>
          <w:shd w:val="clear" w:color="auto" w:fill="F5F7F9"/>
        </w:rPr>
        <w:t>Concejal</w:t>
      </w:r>
      <w:proofErr w:type="gramEnd"/>
      <w:r>
        <w:rPr>
          <w:rFonts w:ascii="Arial" w:eastAsia="DejaVu Sans" w:hAnsi="Arial" w:cs="Arial"/>
          <w:b/>
          <w:kern w:val="0"/>
          <w:shd w:val="clear" w:color="auto" w:fill="F5F7F9"/>
        </w:rPr>
        <w:t xml:space="preserve"> delegado de Hacienda de dación de cuenta de la Liquidación del Presupuesto General del ejercicio 2025.</w:t>
      </w:r>
    </w:p>
    <w:p w14:paraId="5724F70E" w14:textId="77777777" w:rsidR="000A2CDF" w:rsidRDefault="00554514">
      <w:pPr>
        <w:jc w:val="both"/>
        <w:textAlignment w:val="auto"/>
      </w:pPr>
      <w:r>
        <w:rPr>
          <w:rFonts w:ascii="Arial" w:eastAsia="DejaVu Sans" w:hAnsi="Arial" w:cs="DejaVu Sans"/>
          <w:b/>
          <w:kern w:val="0"/>
          <w:sz w:val="22"/>
          <w:szCs w:val="22"/>
          <w:shd w:val="clear" w:color="auto" w:fill="F5F7F9"/>
        </w:rPr>
        <w:t xml:space="preserve">Consta en el expediente propuesta al Pleno de la </w:t>
      </w:r>
      <w:proofErr w:type="gramStart"/>
      <w:r>
        <w:rPr>
          <w:rFonts w:ascii="Arial" w:eastAsia="DejaVu Sans" w:hAnsi="Arial" w:cs="DejaVu Sans"/>
          <w:b/>
          <w:kern w:val="0"/>
          <w:sz w:val="22"/>
          <w:szCs w:val="22"/>
          <w:shd w:val="clear" w:color="auto" w:fill="F5F7F9"/>
        </w:rPr>
        <w:t>Concejalía Delegada</w:t>
      </w:r>
      <w:proofErr w:type="gramEnd"/>
      <w:r>
        <w:rPr>
          <w:rFonts w:ascii="Arial" w:eastAsia="DejaVu Sans" w:hAnsi="Arial" w:cs="DejaVu Sans"/>
          <w:b/>
          <w:kern w:val="0"/>
          <w:sz w:val="22"/>
          <w:szCs w:val="22"/>
          <w:shd w:val="clear" w:color="auto" w:fill="F5F7F9"/>
        </w:rPr>
        <w:t xml:space="preserve"> de Hacienda, de fecha 06 de julio de 2026, que transcrita literalmente dice:</w:t>
      </w:r>
    </w:p>
    <w:p w14:paraId="4026AB14" w14:textId="77777777" w:rsidR="000A2CDF" w:rsidRDefault="000A2CDF">
      <w:pPr>
        <w:widowControl/>
        <w:tabs>
          <w:tab w:val="left" w:pos="1716"/>
        </w:tabs>
        <w:spacing w:after="120"/>
        <w:jc w:val="both"/>
        <w:textAlignment w:val="auto"/>
        <w:rPr>
          <w:rFonts w:ascii="Arial" w:eastAsia="Times New Roman" w:hAnsi="Arial" w:cs="Arial"/>
          <w:sz w:val="22"/>
          <w:szCs w:val="22"/>
          <w:lang w:eastAsia="ar-SA" w:bidi="ar-SA"/>
        </w:rPr>
      </w:pPr>
    </w:p>
    <w:p w14:paraId="267DF3B0" w14:textId="77777777" w:rsidR="000A2CDF" w:rsidRDefault="00554514">
      <w:pPr>
        <w:widowControl/>
        <w:jc w:val="center"/>
        <w:textAlignment w:val="auto"/>
        <w:rPr>
          <w:rFonts w:ascii="Arimo" w:eastAsia="Times New Roman" w:hAnsi="Arimo" w:cs="Arimo"/>
          <w:b/>
          <w:bCs/>
          <w:sz w:val="22"/>
          <w:szCs w:val="22"/>
          <w:lang w:eastAsia="ar-SA" w:bidi="ar-SA"/>
        </w:rPr>
      </w:pPr>
      <w:r>
        <w:rPr>
          <w:rFonts w:ascii="Arimo" w:eastAsia="Times New Roman" w:hAnsi="Arimo" w:cs="Arimo"/>
          <w:b/>
          <w:bCs/>
          <w:sz w:val="22"/>
          <w:szCs w:val="22"/>
          <w:lang w:eastAsia="ar-SA" w:bidi="ar-SA"/>
        </w:rPr>
        <w:t>“PROPUESTA DEL CONCEJAL DELEGADO DE HACIENDA</w:t>
      </w:r>
    </w:p>
    <w:p w14:paraId="48FA5D1C" w14:textId="77777777" w:rsidR="000A2CDF" w:rsidRDefault="000A2CDF">
      <w:pPr>
        <w:widowControl/>
        <w:jc w:val="both"/>
        <w:textAlignment w:val="auto"/>
        <w:rPr>
          <w:rFonts w:ascii="Arimo" w:eastAsia="Times New Roman" w:hAnsi="Arimo" w:cs="Arimo"/>
          <w:b/>
          <w:bCs/>
          <w:sz w:val="22"/>
          <w:szCs w:val="22"/>
          <w:lang w:eastAsia="ar-SA" w:bidi="ar-SA"/>
        </w:rPr>
      </w:pPr>
    </w:p>
    <w:p w14:paraId="47D2E186" w14:textId="77777777" w:rsidR="000A2CDF" w:rsidRDefault="00554514">
      <w:pPr>
        <w:spacing w:after="120"/>
        <w:jc w:val="both"/>
        <w:textAlignment w:val="auto"/>
      </w:pPr>
      <w:r>
        <w:rPr>
          <w:rFonts w:ascii="Arial" w:eastAsia="Arial Unicode MS" w:hAnsi="Arial" w:cs="Times New Roman"/>
          <w:b/>
          <w:bCs/>
          <w:sz w:val="22"/>
          <w:szCs w:val="22"/>
          <w:lang w:bidi="ar-SA"/>
        </w:rPr>
        <w:t>Asunto:  DACIÓN DE CUENTA AL PLENO DE LA LIQUIDACIÓN DEL PRESUPUESTO 2025</w:t>
      </w:r>
    </w:p>
    <w:p w14:paraId="0022B02B" w14:textId="77777777" w:rsidR="000A2CDF" w:rsidRDefault="00554514">
      <w:pPr>
        <w:textAlignment w:val="auto"/>
      </w:pPr>
      <w:r>
        <w:rPr>
          <w:rFonts w:ascii="Arial" w:eastAsia="Lucida Sans Unicode" w:hAnsi="Arial" w:cs="Times New Roman"/>
          <w:noProof/>
          <w:sz w:val="22"/>
          <w:szCs w:val="22"/>
          <w:lang w:eastAsia="es-ES" w:bidi="ar-SA"/>
        </w:rPr>
        <mc:AlternateContent>
          <mc:Choice Requires="wps">
            <w:drawing>
              <wp:anchor distT="0" distB="0" distL="114300" distR="114300" simplePos="0" relativeHeight="251664384" behindDoc="0" locked="0" layoutInCell="1" allowOverlap="1" wp14:anchorId="50508B87" wp14:editId="3D059502">
                <wp:simplePos x="0" y="0"/>
                <wp:positionH relativeFrom="column">
                  <wp:posOffset>4443</wp:posOffset>
                </wp:positionH>
                <wp:positionV relativeFrom="paragraph">
                  <wp:posOffset>118113</wp:posOffset>
                </wp:positionV>
                <wp:extent cx="6059172" cy="0"/>
                <wp:effectExtent l="19050" t="19050" r="36828" b="38100"/>
                <wp:wrapNone/>
                <wp:docPr id="342619041" name="Conector recto 17"/>
                <wp:cNvGraphicFramePr/>
                <a:graphic xmlns:a="http://schemas.openxmlformats.org/drawingml/2006/main">
                  <a:graphicData uri="http://schemas.microsoft.com/office/word/2010/wordprocessingShape">
                    <wps:wsp>
                      <wps:cNvCnPr/>
                      <wps:spPr>
                        <a:xfrm>
                          <a:off x="0" y="0"/>
                          <a:ext cx="6059172" cy="0"/>
                        </a:xfrm>
                        <a:prstGeom prst="straightConnector1">
                          <a:avLst/>
                        </a:prstGeom>
                        <a:noFill/>
                        <a:ln w="25557" cap="sq">
                          <a:solidFill>
                            <a:srgbClr val="993366"/>
                          </a:solidFill>
                          <a:prstDash val="solid"/>
                          <a:miter/>
                        </a:ln>
                      </wps:spPr>
                      <wps:bodyPr/>
                    </wps:wsp>
                  </a:graphicData>
                </a:graphic>
              </wp:anchor>
            </w:drawing>
          </mc:Choice>
          <mc:Fallback>
            <w:pict>
              <v:shape w14:anchorId="1FE29173" id="Conector recto 17" o:spid="_x0000_s1026" type="#_x0000_t32" style="position:absolute;margin-left:.35pt;margin-top:9.3pt;width:477.1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" strokecolor="#936" strokeweight=".70992mm">
                <v:stroke joinstyle="miter" endcap="square"/>
              </v:shape>
            </w:pict>
          </mc:Fallback>
        </mc:AlternateContent>
      </w:r>
    </w:p>
    <w:p w14:paraId="4DCD16F8" w14:textId="77777777" w:rsidR="000A2CDF" w:rsidRDefault="000A2CDF">
      <w:pPr>
        <w:keepNext/>
        <w:widowControl/>
        <w:tabs>
          <w:tab w:val="left" w:pos="-180"/>
        </w:tabs>
        <w:ind w:left="432"/>
        <w:jc w:val="both"/>
        <w:textAlignment w:val="auto"/>
        <w:rPr>
          <w:rFonts w:ascii="Arimo" w:eastAsia="Times New Roman" w:hAnsi="Arimo" w:cs="Arimo"/>
          <w:b/>
          <w:bCs/>
          <w:sz w:val="22"/>
          <w:szCs w:val="22"/>
          <w:lang w:eastAsia="ar-SA" w:bidi="ar-SA"/>
        </w:rPr>
      </w:pPr>
    </w:p>
    <w:p w14:paraId="4FF70E86" w14:textId="77777777" w:rsidR="000A2CDF" w:rsidRDefault="00554514">
      <w:pPr>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ab/>
      </w:r>
    </w:p>
    <w:p w14:paraId="53F4F828" w14:textId="77777777" w:rsidR="000A2CDF" w:rsidRDefault="00554514">
      <w:pPr>
        <w:ind w:firstLine="709"/>
        <w:jc w:val="both"/>
        <w:textAlignment w:val="auto"/>
      </w:pPr>
      <w:r>
        <w:rPr>
          <w:rFonts w:ascii="Arial" w:eastAsia="Lucida Sans Unicode" w:hAnsi="Arial" w:cs="Arial"/>
          <w:sz w:val="22"/>
          <w:szCs w:val="22"/>
          <w:lang w:val="es-ES_tradnl" w:bidi="ar-SA"/>
        </w:rPr>
        <w:t>E</w:t>
      </w:r>
      <w:r>
        <w:rPr>
          <w:rFonts w:ascii="Arial" w:eastAsia="Lucida Sans Unicode" w:hAnsi="Arial" w:cs="Arial"/>
          <w:sz w:val="22"/>
          <w:szCs w:val="22"/>
          <w:lang w:bidi="ar-SA"/>
        </w:rPr>
        <w:t>l cierre y liquidación del Presupuesto, que se efectuará, en cuanto a la recaudación de derechos y el pago de obligaciones, el 31 de diciembre del año natural</w:t>
      </w:r>
      <w:r>
        <w:rPr>
          <w:rFonts w:ascii="Arial" w:eastAsia="Lucida Sans Unicode" w:hAnsi="Arial" w:cs="Arial"/>
          <w:sz w:val="22"/>
          <w:szCs w:val="22"/>
          <w:lang w:val="es-ES_tradnl" w:bidi="ar-SA"/>
        </w:rPr>
        <w:t>.</w:t>
      </w:r>
    </w:p>
    <w:p w14:paraId="77E0E953" w14:textId="77777777" w:rsidR="000A2CDF" w:rsidRDefault="00554514">
      <w:pPr>
        <w:ind w:firstLine="709"/>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La confección de los Estados Demostrativos de la Liquidación del Presupuesto deberá realizarse antes del día primero de marzo del Ejercicio siguiente.</w:t>
      </w:r>
    </w:p>
    <w:p w14:paraId="0A640A58" w14:textId="77777777" w:rsidR="000A2CDF" w:rsidRDefault="00554514">
      <w:pPr>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ab/>
      </w:r>
    </w:p>
    <w:p w14:paraId="3AED88BE" w14:textId="77777777" w:rsidR="000A2CDF" w:rsidRDefault="00554514">
      <w:pPr>
        <w:ind w:firstLine="709"/>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Vista la aprobación de la Liquidación del Presupuesto General del ejercicio 2025, por Decreto de Alcaldía 423/2026 de </w:t>
      </w:r>
      <w:r>
        <w:rPr>
          <w:rFonts w:ascii="Arial" w:eastAsia="Lucida Sans Unicode" w:hAnsi="Arial" w:cs="Arial"/>
          <w:sz w:val="22"/>
          <w:szCs w:val="22"/>
          <w:lang w:val="es-ES_tradnl" w:bidi="ar-SA"/>
        </w:rPr>
        <w:t>25 de febrero.</w:t>
      </w:r>
    </w:p>
    <w:p w14:paraId="45A3B265" w14:textId="77777777" w:rsidR="000A2CDF" w:rsidRDefault="000A2CDF">
      <w:pPr>
        <w:ind w:firstLine="709"/>
        <w:jc w:val="both"/>
        <w:textAlignment w:val="auto"/>
        <w:rPr>
          <w:rFonts w:ascii="Arimo" w:eastAsia="Lucida Sans Unicode" w:hAnsi="Arimo" w:cs="Arimo"/>
          <w:sz w:val="22"/>
          <w:szCs w:val="22"/>
          <w:lang w:val="es-ES_tradnl" w:bidi="ar-SA"/>
        </w:rPr>
      </w:pPr>
    </w:p>
    <w:p w14:paraId="33FFB092" w14:textId="77777777" w:rsidR="000A2CDF" w:rsidRDefault="00554514">
      <w:pPr>
        <w:ind w:firstLine="709"/>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Vistos los informes de intervención que, en líneas generales, ponen de manifiesto las siguientes magnitudes relativas a la Liquidación del Presupuesto del </w:t>
      </w:r>
      <w:r>
        <w:rPr>
          <w:rFonts w:ascii="Arial" w:eastAsia="Lucida Sans Unicode" w:hAnsi="Arial" w:cs="Arial"/>
          <w:sz w:val="22"/>
          <w:szCs w:val="22"/>
          <w:lang w:val="es-ES_tradnl" w:bidi="ar-SA"/>
        </w:rPr>
        <w:lastRenderedPageBreak/>
        <w:t>ejercicio 2025:</w:t>
      </w:r>
    </w:p>
    <w:p w14:paraId="7325AFBF" w14:textId="77777777" w:rsidR="000A2CDF" w:rsidRDefault="00554514">
      <w:pPr>
        <w:tabs>
          <w:tab w:val="left" w:pos="2340"/>
        </w:tabs>
        <w:ind w:firstLine="709"/>
        <w:jc w:val="both"/>
        <w:textAlignment w:val="auto"/>
        <w:rPr>
          <w:rFonts w:ascii="Arimo" w:eastAsia="Lucida Sans Unicode" w:hAnsi="Arimo" w:cs="Arimo"/>
          <w:sz w:val="22"/>
          <w:lang w:val="es-ES_tradnl" w:bidi="ar-SA"/>
        </w:rPr>
      </w:pPr>
      <w:r>
        <w:rPr>
          <w:rFonts w:ascii="Arimo" w:eastAsia="Lucida Sans Unicode" w:hAnsi="Arimo" w:cs="Arimo"/>
          <w:sz w:val="22"/>
          <w:lang w:val="es-ES_tradnl" w:bidi="ar-SA"/>
        </w:rPr>
        <w:tab/>
      </w:r>
    </w:p>
    <w:p w14:paraId="07D42302" w14:textId="77777777" w:rsidR="000A2CDF" w:rsidRDefault="000A2CDF">
      <w:pPr>
        <w:tabs>
          <w:tab w:val="left" w:pos="2340"/>
        </w:tabs>
        <w:ind w:firstLine="709"/>
        <w:jc w:val="both"/>
        <w:textAlignment w:val="auto"/>
        <w:rPr>
          <w:rFonts w:ascii="Arimo" w:eastAsia="Lucida Sans Unicode" w:hAnsi="Arimo" w:cs="Arimo"/>
          <w:sz w:val="22"/>
          <w:lang w:val="es-ES_tradnl" w:bidi="ar-SA"/>
        </w:rPr>
      </w:pPr>
    </w:p>
    <w:p w14:paraId="704FB780" w14:textId="77777777" w:rsidR="000A2CDF" w:rsidRDefault="00554514">
      <w:pPr>
        <w:keepNext/>
        <w:widowControl/>
        <w:textAlignment w:val="auto"/>
      </w:pPr>
      <w:r>
        <w:rPr>
          <w:rFonts w:ascii="Arimo" w:hAnsi="Arimo" w:cs="Arimo"/>
          <w:b/>
          <w:bCs/>
          <w:sz w:val="22"/>
          <w:szCs w:val="22"/>
          <w:lang w:val="es-ES_tradnl" w:eastAsia="ar-SA" w:bidi="ar-SA"/>
        </w:rPr>
        <w:t>1.-</w:t>
      </w:r>
      <w:r>
        <w:rPr>
          <w:rFonts w:ascii="Arimo" w:hAnsi="Arimo" w:cs="Arimo"/>
          <w:sz w:val="22"/>
          <w:szCs w:val="22"/>
          <w:lang w:val="es-ES_tradnl" w:eastAsia="ar-SA" w:bidi="ar-SA"/>
        </w:rPr>
        <w:t xml:space="preserve"> </w:t>
      </w:r>
      <w:r>
        <w:rPr>
          <w:rFonts w:ascii="Arimo" w:hAnsi="Arimo" w:cs="Arimo"/>
          <w:b/>
          <w:sz w:val="22"/>
          <w:szCs w:val="22"/>
          <w:lang w:val="es-ES_tradnl" w:eastAsia="ar-SA" w:bidi="ar-SA"/>
        </w:rPr>
        <w:t>RESULTADO PRESUPUESTARIO</w:t>
      </w:r>
    </w:p>
    <w:p w14:paraId="3D3F970C" w14:textId="77777777" w:rsidR="000A2CDF" w:rsidRDefault="00554514">
      <w:pPr>
        <w:spacing w:after="120"/>
        <w:textAlignment w:val="auto"/>
      </w:pPr>
      <w:r>
        <w:rPr>
          <w:rFonts w:ascii="Arial" w:eastAsia="Lucida Sans Unicode" w:hAnsi="Arial" w:cs="Times New Roman"/>
          <w:noProof/>
          <w:sz w:val="22"/>
          <w:lang w:eastAsia="es-ES" w:bidi="ar-SA"/>
        </w:rPr>
        <w:drawing>
          <wp:inline distT="0" distB="0" distL="0" distR="0" wp14:anchorId="1A3234D6" wp14:editId="1321B7AF">
            <wp:extent cx="5400044" cy="3114674"/>
            <wp:effectExtent l="0" t="0" r="0" b="0"/>
            <wp:docPr id="1584446741" name="Imagen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400044" cy="3114674"/>
                    </a:xfrm>
                    <a:prstGeom prst="rect">
                      <a:avLst/>
                    </a:prstGeom>
                    <a:noFill/>
                    <a:ln>
                      <a:noFill/>
                      <a:prstDash/>
                    </a:ln>
                  </pic:spPr>
                </pic:pic>
              </a:graphicData>
            </a:graphic>
          </wp:inline>
        </w:drawing>
      </w:r>
    </w:p>
    <w:p w14:paraId="4B92706A" w14:textId="77777777" w:rsidR="000A2CDF" w:rsidRDefault="000A2CDF">
      <w:pPr>
        <w:keepNext/>
        <w:widowControl/>
        <w:tabs>
          <w:tab w:val="left" w:pos="0"/>
        </w:tabs>
        <w:ind w:left="1152" w:hanging="1152"/>
        <w:textAlignment w:val="auto"/>
        <w:rPr>
          <w:rFonts w:ascii="Arimo" w:eastAsia="Times New Roman" w:hAnsi="Arimo" w:cs="Arimo"/>
          <w:b/>
          <w:bCs/>
          <w:szCs w:val="22"/>
          <w:lang w:bidi="ar-SA"/>
        </w:rPr>
      </w:pPr>
    </w:p>
    <w:p w14:paraId="4BEF702B" w14:textId="77777777" w:rsidR="000A2CDF" w:rsidRDefault="00554514">
      <w:pPr>
        <w:keepNext/>
        <w:widowControl/>
        <w:tabs>
          <w:tab w:val="left" w:pos="0"/>
        </w:tabs>
        <w:ind w:left="1152" w:hanging="1152"/>
        <w:textAlignment w:val="auto"/>
        <w:rPr>
          <w:rFonts w:ascii="Arimo" w:eastAsia="Times New Roman" w:hAnsi="Arimo" w:cs="Arimo"/>
          <w:b/>
          <w:bCs/>
          <w:sz w:val="22"/>
          <w:szCs w:val="22"/>
          <w:lang w:bidi="ar-SA"/>
        </w:rPr>
      </w:pPr>
      <w:r>
        <w:rPr>
          <w:rFonts w:ascii="Arimo" w:eastAsia="Times New Roman" w:hAnsi="Arimo" w:cs="Arimo"/>
          <w:b/>
          <w:bCs/>
          <w:sz w:val="22"/>
          <w:szCs w:val="22"/>
          <w:lang w:bidi="ar-SA"/>
        </w:rPr>
        <w:t>2.-REMANENTE DE TESORERIA</w:t>
      </w:r>
    </w:p>
    <w:p w14:paraId="3BAEFD69" w14:textId="77777777" w:rsidR="000A2CDF" w:rsidRDefault="00554514">
      <w:pPr>
        <w:textAlignment w:val="auto"/>
      </w:pPr>
      <w:r>
        <w:rPr>
          <w:rFonts w:ascii="Arial" w:eastAsia="Lucida Sans Unicode" w:hAnsi="Arial" w:cs="Times New Roman"/>
          <w:noProof/>
          <w:sz w:val="22"/>
          <w:lang w:eastAsia="es-ES" w:bidi="ar-SA"/>
        </w:rPr>
        <w:drawing>
          <wp:inline distT="0" distB="0" distL="0" distR="0" wp14:anchorId="0F90620F" wp14:editId="310E96BE">
            <wp:extent cx="5400044" cy="3169923"/>
            <wp:effectExtent l="0" t="0" r="0" b="0"/>
            <wp:docPr id="218863811"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400044" cy="3169923"/>
                    </a:xfrm>
                    <a:prstGeom prst="rect">
                      <a:avLst/>
                    </a:prstGeom>
                    <a:noFill/>
                    <a:ln>
                      <a:noFill/>
                      <a:prstDash/>
                    </a:ln>
                  </pic:spPr>
                </pic:pic>
              </a:graphicData>
            </a:graphic>
          </wp:inline>
        </w:drawing>
      </w:r>
    </w:p>
    <w:p w14:paraId="433C6C2D" w14:textId="77777777" w:rsidR="000A2CDF" w:rsidRDefault="000A2CDF">
      <w:pPr>
        <w:ind w:firstLine="709"/>
        <w:jc w:val="both"/>
        <w:textAlignment w:val="auto"/>
        <w:rPr>
          <w:rFonts w:ascii="Arial" w:eastAsia="Lucida Sans Unicode" w:hAnsi="Arial" w:cs="Arial"/>
          <w:lang w:val="es-ES_tradnl" w:bidi="ar-SA"/>
        </w:rPr>
      </w:pPr>
    </w:p>
    <w:p w14:paraId="000EDBAF" w14:textId="77777777" w:rsidR="000A2CDF" w:rsidRDefault="00554514">
      <w:pPr>
        <w:ind w:firstLine="709"/>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Así, de los datos obtenidos de ejercicios cerrados, tenemos detallados los importes cobrados en dichos ejercicios, la cantidad que está pendiente de cobro y el saldo de dudoso cobro, de acuerdo con los porcentajes establecidos en las Bases del Presupuesto:</w:t>
      </w:r>
    </w:p>
    <w:p w14:paraId="550E7A2D" w14:textId="77777777" w:rsidR="000A2CDF" w:rsidRDefault="000A2CDF">
      <w:pPr>
        <w:ind w:firstLine="709"/>
        <w:jc w:val="both"/>
        <w:textAlignment w:val="auto"/>
        <w:rPr>
          <w:rFonts w:ascii="Arial" w:eastAsia="Lucida Sans Unicode" w:hAnsi="Arial" w:cs="Arial"/>
          <w:lang w:val="es-ES_tradnl" w:bidi="ar-SA"/>
        </w:rPr>
      </w:pPr>
    </w:p>
    <w:tbl>
      <w:tblPr>
        <w:tblW w:w="9162" w:type="dxa"/>
        <w:tblInd w:w="-4" w:type="dxa"/>
        <w:tblLayout w:type="fixed"/>
        <w:tblCellMar>
          <w:left w:w="10" w:type="dxa"/>
          <w:right w:w="10" w:type="dxa"/>
        </w:tblCellMar>
        <w:tblLook w:val="0000" w:firstRow="0" w:lastRow="0" w:firstColumn="0" w:lastColumn="0" w:noHBand="0" w:noVBand="0"/>
      </w:tblPr>
      <w:tblGrid>
        <w:gridCol w:w="2048"/>
        <w:gridCol w:w="2256"/>
        <w:gridCol w:w="2270"/>
        <w:gridCol w:w="2588"/>
      </w:tblGrid>
      <w:tr w:rsidR="000A2CDF" w14:paraId="22F8D549"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2771F3A1"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EJERCICIO</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599C4273"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IMPORTES COBRADOS 2025</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5AAE233F"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IMPORTES PENDIENTES A 31/12/2025</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B102F" w14:textId="77777777" w:rsidR="000A2CDF" w:rsidRDefault="00554514">
            <w:pPr>
              <w:jc w:val="both"/>
              <w:textAlignment w:val="auto"/>
            </w:pPr>
            <w:r>
              <w:rPr>
                <w:rFonts w:ascii="Arimo" w:eastAsia="Lucida Sans Unicode" w:hAnsi="Arimo" w:cs="Arimo"/>
                <w:b/>
                <w:sz w:val="22"/>
                <w:szCs w:val="22"/>
                <w:lang w:val="es-ES_tradnl" w:bidi="ar-SA"/>
              </w:rPr>
              <w:t>SALDO DUDOSO COBRO</w:t>
            </w:r>
          </w:p>
        </w:tc>
      </w:tr>
      <w:tr w:rsidR="000A2CDF" w14:paraId="7014314B"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3F1B0ED0"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2024</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0C140B5F"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126.444,19 €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7804EBC3"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98.223,66 €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9724"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24.555,92 €</w:t>
            </w:r>
          </w:p>
        </w:tc>
      </w:tr>
      <w:tr w:rsidR="000A2CDF" w14:paraId="724EF9AF"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51B3F5C4"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2023</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7FE85337"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17.429,20 €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0ECD5E38"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63.980,56 €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439EC"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15.995,14 €</w:t>
            </w:r>
          </w:p>
        </w:tc>
      </w:tr>
      <w:tr w:rsidR="000A2CDF" w14:paraId="5388A8A9"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5ACD9E97"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2022</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1D49F5FA"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13.759,89 €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396E399C"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65.283,01 €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4DB94" w14:textId="77777777" w:rsidR="000A2CDF" w:rsidRDefault="00554514">
            <w:pPr>
              <w:jc w:val="both"/>
              <w:textAlignment w:val="auto"/>
            </w:pPr>
            <w:r>
              <w:rPr>
                <w:rFonts w:ascii="Arimo" w:eastAsia="Lucida Sans Unicode" w:hAnsi="Arimo" w:cs="Arimo"/>
                <w:sz w:val="22"/>
                <w:szCs w:val="22"/>
                <w:lang w:val="es-ES_tradnl" w:bidi="ar-SA"/>
              </w:rPr>
              <w:t>32.641,50 €</w:t>
            </w:r>
          </w:p>
        </w:tc>
      </w:tr>
      <w:tr w:rsidR="000A2CDF" w14:paraId="620B12D2"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3CBB4AD0"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2021</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7831EB38"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14.594,46 €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2E19C57F"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113.312,04 €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A603F" w14:textId="77777777" w:rsidR="000A2CDF" w:rsidRDefault="00554514">
            <w:pPr>
              <w:jc w:val="both"/>
              <w:textAlignment w:val="auto"/>
            </w:pPr>
            <w:r>
              <w:rPr>
                <w:rFonts w:ascii="Arimo" w:eastAsia="Lucida Sans Unicode" w:hAnsi="Arimo" w:cs="Arimo"/>
                <w:sz w:val="22"/>
                <w:szCs w:val="22"/>
                <w:lang w:val="es-ES_tradnl" w:bidi="ar-SA"/>
              </w:rPr>
              <w:t>84.984,03 €</w:t>
            </w:r>
          </w:p>
        </w:tc>
      </w:tr>
      <w:tr w:rsidR="000A2CDF" w14:paraId="6211BC0B"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5DDDFC7F"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2020</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282C77CB"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1.991,28 €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4CFC708D"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71.030,58 €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6A7D8" w14:textId="77777777" w:rsidR="000A2CDF" w:rsidRDefault="00554514">
            <w:pPr>
              <w:jc w:val="both"/>
              <w:textAlignment w:val="auto"/>
            </w:pPr>
            <w:r>
              <w:rPr>
                <w:rFonts w:ascii="Arimo" w:eastAsia="Lucida Sans Unicode" w:hAnsi="Arimo" w:cs="Arimo"/>
                <w:sz w:val="22"/>
                <w:szCs w:val="22"/>
                <w:lang w:val="es-ES_tradnl" w:bidi="ar-SA"/>
              </w:rPr>
              <w:t>53.272,94 €</w:t>
            </w:r>
          </w:p>
        </w:tc>
      </w:tr>
      <w:tr w:rsidR="000A2CDF" w14:paraId="283A762B"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5D67E323"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2019-1997</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75819A31"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65.798,11 €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080539E6"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1.684.847,51 €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AD5D7" w14:textId="77777777" w:rsidR="000A2CDF" w:rsidRDefault="00554514">
            <w:pPr>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1.684.847,51 €</w:t>
            </w:r>
          </w:p>
        </w:tc>
      </w:tr>
      <w:tr w:rsidR="000A2CDF" w14:paraId="438B542C"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65D41A06"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TOTAL</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14F7402F" w14:textId="77777777" w:rsidR="000A2CDF" w:rsidRDefault="00554514">
            <w:pPr>
              <w:snapToGrid w:val="0"/>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240.017,13 €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6C66030B"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2.096.677,36 €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FB123" w14:textId="77777777" w:rsidR="000A2CDF" w:rsidRDefault="00554514">
            <w:pPr>
              <w:jc w:val="both"/>
              <w:textAlignment w:val="auto"/>
            </w:pPr>
            <w:r>
              <w:rPr>
                <w:rFonts w:ascii="Arimo" w:eastAsia="Lucida Sans Unicode" w:hAnsi="Arimo" w:cs="Arimo"/>
                <w:b/>
                <w:sz w:val="22"/>
                <w:szCs w:val="22"/>
                <w:lang w:val="es-ES_tradnl" w:bidi="ar-SA"/>
              </w:rPr>
              <w:t>1.896.297,04 €</w:t>
            </w:r>
          </w:p>
        </w:tc>
      </w:tr>
    </w:tbl>
    <w:p w14:paraId="5328E843" w14:textId="77777777" w:rsidR="000A2CDF" w:rsidRDefault="000A2CDF">
      <w:pPr>
        <w:ind w:firstLine="709"/>
        <w:jc w:val="both"/>
        <w:textAlignment w:val="auto"/>
        <w:rPr>
          <w:rFonts w:ascii="Arial" w:eastAsia="Lucida Sans Unicode" w:hAnsi="Arial" w:cs="Arial"/>
          <w:lang w:val="es-ES_tradnl" w:bidi="ar-SA"/>
        </w:rPr>
      </w:pPr>
    </w:p>
    <w:p w14:paraId="636328BB" w14:textId="77777777" w:rsidR="000A2CDF" w:rsidRDefault="00554514">
      <w:pPr>
        <w:textAlignment w:val="auto"/>
      </w:pPr>
      <w:r>
        <w:rPr>
          <w:rFonts w:ascii="Arial" w:eastAsia="Lucida Sans Unicode" w:hAnsi="Arial" w:cs="Arial"/>
          <w:b/>
          <w:sz w:val="22"/>
          <w:szCs w:val="22"/>
          <w:lang w:val="es-ES_tradnl" w:bidi="ar-SA"/>
        </w:rPr>
        <w:tab/>
      </w:r>
    </w:p>
    <w:p w14:paraId="6E1E7854" w14:textId="77777777" w:rsidR="000A2CDF" w:rsidRDefault="00554514">
      <w:pPr>
        <w:jc w:val="both"/>
        <w:textAlignment w:val="auto"/>
      </w:pPr>
      <w:r>
        <w:rPr>
          <w:rFonts w:ascii="Arial" w:eastAsia="Lucida Sans Unicode" w:hAnsi="Arial" w:cs="Arial"/>
          <w:b/>
          <w:sz w:val="22"/>
          <w:szCs w:val="22"/>
          <w:lang w:bidi="ar-SA"/>
        </w:rPr>
        <w:t xml:space="preserve">3.-INDICADORES DE SANEAMIENTO Y CONDICIONANTES DE LIBRE DISPOSICIÓN, QUE SE </w:t>
      </w:r>
      <w:r>
        <w:rPr>
          <w:rFonts w:ascii="Arial" w:eastAsia="Lucida Sans Unicode" w:hAnsi="Arial" w:cs="Arial"/>
          <w:b/>
          <w:sz w:val="22"/>
          <w:szCs w:val="22"/>
          <w:lang w:bidi="ar-SA"/>
        </w:rPr>
        <w:t>IMPONEN PARA LA DISTRIBUCIÓN DEL FONDO CANARIO DE FINANCIACIÓN MUNICIPAL DEL EJERCICIO 2025</w:t>
      </w:r>
    </w:p>
    <w:p w14:paraId="21FB2C06" w14:textId="77777777" w:rsidR="000A2CDF" w:rsidRDefault="000A2CDF">
      <w:pPr>
        <w:ind w:firstLine="708"/>
        <w:jc w:val="both"/>
        <w:textAlignment w:val="auto"/>
        <w:rPr>
          <w:rFonts w:ascii="Arial" w:eastAsia="Lucida Sans Unicode" w:hAnsi="Arial" w:cs="Arial"/>
          <w:sz w:val="22"/>
          <w:szCs w:val="22"/>
          <w:lang w:val="es-ES_tradnl" w:bidi="ar-SA"/>
        </w:rPr>
      </w:pPr>
    </w:p>
    <w:p w14:paraId="3BD49F3F" w14:textId="77777777" w:rsidR="000A2CDF" w:rsidRDefault="00554514">
      <w:pPr>
        <w:spacing w:after="120"/>
        <w:ind w:left="283"/>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r>
      <w:r>
        <w:rPr>
          <w:rFonts w:ascii="Arial" w:eastAsia="Lucida Sans Unicode" w:hAnsi="Arial" w:cs="Arial"/>
          <w:sz w:val="22"/>
          <w:szCs w:val="22"/>
          <w:lang w:bidi="ar-SA"/>
        </w:rPr>
        <w:tab/>
        <w:t xml:space="preserve">La Ley 3/1999 de 4 de febrero, del Fondo Canario de Financiación Municipal, regula cinco indicadores de saneamiento y condicionantes de libre disposición, esto es, remanente de tesorería para gastos generales, gestión recaudatoria, endeudamiento a largo plazo, esfuerzo fiscal y </w:t>
      </w:r>
      <w:proofErr w:type="gramStart"/>
      <w:r>
        <w:rPr>
          <w:rFonts w:ascii="Arial" w:eastAsia="Lucida Sans Unicode" w:hAnsi="Arial" w:cs="Arial"/>
          <w:sz w:val="22"/>
          <w:szCs w:val="22"/>
          <w:lang w:bidi="ar-SA"/>
        </w:rPr>
        <w:t>el ratio</w:t>
      </w:r>
      <w:proofErr w:type="gramEnd"/>
      <w:r>
        <w:rPr>
          <w:rFonts w:ascii="Arial" w:eastAsia="Lucida Sans Unicode" w:hAnsi="Arial" w:cs="Arial"/>
          <w:sz w:val="22"/>
          <w:szCs w:val="22"/>
          <w:lang w:bidi="ar-SA"/>
        </w:rPr>
        <w:t xml:space="preserve"> de Ahorro Neto.</w:t>
      </w:r>
    </w:p>
    <w:p w14:paraId="66EE0F26"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Remanente de Tesorería para Gastos Generales</w:t>
      </w:r>
      <w:r>
        <w:rPr>
          <w:rFonts w:ascii="Arial" w:eastAsia="Lucida Sans Unicode" w:hAnsi="Arial" w:cs="Arial"/>
          <w:sz w:val="22"/>
          <w:szCs w:val="22"/>
          <w:lang w:val="es-ES_tradnl" w:bidi="ar-SA"/>
        </w:rPr>
        <w:t xml:space="preserve">, que importa la cantidad de </w:t>
      </w:r>
      <w:r>
        <w:rPr>
          <w:rFonts w:ascii="Arial" w:eastAsia="Lucida Sans Unicode" w:hAnsi="Arial" w:cs="Arial"/>
          <w:sz w:val="22"/>
          <w:szCs w:val="22"/>
          <w:lang w:bidi="ar-SA"/>
        </w:rPr>
        <w:t xml:space="preserve">32.071.601,92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se impone que sea </w:t>
      </w:r>
      <w:r>
        <w:rPr>
          <w:rFonts w:ascii="Arial" w:eastAsia="Lucida Sans Unicode" w:hAnsi="Arial" w:cs="Arial"/>
          <w:sz w:val="22"/>
          <w:szCs w:val="22"/>
          <w:lang w:val="es-ES_tradnl" w:bidi="ar-SA"/>
        </w:rPr>
        <w:t xml:space="preserve">superior al 1 %, de los derechos reconocidos netos por capítulos I al V de Ingresos en la Liquidación del Presupuesto, que asciende a </w:t>
      </w:r>
      <w:r>
        <w:rPr>
          <w:rFonts w:ascii="Arial" w:eastAsia="Lucida Sans Unicode" w:hAnsi="Arial" w:cs="Arial"/>
          <w:sz w:val="22"/>
          <w:szCs w:val="22"/>
          <w:lang w:bidi="ar-SA"/>
        </w:rPr>
        <w:t xml:space="preserve">33.927.647,87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sale positivo en el 94,5 % frente al 82 %, también con signo positivo, del ejercicio anterior.</w:t>
      </w:r>
    </w:p>
    <w:p w14:paraId="55C807C9" w14:textId="77777777" w:rsidR="000A2CDF" w:rsidRDefault="000A2CDF">
      <w:pPr>
        <w:jc w:val="both"/>
        <w:textAlignment w:val="auto"/>
        <w:rPr>
          <w:rFonts w:ascii="Arial" w:eastAsia="Lucida Sans Unicode" w:hAnsi="Arial" w:cs="Arial"/>
          <w:sz w:val="22"/>
          <w:szCs w:val="22"/>
          <w:lang w:bidi="ar-SA"/>
        </w:rPr>
      </w:pPr>
    </w:p>
    <w:p w14:paraId="75DF81D5"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Ahorro Neto,</w:t>
      </w:r>
      <w:r>
        <w:rPr>
          <w:rFonts w:ascii="Arial" w:eastAsia="Lucida Sans Unicode" w:hAnsi="Arial" w:cs="Arial"/>
          <w:sz w:val="22"/>
          <w:szCs w:val="22"/>
          <w:lang w:val="es-ES_tradnl" w:bidi="ar-SA"/>
        </w:rPr>
        <w:t xml:space="preserve"> es un ratio que, a diferencia del ratio de ahorro bruto que mide la capacidad de autofinanciación de las inversiones, es un ratio que nos indica la capacidad  de</w:t>
      </w:r>
      <w:r>
        <w:rPr>
          <w:rFonts w:ascii="Arial" w:eastAsia="Lucida Sans Unicode" w:hAnsi="Arial" w:cs="Arial"/>
          <w:b/>
          <w:i/>
          <w:sz w:val="22"/>
          <w:szCs w:val="22"/>
          <w:lang w:val="es-ES_tradnl" w:bidi="ar-SA"/>
        </w:rPr>
        <w:t xml:space="preserve"> </w:t>
      </w:r>
      <w:r>
        <w:rPr>
          <w:rFonts w:ascii="Arial" w:eastAsia="Lucida Sans Unicode" w:hAnsi="Arial" w:cs="Arial"/>
          <w:sz w:val="22"/>
          <w:szCs w:val="22"/>
          <w:lang w:val="es-ES_tradnl" w:bidi="ar-SA"/>
        </w:rPr>
        <w:t xml:space="preserve">endeudamiento de la entidad Local, que se establece que sea superior al 6 por 100  de </w:t>
      </w:r>
      <w:r>
        <w:rPr>
          <w:rFonts w:ascii="Arial" w:eastAsia="Lucida Sans Unicode" w:hAnsi="Arial" w:cs="Arial"/>
          <w:sz w:val="22"/>
          <w:szCs w:val="22"/>
          <w:lang w:val="es-ES_tradnl" w:bidi="ar-SA"/>
        </w:rPr>
        <w:t>los derechos reconocidos netos por capítulos I al V de Ingresos en la Liquidación del presupuesto, viene dado por la diferencia de los derechos reconocidos netos por los capítulos I al V de Ingresos (</w:t>
      </w:r>
      <w:r>
        <w:rPr>
          <w:rFonts w:ascii="Arial" w:eastAsia="Lucida Sans Unicode" w:hAnsi="Arial" w:cs="Arial"/>
          <w:sz w:val="22"/>
          <w:szCs w:val="22"/>
          <w:lang w:bidi="ar-SA"/>
        </w:rPr>
        <w:t xml:space="preserve">33.927.647,87 </w:t>
      </w:r>
      <w:r>
        <w:rPr>
          <w:rFonts w:ascii="Arial" w:eastAsia="Lucida Sans Unicode" w:hAnsi="Arial" w:cs="Arial"/>
          <w:sz w:val="22"/>
          <w:szCs w:val="22"/>
          <w:lang w:val="es-ES_tradnl" w:bidi="ar-SA"/>
        </w:rPr>
        <w:t xml:space="preserve">Euros) y las obligaciones reconocidas netas por los capítulos I, II y IV, que ascendieron a 33.109.654,19 Euros, así como una anualidad teórica de amortización (101.057,70 Euros), que incluye los capítulos III y IX. Dentro de las obligaciones financiadas hay que deducir las obligaciones </w:t>
      </w:r>
      <w:r>
        <w:rPr>
          <w:rFonts w:ascii="Arial" w:eastAsia="Lucida Sans Unicode" w:hAnsi="Arial" w:cs="Arial"/>
          <w:sz w:val="22"/>
          <w:szCs w:val="22"/>
          <w:lang w:val="es-ES_tradnl" w:bidi="ar-SA"/>
        </w:rPr>
        <w:t xml:space="preserve">financiadas con remanente de tesorería para gastos generales, que importaron la cantidad de 2.485.255,26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w:t>
      </w:r>
    </w:p>
    <w:p w14:paraId="1A84C417" w14:textId="77777777" w:rsidR="000A2CDF" w:rsidRDefault="000A2CDF">
      <w:pPr>
        <w:spacing w:after="120"/>
        <w:ind w:left="283"/>
        <w:textAlignment w:val="auto"/>
        <w:rPr>
          <w:rFonts w:ascii="Arial" w:eastAsia="Lucida Sans Unicode" w:hAnsi="Arial" w:cs="Arial"/>
          <w:sz w:val="22"/>
          <w:szCs w:val="22"/>
          <w:lang w:bidi="ar-SA"/>
        </w:rPr>
      </w:pPr>
    </w:p>
    <w:p w14:paraId="726355A2" w14:textId="77777777" w:rsidR="000A2CDF" w:rsidRDefault="00554514">
      <w:pPr>
        <w:ind w:left="360" w:firstLine="348"/>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Ello nos da un Ahorro Neto positivo de 3.202.191,24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(que fue también positivo en 10.181.363,60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en el año 2024), esto es, un porcentaje positivo del 9,4 %, frente al 27 %, de los derechos reconocidos netos por capítulos I al V de Ingresos en la Liquidación del Presupuesto del ejercicio anterior. </w:t>
      </w:r>
    </w:p>
    <w:p w14:paraId="67D9194A" w14:textId="77777777" w:rsidR="000A2CDF" w:rsidRDefault="000A2CDF">
      <w:pPr>
        <w:jc w:val="both"/>
        <w:textAlignment w:val="auto"/>
        <w:rPr>
          <w:rFonts w:ascii="Arial" w:eastAsia="Lucida Sans Unicode" w:hAnsi="Arial" w:cs="Arial"/>
          <w:sz w:val="22"/>
          <w:szCs w:val="22"/>
          <w:lang w:val="es-ES_tradnl" w:bidi="ar-SA"/>
        </w:rPr>
      </w:pPr>
    </w:p>
    <w:p w14:paraId="0EAC2C63"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Endeudamiento a Largo Plazo</w:t>
      </w:r>
      <w:r>
        <w:rPr>
          <w:rFonts w:ascii="Arial" w:eastAsia="Lucida Sans Unicode" w:hAnsi="Arial" w:cs="Arial"/>
          <w:sz w:val="22"/>
          <w:szCs w:val="22"/>
          <w:lang w:val="es-ES_tradnl" w:bidi="ar-SA"/>
        </w:rPr>
        <w:t xml:space="preserve"> que se impone que sea inferior al 70 por 100 de los derechos</w:t>
      </w:r>
      <w:r>
        <w:rPr>
          <w:rFonts w:ascii="Arial" w:eastAsia="Lucida Sans Unicode" w:hAnsi="Arial" w:cs="Arial"/>
          <w:sz w:val="22"/>
          <w:szCs w:val="22"/>
          <w:lang w:val="es-ES_tradnl" w:bidi="ar-SA"/>
        </w:rPr>
        <w:t xml:space="preserve"> reconocidos netos por capítulos I al V de Ingresos en la Liquidación del Presupuesto. </w:t>
      </w:r>
    </w:p>
    <w:p w14:paraId="7E2F9925" w14:textId="77777777" w:rsidR="000A2CDF" w:rsidRDefault="000A2CDF">
      <w:pPr>
        <w:ind w:left="360" w:firstLine="348"/>
        <w:jc w:val="both"/>
        <w:textAlignment w:val="auto"/>
        <w:rPr>
          <w:rFonts w:ascii="Arial" w:eastAsia="Lucida Sans Unicode" w:hAnsi="Arial" w:cs="Arial"/>
          <w:sz w:val="22"/>
          <w:szCs w:val="22"/>
          <w:lang w:bidi="ar-SA"/>
        </w:rPr>
      </w:pPr>
    </w:p>
    <w:p w14:paraId="03130FB7" w14:textId="77777777" w:rsidR="000A2CDF" w:rsidRDefault="00554514">
      <w:pPr>
        <w:ind w:left="360" w:firstLine="348"/>
        <w:jc w:val="both"/>
        <w:textAlignment w:val="auto"/>
      </w:pPr>
      <w:r>
        <w:rPr>
          <w:rFonts w:ascii="Arial" w:eastAsia="Lucida Sans Unicode" w:hAnsi="Arial" w:cs="Arial"/>
          <w:sz w:val="22"/>
          <w:szCs w:val="22"/>
          <w:lang w:bidi="ar-SA"/>
        </w:rPr>
        <w:t>L</w:t>
      </w:r>
      <w:r>
        <w:rPr>
          <w:rFonts w:ascii="Arial" w:eastAsia="Lucida Sans Unicode" w:hAnsi="Arial" w:cs="Arial"/>
          <w:sz w:val="22"/>
          <w:szCs w:val="22"/>
          <w:lang w:val="es-ES_tradnl" w:bidi="ar-SA"/>
        </w:rPr>
        <w:t>a deuda financiera del Ayuntamiento, a 31 de diciembre de 2025, es nula.</w:t>
      </w:r>
    </w:p>
    <w:p w14:paraId="0D4E88EB" w14:textId="77777777" w:rsidR="000A2CDF" w:rsidRDefault="000A2CDF">
      <w:pPr>
        <w:jc w:val="both"/>
        <w:textAlignment w:val="auto"/>
        <w:rPr>
          <w:rFonts w:ascii="Arial" w:eastAsia="Lucida Sans Unicode" w:hAnsi="Arial" w:cs="Arial"/>
          <w:sz w:val="22"/>
          <w:szCs w:val="22"/>
          <w:lang w:bidi="ar-SA"/>
        </w:rPr>
      </w:pPr>
    </w:p>
    <w:p w14:paraId="18E76403" w14:textId="77777777" w:rsidR="000A2CDF" w:rsidRDefault="000A2CDF">
      <w:pPr>
        <w:ind w:firstLine="360"/>
        <w:jc w:val="both"/>
        <w:textAlignment w:val="auto"/>
        <w:rPr>
          <w:rFonts w:ascii="Arial" w:eastAsia="Lucida Sans Unicode" w:hAnsi="Arial" w:cs="Arial"/>
          <w:sz w:val="22"/>
          <w:szCs w:val="22"/>
          <w:lang w:val="es-ES_tradnl" w:bidi="ar-SA"/>
        </w:rPr>
      </w:pPr>
    </w:p>
    <w:p w14:paraId="7FF479E1" w14:textId="77777777" w:rsidR="000A2CDF" w:rsidRDefault="00554514">
      <w:pPr>
        <w:ind w:firstLine="360"/>
        <w:jc w:val="both"/>
        <w:textAlignment w:val="auto"/>
      </w:pPr>
      <w:r>
        <w:rPr>
          <w:rFonts w:ascii="Arial" w:eastAsia="Lucida Sans Unicode" w:hAnsi="Arial" w:cs="Arial"/>
          <w:sz w:val="22"/>
          <w:szCs w:val="22"/>
          <w:lang w:val="es-ES_tradnl" w:bidi="ar-SA"/>
        </w:rPr>
        <w:t xml:space="preserve">Dado que los derechos reconocidos netos por los capítulos I al V de Ingresos, asciende a </w:t>
      </w:r>
      <w:r>
        <w:rPr>
          <w:rFonts w:ascii="Arial" w:eastAsia="Lucida Sans Unicode" w:hAnsi="Arial" w:cs="Arial"/>
          <w:sz w:val="22"/>
          <w:szCs w:val="22"/>
          <w:lang w:bidi="ar-SA"/>
        </w:rPr>
        <w:t xml:space="preserve">33.927.647,87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val="es-ES_tradnl" w:bidi="ar-SA"/>
        </w:rPr>
        <w:t>, este Ratio importa un 0 %, igual que el obtenido en la Liquidación del presupuesto del ejercicio 2024.</w:t>
      </w:r>
    </w:p>
    <w:p w14:paraId="60F4A389" w14:textId="77777777" w:rsidR="000A2CDF" w:rsidRDefault="000A2CDF">
      <w:pPr>
        <w:ind w:firstLine="360"/>
        <w:jc w:val="both"/>
        <w:textAlignment w:val="auto"/>
        <w:rPr>
          <w:rFonts w:ascii="Arial" w:eastAsia="Lucida Sans Unicode" w:hAnsi="Arial" w:cs="Arial"/>
          <w:sz w:val="22"/>
          <w:szCs w:val="22"/>
          <w:lang w:val="es-ES_tradnl" w:bidi="ar-SA"/>
        </w:rPr>
      </w:pPr>
    </w:p>
    <w:p w14:paraId="2432AB7E"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Gestión Recaudatoria</w:t>
      </w:r>
      <w:r>
        <w:rPr>
          <w:rFonts w:ascii="Arial" w:eastAsia="Lucida Sans Unicode" w:hAnsi="Arial" w:cs="Arial"/>
          <w:sz w:val="22"/>
          <w:szCs w:val="22"/>
          <w:lang w:val="es-ES_tradnl" w:bidi="ar-SA"/>
        </w:rPr>
        <w:t xml:space="preserve"> superior al 75 % de los derechos reconocidos netos por capítulos I al III de Ingresos en la Liquidación del </w:t>
      </w:r>
      <w:r>
        <w:rPr>
          <w:rFonts w:ascii="Arial" w:eastAsia="Lucida Sans Unicode" w:hAnsi="Arial" w:cs="Arial"/>
          <w:sz w:val="22"/>
          <w:szCs w:val="22"/>
          <w:lang w:val="es-ES_tradnl" w:bidi="ar-SA"/>
        </w:rPr>
        <w:t xml:space="preserve">Presupuesto, viene dado por el cociente entre los derechos recaudados por esos capítulos de ingresos (19.243.233,67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y los derechos reconocidos netos por los mismos capítulos I, II y III (19.162.634,63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llega al 99,6 %, frente al 98 % del ejercicio 2024. </w:t>
      </w:r>
    </w:p>
    <w:p w14:paraId="46E9C9C1" w14:textId="77777777" w:rsidR="000A2CDF" w:rsidRDefault="000A2CDF">
      <w:pPr>
        <w:jc w:val="both"/>
        <w:textAlignment w:val="auto"/>
        <w:rPr>
          <w:rFonts w:ascii="Arial" w:eastAsia="Lucida Sans Unicode" w:hAnsi="Arial" w:cs="Arial"/>
          <w:sz w:val="22"/>
          <w:szCs w:val="22"/>
          <w:lang w:val="es-ES_tradnl" w:bidi="ar-SA"/>
        </w:rPr>
      </w:pPr>
    </w:p>
    <w:p w14:paraId="11EDC7CF"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Esfuerzo Fiscal</w:t>
      </w:r>
      <w:r>
        <w:rPr>
          <w:rFonts w:ascii="Arial" w:eastAsia="Lucida Sans Unicode" w:hAnsi="Arial" w:cs="Arial"/>
          <w:sz w:val="22"/>
          <w:szCs w:val="22"/>
          <w:lang w:val="es-ES_tradnl" w:bidi="ar-SA"/>
        </w:rPr>
        <w:t xml:space="preserve">, que se exige que sea superior al </w:t>
      </w:r>
      <w:r>
        <w:rPr>
          <w:rFonts w:ascii="Arial" w:eastAsia="Lucida Sans Unicode" w:hAnsi="Arial" w:cs="Arial"/>
          <w:sz w:val="22"/>
          <w:szCs w:val="22"/>
          <w:lang w:bidi="ar-SA"/>
        </w:rPr>
        <w:t xml:space="preserve">70,66 </w:t>
      </w:r>
      <w:r>
        <w:rPr>
          <w:rFonts w:ascii="Arial" w:eastAsia="Lucida Sans Unicode" w:hAnsi="Arial" w:cs="Arial"/>
          <w:sz w:val="22"/>
          <w:szCs w:val="22"/>
          <w:lang w:val="es-ES_tradnl" w:bidi="ar-SA"/>
        </w:rPr>
        <w:t>por 100, se encuentra por encima del ochenta y cinco por ciento, como en el ejercicio del 2024.</w:t>
      </w:r>
    </w:p>
    <w:p w14:paraId="6A1709BE" w14:textId="77777777" w:rsidR="000A2CDF" w:rsidRDefault="000A2CDF">
      <w:pPr>
        <w:jc w:val="both"/>
        <w:textAlignment w:val="auto"/>
        <w:rPr>
          <w:rFonts w:ascii="Arial" w:eastAsia="Lucida Sans Unicode" w:hAnsi="Arial" w:cs="Arial"/>
          <w:sz w:val="22"/>
          <w:szCs w:val="22"/>
          <w:lang w:val="es-ES_tradnl" w:bidi="ar-SA"/>
        </w:rPr>
      </w:pPr>
    </w:p>
    <w:p w14:paraId="10DDAB0C" w14:textId="77777777" w:rsidR="000A2CDF" w:rsidRDefault="000A2CDF">
      <w:pPr>
        <w:jc w:val="both"/>
        <w:textAlignment w:val="auto"/>
        <w:rPr>
          <w:rFonts w:ascii="Arial" w:eastAsia="Lucida Sans Unicode" w:hAnsi="Arial" w:cs="Arial"/>
          <w:sz w:val="22"/>
          <w:szCs w:val="22"/>
          <w:lang w:val="es-ES_tradnl" w:bidi="ar-SA"/>
        </w:rPr>
      </w:pPr>
    </w:p>
    <w:p w14:paraId="22F7A9DA" w14:textId="77777777" w:rsidR="000A2CDF" w:rsidRDefault="00554514">
      <w:pPr>
        <w:jc w:val="both"/>
        <w:textAlignment w:val="auto"/>
      </w:pPr>
      <w:r>
        <w:rPr>
          <w:rFonts w:ascii="Arial" w:eastAsia="Lucida Sans Unicode" w:hAnsi="Arial" w:cs="Arial"/>
          <w:b/>
          <w:sz w:val="22"/>
          <w:szCs w:val="22"/>
          <w:lang w:bidi="ar-SA"/>
        </w:rPr>
        <w:t>4.-REGLAS FISCALES 2025</w:t>
      </w:r>
    </w:p>
    <w:p w14:paraId="123BD668" w14:textId="77777777" w:rsidR="000A2CDF" w:rsidRDefault="00554514">
      <w:pPr>
        <w:shd w:val="clear" w:color="auto" w:fill="FFFFFF"/>
        <w:suppressAutoHyphens w:val="0"/>
        <w:spacing w:before="100" w:after="100"/>
        <w:ind w:firstLine="709"/>
        <w:jc w:val="both"/>
        <w:textAlignment w:val="auto"/>
      </w:pPr>
      <w:r>
        <w:rPr>
          <w:rFonts w:ascii="Arial" w:eastAsia="Lucida Sans Unicode" w:hAnsi="Arial" w:cs="Arial"/>
          <w:sz w:val="22"/>
          <w:szCs w:val="22"/>
          <w:lang w:val="es-ES_tradnl" w:bidi="ar-SA"/>
        </w:rPr>
        <w:t>Con respecto al cumplimiento de las Reglas fiscales, esto es, la</w:t>
      </w:r>
      <w:r>
        <w:rPr>
          <w:rFonts w:ascii="Arial" w:eastAsia="Lucida Sans Unicode" w:hAnsi="Arial" w:cs="Arial"/>
          <w:sz w:val="22"/>
          <w:szCs w:val="22"/>
          <w:lang w:val="es-ES_tradnl" w:bidi="ar-SA"/>
        </w:rPr>
        <w:t xml:space="preserve"> Estabilidad, Presupuestaria, Regla del Gasto y Deuda Pública, a</w:t>
      </w:r>
      <w:r>
        <w:rPr>
          <w:rFonts w:ascii="Arial" w:eastAsia="Lucida Sans Unicode" w:hAnsi="Arial" w:cs="Times New Roman"/>
          <w:sz w:val="22"/>
          <w:szCs w:val="22"/>
          <w:lang w:bidi="ar-SA"/>
        </w:rPr>
        <w:t xml:space="preserve"> partir de este año 2024 se reactivaron las reglas fiscales suspendidas desde el año 2020. El Acuerdo del Consejo de </w:t>
      </w:r>
      <w:proofErr w:type="gramStart"/>
      <w:r>
        <w:rPr>
          <w:rFonts w:ascii="Arial" w:eastAsia="Lucida Sans Unicode" w:hAnsi="Arial" w:cs="Times New Roman"/>
          <w:sz w:val="22"/>
          <w:szCs w:val="22"/>
          <w:lang w:bidi="ar-SA"/>
        </w:rPr>
        <w:t>Ministros</w:t>
      </w:r>
      <w:proofErr w:type="gramEnd"/>
      <w:r>
        <w:rPr>
          <w:rFonts w:ascii="Arial" w:eastAsia="Lucida Sans Unicode" w:hAnsi="Arial" w:cs="Times New Roman"/>
          <w:sz w:val="22"/>
          <w:szCs w:val="22"/>
          <w:lang w:bidi="ar-SA"/>
        </w:rPr>
        <w:t xml:space="preserve"> de 12 de diciembre de 2023, rechazados por las Cortes Generales, se fijaron los objetivos de estabilidad y el techo de gasto no financiero para las Administraciones Públicas en el periodo 2024-2026, acordando una situación de equilibrio presupuestario para las Corporaciones Locales. En virtud de los principios que rige </w:t>
      </w:r>
      <w:r>
        <w:rPr>
          <w:rFonts w:ascii="Arial" w:eastAsia="Lucida Sans Unicode" w:hAnsi="Arial" w:cs="Times New Roman"/>
          <w:sz w:val="22"/>
          <w:szCs w:val="22"/>
          <w:lang w:bidi="ar-SA"/>
        </w:rPr>
        <w:t>la aplicación normativa y actos de la Unión Europea, tienen carácter vinculante los objetivos de estabilidad presupuestaria establecidos en la Actualización del Programa de estabilidad 2023-2026 de 28 de abril de 2023, fijando un objetivo de estabilidad para el 2025 del 0 % del PIB para el 2025 de superávit para el subsector local. En la regla del gasto, se aplica de forma automática, siendo el límite establecido en el 3,2 % para el 2025. Para la deuda pública, el límite es del 1,3 %.</w:t>
      </w:r>
    </w:p>
    <w:p w14:paraId="1C9D0ED4" w14:textId="77777777" w:rsidR="000A2CDF" w:rsidRDefault="00554514">
      <w:pPr>
        <w:shd w:val="clear" w:color="auto" w:fill="FFFFFF"/>
        <w:suppressAutoHyphens w:val="0"/>
        <w:spacing w:before="100" w:after="100"/>
        <w:ind w:firstLine="709"/>
        <w:jc w:val="both"/>
        <w:textAlignment w:val="auto"/>
        <w:rPr>
          <w:rFonts w:ascii="Arial" w:eastAsia="Lucida Sans Unicode" w:hAnsi="Arial" w:cs="Times New Roman"/>
          <w:sz w:val="22"/>
          <w:szCs w:val="22"/>
          <w:lang w:bidi="ar-SA"/>
        </w:rPr>
      </w:pPr>
      <w:r>
        <w:rPr>
          <w:rFonts w:ascii="Arial" w:eastAsia="Lucida Sans Unicode" w:hAnsi="Arial" w:cs="Times New Roman"/>
          <w:sz w:val="22"/>
          <w:szCs w:val="22"/>
          <w:lang w:bidi="ar-SA"/>
        </w:rPr>
        <w:t xml:space="preserve">A continuación, se </w:t>
      </w:r>
      <w:r>
        <w:rPr>
          <w:rFonts w:ascii="Arial" w:eastAsia="Lucida Sans Unicode" w:hAnsi="Arial" w:cs="Times New Roman"/>
          <w:sz w:val="22"/>
          <w:szCs w:val="22"/>
          <w:lang w:bidi="ar-SA"/>
        </w:rPr>
        <w:t>refleja los datos de las reglas fiscales de obligado cumplimiento, obtenidos en la Liquidación del Presupuesto de 2025:</w:t>
      </w:r>
    </w:p>
    <w:p w14:paraId="504E9396" w14:textId="77777777" w:rsidR="000A2CDF" w:rsidRDefault="00554514">
      <w:pPr>
        <w:numPr>
          <w:ilvl w:val="0"/>
          <w:numId w:val="5"/>
        </w:numPr>
        <w:spacing w:after="120"/>
        <w:jc w:val="both"/>
        <w:textAlignment w:val="auto"/>
      </w:pPr>
      <w:r>
        <w:rPr>
          <w:rFonts w:ascii="Arial" w:eastAsia="Lucida Sans Unicode" w:hAnsi="Arial" w:cs="Arial"/>
          <w:b/>
          <w:i/>
          <w:sz w:val="22"/>
          <w:szCs w:val="22"/>
          <w:lang w:val="es-ES_tradnl" w:bidi="ar-SA"/>
        </w:rPr>
        <w:t xml:space="preserve">Estabilidad Presupuestaria:  </w:t>
      </w:r>
      <w:r>
        <w:rPr>
          <w:rFonts w:ascii="Arial" w:eastAsia="Lucida Sans Unicode" w:hAnsi="Arial" w:cs="Arial"/>
          <w:bCs/>
          <w:iCs/>
          <w:sz w:val="22"/>
          <w:szCs w:val="22"/>
          <w:lang w:val="es-ES_tradnl" w:bidi="ar-SA"/>
        </w:rPr>
        <w:t>No se</w:t>
      </w:r>
      <w:r>
        <w:rPr>
          <w:rFonts w:ascii="Arial" w:eastAsia="Lucida Sans Unicode" w:hAnsi="Arial" w:cs="Arial"/>
          <w:sz w:val="22"/>
          <w:szCs w:val="22"/>
          <w:lang w:val="es-ES_tradnl" w:bidi="ar-SA"/>
        </w:rPr>
        <w:t xml:space="preserve"> cumple, </w:t>
      </w:r>
      <w:r>
        <w:rPr>
          <w:rFonts w:ascii="Arial" w:eastAsia="Lucida Sans Unicode" w:hAnsi="Arial" w:cs="Times New Roman"/>
          <w:sz w:val="22"/>
          <w:szCs w:val="22"/>
          <w:lang w:bidi="ar-SA"/>
        </w:rPr>
        <w:t xml:space="preserve">ya que nos da </w:t>
      </w:r>
      <w:r>
        <w:rPr>
          <w:rFonts w:ascii="Arial" w:eastAsia="Lucida Sans Unicode" w:hAnsi="Arial" w:cs="Times New Roman"/>
          <w:b/>
          <w:bCs/>
          <w:sz w:val="22"/>
          <w:szCs w:val="22"/>
          <w:lang w:bidi="ar-SA"/>
        </w:rPr>
        <w:t xml:space="preserve">un saldo negativo de 1.409.281,41 </w:t>
      </w:r>
      <w:proofErr w:type="gramStart"/>
      <w:r>
        <w:rPr>
          <w:rFonts w:ascii="Arial" w:eastAsia="Lucida Sans Unicode" w:hAnsi="Arial" w:cs="Times New Roman"/>
          <w:b/>
          <w:bCs/>
          <w:sz w:val="22"/>
          <w:szCs w:val="22"/>
          <w:lang w:bidi="ar-SA"/>
        </w:rPr>
        <w:t>Euros</w:t>
      </w:r>
      <w:proofErr w:type="gramEnd"/>
      <w:r>
        <w:rPr>
          <w:rFonts w:ascii="Arial" w:eastAsia="Lucida Sans Unicode" w:hAnsi="Arial" w:cs="Times New Roman"/>
          <w:sz w:val="22"/>
          <w:szCs w:val="22"/>
          <w:lang w:bidi="ar-SA"/>
        </w:rPr>
        <w:t xml:space="preserve"> (frente al saldo positivo de </w:t>
      </w:r>
      <w:r>
        <w:rPr>
          <w:rFonts w:ascii="Arial" w:eastAsia="Lucida Sans Unicode" w:hAnsi="Arial" w:cs="Times New Roman"/>
          <w:bCs/>
          <w:sz w:val="22"/>
          <w:szCs w:val="22"/>
          <w:lang w:bidi="ar-SA"/>
        </w:rPr>
        <w:t>14.144.477,06</w:t>
      </w:r>
      <w:r>
        <w:rPr>
          <w:rFonts w:ascii="Arial" w:eastAsia="Lucida Sans Unicode" w:hAnsi="Arial" w:cs="Times New Roman"/>
          <w:b/>
          <w:bCs/>
          <w:sz w:val="22"/>
          <w:szCs w:val="22"/>
          <w:lang w:bidi="ar-SA"/>
        </w:rPr>
        <w:t xml:space="preserve"> </w:t>
      </w:r>
      <w:proofErr w:type="gramStart"/>
      <w:r>
        <w:rPr>
          <w:rFonts w:ascii="Arial" w:eastAsia="Lucida Sans Unicode" w:hAnsi="Arial" w:cs="Times New Roman"/>
          <w:sz w:val="22"/>
          <w:szCs w:val="22"/>
          <w:lang w:bidi="ar-SA"/>
        </w:rPr>
        <w:t>Euros</w:t>
      </w:r>
      <w:proofErr w:type="gramEnd"/>
      <w:r>
        <w:rPr>
          <w:rFonts w:ascii="Arial" w:eastAsia="Lucida Sans Unicode" w:hAnsi="Arial" w:cs="Times New Roman"/>
          <w:sz w:val="22"/>
          <w:szCs w:val="22"/>
          <w:lang w:bidi="ar-SA"/>
        </w:rPr>
        <w:t xml:space="preserve"> del año 2024)</w:t>
      </w:r>
      <w:r>
        <w:rPr>
          <w:rFonts w:ascii="Arial" w:eastAsia="Lucida Sans Unicode" w:hAnsi="Arial" w:cs="Times New Roman"/>
          <w:b/>
          <w:bCs/>
          <w:sz w:val="22"/>
          <w:szCs w:val="22"/>
          <w:lang w:bidi="ar-SA"/>
        </w:rPr>
        <w:t xml:space="preserve">. </w:t>
      </w:r>
      <w:r>
        <w:rPr>
          <w:rFonts w:ascii="Arial" w:eastAsia="Lucida Sans Unicode" w:hAnsi="Arial" w:cs="Times New Roman"/>
          <w:sz w:val="22"/>
          <w:szCs w:val="22"/>
          <w:lang w:bidi="ar-SA"/>
        </w:rPr>
        <w:t>Por tanto</w:t>
      </w:r>
      <w:r>
        <w:rPr>
          <w:rFonts w:ascii="Arial" w:eastAsia="Lucida Sans Unicode" w:hAnsi="Arial" w:cs="Times New Roman"/>
          <w:b/>
          <w:bCs/>
          <w:sz w:val="22"/>
          <w:szCs w:val="22"/>
          <w:lang w:bidi="ar-SA"/>
        </w:rPr>
        <w:t xml:space="preserve">, </w:t>
      </w:r>
      <w:r>
        <w:rPr>
          <w:rFonts w:ascii="Arial" w:eastAsia="Lucida Sans Unicode" w:hAnsi="Arial" w:cs="Times New Roman"/>
          <w:sz w:val="22"/>
          <w:szCs w:val="22"/>
          <w:lang w:bidi="ar-SA"/>
        </w:rPr>
        <w:t xml:space="preserve">podemos decir que NO se cumple el principio de estabilidad presupuestaria, obteniendo </w:t>
      </w:r>
      <w:proofErr w:type="gramStart"/>
      <w:r>
        <w:rPr>
          <w:rFonts w:ascii="Arial" w:eastAsia="Lucida Sans Unicode" w:hAnsi="Arial" w:cs="Times New Roman"/>
          <w:sz w:val="22"/>
          <w:szCs w:val="22"/>
          <w:lang w:bidi="ar-SA"/>
        </w:rPr>
        <w:t>un ratio</w:t>
      </w:r>
      <w:proofErr w:type="gramEnd"/>
      <w:r>
        <w:rPr>
          <w:rFonts w:ascii="Arial" w:eastAsia="Lucida Sans Unicode" w:hAnsi="Arial" w:cs="Times New Roman"/>
          <w:sz w:val="22"/>
          <w:szCs w:val="22"/>
          <w:lang w:bidi="ar-SA"/>
        </w:rPr>
        <w:t xml:space="preserve"> de Estabilidad Presupuestaria de - </w:t>
      </w:r>
      <w:r>
        <w:rPr>
          <w:rFonts w:ascii="Arial" w:eastAsia="Lucida Sans Unicode" w:hAnsi="Arial" w:cs="Times New Roman"/>
          <w:b/>
          <w:sz w:val="22"/>
          <w:szCs w:val="22"/>
          <w:lang w:bidi="ar-SA"/>
        </w:rPr>
        <w:t xml:space="preserve">3,9 %, </w:t>
      </w:r>
      <w:r>
        <w:rPr>
          <w:rFonts w:ascii="Arial" w:eastAsia="Lucida Sans Unicode" w:hAnsi="Arial" w:cs="Times New Roman"/>
          <w:sz w:val="22"/>
          <w:szCs w:val="22"/>
          <w:lang w:bidi="ar-SA"/>
        </w:rPr>
        <w:t>frente al + 32 %, obtenido en el año anterior.</w:t>
      </w:r>
    </w:p>
    <w:p w14:paraId="7180C0A6" w14:textId="77777777" w:rsidR="000A2CDF" w:rsidRDefault="000A2CDF">
      <w:pPr>
        <w:widowControl/>
        <w:ind w:left="360"/>
        <w:jc w:val="both"/>
        <w:textAlignment w:val="auto"/>
        <w:rPr>
          <w:rFonts w:ascii="Arial" w:eastAsia="Lucida Sans Unicode" w:hAnsi="Arial" w:cs="Arial"/>
          <w:sz w:val="22"/>
          <w:szCs w:val="22"/>
          <w:lang w:bidi="ar-SA"/>
        </w:rPr>
      </w:pPr>
    </w:p>
    <w:p w14:paraId="736B945E" w14:textId="77777777" w:rsidR="000A2CDF" w:rsidRDefault="00554514">
      <w:pPr>
        <w:widowControl/>
        <w:numPr>
          <w:ilvl w:val="0"/>
          <w:numId w:val="5"/>
        </w:numPr>
        <w:jc w:val="both"/>
        <w:textAlignment w:val="auto"/>
      </w:pPr>
      <w:r>
        <w:rPr>
          <w:rFonts w:ascii="Arial" w:eastAsia="Lucida Sans Unicode" w:hAnsi="Arial" w:cs="Arial"/>
          <w:b/>
          <w:i/>
          <w:sz w:val="22"/>
          <w:szCs w:val="22"/>
          <w:lang w:bidi="ar-SA"/>
        </w:rPr>
        <w:t xml:space="preserve">Regla del Gasto: </w:t>
      </w:r>
      <w:r>
        <w:rPr>
          <w:rFonts w:ascii="Arial" w:eastAsia="Lucida Sans Unicode" w:hAnsi="Arial" w:cs="Arial"/>
          <w:bCs/>
          <w:iCs/>
          <w:sz w:val="22"/>
          <w:szCs w:val="22"/>
          <w:lang w:bidi="ar-SA"/>
        </w:rPr>
        <w:t>No se</w:t>
      </w:r>
      <w:r>
        <w:rPr>
          <w:rFonts w:ascii="Arial" w:eastAsia="Lucida Sans Unicode" w:hAnsi="Arial" w:cs="Arial"/>
          <w:sz w:val="22"/>
          <w:szCs w:val="22"/>
          <w:lang w:bidi="ar-SA"/>
        </w:rPr>
        <w:t xml:space="preserve"> cumple al </w:t>
      </w:r>
      <w:r>
        <w:rPr>
          <w:rFonts w:ascii="Arial" w:eastAsia="Lucida Sans Unicode" w:hAnsi="Arial" w:cs="Arial"/>
          <w:sz w:val="22"/>
          <w:szCs w:val="22"/>
          <w:lang w:bidi="ar-SA"/>
        </w:rPr>
        <w:t xml:space="preserve">ser superior el gasto computable del presente ejercicio, respecto del gasto del ejercicio anterior en un 25,5 %, ascendiendo a 33.325.404,82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26.541.369,60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 2024, siendo el límite establecido para el año 2025, en el 3,2 %.</w:t>
      </w:r>
    </w:p>
    <w:p w14:paraId="0127C1EE" w14:textId="77777777" w:rsidR="000A2CDF" w:rsidRDefault="000A2CDF">
      <w:pPr>
        <w:widowControl/>
        <w:ind w:left="708"/>
        <w:textAlignment w:val="auto"/>
        <w:rPr>
          <w:rFonts w:eastAsia="Times New Roman" w:cs="Arial"/>
          <w:b/>
          <w:i/>
          <w:sz w:val="22"/>
          <w:szCs w:val="22"/>
          <w:lang w:eastAsia="ar-SA" w:bidi="ar-SA"/>
        </w:rPr>
      </w:pPr>
    </w:p>
    <w:p w14:paraId="6D476A9A" w14:textId="77777777" w:rsidR="000A2CDF" w:rsidRDefault="00554514">
      <w:pPr>
        <w:widowControl/>
        <w:numPr>
          <w:ilvl w:val="0"/>
          <w:numId w:val="5"/>
        </w:numPr>
        <w:jc w:val="both"/>
        <w:textAlignment w:val="auto"/>
      </w:pPr>
      <w:r>
        <w:rPr>
          <w:rFonts w:ascii="Arial" w:eastAsia="Lucida Sans Unicode" w:hAnsi="Arial" w:cs="Arial"/>
          <w:b/>
          <w:i/>
          <w:sz w:val="22"/>
          <w:szCs w:val="22"/>
          <w:lang w:bidi="ar-SA"/>
        </w:rPr>
        <w:t xml:space="preserve">Límite de Deuda: </w:t>
      </w:r>
      <w:r>
        <w:rPr>
          <w:rFonts w:ascii="Arial" w:eastAsia="Lucida Sans Unicode" w:hAnsi="Arial" w:cs="Arial"/>
          <w:sz w:val="22"/>
          <w:szCs w:val="22"/>
          <w:lang w:bidi="ar-SA"/>
        </w:rPr>
        <w:t>Se cumple al representar el 1 % de los derechos corrientes liquidados</w:t>
      </w:r>
    </w:p>
    <w:p w14:paraId="67D1770D" w14:textId="77777777" w:rsidR="000A2CDF" w:rsidRDefault="000A2CDF">
      <w:pPr>
        <w:widowControl/>
        <w:ind w:left="708"/>
        <w:textAlignment w:val="auto"/>
        <w:rPr>
          <w:rFonts w:eastAsia="Times New Roman" w:cs="Arial"/>
          <w:b/>
          <w:i/>
          <w:sz w:val="22"/>
          <w:szCs w:val="22"/>
          <w:lang w:eastAsia="ar-SA" w:bidi="ar-SA"/>
        </w:rPr>
      </w:pPr>
    </w:p>
    <w:p w14:paraId="69D122AF" w14:textId="77777777" w:rsidR="000A2CDF" w:rsidRDefault="00554514">
      <w:pPr>
        <w:spacing w:after="120"/>
        <w:ind w:firstLine="709"/>
        <w:jc w:val="both"/>
        <w:textAlignment w:val="auto"/>
        <w:rPr>
          <w:rFonts w:ascii="Arial" w:eastAsia="Lucida Sans Unicode" w:hAnsi="Arial" w:cs="Times New Roman"/>
          <w:sz w:val="22"/>
          <w:szCs w:val="22"/>
          <w:lang w:bidi="ar-SA"/>
        </w:rPr>
      </w:pPr>
      <w:r>
        <w:rPr>
          <w:rFonts w:ascii="Arial" w:eastAsia="Lucida Sans Unicode" w:hAnsi="Arial" w:cs="Times New Roman"/>
          <w:sz w:val="22"/>
          <w:szCs w:val="22"/>
          <w:lang w:bidi="ar-SA"/>
        </w:rPr>
        <w:t xml:space="preserve">La vigencia de las reglas fiscales en </w:t>
      </w:r>
      <w:proofErr w:type="gramStart"/>
      <w:r>
        <w:rPr>
          <w:rFonts w:ascii="Arial" w:eastAsia="Lucida Sans Unicode" w:hAnsi="Arial" w:cs="Times New Roman"/>
          <w:sz w:val="22"/>
          <w:szCs w:val="22"/>
          <w:lang w:bidi="ar-SA"/>
        </w:rPr>
        <w:t>2025,</w:t>
      </w:r>
      <w:proofErr w:type="gramEnd"/>
      <w:r>
        <w:rPr>
          <w:rFonts w:ascii="Arial" w:eastAsia="Lucida Sans Unicode" w:hAnsi="Arial" w:cs="Times New Roman"/>
          <w:sz w:val="22"/>
          <w:szCs w:val="22"/>
          <w:lang w:bidi="ar-SA"/>
        </w:rPr>
        <w:t xml:space="preserve"> obligará la adopción de las medidas correctivas y coercitivas recogidas en los artículos 21 (formulación de un plan económico </w:t>
      </w:r>
      <w:r>
        <w:rPr>
          <w:rFonts w:ascii="Arial" w:eastAsia="Lucida Sans Unicode" w:hAnsi="Arial" w:cs="Times New Roman"/>
          <w:sz w:val="22"/>
          <w:szCs w:val="22"/>
          <w:lang w:bidi="ar-SA"/>
        </w:rPr>
        <w:t xml:space="preserve">financiero) y siguientes de la LOEPSF para los supuestos de incumplimiento del objetivo </w:t>
      </w:r>
      <w:r>
        <w:rPr>
          <w:rFonts w:ascii="Arial" w:eastAsia="Lucida Sans Unicode" w:hAnsi="Arial" w:cs="Times New Roman"/>
          <w:sz w:val="22"/>
          <w:szCs w:val="22"/>
          <w:lang w:bidi="ar-SA"/>
        </w:rPr>
        <w:lastRenderedPageBreak/>
        <w:t>de estabilidad presupuestaria y de la regla de gasto.</w:t>
      </w:r>
    </w:p>
    <w:p w14:paraId="172C822C" w14:textId="77777777" w:rsidR="000A2CDF" w:rsidRDefault="000A2CDF">
      <w:pPr>
        <w:spacing w:after="120"/>
        <w:ind w:left="283"/>
        <w:textAlignment w:val="auto"/>
        <w:rPr>
          <w:rFonts w:ascii="Arial" w:eastAsia="Lucida Sans Unicode" w:hAnsi="Arial" w:cs="Arial"/>
          <w:sz w:val="22"/>
          <w:szCs w:val="22"/>
          <w:lang w:bidi="ar-SA"/>
        </w:rPr>
      </w:pPr>
    </w:p>
    <w:p w14:paraId="218A895C" w14:textId="77777777" w:rsidR="000A2CDF" w:rsidRDefault="00554514">
      <w:pPr>
        <w:spacing w:after="120"/>
        <w:ind w:left="283"/>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Por ello, este </w:t>
      </w:r>
      <w:proofErr w:type="gramStart"/>
      <w:r>
        <w:rPr>
          <w:rFonts w:ascii="Arial" w:eastAsia="Lucida Sans Unicode" w:hAnsi="Arial" w:cs="Arial"/>
          <w:sz w:val="22"/>
          <w:szCs w:val="22"/>
          <w:lang w:bidi="ar-SA"/>
        </w:rPr>
        <w:t>Concejal</w:t>
      </w:r>
      <w:proofErr w:type="gramEnd"/>
      <w:r>
        <w:rPr>
          <w:rFonts w:ascii="Arial" w:eastAsia="Lucida Sans Unicode" w:hAnsi="Arial" w:cs="Arial"/>
          <w:sz w:val="22"/>
          <w:szCs w:val="22"/>
          <w:lang w:bidi="ar-SA"/>
        </w:rPr>
        <w:t xml:space="preserve"> de Hacienda Propone:</w:t>
      </w:r>
    </w:p>
    <w:p w14:paraId="5AC44AD0" w14:textId="77777777" w:rsidR="000A2CDF" w:rsidRDefault="00554514">
      <w:pPr>
        <w:jc w:val="both"/>
        <w:textAlignment w:val="auto"/>
      </w:pPr>
      <w:r>
        <w:rPr>
          <w:rFonts w:ascii="Arial" w:eastAsia="Lucida Sans Unicode" w:hAnsi="Arial" w:cs="Arial"/>
          <w:b/>
          <w:sz w:val="22"/>
          <w:szCs w:val="22"/>
          <w:lang w:bidi="ar-SA"/>
        </w:rPr>
        <w:t xml:space="preserve">Punto único: </w:t>
      </w:r>
      <w:r>
        <w:rPr>
          <w:rFonts w:ascii="Arial" w:eastAsia="Lucida Sans Unicode" w:hAnsi="Arial" w:cs="Arial"/>
          <w:sz w:val="22"/>
          <w:szCs w:val="22"/>
          <w:lang w:bidi="ar-SA"/>
        </w:rPr>
        <w:t xml:space="preserve">Dar cuenta al Pleno de la Liquidación del Presupuesto del ejercicio 2025, conforme el art. 90.2 del </w:t>
      </w:r>
      <w:r>
        <w:rPr>
          <w:rFonts w:ascii="Arial" w:eastAsia="Lucida Sans Unicode" w:hAnsi="Arial" w:cs="Arial"/>
          <w:sz w:val="22"/>
          <w:szCs w:val="22"/>
          <w:lang w:val="es-ES_tradnl" w:bidi="ar-SA"/>
        </w:rPr>
        <w:t>Real Decreto 500/1990 de 20 de abril.</w:t>
      </w:r>
      <w:r>
        <w:rPr>
          <w:rFonts w:ascii="Liberation Sans" w:eastAsia="Times New Roman" w:hAnsi="Liberation Sans" w:cs="Liberation Sans"/>
          <w:b/>
          <w:bCs/>
          <w:color w:val="000000"/>
          <w:kern w:val="0"/>
          <w:sz w:val="22"/>
          <w:szCs w:val="22"/>
          <w:lang w:eastAsia="es-ES" w:bidi="ar-SA"/>
        </w:rPr>
        <w:t>”.</w:t>
      </w:r>
    </w:p>
    <w:p w14:paraId="3776F6D6"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69E85172"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10897D3A" w14:textId="77777777" w:rsidR="000A2CDF" w:rsidRDefault="00554514">
      <w:pPr>
        <w:jc w:val="both"/>
        <w:textAlignment w:val="auto"/>
      </w:pPr>
      <w:r>
        <w:rPr>
          <w:rFonts w:ascii="Arial" w:eastAsia="Lucida Sans Unicode" w:hAnsi="Arial" w:cs="Arial"/>
          <w:b/>
          <w:color w:val="000000"/>
          <w:kern w:val="0"/>
          <w:lang w:bidi="ar-SA"/>
        </w:rPr>
        <w:t>Consta en el expediente informe de Intervención, de fecha 25</w:t>
      </w:r>
      <w:r>
        <w:rPr>
          <w:rFonts w:ascii="Arial" w:eastAsia="Lucida Sans Unicode" w:hAnsi="Arial" w:cs="Arial"/>
          <w:b/>
          <w:color w:val="EE0000"/>
          <w:kern w:val="0"/>
          <w:lang w:bidi="ar-SA"/>
        </w:rPr>
        <w:t xml:space="preserve"> </w:t>
      </w:r>
      <w:r>
        <w:rPr>
          <w:rFonts w:ascii="Arial" w:eastAsia="Lucida Sans Unicode" w:hAnsi="Arial" w:cs="Arial"/>
          <w:b/>
          <w:color w:val="000000"/>
          <w:kern w:val="0"/>
          <w:lang w:bidi="ar-SA"/>
        </w:rPr>
        <w:t>de febrero de 2026, que transcrito literalmente dice:</w:t>
      </w:r>
    </w:p>
    <w:p w14:paraId="0595C263" w14:textId="77777777" w:rsidR="000A2CDF" w:rsidRDefault="000A2CDF">
      <w:pPr>
        <w:jc w:val="both"/>
        <w:textAlignment w:val="auto"/>
        <w:rPr>
          <w:rFonts w:ascii="Arial" w:eastAsia="Lucida Sans Unicode" w:hAnsi="Arial" w:cs="Arial"/>
          <w:b/>
          <w:color w:val="000000"/>
          <w:kern w:val="0"/>
          <w:lang w:bidi="ar-SA"/>
        </w:rPr>
      </w:pPr>
    </w:p>
    <w:p w14:paraId="5D4EF8CD"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39ABAA16" w14:textId="77777777" w:rsidR="000A2CDF" w:rsidRDefault="00554514">
      <w:pPr>
        <w:widowControl/>
        <w:jc w:val="both"/>
        <w:textAlignment w:val="auto"/>
      </w:pPr>
      <w:r>
        <w:rPr>
          <w:rFonts w:ascii="Courier New" w:eastAsia="Times New Roman" w:hAnsi="Courier New" w:cs="Courier New"/>
          <w:b/>
          <w:sz w:val="22"/>
          <w:szCs w:val="22"/>
          <w:lang w:eastAsia="ar-SA" w:bidi="ar-SA"/>
        </w:rPr>
        <w:t>“</w:t>
      </w:r>
      <w:r>
        <w:rPr>
          <w:rFonts w:ascii="Arimo" w:eastAsia="Times New Roman" w:hAnsi="Arimo" w:cs="Arimo"/>
          <w:b/>
          <w:bCs/>
          <w:sz w:val="22"/>
          <w:szCs w:val="22"/>
          <w:lang w:eastAsia="ar-SA" w:bidi="ar-SA"/>
        </w:rPr>
        <w:t>INFORME DE INTERVENCIÓN</w:t>
      </w:r>
    </w:p>
    <w:p w14:paraId="09A8F120" w14:textId="77777777" w:rsidR="000A2CDF" w:rsidRDefault="000A2CDF">
      <w:pPr>
        <w:widowControl/>
        <w:jc w:val="both"/>
        <w:textAlignment w:val="auto"/>
        <w:rPr>
          <w:rFonts w:ascii="Arimo" w:eastAsia="Times New Roman" w:hAnsi="Arimo" w:cs="Arimo"/>
          <w:b/>
          <w:bCs/>
          <w:sz w:val="22"/>
          <w:szCs w:val="22"/>
          <w:lang w:eastAsia="ar-SA" w:bidi="ar-SA"/>
        </w:rPr>
      </w:pPr>
    </w:p>
    <w:p w14:paraId="31371804" w14:textId="77777777" w:rsidR="000A2CDF" w:rsidRDefault="00554514">
      <w:pPr>
        <w:widowControl/>
        <w:jc w:val="both"/>
        <w:textAlignment w:val="auto"/>
        <w:rPr>
          <w:rFonts w:ascii="Arial" w:eastAsia="Times New Roman" w:hAnsi="Arial" w:cs="Arial"/>
          <w:b/>
          <w:bCs/>
          <w:sz w:val="22"/>
          <w:szCs w:val="22"/>
          <w:lang w:eastAsia="ar-SA" w:bidi="ar-SA"/>
        </w:rPr>
      </w:pPr>
      <w:r>
        <w:rPr>
          <w:rFonts w:ascii="Arial" w:eastAsia="Times New Roman" w:hAnsi="Arial" w:cs="Arial"/>
          <w:b/>
          <w:bCs/>
          <w:sz w:val="22"/>
          <w:szCs w:val="22"/>
          <w:lang w:eastAsia="ar-SA" w:bidi="ar-SA"/>
        </w:rPr>
        <w:t xml:space="preserve">ASUNTO: Aprobación de la </w:t>
      </w:r>
      <w:r>
        <w:rPr>
          <w:rFonts w:ascii="Arial" w:eastAsia="Times New Roman" w:hAnsi="Arial" w:cs="Arial"/>
          <w:b/>
          <w:bCs/>
          <w:sz w:val="22"/>
          <w:szCs w:val="22"/>
          <w:lang w:eastAsia="ar-SA" w:bidi="ar-SA"/>
        </w:rPr>
        <w:t>Liquidación del Presupuesto de 2025 del Ayuntamiento de Candelaria</w:t>
      </w:r>
    </w:p>
    <w:p w14:paraId="29A11E8E" w14:textId="77777777" w:rsidR="000A2CDF" w:rsidRDefault="00554514">
      <w:pPr>
        <w:jc w:val="center"/>
        <w:textAlignment w:val="auto"/>
      </w:pPr>
      <w:r>
        <w:rPr>
          <w:rFonts w:ascii="Arial" w:eastAsia="Lucida Sans Unicode" w:hAnsi="Arial" w:cs="Arial"/>
          <w:noProof/>
          <w:sz w:val="22"/>
          <w:szCs w:val="22"/>
          <w:lang w:eastAsia="es-ES" w:bidi="ar-SA"/>
        </w:rPr>
        <mc:AlternateContent>
          <mc:Choice Requires="wps">
            <w:drawing>
              <wp:anchor distT="0" distB="0" distL="114300" distR="114300" simplePos="0" relativeHeight="251665408" behindDoc="0" locked="0" layoutInCell="1" allowOverlap="1" wp14:anchorId="17B9C0D5" wp14:editId="4C275BA2">
                <wp:simplePos x="0" y="0"/>
                <wp:positionH relativeFrom="column">
                  <wp:posOffset>4443</wp:posOffset>
                </wp:positionH>
                <wp:positionV relativeFrom="paragraph">
                  <wp:posOffset>118113</wp:posOffset>
                </wp:positionV>
                <wp:extent cx="6059172" cy="0"/>
                <wp:effectExtent l="19050" t="19050" r="36828" b="38100"/>
                <wp:wrapNone/>
                <wp:docPr id="39195948" name="Conector recto 16"/>
                <wp:cNvGraphicFramePr/>
                <a:graphic xmlns:a="http://schemas.openxmlformats.org/drawingml/2006/main">
                  <a:graphicData uri="http://schemas.microsoft.com/office/word/2010/wordprocessingShape">
                    <wps:wsp>
                      <wps:cNvCnPr/>
                      <wps:spPr>
                        <a:xfrm>
                          <a:off x="0" y="0"/>
                          <a:ext cx="6059172" cy="0"/>
                        </a:xfrm>
                        <a:prstGeom prst="straightConnector1">
                          <a:avLst/>
                        </a:prstGeom>
                        <a:noFill/>
                        <a:ln w="25557" cap="sq">
                          <a:solidFill>
                            <a:srgbClr val="993366"/>
                          </a:solidFill>
                          <a:prstDash val="solid"/>
                          <a:miter/>
                        </a:ln>
                      </wps:spPr>
                      <wps:bodyPr/>
                    </wps:wsp>
                  </a:graphicData>
                </a:graphic>
              </wp:anchor>
            </w:drawing>
          </mc:Choice>
          <mc:Fallback>
            <w:pict>
              <v:shape w14:anchorId="5568D1F1" id="Conector recto 16" o:spid="_x0000_s1026" type="#_x0000_t32" style="position:absolute;margin-left:.35pt;margin-top:9.3pt;width:477.1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" strokecolor="#936" strokeweight=".70992mm">
                <v:stroke joinstyle="miter" endcap="square"/>
              </v:shape>
            </w:pict>
          </mc:Fallback>
        </mc:AlternateContent>
      </w:r>
    </w:p>
    <w:p w14:paraId="251E03E8" w14:textId="77777777" w:rsidR="000A2CDF" w:rsidRDefault="000A2CDF">
      <w:pPr>
        <w:widowControl/>
        <w:jc w:val="both"/>
        <w:textAlignment w:val="auto"/>
        <w:rPr>
          <w:rFonts w:ascii="Arial" w:eastAsia="Times New Roman" w:hAnsi="Arial" w:cs="Arial"/>
          <w:sz w:val="22"/>
          <w:szCs w:val="22"/>
          <w:lang w:eastAsia="ar-SA" w:bidi="ar-SA"/>
        </w:rPr>
      </w:pPr>
    </w:p>
    <w:p w14:paraId="0B88985A" w14:textId="77777777" w:rsidR="000A2CDF" w:rsidRDefault="00554514">
      <w:pPr>
        <w:jc w:val="both"/>
        <w:textAlignment w:val="auto"/>
      </w:pPr>
      <w:r>
        <w:rPr>
          <w:rFonts w:ascii="Arial" w:eastAsia="Lucida Sans Unicode" w:hAnsi="Arial" w:cs="Arial"/>
          <w:sz w:val="22"/>
          <w:szCs w:val="22"/>
          <w:lang w:bidi="ar-SA"/>
        </w:rPr>
        <w:tab/>
        <w:t xml:space="preserve">Una vez cerrada la liquidación de dicho ejercicio, se tramita el expediente para la aprobación de la </w:t>
      </w:r>
      <w:r>
        <w:rPr>
          <w:rFonts w:ascii="Arial" w:eastAsia="Lucida Sans Unicode" w:hAnsi="Arial" w:cs="Arial"/>
          <w:b/>
          <w:bCs/>
          <w:sz w:val="22"/>
          <w:szCs w:val="22"/>
          <w:lang w:bidi="ar-SA"/>
        </w:rPr>
        <w:t>Liquidación del Presupuesto General del ejercicio 2025 del Ilustre Ayuntamiento de Candelaria</w:t>
      </w:r>
      <w:r>
        <w:rPr>
          <w:rFonts w:ascii="Arial" w:eastAsia="Lucida Sans Unicode" w:hAnsi="Arial" w:cs="Arial"/>
          <w:sz w:val="22"/>
          <w:szCs w:val="22"/>
          <w:lang w:bidi="ar-SA"/>
        </w:rPr>
        <w:t xml:space="preserve">, que se compone de los Estados de ejecución de los Presupuestos de Gastos e Ingresos previstos por la Instrucción del Modelo Normal de Contabilidad de las Corporaciones Locales, así como el Resultado Presupuestario y el Remanente de Tesorería, </w:t>
      </w:r>
      <w:r>
        <w:rPr>
          <w:rFonts w:ascii="Arial" w:eastAsia="Lucida Sans Unicode" w:hAnsi="Arial" w:cs="Arial"/>
          <w:sz w:val="22"/>
          <w:szCs w:val="22"/>
          <w:lang w:bidi="ar-SA"/>
        </w:rPr>
        <w:t>como magnitudes presupuestarias más importantes derivadas de la Ejecución del Presupuesto.</w:t>
      </w:r>
      <w:r>
        <w:rPr>
          <w:rFonts w:ascii="Arial" w:eastAsia="Lucida Sans Unicode" w:hAnsi="Arial" w:cs="Arial"/>
          <w:sz w:val="22"/>
          <w:szCs w:val="22"/>
          <w:lang w:val="es-ES_tradnl" w:bidi="ar-SA"/>
        </w:rPr>
        <w:t xml:space="preserve"> </w:t>
      </w:r>
    </w:p>
    <w:p w14:paraId="12496999" w14:textId="77777777" w:rsidR="000A2CDF" w:rsidRDefault="000A2CDF">
      <w:pPr>
        <w:textAlignment w:val="auto"/>
        <w:rPr>
          <w:rFonts w:ascii="Arial" w:eastAsia="Lucida Sans Unicode" w:hAnsi="Arial" w:cs="Arial"/>
          <w:sz w:val="22"/>
          <w:szCs w:val="22"/>
          <w:lang w:val="es-ES_tradnl" w:bidi="ar-SA"/>
        </w:rPr>
      </w:pPr>
    </w:p>
    <w:p w14:paraId="2564CF33" w14:textId="77777777" w:rsidR="000A2CDF" w:rsidRDefault="00554514">
      <w:pPr>
        <w:textAlignment w:val="auto"/>
        <w:rPr>
          <w:rFonts w:ascii="Arial" w:eastAsia="Lucida Sans Unicode" w:hAnsi="Arial" w:cs="Arial"/>
          <w:b/>
          <w:sz w:val="22"/>
          <w:szCs w:val="22"/>
          <w:lang w:val="es-ES_tradnl" w:bidi="ar-SA"/>
        </w:rPr>
      </w:pPr>
      <w:r>
        <w:rPr>
          <w:rFonts w:ascii="Arial" w:eastAsia="Lucida Sans Unicode" w:hAnsi="Arial" w:cs="Arial"/>
          <w:b/>
          <w:sz w:val="22"/>
          <w:szCs w:val="22"/>
          <w:lang w:val="es-ES_tradnl" w:bidi="ar-SA"/>
        </w:rPr>
        <w:t>1.- LEGISLACIÓN APLICABLE</w:t>
      </w:r>
    </w:p>
    <w:p w14:paraId="276DAF58" w14:textId="77777777" w:rsidR="000A2CDF" w:rsidRDefault="000A2CDF">
      <w:pPr>
        <w:textAlignment w:val="auto"/>
        <w:rPr>
          <w:rFonts w:ascii="Arial" w:eastAsia="Lucida Sans Unicode" w:hAnsi="Arial" w:cs="Arial"/>
          <w:b/>
          <w:sz w:val="22"/>
          <w:szCs w:val="22"/>
          <w:lang w:val="es-ES_tradnl" w:bidi="ar-SA"/>
        </w:rPr>
      </w:pPr>
    </w:p>
    <w:p w14:paraId="35EC9850" w14:textId="77777777" w:rsidR="000A2CDF" w:rsidRDefault="00554514">
      <w:pPr>
        <w:jc w:val="both"/>
        <w:textAlignment w:val="auto"/>
      </w:pPr>
      <w:r>
        <w:rPr>
          <w:rFonts w:ascii="Arial" w:eastAsia="Lucida Sans Unicode" w:hAnsi="Arial" w:cs="Arial"/>
          <w:sz w:val="22"/>
          <w:szCs w:val="22"/>
          <w:lang w:val="es-ES_tradnl" w:bidi="ar-SA"/>
        </w:rPr>
        <w:t xml:space="preserve">          La legislación aplicable a este expediente se encuentra recogida en los artículos 191, 192 y 193 del Real Decreto Legislativo 2/2004, de 5 de marzo, por el que se aprueba el Texto Refundido de la Ley Reguladora de las Haciendas Locales, en los artículos 89 al 105 del RD 500/90, por el que se desarrollan las disposiciones del TRLRHL en materia de Presupuestos, la Orden </w:t>
      </w:r>
      <w:r>
        <w:rPr>
          <w:rFonts w:ascii="Arial" w:eastAsia="Lucida Sans Unicode" w:hAnsi="Arial" w:cs="Arial"/>
          <w:sz w:val="22"/>
          <w:szCs w:val="22"/>
          <w:lang w:val="es-ES_tradnl" w:bidi="ar-SA"/>
        </w:rPr>
        <w:t xml:space="preserve">HAP/1781/2013 de 20 de septiembre, por el que se aprueba </w:t>
      </w:r>
      <w:r>
        <w:rPr>
          <w:rFonts w:ascii="Arial" w:eastAsia="Lucida Sans Unicode" w:hAnsi="Arial" w:cs="Arial"/>
          <w:sz w:val="22"/>
          <w:szCs w:val="22"/>
          <w:lang w:bidi="ar-SA"/>
        </w:rPr>
        <w:t>la Instrucción del Modelo Normal de Contabilidad</w:t>
      </w:r>
      <w:r>
        <w:rPr>
          <w:rFonts w:ascii="Arial" w:eastAsia="Lucida Sans Unicode" w:hAnsi="Arial" w:cs="Arial"/>
          <w:sz w:val="22"/>
          <w:szCs w:val="22"/>
          <w:lang w:val="es-ES_tradnl" w:bidi="ar-SA"/>
        </w:rPr>
        <w:t xml:space="preserve"> y la </w:t>
      </w:r>
      <w:r>
        <w:rPr>
          <w:rFonts w:ascii="Arial" w:eastAsia="Lucida Sans Unicode" w:hAnsi="Arial" w:cs="Arial"/>
          <w:sz w:val="22"/>
          <w:szCs w:val="22"/>
          <w:lang w:bidi="ar-SA"/>
        </w:rPr>
        <w:t>Orden EHA/419/2014 de 14 de marzo, por la que se aprueba la estructura de los presupuestos de las entidades locales</w:t>
      </w:r>
      <w:r>
        <w:rPr>
          <w:rFonts w:ascii="Arial" w:eastAsia="Lucida Sans Unicode" w:hAnsi="Arial" w:cs="Arial"/>
          <w:sz w:val="22"/>
          <w:szCs w:val="22"/>
          <w:lang w:val="es-ES_tradnl" w:bidi="ar-SA"/>
        </w:rPr>
        <w:t>.</w:t>
      </w:r>
    </w:p>
    <w:p w14:paraId="509C0AA1" w14:textId="77777777" w:rsidR="000A2CDF" w:rsidRDefault="000A2CDF">
      <w:pPr>
        <w:jc w:val="both"/>
        <w:textAlignment w:val="auto"/>
        <w:rPr>
          <w:rFonts w:ascii="Arial" w:eastAsia="Lucida Sans Unicode" w:hAnsi="Arial" w:cs="Arial"/>
          <w:sz w:val="22"/>
          <w:szCs w:val="22"/>
          <w:lang w:val="es-ES_tradnl" w:bidi="ar-SA"/>
        </w:rPr>
      </w:pPr>
    </w:p>
    <w:p w14:paraId="0D50ACF7" w14:textId="77777777" w:rsidR="000A2CDF" w:rsidRDefault="00554514">
      <w:pPr>
        <w:widowControl/>
        <w:jc w:val="both"/>
        <w:textAlignment w:val="auto"/>
      </w:pPr>
      <w:r>
        <w:rPr>
          <w:rFonts w:ascii="Arial" w:eastAsia="Times New Roman" w:hAnsi="Arial" w:cs="Arial"/>
          <w:sz w:val="22"/>
          <w:szCs w:val="22"/>
          <w:lang w:val="es-ES_tradnl" w:eastAsia="ar-SA" w:bidi="ar-SA"/>
        </w:rPr>
        <w:t xml:space="preserve">          Igualmente, son de aplicación el </w:t>
      </w:r>
      <w:r>
        <w:rPr>
          <w:rFonts w:ascii="Arial" w:eastAsia="Times New Roman" w:hAnsi="Arial" w:cs="Arial"/>
          <w:sz w:val="22"/>
          <w:szCs w:val="22"/>
          <w:lang w:eastAsia="ar-SA" w:bidi="ar-SA"/>
        </w:rPr>
        <w:t xml:space="preserve">Real Decreto 1463/2007, de 2 de noviembre, por el que se aprueba el reglamento de desarrollo de la Ley 18/2001, de 12 de diciembre, de Estabilidad Presupuestaria, en su aplicación a las Entidades Locales y la Ley Orgánica 2/2012, de </w:t>
      </w:r>
      <w:r>
        <w:rPr>
          <w:rFonts w:ascii="Arial" w:eastAsia="Times New Roman" w:hAnsi="Arial" w:cs="Arial"/>
          <w:sz w:val="22"/>
          <w:szCs w:val="22"/>
          <w:lang w:eastAsia="ar-SA" w:bidi="ar-SA"/>
        </w:rPr>
        <w:t>Estabilidad Presupuestaria y Sostenibilidad Financiera.</w:t>
      </w:r>
    </w:p>
    <w:p w14:paraId="6B08377A" w14:textId="77777777" w:rsidR="000A2CDF" w:rsidRDefault="000A2CDF">
      <w:pPr>
        <w:jc w:val="both"/>
        <w:textAlignment w:val="auto"/>
        <w:rPr>
          <w:rFonts w:ascii="Arial" w:eastAsia="Lucida Sans Unicode" w:hAnsi="Arial" w:cs="Arial"/>
          <w:sz w:val="22"/>
          <w:szCs w:val="22"/>
          <w:lang w:val="es-ES_tradnl" w:bidi="ar-SA"/>
        </w:rPr>
      </w:pPr>
    </w:p>
    <w:p w14:paraId="3545228E" w14:textId="77777777" w:rsidR="000A2CDF" w:rsidRDefault="000A2CDF">
      <w:pPr>
        <w:jc w:val="both"/>
        <w:textAlignment w:val="auto"/>
        <w:rPr>
          <w:rFonts w:ascii="Arial" w:eastAsia="Lucida Sans Unicode" w:hAnsi="Arial" w:cs="Arial"/>
          <w:sz w:val="22"/>
          <w:szCs w:val="22"/>
          <w:lang w:val="es-ES_tradnl" w:bidi="ar-SA"/>
        </w:rPr>
      </w:pPr>
    </w:p>
    <w:p w14:paraId="384B7655" w14:textId="77777777" w:rsidR="000A2CDF" w:rsidRDefault="00554514">
      <w:pPr>
        <w:jc w:val="both"/>
        <w:textAlignment w:val="auto"/>
        <w:rPr>
          <w:rFonts w:ascii="Arial" w:eastAsia="Lucida Sans Unicode" w:hAnsi="Arial" w:cs="Arial"/>
          <w:b/>
          <w:sz w:val="22"/>
          <w:szCs w:val="22"/>
          <w:lang w:val="es-ES_tradnl" w:bidi="ar-SA"/>
        </w:rPr>
      </w:pPr>
      <w:r>
        <w:rPr>
          <w:rFonts w:ascii="Arial" w:eastAsia="Lucida Sans Unicode" w:hAnsi="Arial" w:cs="Arial"/>
          <w:b/>
          <w:sz w:val="22"/>
          <w:szCs w:val="22"/>
          <w:lang w:val="es-ES_tradnl" w:bidi="ar-SA"/>
        </w:rPr>
        <w:t>2.- AMBITO TEMPORAL</w:t>
      </w:r>
    </w:p>
    <w:p w14:paraId="42075F10" w14:textId="77777777" w:rsidR="000A2CDF" w:rsidRDefault="000A2CDF">
      <w:pPr>
        <w:jc w:val="both"/>
        <w:textAlignment w:val="auto"/>
        <w:rPr>
          <w:rFonts w:ascii="Arial" w:eastAsia="Lucida Sans Unicode" w:hAnsi="Arial" w:cs="Arial"/>
          <w:b/>
          <w:sz w:val="22"/>
          <w:szCs w:val="22"/>
          <w:lang w:val="es-ES_tradnl" w:bidi="ar-SA"/>
        </w:rPr>
      </w:pPr>
    </w:p>
    <w:p w14:paraId="2FD6CDE4" w14:textId="77777777" w:rsidR="000A2CDF" w:rsidRDefault="00554514">
      <w:pPr>
        <w:widowControl/>
        <w:autoSpaceDE w:val="0"/>
        <w:jc w:val="both"/>
        <w:textAlignment w:val="auto"/>
      </w:pPr>
      <w:r>
        <w:rPr>
          <w:rFonts w:ascii="Arial" w:eastAsia="Times New Roman" w:hAnsi="Arial" w:cs="Arial"/>
          <w:sz w:val="22"/>
          <w:szCs w:val="22"/>
          <w:lang w:eastAsia="ar-SA" w:bidi="ar-SA"/>
        </w:rPr>
        <w:t xml:space="preserve">          El cierre y liquidación del Presupuesto se efectuará, en cuanto a la recaudación de derechos y el pago de obligaciones, el 31 de diciembre del año natural.</w:t>
      </w:r>
    </w:p>
    <w:p w14:paraId="5EA57EF0" w14:textId="77777777" w:rsidR="000A2CDF" w:rsidRDefault="000A2CDF">
      <w:pPr>
        <w:jc w:val="both"/>
        <w:textAlignment w:val="auto"/>
        <w:rPr>
          <w:rFonts w:ascii="Arial" w:eastAsia="Lucida Sans Unicode" w:hAnsi="Arial" w:cs="Arial"/>
          <w:sz w:val="22"/>
          <w:szCs w:val="22"/>
          <w:lang w:val="es-ES_tradnl" w:bidi="ar-SA"/>
        </w:rPr>
      </w:pPr>
    </w:p>
    <w:p w14:paraId="0E03B899" w14:textId="77777777" w:rsidR="000A2CDF" w:rsidRDefault="00554514">
      <w:pPr>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          La confección de los Estados Demostrativos de la Liquidación del Presupuesto deberá realizarse antes del día primero de marzo del Ejercicio siguiente.</w:t>
      </w:r>
    </w:p>
    <w:p w14:paraId="3FCD7F47" w14:textId="77777777" w:rsidR="000A2CDF" w:rsidRDefault="00554514">
      <w:pPr>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lastRenderedPageBreak/>
        <w:tab/>
      </w:r>
    </w:p>
    <w:p w14:paraId="49989B63" w14:textId="77777777" w:rsidR="000A2CDF" w:rsidRDefault="00554514">
      <w:pPr>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          Las Entidades Locales remitirán copia de la Liquidación de sus Presupuestos antes de </w:t>
      </w:r>
      <w:r>
        <w:rPr>
          <w:rFonts w:ascii="Arial" w:eastAsia="Lucida Sans Unicode" w:hAnsi="Arial" w:cs="Arial"/>
          <w:sz w:val="22"/>
          <w:szCs w:val="22"/>
          <w:lang w:val="es-ES_tradnl" w:bidi="ar-SA"/>
        </w:rPr>
        <w:t>finalizar el mes de marzo del Ejercicio siguiente al que corresponda, a los órganos competentes de la Comunidad Autónoma y de la Administración del Estado.</w:t>
      </w:r>
    </w:p>
    <w:p w14:paraId="7E8E0193" w14:textId="77777777" w:rsidR="000A2CDF" w:rsidRDefault="000A2CDF">
      <w:pPr>
        <w:jc w:val="both"/>
        <w:textAlignment w:val="auto"/>
        <w:rPr>
          <w:rFonts w:ascii="Arial" w:eastAsia="Lucida Sans Unicode" w:hAnsi="Arial" w:cs="Arial"/>
          <w:sz w:val="22"/>
          <w:szCs w:val="22"/>
          <w:lang w:val="es-ES_tradnl" w:bidi="ar-SA"/>
        </w:rPr>
      </w:pPr>
    </w:p>
    <w:p w14:paraId="28DF51B9" w14:textId="77777777" w:rsidR="000A2CDF" w:rsidRDefault="000A2CDF">
      <w:pPr>
        <w:jc w:val="both"/>
        <w:textAlignment w:val="auto"/>
        <w:rPr>
          <w:rFonts w:ascii="Arial" w:eastAsia="Lucida Sans Unicode" w:hAnsi="Arial" w:cs="Arial"/>
          <w:sz w:val="22"/>
          <w:lang w:val="es-ES_tradnl" w:bidi="ar-SA"/>
        </w:rPr>
      </w:pPr>
    </w:p>
    <w:p w14:paraId="1A4F00A6" w14:textId="77777777" w:rsidR="000A2CDF" w:rsidRDefault="00554514">
      <w:pPr>
        <w:keepNext/>
        <w:widowControl/>
        <w:textAlignment w:val="auto"/>
      </w:pPr>
      <w:r>
        <w:rPr>
          <w:rFonts w:ascii="Arimo" w:hAnsi="Arimo" w:cs="Arimo"/>
          <w:b/>
          <w:bCs/>
          <w:sz w:val="22"/>
          <w:szCs w:val="22"/>
          <w:lang w:val="es-ES_tradnl" w:eastAsia="ar-SA" w:bidi="ar-SA"/>
        </w:rPr>
        <w:t>3.-</w:t>
      </w:r>
      <w:r>
        <w:rPr>
          <w:rFonts w:ascii="Arimo" w:hAnsi="Arimo" w:cs="Arimo"/>
          <w:sz w:val="22"/>
          <w:szCs w:val="22"/>
          <w:lang w:val="es-ES_tradnl" w:eastAsia="ar-SA" w:bidi="ar-SA"/>
        </w:rPr>
        <w:t xml:space="preserve"> </w:t>
      </w:r>
      <w:r>
        <w:rPr>
          <w:rFonts w:ascii="Arimo" w:hAnsi="Arimo" w:cs="Arimo"/>
          <w:b/>
          <w:sz w:val="22"/>
          <w:szCs w:val="22"/>
          <w:lang w:val="es-ES_tradnl" w:eastAsia="ar-SA" w:bidi="ar-SA"/>
        </w:rPr>
        <w:t>RESULTADO PRESUPUESTARIO</w:t>
      </w:r>
    </w:p>
    <w:p w14:paraId="63D89CFF" w14:textId="77777777" w:rsidR="000A2CDF" w:rsidRDefault="00554514">
      <w:pPr>
        <w:spacing w:after="120"/>
        <w:textAlignment w:val="auto"/>
      </w:pPr>
      <w:r>
        <w:rPr>
          <w:rFonts w:ascii="Arial" w:eastAsia="Lucida Sans Unicode" w:hAnsi="Arial" w:cs="Times New Roman"/>
          <w:noProof/>
          <w:sz w:val="22"/>
          <w:lang w:eastAsia="es-ES" w:bidi="ar-SA"/>
        </w:rPr>
        <w:drawing>
          <wp:inline distT="0" distB="0" distL="0" distR="0" wp14:anchorId="1CF32ECB" wp14:editId="3856EC86">
            <wp:extent cx="5400044" cy="2717797"/>
            <wp:effectExtent l="0" t="0" r="0" b="6353"/>
            <wp:docPr id="1956034225" name="Imagen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400044" cy="2717797"/>
                    </a:xfrm>
                    <a:prstGeom prst="rect">
                      <a:avLst/>
                    </a:prstGeom>
                    <a:noFill/>
                    <a:ln>
                      <a:noFill/>
                      <a:prstDash/>
                    </a:ln>
                  </pic:spPr>
                </pic:pic>
              </a:graphicData>
            </a:graphic>
          </wp:inline>
        </w:drawing>
      </w:r>
    </w:p>
    <w:p w14:paraId="080BC16D" w14:textId="77777777" w:rsidR="000A2CDF" w:rsidRDefault="000A2CDF">
      <w:pPr>
        <w:spacing w:after="120"/>
        <w:textAlignment w:val="auto"/>
        <w:rPr>
          <w:rFonts w:ascii="Arial" w:eastAsia="Lucida Sans Unicode" w:hAnsi="Arial" w:cs="Times New Roman"/>
          <w:sz w:val="22"/>
          <w:lang w:val="es-ES_tradnl" w:eastAsia="ar-SA" w:bidi="ar-SA"/>
        </w:rPr>
      </w:pPr>
    </w:p>
    <w:p w14:paraId="46081D75" w14:textId="77777777" w:rsidR="000A2CDF" w:rsidRDefault="00554514">
      <w:pPr>
        <w:keepNext/>
        <w:widowControl/>
        <w:textAlignment w:val="auto"/>
        <w:rPr>
          <w:rFonts w:ascii="Arimo" w:eastAsia="Times New Roman" w:hAnsi="Arimo" w:cs="Arimo"/>
          <w:b/>
          <w:bCs/>
          <w:sz w:val="22"/>
          <w:szCs w:val="22"/>
          <w:lang w:bidi="ar-SA"/>
        </w:rPr>
      </w:pPr>
      <w:r>
        <w:rPr>
          <w:rFonts w:ascii="Arimo" w:eastAsia="Times New Roman" w:hAnsi="Arimo" w:cs="Arimo"/>
          <w:b/>
          <w:bCs/>
          <w:sz w:val="22"/>
          <w:szCs w:val="22"/>
          <w:lang w:bidi="ar-SA"/>
        </w:rPr>
        <w:t>4.-REMANENTE DE TESORERIA</w:t>
      </w:r>
    </w:p>
    <w:p w14:paraId="405EE772" w14:textId="77777777" w:rsidR="000A2CDF" w:rsidRDefault="000A2CDF">
      <w:pPr>
        <w:textAlignment w:val="auto"/>
        <w:rPr>
          <w:rFonts w:ascii="Arial" w:eastAsia="Lucida Sans Unicode" w:hAnsi="Arial" w:cs="Times New Roman"/>
          <w:sz w:val="22"/>
          <w:lang w:bidi="ar-SA"/>
        </w:rPr>
      </w:pPr>
    </w:p>
    <w:p w14:paraId="13E1E75E" w14:textId="77777777" w:rsidR="000A2CDF" w:rsidRDefault="00554514">
      <w:pPr>
        <w:textAlignment w:val="auto"/>
      </w:pPr>
      <w:r>
        <w:rPr>
          <w:rFonts w:ascii="Arial" w:eastAsia="Lucida Sans Unicode" w:hAnsi="Arial" w:cs="Times New Roman"/>
          <w:noProof/>
          <w:sz w:val="22"/>
          <w:lang w:eastAsia="es-ES" w:bidi="ar-SA"/>
        </w:rPr>
        <w:drawing>
          <wp:inline distT="0" distB="0" distL="0" distR="0" wp14:anchorId="79BCB528" wp14:editId="577EAF9F">
            <wp:extent cx="5400044" cy="2875916"/>
            <wp:effectExtent l="0" t="0" r="0" b="634"/>
            <wp:docPr id="1786358578" name="Imagen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400044" cy="2875916"/>
                    </a:xfrm>
                    <a:prstGeom prst="rect">
                      <a:avLst/>
                    </a:prstGeom>
                    <a:noFill/>
                    <a:ln>
                      <a:noFill/>
                      <a:prstDash/>
                    </a:ln>
                  </pic:spPr>
                </pic:pic>
              </a:graphicData>
            </a:graphic>
          </wp:inline>
        </w:drawing>
      </w:r>
    </w:p>
    <w:p w14:paraId="5C75CAA7" w14:textId="77777777" w:rsidR="000A2CDF" w:rsidRDefault="000A2CDF">
      <w:pPr>
        <w:textAlignment w:val="auto"/>
        <w:rPr>
          <w:rFonts w:ascii="Arial" w:eastAsia="Lucida Sans Unicode" w:hAnsi="Arial" w:cs="Times New Roman"/>
          <w:sz w:val="22"/>
          <w:lang w:bidi="ar-SA"/>
        </w:rPr>
      </w:pPr>
    </w:p>
    <w:p w14:paraId="2DEC49C7" w14:textId="77777777" w:rsidR="000A2CDF" w:rsidRDefault="00554514">
      <w:pPr>
        <w:spacing w:before="280" w:after="280"/>
        <w:ind w:firstLine="709"/>
        <w:jc w:val="both"/>
        <w:textAlignment w:val="auto"/>
      </w:pPr>
      <w:r>
        <w:rPr>
          <w:rFonts w:ascii="Arial" w:eastAsia="Lucida Sans Unicode" w:hAnsi="Arial" w:cs="Arial"/>
          <w:sz w:val="22"/>
          <w:szCs w:val="22"/>
          <w:lang w:val="es-ES_tradnl" w:bidi="ar-SA"/>
        </w:rPr>
        <w:t xml:space="preserve">Hay que señalar que con la entrada en vigor de la </w:t>
      </w:r>
      <w:r>
        <w:rPr>
          <w:rFonts w:ascii="Arial" w:eastAsia="Lucida Sans Unicode" w:hAnsi="Arial" w:cs="Arial"/>
          <w:sz w:val="22"/>
          <w:szCs w:val="22"/>
          <w:lang w:bidi="ar-SA"/>
        </w:rPr>
        <w:t xml:space="preserve">Ley 27/2013, de 27 de diciembre, de racionalización y sostenibilidad de la Administración Local, se incluye un nuevo artículo 193 bis, en el Texto Refundido de la Ley reguladora de las Haciendas </w:t>
      </w:r>
      <w:r>
        <w:rPr>
          <w:rFonts w:ascii="Arial" w:eastAsia="Lucida Sans Unicode" w:hAnsi="Arial" w:cs="Arial"/>
          <w:sz w:val="22"/>
          <w:szCs w:val="22"/>
          <w:lang w:bidi="ar-SA"/>
        </w:rPr>
        <w:lastRenderedPageBreak/>
        <w:t xml:space="preserve">Locales, aprobado mediante </w:t>
      </w:r>
      <w:hyperlink r:id="rId18" w:history="1">
        <w:r>
          <w:rPr>
            <w:rFonts w:ascii="Arial" w:eastAsia="Lucida Sans Unicode" w:hAnsi="Arial" w:cs="Arial"/>
            <w:color w:val="000080"/>
            <w:sz w:val="22"/>
            <w:szCs w:val="22"/>
            <w:u w:val="single"/>
          </w:rPr>
          <w:t>Real Decreto Legislativo 2/2004, de 5 de marzo</w:t>
        </w:r>
      </w:hyperlink>
      <w:r>
        <w:rPr>
          <w:rFonts w:ascii="Arial" w:eastAsia="Lucida Sans Unicode" w:hAnsi="Arial" w:cs="Arial"/>
          <w:sz w:val="22"/>
          <w:szCs w:val="22"/>
          <w:lang w:bidi="ar-SA"/>
        </w:rPr>
        <w:t>, establece un nuevo criterio de cálculo de los derechos de difícil o imposible recaudación, para su aplicación a partir del ejercicio 2014, quedando con la siguiente redacción:</w:t>
      </w:r>
    </w:p>
    <w:p w14:paraId="5CD71A5A"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«Artículo 193 bis Derechos de difícil o imposible recaudación </w:t>
      </w:r>
    </w:p>
    <w:p w14:paraId="431ADE57" w14:textId="77777777" w:rsidR="000A2CDF" w:rsidRDefault="000A2CDF">
      <w:pPr>
        <w:jc w:val="both"/>
        <w:textAlignment w:val="auto"/>
        <w:rPr>
          <w:rFonts w:ascii="Arial" w:eastAsia="Lucida Sans Unicode" w:hAnsi="Arial" w:cs="Arial"/>
          <w:sz w:val="22"/>
          <w:szCs w:val="22"/>
          <w:lang w:bidi="ar-SA"/>
        </w:rPr>
      </w:pPr>
    </w:p>
    <w:p w14:paraId="78D07BCE" w14:textId="77777777" w:rsidR="000A2CDF" w:rsidRDefault="00554514">
      <w:pPr>
        <w:ind w:firstLine="709"/>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Las Entidades Locales deberán informar al Ministerio de Hacienda y Administraciones Públicas y a su Pleno, u órgano equivalente, del resultado </w:t>
      </w:r>
      <w:r>
        <w:rPr>
          <w:rFonts w:ascii="Arial" w:eastAsia="Lucida Sans Unicode" w:hAnsi="Arial" w:cs="Arial"/>
          <w:sz w:val="22"/>
          <w:szCs w:val="22"/>
          <w:lang w:bidi="ar-SA"/>
        </w:rPr>
        <w:t>de la aplicación de los criterios determinantes de los derechos de difícil o imposible recaudación con los siguientes límites mínimos:</w:t>
      </w:r>
    </w:p>
    <w:p w14:paraId="712A839F" w14:textId="77777777" w:rsidR="000A2CDF" w:rsidRDefault="000A2CDF">
      <w:pPr>
        <w:ind w:firstLine="709"/>
        <w:jc w:val="both"/>
        <w:textAlignment w:val="auto"/>
        <w:rPr>
          <w:rFonts w:ascii="Arial" w:eastAsia="Lucida Sans Unicode" w:hAnsi="Arial" w:cs="Arial"/>
          <w:b/>
          <w:bCs/>
          <w:sz w:val="22"/>
          <w:szCs w:val="22"/>
          <w:lang w:bidi="ar-SA"/>
        </w:rPr>
      </w:pPr>
    </w:p>
    <w:p w14:paraId="07085949" w14:textId="77777777" w:rsidR="000A2CDF" w:rsidRDefault="00554514">
      <w:pPr>
        <w:jc w:val="both"/>
        <w:textAlignment w:val="auto"/>
      </w:pPr>
      <w:r>
        <w:rPr>
          <w:rFonts w:ascii="Arial" w:eastAsia="Lucida Sans Unicode" w:hAnsi="Arial" w:cs="Arial"/>
          <w:b/>
          <w:bCs/>
          <w:sz w:val="22"/>
          <w:szCs w:val="22"/>
          <w:lang w:bidi="ar-SA"/>
        </w:rPr>
        <w:t xml:space="preserve">a) </w:t>
      </w:r>
      <w:r>
        <w:rPr>
          <w:rFonts w:ascii="Arial" w:eastAsia="Lucida Sans Unicode" w:hAnsi="Arial" w:cs="Arial"/>
          <w:sz w:val="22"/>
          <w:szCs w:val="22"/>
          <w:lang w:bidi="ar-SA"/>
        </w:rPr>
        <w:t>Los derechos pendientes de cobro liquidados dentro de los presupuestos de los dos ejercicios anteriores al que corresponde la liquidación, se minorarán, como mínimo, en un 25 por ciento.</w:t>
      </w:r>
    </w:p>
    <w:p w14:paraId="6655F5FF" w14:textId="77777777" w:rsidR="000A2CDF" w:rsidRDefault="00554514">
      <w:pPr>
        <w:jc w:val="both"/>
        <w:textAlignment w:val="auto"/>
      </w:pPr>
      <w:r>
        <w:rPr>
          <w:rFonts w:ascii="Arial" w:eastAsia="Lucida Sans Unicode" w:hAnsi="Arial" w:cs="Arial"/>
          <w:b/>
          <w:bCs/>
          <w:sz w:val="22"/>
          <w:szCs w:val="22"/>
          <w:lang w:bidi="ar-SA"/>
        </w:rPr>
        <w:t xml:space="preserve">b) </w:t>
      </w:r>
      <w:r>
        <w:rPr>
          <w:rFonts w:ascii="Arial" w:eastAsia="Lucida Sans Unicode" w:hAnsi="Arial" w:cs="Arial"/>
          <w:sz w:val="22"/>
          <w:szCs w:val="22"/>
          <w:lang w:bidi="ar-SA"/>
        </w:rPr>
        <w:t xml:space="preserve">Los derechos pendientes de cobro liquidados dentro de los presupuestos del ejercicio tercero anterior al que corresponde la liquidación, se minorarán, como mínimo, en un 50 por </w:t>
      </w:r>
      <w:r>
        <w:rPr>
          <w:rFonts w:ascii="Arial" w:eastAsia="Lucida Sans Unicode" w:hAnsi="Arial" w:cs="Arial"/>
          <w:sz w:val="22"/>
          <w:szCs w:val="22"/>
          <w:lang w:bidi="ar-SA"/>
        </w:rPr>
        <w:t>ciento.</w:t>
      </w:r>
    </w:p>
    <w:p w14:paraId="0ACB257C" w14:textId="77777777" w:rsidR="000A2CDF" w:rsidRDefault="00554514">
      <w:pPr>
        <w:jc w:val="both"/>
        <w:textAlignment w:val="auto"/>
      </w:pPr>
      <w:r>
        <w:rPr>
          <w:rFonts w:ascii="Arial" w:eastAsia="Lucida Sans Unicode" w:hAnsi="Arial" w:cs="Arial"/>
          <w:b/>
          <w:bCs/>
          <w:sz w:val="22"/>
          <w:szCs w:val="22"/>
          <w:lang w:bidi="ar-SA"/>
        </w:rPr>
        <w:t xml:space="preserve">c) </w:t>
      </w:r>
      <w:r>
        <w:rPr>
          <w:rFonts w:ascii="Arial" w:eastAsia="Lucida Sans Unicode" w:hAnsi="Arial" w:cs="Arial"/>
          <w:sz w:val="22"/>
          <w:szCs w:val="22"/>
          <w:lang w:bidi="ar-SA"/>
        </w:rPr>
        <w:t>Los derechos pendientes de cobro liquidados dentro de los presupuestos de los ejercicios cuarto a quinto anteriores al que corresponde la liquidación, se minorarán, como mínimo, en un 75 por ciento.</w:t>
      </w:r>
    </w:p>
    <w:p w14:paraId="2E69C477" w14:textId="77777777" w:rsidR="000A2CDF" w:rsidRDefault="00554514">
      <w:pPr>
        <w:jc w:val="both"/>
        <w:textAlignment w:val="auto"/>
      </w:pPr>
      <w:r>
        <w:rPr>
          <w:rFonts w:ascii="Arial" w:eastAsia="Lucida Sans Unicode" w:hAnsi="Arial" w:cs="Arial"/>
          <w:b/>
          <w:bCs/>
          <w:sz w:val="22"/>
          <w:szCs w:val="22"/>
          <w:lang w:bidi="ar-SA"/>
        </w:rPr>
        <w:t xml:space="preserve">d) </w:t>
      </w:r>
      <w:r>
        <w:rPr>
          <w:rFonts w:ascii="Arial" w:eastAsia="Lucida Sans Unicode" w:hAnsi="Arial" w:cs="Arial"/>
          <w:sz w:val="22"/>
          <w:szCs w:val="22"/>
          <w:lang w:bidi="ar-SA"/>
        </w:rPr>
        <w:t>Los derechos pendientes de cobro liquidados dentro de los presupuestos de los restantes ejercicios anteriores al que corresponde la liquidación, se minorarán en un 100 por ciento.»</w:t>
      </w:r>
    </w:p>
    <w:p w14:paraId="2AA2C879" w14:textId="77777777" w:rsidR="000A2CDF" w:rsidRDefault="000A2CDF">
      <w:pPr>
        <w:jc w:val="both"/>
        <w:textAlignment w:val="auto"/>
        <w:rPr>
          <w:rFonts w:ascii="Arial" w:eastAsia="Lucida Sans Unicode" w:hAnsi="Arial" w:cs="Arial"/>
          <w:sz w:val="22"/>
          <w:szCs w:val="22"/>
          <w:lang w:val="es-ES_tradnl" w:bidi="ar-SA"/>
        </w:rPr>
      </w:pPr>
    </w:p>
    <w:p w14:paraId="41F1891F" w14:textId="77777777" w:rsidR="000A2CDF" w:rsidRDefault="00554514">
      <w:pPr>
        <w:ind w:firstLine="708"/>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Este artículo modificado del Texto Refundido de la Ley Reguladora de las Haciendas </w:t>
      </w:r>
      <w:proofErr w:type="gramStart"/>
      <w:r>
        <w:rPr>
          <w:rFonts w:ascii="Arial" w:eastAsia="Lucida Sans Unicode" w:hAnsi="Arial" w:cs="Arial"/>
          <w:sz w:val="22"/>
          <w:szCs w:val="22"/>
          <w:lang w:val="es-ES_tradnl" w:bidi="ar-SA"/>
        </w:rPr>
        <w:t>Locales,</w:t>
      </w:r>
      <w:proofErr w:type="gramEnd"/>
      <w:r>
        <w:rPr>
          <w:rFonts w:ascii="Arial" w:eastAsia="Lucida Sans Unicode" w:hAnsi="Arial" w:cs="Arial"/>
          <w:sz w:val="22"/>
          <w:szCs w:val="22"/>
          <w:lang w:val="es-ES_tradnl" w:bidi="ar-SA"/>
        </w:rPr>
        <w:t xml:space="preserve"> ha dado lugar a su </w:t>
      </w:r>
      <w:r>
        <w:rPr>
          <w:rFonts w:ascii="Arial" w:eastAsia="Lucida Sans Unicode" w:hAnsi="Arial" w:cs="Arial"/>
          <w:sz w:val="22"/>
          <w:szCs w:val="22"/>
          <w:lang w:val="es-ES_tradnl" w:bidi="ar-SA"/>
        </w:rPr>
        <w:t>reflejo en las Bases de Ejecución del Presupuesto General vigente.</w:t>
      </w:r>
    </w:p>
    <w:p w14:paraId="6A2648D2" w14:textId="77777777" w:rsidR="000A2CDF" w:rsidRDefault="000A2CDF">
      <w:pPr>
        <w:ind w:firstLine="708"/>
        <w:jc w:val="both"/>
        <w:textAlignment w:val="auto"/>
        <w:rPr>
          <w:rFonts w:ascii="Arial" w:eastAsia="Lucida Sans Unicode" w:hAnsi="Arial" w:cs="Arial"/>
          <w:sz w:val="22"/>
          <w:szCs w:val="22"/>
          <w:lang w:val="es-ES_tradnl" w:bidi="ar-SA"/>
        </w:rPr>
      </w:pPr>
    </w:p>
    <w:p w14:paraId="59C482F8" w14:textId="77777777" w:rsidR="000A2CDF" w:rsidRDefault="00554514">
      <w:pPr>
        <w:ind w:firstLine="709"/>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Así, de los datos obtenidos de ejercicios cerrados, tenemos detallados los importes cobrados en dichos ejercicios, la cantidad que está pendiente de cobro y el saldo de dudoso cobro, de acuerdo con los porcentajes establecidos en las Bases del Presupuesto:</w:t>
      </w:r>
    </w:p>
    <w:p w14:paraId="62E14666" w14:textId="77777777" w:rsidR="000A2CDF" w:rsidRDefault="000A2CDF">
      <w:pPr>
        <w:ind w:firstLine="709"/>
        <w:jc w:val="both"/>
        <w:textAlignment w:val="auto"/>
        <w:rPr>
          <w:rFonts w:ascii="Arimo" w:eastAsia="Lucida Sans Unicode" w:hAnsi="Arimo" w:cs="Arimo"/>
          <w:sz w:val="22"/>
          <w:szCs w:val="22"/>
          <w:lang w:val="es-ES_tradnl" w:bidi="ar-SA"/>
        </w:rPr>
      </w:pPr>
    </w:p>
    <w:tbl>
      <w:tblPr>
        <w:tblW w:w="9162" w:type="dxa"/>
        <w:tblInd w:w="-4" w:type="dxa"/>
        <w:tblLayout w:type="fixed"/>
        <w:tblCellMar>
          <w:left w:w="10" w:type="dxa"/>
          <w:right w:w="10" w:type="dxa"/>
        </w:tblCellMar>
        <w:tblLook w:val="0000" w:firstRow="0" w:lastRow="0" w:firstColumn="0" w:lastColumn="0" w:noHBand="0" w:noVBand="0"/>
      </w:tblPr>
      <w:tblGrid>
        <w:gridCol w:w="2048"/>
        <w:gridCol w:w="2256"/>
        <w:gridCol w:w="2270"/>
        <w:gridCol w:w="2588"/>
      </w:tblGrid>
      <w:tr w:rsidR="000A2CDF" w14:paraId="6A802BA0"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77569CE1"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EJERCICIO</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50CD5E2C"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IMPORTES COBRADOS 2025</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71A29054"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IMPORTES PENDIENTES A 31/12/2025</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7D843" w14:textId="77777777" w:rsidR="000A2CDF" w:rsidRDefault="00554514">
            <w:pPr>
              <w:jc w:val="both"/>
              <w:textAlignment w:val="auto"/>
            </w:pPr>
            <w:r>
              <w:rPr>
                <w:rFonts w:ascii="Arimo" w:eastAsia="Lucida Sans Unicode" w:hAnsi="Arimo" w:cs="Arimo"/>
                <w:b/>
                <w:sz w:val="22"/>
                <w:szCs w:val="22"/>
                <w:lang w:val="es-ES_tradnl" w:bidi="ar-SA"/>
              </w:rPr>
              <w:t>SALDO DUDOSO COBRO</w:t>
            </w:r>
          </w:p>
        </w:tc>
      </w:tr>
      <w:tr w:rsidR="000A2CDF" w14:paraId="4C4DB84B"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5216762F"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2024</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42C0D9D7"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126.444,19 €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7B71F51A"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98.223,66 €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4EB24"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24.555,92 €</w:t>
            </w:r>
          </w:p>
        </w:tc>
      </w:tr>
      <w:tr w:rsidR="000A2CDF" w14:paraId="0E85BAA2"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5CA3E485"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2023</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1682A2E7"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17.429,20 €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2CB03091"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63.980,56 €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3EA70"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15.995,14 €</w:t>
            </w:r>
          </w:p>
        </w:tc>
      </w:tr>
      <w:tr w:rsidR="000A2CDF" w14:paraId="09C33220"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3B559AB7"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2022</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5E1D2B5B"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13.759,89 €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201529D6"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65.283,01 €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2C02B" w14:textId="77777777" w:rsidR="000A2CDF" w:rsidRDefault="00554514">
            <w:pPr>
              <w:jc w:val="both"/>
              <w:textAlignment w:val="auto"/>
            </w:pPr>
            <w:r>
              <w:rPr>
                <w:rFonts w:ascii="Arimo" w:eastAsia="Lucida Sans Unicode" w:hAnsi="Arimo" w:cs="Arimo"/>
                <w:sz w:val="22"/>
                <w:szCs w:val="22"/>
                <w:lang w:val="es-ES_tradnl" w:bidi="ar-SA"/>
              </w:rPr>
              <w:t>32.641,50 €</w:t>
            </w:r>
          </w:p>
        </w:tc>
      </w:tr>
      <w:tr w:rsidR="000A2CDF" w14:paraId="51AB14F8"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2066BCCF"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2021</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20661A1B"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14.594,46 €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08044D89"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113.312,04 €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F3E70" w14:textId="77777777" w:rsidR="000A2CDF" w:rsidRDefault="00554514">
            <w:pPr>
              <w:jc w:val="both"/>
              <w:textAlignment w:val="auto"/>
            </w:pPr>
            <w:r>
              <w:rPr>
                <w:rFonts w:ascii="Arimo" w:eastAsia="Lucida Sans Unicode" w:hAnsi="Arimo" w:cs="Arimo"/>
                <w:sz w:val="22"/>
                <w:szCs w:val="22"/>
                <w:lang w:val="es-ES_tradnl" w:bidi="ar-SA"/>
              </w:rPr>
              <w:t>84.984,03 €</w:t>
            </w:r>
          </w:p>
        </w:tc>
      </w:tr>
      <w:tr w:rsidR="000A2CDF" w14:paraId="2D136768"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2B505678"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2020</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44121468"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1.991,28 €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04A5B952"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71.030,58 €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3229A" w14:textId="77777777" w:rsidR="000A2CDF" w:rsidRDefault="00554514">
            <w:pPr>
              <w:jc w:val="both"/>
              <w:textAlignment w:val="auto"/>
            </w:pPr>
            <w:r>
              <w:rPr>
                <w:rFonts w:ascii="Arimo" w:eastAsia="Lucida Sans Unicode" w:hAnsi="Arimo" w:cs="Arimo"/>
                <w:sz w:val="22"/>
                <w:szCs w:val="22"/>
                <w:lang w:val="es-ES_tradnl" w:bidi="ar-SA"/>
              </w:rPr>
              <w:t>53.272,94 €</w:t>
            </w:r>
          </w:p>
        </w:tc>
      </w:tr>
      <w:tr w:rsidR="000A2CDF" w14:paraId="6D1D509A"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5C72C51D"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2019-1997</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3A00DC8D" w14:textId="77777777" w:rsidR="000A2CDF" w:rsidRDefault="00554514">
            <w:pPr>
              <w:snapToGrid w:val="0"/>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65.798,11 €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4E19E018" w14:textId="77777777" w:rsidR="000A2CDF" w:rsidRDefault="00554514">
            <w:pPr>
              <w:jc w:val="both"/>
              <w:textAlignment w:val="auto"/>
              <w:rPr>
                <w:rFonts w:ascii="Arimo" w:eastAsia="Lucida Sans Unicode" w:hAnsi="Arimo" w:cs="Arimo"/>
                <w:sz w:val="22"/>
                <w:szCs w:val="22"/>
                <w:lang w:val="es-ES_tradnl" w:bidi="ar-SA"/>
              </w:rPr>
            </w:pPr>
            <w:r>
              <w:rPr>
                <w:rFonts w:ascii="Arimo" w:eastAsia="Lucida Sans Unicode" w:hAnsi="Arimo" w:cs="Arimo"/>
                <w:sz w:val="22"/>
                <w:szCs w:val="22"/>
                <w:lang w:val="es-ES_tradnl" w:bidi="ar-SA"/>
              </w:rPr>
              <w:t>1.684.847,51 €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6CE83" w14:textId="77777777" w:rsidR="000A2CDF" w:rsidRDefault="00554514">
            <w:pPr>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1.684.847,51 €</w:t>
            </w:r>
          </w:p>
        </w:tc>
      </w:tr>
      <w:tr w:rsidR="000A2CDF" w14:paraId="16F89014" w14:textId="77777777">
        <w:tblPrEx>
          <w:tblCellMar>
            <w:top w:w="0" w:type="dxa"/>
            <w:bottom w:w="0" w:type="dxa"/>
          </w:tblCellMar>
        </w:tblPrEx>
        <w:tc>
          <w:tcPr>
            <w:tcW w:w="2048" w:type="dxa"/>
            <w:tcBorders>
              <w:top w:val="single" w:sz="4" w:space="0" w:color="000000"/>
              <w:left w:val="single" w:sz="4" w:space="0" w:color="000000"/>
              <w:bottom w:val="single" w:sz="4" w:space="0" w:color="000000"/>
            </w:tcBorders>
            <w:tcMar>
              <w:top w:w="0" w:type="dxa"/>
              <w:left w:w="108" w:type="dxa"/>
              <w:bottom w:w="0" w:type="dxa"/>
              <w:right w:w="108" w:type="dxa"/>
            </w:tcMar>
          </w:tcPr>
          <w:p w14:paraId="18AA1C0F"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TOTAL</w:t>
            </w:r>
          </w:p>
        </w:tc>
        <w:tc>
          <w:tcPr>
            <w:tcW w:w="2256" w:type="dxa"/>
            <w:tcBorders>
              <w:top w:val="single" w:sz="4" w:space="0" w:color="000000"/>
              <w:left w:val="single" w:sz="4" w:space="0" w:color="000000"/>
              <w:bottom w:val="single" w:sz="4" w:space="0" w:color="000000"/>
            </w:tcBorders>
            <w:tcMar>
              <w:top w:w="0" w:type="dxa"/>
              <w:left w:w="108" w:type="dxa"/>
              <w:bottom w:w="0" w:type="dxa"/>
              <w:right w:w="108" w:type="dxa"/>
            </w:tcMar>
          </w:tcPr>
          <w:p w14:paraId="51032585" w14:textId="77777777" w:rsidR="000A2CDF" w:rsidRDefault="00554514">
            <w:pPr>
              <w:snapToGrid w:val="0"/>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240.017,13 €</w:t>
            </w:r>
          </w:p>
        </w:tc>
        <w:tc>
          <w:tcPr>
            <w:tcW w:w="2270" w:type="dxa"/>
            <w:tcBorders>
              <w:top w:val="single" w:sz="4" w:space="0" w:color="000000"/>
              <w:left w:val="single" w:sz="4" w:space="0" w:color="000000"/>
              <w:bottom w:val="single" w:sz="4" w:space="0" w:color="000000"/>
            </w:tcBorders>
            <w:tcMar>
              <w:top w:w="0" w:type="dxa"/>
              <w:left w:w="108" w:type="dxa"/>
              <w:bottom w:w="0" w:type="dxa"/>
              <w:right w:w="108" w:type="dxa"/>
            </w:tcMar>
          </w:tcPr>
          <w:p w14:paraId="00C33065" w14:textId="77777777" w:rsidR="000A2CDF" w:rsidRDefault="00554514">
            <w:pPr>
              <w:jc w:val="both"/>
              <w:textAlignment w:val="auto"/>
              <w:rPr>
                <w:rFonts w:ascii="Arimo" w:eastAsia="Lucida Sans Unicode" w:hAnsi="Arimo" w:cs="Arimo"/>
                <w:b/>
                <w:sz w:val="22"/>
                <w:szCs w:val="22"/>
                <w:lang w:val="es-ES_tradnl" w:bidi="ar-SA"/>
              </w:rPr>
            </w:pPr>
            <w:r>
              <w:rPr>
                <w:rFonts w:ascii="Arimo" w:eastAsia="Lucida Sans Unicode" w:hAnsi="Arimo" w:cs="Arimo"/>
                <w:b/>
                <w:sz w:val="22"/>
                <w:szCs w:val="22"/>
                <w:lang w:val="es-ES_tradnl" w:bidi="ar-SA"/>
              </w:rPr>
              <w:t>2.096.677,36 €</w:t>
            </w:r>
          </w:p>
        </w:tc>
        <w:tc>
          <w:tcPr>
            <w:tcW w:w="2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43455" w14:textId="77777777" w:rsidR="000A2CDF" w:rsidRDefault="00554514">
            <w:pPr>
              <w:jc w:val="both"/>
              <w:textAlignment w:val="auto"/>
            </w:pPr>
            <w:r>
              <w:rPr>
                <w:rFonts w:ascii="Arimo" w:eastAsia="Lucida Sans Unicode" w:hAnsi="Arimo" w:cs="Arimo"/>
                <w:b/>
                <w:sz w:val="22"/>
                <w:szCs w:val="22"/>
                <w:lang w:val="es-ES_tradnl" w:bidi="ar-SA"/>
              </w:rPr>
              <w:t>1.896.297,04 €</w:t>
            </w:r>
          </w:p>
        </w:tc>
      </w:tr>
    </w:tbl>
    <w:p w14:paraId="58BBFD1F" w14:textId="77777777" w:rsidR="000A2CDF" w:rsidRDefault="000A2CDF">
      <w:pPr>
        <w:jc w:val="both"/>
        <w:textAlignment w:val="auto"/>
        <w:rPr>
          <w:rFonts w:ascii="Arimo" w:eastAsia="Lucida Sans Unicode" w:hAnsi="Arimo" w:cs="Arimo"/>
          <w:b/>
          <w:sz w:val="22"/>
          <w:lang w:val="es-ES_tradnl" w:bidi="ar-SA"/>
        </w:rPr>
      </w:pPr>
    </w:p>
    <w:p w14:paraId="3EEA6E65" w14:textId="77777777" w:rsidR="000A2CDF" w:rsidRDefault="000A2CDF">
      <w:pPr>
        <w:jc w:val="both"/>
        <w:textAlignment w:val="auto"/>
        <w:rPr>
          <w:rFonts w:ascii="Arial" w:eastAsia="Lucida Sans Unicode" w:hAnsi="Arial" w:cs="Arial"/>
          <w:b/>
          <w:sz w:val="22"/>
          <w:szCs w:val="22"/>
          <w:lang w:val="es-ES_tradnl" w:bidi="ar-SA"/>
        </w:rPr>
      </w:pPr>
    </w:p>
    <w:p w14:paraId="4299F441" w14:textId="77777777" w:rsidR="000A2CDF" w:rsidRDefault="00554514">
      <w:pPr>
        <w:jc w:val="both"/>
        <w:textAlignment w:val="auto"/>
        <w:rPr>
          <w:rFonts w:ascii="Arial" w:eastAsia="Lucida Sans Unicode" w:hAnsi="Arial" w:cs="Arial"/>
          <w:b/>
          <w:sz w:val="22"/>
          <w:szCs w:val="22"/>
          <w:lang w:val="es-ES_tradnl" w:bidi="ar-SA"/>
        </w:rPr>
      </w:pPr>
      <w:r>
        <w:rPr>
          <w:rFonts w:ascii="Arial" w:eastAsia="Lucida Sans Unicode" w:hAnsi="Arial" w:cs="Arial"/>
          <w:b/>
          <w:sz w:val="22"/>
          <w:szCs w:val="22"/>
          <w:lang w:val="es-ES_tradnl" w:bidi="ar-SA"/>
        </w:rPr>
        <w:t>5.- ORGANO COMPETENTE</w:t>
      </w:r>
    </w:p>
    <w:p w14:paraId="273C3A1B" w14:textId="77777777" w:rsidR="000A2CDF" w:rsidRDefault="000A2CDF">
      <w:pPr>
        <w:jc w:val="both"/>
        <w:textAlignment w:val="auto"/>
        <w:rPr>
          <w:rFonts w:ascii="Arial" w:eastAsia="Lucida Sans Unicode" w:hAnsi="Arial" w:cs="Arial"/>
          <w:b/>
          <w:sz w:val="22"/>
          <w:szCs w:val="22"/>
          <w:lang w:val="es-ES_tradnl" w:bidi="ar-SA"/>
        </w:rPr>
      </w:pPr>
    </w:p>
    <w:p w14:paraId="4C8DE524" w14:textId="77777777" w:rsidR="000A2CDF" w:rsidRDefault="00554514">
      <w:pPr>
        <w:jc w:val="both"/>
        <w:textAlignment w:val="auto"/>
      </w:pPr>
      <w:r>
        <w:rPr>
          <w:rFonts w:ascii="Arial" w:eastAsia="Lucida Sans Unicode" w:hAnsi="Arial" w:cs="Arial"/>
          <w:b/>
          <w:sz w:val="22"/>
          <w:szCs w:val="22"/>
          <w:lang w:val="es-ES_tradnl" w:bidi="ar-SA"/>
        </w:rPr>
        <w:tab/>
      </w:r>
      <w:r>
        <w:rPr>
          <w:rFonts w:ascii="Arial" w:eastAsia="Lucida Sans Unicode" w:hAnsi="Arial" w:cs="Arial"/>
          <w:sz w:val="22"/>
          <w:szCs w:val="22"/>
          <w:lang w:val="es-ES_tradnl" w:bidi="ar-SA"/>
        </w:rPr>
        <w:t xml:space="preserve">La competencia para la elaboración de la liquidación de los Presupuestos no está definida por la legislación citada (que utiliza expresiones tales como “se </w:t>
      </w:r>
      <w:proofErr w:type="gramStart"/>
      <w:r>
        <w:rPr>
          <w:rFonts w:ascii="Arial" w:eastAsia="Lucida Sans Unicode" w:hAnsi="Arial" w:cs="Arial"/>
          <w:sz w:val="22"/>
          <w:szCs w:val="22"/>
          <w:lang w:val="es-ES_tradnl" w:bidi="ar-SA"/>
        </w:rPr>
        <w:t>liquidará“</w:t>
      </w:r>
      <w:proofErr w:type="gramEnd"/>
      <w:r>
        <w:rPr>
          <w:rFonts w:ascii="Arial" w:eastAsia="Lucida Sans Unicode" w:hAnsi="Arial" w:cs="Arial"/>
          <w:sz w:val="22"/>
          <w:szCs w:val="22"/>
          <w:lang w:val="es-ES_tradnl" w:bidi="ar-SA"/>
        </w:rPr>
        <w:t xml:space="preserve">, “se efectuará”, “deberá realizarse antes del 1 de marzo” pero en </w:t>
      </w:r>
      <w:r>
        <w:rPr>
          <w:rFonts w:ascii="Arial" w:eastAsia="Lucida Sans Unicode" w:hAnsi="Arial" w:cs="Arial"/>
          <w:sz w:val="22"/>
          <w:szCs w:val="22"/>
          <w:lang w:val="es-ES_tradnl" w:bidi="ar-SA"/>
        </w:rPr>
        <w:t xml:space="preserve">ningún caso señala el </w:t>
      </w:r>
      <w:r>
        <w:rPr>
          <w:rFonts w:ascii="Arial" w:eastAsia="Lucida Sans Unicode" w:hAnsi="Arial" w:cs="Arial"/>
          <w:sz w:val="22"/>
          <w:szCs w:val="22"/>
          <w:lang w:val="es-ES_tradnl" w:bidi="ar-SA"/>
        </w:rPr>
        <w:lastRenderedPageBreak/>
        <w:t xml:space="preserve">sujeto activo) y la aprobación de la liquidación del Presupuesto es competencia del </w:t>
      </w:r>
      <w:proofErr w:type="gramStart"/>
      <w:r>
        <w:rPr>
          <w:rFonts w:ascii="Arial" w:eastAsia="Lucida Sans Unicode" w:hAnsi="Arial" w:cs="Arial"/>
          <w:sz w:val="22"/>
          <w:szCs w:val="22"/>
          <w:lang w:val="es-ES_tradnl" w:bidi="ar-SA"/>
        </w:rPr>
        <w:t>Alcalde</w:t>
      </w:r>
      <w:proofErr w:type="gramEnd"/>
      <w:r>
        <w:rPr>
          <w:rFonts w:ascii="Arial" w:eastAsia="Lucida Sans Unicode" w:hAnsi="Arial" w:cs="Arial"/>
          <w:sz w:val="22"/>
          <w:szCs w:val="22"/>
          <w:lang w:val="es-ES_tradnl" w:bidi="ar-SA"/>
        </w:rPr>
        <w:t xml:space="preserve">- </w:t>
      </w:r>
      <w:proofErr w:type="gramStart"/>
      <w:r>
        <w:rPr>
          <w:rFonts w:ascii="Arial" w:eastAsia="Lucida Sans Unicode" w:hAnsi="Arial" w:cs="Arial"/>
          <w:sz w:val="22"/>
          <w:szCs w:val="22"/>
          <w:lang w:val="es-ES_tradnl" w:bidi="ar-SA"/>
        </w:rPr>
        <w:t>Presidente</w:t>
      </w:r>
      <w:proofErr w:type="gramEnd"/>
      <w:r>
        <w:rPr>
          <w:rFonts w:ascii="Arial" w:eastAsia="Lucida Sans Unicode" w:hAnsi="Arial" w:cs="Arial"/>
          <w:sz w:val="22"/>
          <w:szCs w:val="22"/>
          <w:lang w:val="es-ES_tradnl" w:bidi="ar-SA"/>
        </w:rPr>
        <w:t>, previo informe de la Intervención.</w:t>
      </w:r>
    </w:p>
    <w:p w14:paraId="7A9C6CEB" w14:textId="77777777" w:rsidR="000A2CDF" w:rsidRDefault="000A2CDF">
      <w:pPr>
        <w:jc w:val="both"/>
        <w:textAlignment w:val="auto"/>
        <w:rPr>
          <w:rFonts w:ascii="Arial" w:eastAsia="Lucida Sans Unicode" w:hAnsi="Arial" w:cs="Arial"/>
          <w:sz w:val="22"/>
          <w:szCs w:val="22"/>
          <w:lang w:val="es-ES_tradnl" w:bidi="ar-SA"/>
        </w:rPr>
      </w:pPr>
    </w:p>
    <w:p w14:paraId="5E0B6137" w14:textId="77777777" w:rsidR="000A2CDF" w:rsidRDefault="00554514">
      <w:pPr>
        <w:ind w:firstLine="708"/>
        <w:jc w:val="both"/>
        <w:textAlignment w:val="auto"/>
      </w:pPr>
      <w:r>
        <w:rPr>
          <w:rFonts w:ascii="Arial" w:eastAsia="Lucida Sans Unicode" w:hAnsi="Arial" w:cs="Arial"/>
          <w:sz w:val="22"/>
          <w:szCs w:val="22"/>
          <w:lang w:val="es-ES_tradnl" w:bidi="ar-SA"/>
        </w:rPr>
        <w:t>La liquidación aprobada ha de remitirse a la Comunidad Autónoma y al Ministerio de Economía y Hacienda, así como dar cuenta al Pleno.</w:t>
      </w:r>
    </w:p>
    <w:p w14:paraId="759D5FE8" w14:textId="77777777" w:rsidR="000A2CDF" w:rsidRDefault="000A2CDF">
      <w:pPr>
        <w:textAlignment w:val="auto"/>
        <w:rPr>
          <w:rFonts w:ascii="Arial" w:eastAsia="Lucida Sans Unicode" w:hAnsi="Arial" w:cs="Arial"/>
          <w:b/>
          <w:sz w:val="22"/>
          <w:szCs w:val="22"/>
          <w:lang w:val="es-ES_tradnl" w:bidi="ar-SA"/>
        </w:rPr>
      </w:pPr>
    </w:p>
    <w:p w14:paraId="31753AD2" w14:textId="77777777" w:rsidR="000A2CDF" w:rsidRDefault="00554514">
      <w:pPr>
        <w:textAlignment w:val="auto"/>
        <w:rPr>
          <w:rFonts w:ascii="Arial" w:eastAsia="Lucida Sans Unicode" w:hAnsi="Arial" w:cs="Arial"/>
          <w:b/>
          <w:sz w:val="22"/>
          <w:szCs w:val="22"/>
          <w:lang w:val="es-ES_tradnl" w:bidi="ar-SA"/>
        </w:rPr>
      </w:pPr>
      <w:r>
        <w:rPr>
          <w:rFonts w:ascii="Arial" w:eastAsia="Lucida Sans Unicode" w:hAnsi="Arial" w:cs="Arial"/>
          <w:b/>
          <w:sz w:val="22"/>
          <w:szCs w:val="22"/>
          <w:lang w:val="es-ES_tradnl" w:bidi="ar-SA"/>
        </w:rPr>
        <w:t xml:space="preserve">6.- COMPOSICIÓN </w:t>
      </w:r>
    </w:p>
    <w:p w14:paraId="795E67B9" w14:textId="77777777" w:rsidR="000A2CDF" w:rsidRDefault="000A2CDF">
      <w:pPr>
        <w:textAlignment w:val="auto"/>
        <w:rPr>
          <w:rFonts w:ascii="Arial" w:eastAsia="Lucida Sans Unicode" w:hAnsi="Arial" w:cs="Arial"/>
          <w:b/>
          <w:sz w:val="22"/>
          <w:szCs w:val="22"/>
          <w:lang w:val="es-ES_tradnl" w:bidi="ar-SA"/>
        </w:rPr>
      </w:pPr>
    </w:p>
    <w:p w14:paraId="35BE1174" w14:textId="77777777" w:rsidR="000A2CDF" w:rsidRDefault="00554514">
      <w:pPr>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          El Estado de liquidación del Presupuesto, se estructura en las siguientes partes:</w:t>
      </w:r>
    </w:p>
    <w:p w14:paraId="57B062AF" w14:textId="77777777" w:rsidR="000A2CDF" w:rsidRDefault="000A2CDF">
      <w:pPr>
        <w:textAlignment w:val="auto"/>
        <w:rPr>
          <w:rFonts w:ascii="Arial" w:eastAsia="Lucida Sans Unicode" w:hAnsi="Arial" w:cs="Arial"/>
          <w:sz w:val="22"/>
          <w:szCs w:val="22"/>
          <w:lang w:val="es-ES_tradnl" w:bidi="ar-SA"/>
        </w:rPr>
      </w:pPr>
    </w:p>
    <w:p w14:paraId="24C6C1B9" w14:textId="77777777" w:rsidR="000A2CDF" w:rsidRDefault="00554514">
      <w:pPr>
        <w:widowControl/>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PRIMERA: La liquidación del Presupuestos de Gastos, presenta la siguiente información: </w:t>
      </w:r>
    </w:p>
    <w:p w14:paraId="78028A21" w14:textId="77777777" w:rsidR="000A2CDF" w:rsidRDefault="00554514">
      <w:pPr>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1.- Liquidación</w:t>
      </w:r>
      <w:r>
        <w:rPr>
          <w:rFonts w:ascii="Arial" w:eastAsia="Lucida Sans Unicode" w:hAnsi="Arial" w:cs="Arial"/>
          <w:sz w:val="22"/>
          <w:szCs w:val="22"/>
          <w:lang w:val="es-ES_tradnl" w:bidi="ar-SA"/>
        </w:rPr>
        <w:t xml:space="preserve"> del Estado de Gastos</w:t>
      </w:r>
    </w:p>
    <w:p w14:paraId="147A0F79" w14:textId="77777777" w:rsidR="000A2CDF" w:rsidRDefault="00554514">
      <w:pPr>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2.- Desarrollo de los pagos presupuestos</w:t>
      </w:r>
    </w:p>
    <w:p w14:paraId="29B0559F" w14:textId="77777777" w:rsidR="000A2CDF" w:rsidRDefault="000A2CDF">
      <w:pPr>
        <w:textAlignment w:val="auto"/>
        <w:rPr>
          <w:rFonts w:ascii="Arial" w:eastAsia="Lucida Sans Unicode" w:hAnsi="Arial" w:cs="Arial"/>
          <w:sz w:val="22"/>
          <w:szCs w:val="22"/>
          <w:lang w:val="es-ES_tradnl" w:bidi="ar-SA"/>
        </w:rPr>
      </w:pPr>
    </w:p>
    <w:p w14:paraId="6CD1853B" w14:textId="77777777" w:rsidR="000A2CDF" w:rsidRDefault="00554514">
      <w:pPr>
        <w:widowControl/>
        <w:ind w:left="360"/>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SEGUNDA: Liquidación del Presupuesto de Ingresos, que recoge:</w:t>
      </w:r>
    </w:p>
    <w:p w14:paraId="3CF12BC9" w14:textId="77777777" w:rsidR="000A2CDF" w:rsidRDefault="00554514">
      <w:pPr>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1.- Liquidación del estado de ingresos</w:t>
      </w:r>
    </w:p>
    <w:p w14:paraId="0B298189" w14:textId="77777777" w:rsidR="000A2CDF" w:rsidRDefault="00554514">
      <w:pPr>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2.- Desarrollo de los compromisos de ingresos</w:t>
      </w:r>
    </w:p>
    <w:p w14:paraId="525B0B22" w14:textId="77777777" w:rsidR="000A2CDF" w:rsidRDefault="00554514">
      <w:pPr>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3.- Desarrollo del proceso de gestión </w:t>
      </w:r>
    </w:p>
    <w:p w14:paraId="09C6F132" w14:textId="77777777" w:rsidR="000A2CDF" w:rsidRDefault="00554514">
      <w:pPr>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4.- Desarrollo del reconocimiento y pago de las devoluciones de ingresos presupuestarios</w:t>
      </w:r>
    </w:p>
    <w:p w14:paraId="301FB679" w14:textId="77777777" w:rsidR="000A2CDF" w:rsidRDefault="000A2CDF">
      <w:pPr>
        <w:textAlignment w:val="auto"/>
        <w:rPr>
          <w:rFonts w:ascii="Arial" w:eastAsia="Lucida Sans Unicode" w:hAnsi="Arial" w:cs="Arial"/>
          <w:sz w:val="22"/>
          <w:szCs w:val="22"/>
          <w:lang w:val="es-ES_tradnl" w:bidi="ar-SA"/>
        </w:rPr>
      </w:pPr>
    </w:p>
    <w:p w14:paraId="4BA81959" w14:textId="77777777" w:rsidR="000A2CDF" w:rsidRDefault="00554514">
      <w:pPr>
        <w:widowControl/>
        <w:ind w:left="360"/>
        <w:textAlignment w:val="auto"/>
      </w:pPr>
      <w:r>
        <w:rPr>
          <w:rFonts w:ascii="Arial" w:eastAsia="Lucida Sans Unicode" w:hAnsi="Arial" w:cs="Arial"/>
          <w:sz w:val="22"/>
          <w:szCs w:val="22"/>
          <w:lang w:val="es-ES_tradnl" w:bidi="ar-SA"/>
        </w:rPr>
        <w:t>TERCERA: El Resultado Presupuestario obtenido en el ejercicio.</w:t>
      </w:r>
    </w:p>
    <w:p w14:paraId="0AE13990" w14:textId="77777777" w:rsidR="000A2CDF" w:rsidRDefault="000A2CDF">
      <w:pPr>
        <w:textAlignment w:val="auto"/>
        <w:rPr>
          <w:rFonts w:ascii="Arial" w:eastAsia="Lucida Sans Unicode" w:hAnsi="Arial" w:cs="Arial"/>
          <w:b/>
          <w:bCs/>
          <w:sz w:val="22"/>
          <w:szCs w:val="22"/>
          <w:lang w:val="es-ES_tradnl" w:bidi="ar-SA"/>
        </w:rPr>
      </w:pPr>
    </w:p>
    <w:p w14:paraId="7D69EEB3" w14:textId="77777777" w:rsidR="000A2CDF" w:rsidRDefault="000A2CDF">
      <w:pPr>
        <w:textAlignment w:val="auto"/>
        <w:rPr>
          <w:rFonts w:ascii="Arial" w:eastAsia="Lucida Sans Unicode" w:hAnsi="Arial" w:cs="Arial"/>
          <w:b/>
          <w:bCs/>
          <w:sz w:val="22"/>
          <w:szCs w:val="22"/>
          <w:lang w:val="es-ES_tradnl" w:bidi="ar-SA"/>
        </w:rPr>
      </w:pPr>
    </w:p>
    <w:p w14:paraId="63F73B5E" w14:textId="77777777" w:rsidR="000A2CDF" w:rsidRDefault="00554514">
      <w:pPr>
        <w:textAlignment w:val="auto"/>
      </w:pPr>
      <w:r>
        <w:rPr>
          <w:rFonts w:ascii="Arial" w:eastAsia="Lucida Sans Unicode" w:hAnsi="Arial" w:cs="Arial"/>
          <w:b/>
          <w:bCs/>
          <w:sz w:val="22"/>
          <w:szCs w:val="22"/>
          <w:lang w:val="es-ES_tradnl" w:bidi="ar-SA"/>
        </w:rPr>
        <w:t>7.- INFORME</w:t>
      </w:r>
    </w:p>
    <w:p w14:paraId="1EAD662F" w14:textId="77777777" w:rsidR="000A2CDF" w:rsidRDefault="000A2CDF">
      <w:pPr>
        <w:textAlignment w:val="auto"/>
        <w:rPr>
          <w:rFonts w:ascii="Arial" w:eastAsia="Lucida Sans Unicode" w:hAnsi="Arial" w:cs="Arial"/>
          <w:sz w:val="22"/>
          <w:szCs w:val="22"/>
          <w:lang w:val="es-ES_tradnl" w:bidi="ar-SA"/>
        </w:rPr>
      </w:pPr>
    </w:p>
    <w:p w14:paraId="7D35D52A" w14:textId="77777777" w:rsidR="000A2CDF" w:rsidRDefault="00554514">
      <w:pPr>
        <w:widowControl/>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          El objeto de la Liquidación del Presupuesto es, en síntesis, obtener un análisis del</w:t>
      </w:r>
      <w:r>
        <w:rPr>
          <w:rFonts w:ascii="Arial" w:eastAsia="Times New Roman" w:hAnsi="Arial" w:cs="Arial"/>
          <w:sz w:val="22"/>
          <w:szCs w:val="22"/>
          <w:lang w:eastAsia="ar-SA" w:bidi="ar-SA"/>
        </w:rPr>
        <w:t xml:space="preserve"> grado de realización del presupuesto, por comparación entre los créditos asignados y los realmente gastados y los ingresos previstos y los realizados. </w:t>
      </w:r>
    </w:p>
    <w:p w14:paraId="153FA006" w14:textId="77777777" w:rsidR="000A2CDF" w:rsidRDefault="000A2CDF">
      <w:pPr>
        <w:widowControl/>
        <w:autoSpaceDE w:val="0"/>
        <w:ind w:firstLine="708"/>
        <w:jc w:val="both"/>
        <w:textAlignment w:val="auto"/>
        <w:rPr>
          <w:rFonts w:ascii="Arial" w:eastAsia="Times New Roman" w:hAnsi="Arial" w:cs="Arial"/>
          <w:sz w:val="22"/>
          <w:szCs w:val="22"/>
          <w:lang w:eastAsia="ar-SA" w:bidi="ar-SA"/>
        </w:rPr>
      </w:pPr>
    </w:p>
    <w:p w14:paraId="44EAD215" w14:textId="77777777" w:rsidR="000A2CDF" w:rsidRDefault="00554514">
      <w:pPr>
        <w:widowControl/>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          Nos da una estimación cifrada del resultado de la gestión económica del Ayuntamiento.</w:t>
      </w:r>
    </w:p>
    <w:p w14:paraId="7F8A498A" w14:textId="77777777" w:rsidR="000A2CDF" w:rsidRDefault="000A2CDF">
      <w:pPr>
        <w:widowControl/>
        <w:autoSpaceDE w:val="0"/>
        <w:ind w:firstLine="708"/>
        <w:jc w:val="both"/>
        <w:textAlignment w:val="auto"/>
        <w:rPr>
          <w:rFonts w:ascii="Arial" w:eastAsia="Times New Roman" w:hAnsi="Arial" w:cs="Arial"/>
          <w:sz w:val="22"/>
          <w:szCs w:val="22"/>
          <w:lang w:eastAsia="ar-SA" w:bidi="ar-SA"/>
        </w:rPr>
      </w:pPr>
    </w:p>
    <w:p w14:paraId="77343222" w14:textId="77777777" w:rsidR="000A2CDF" w:rsidRDefault="00554514">
      <w:pPr>
        <w:widowControl/>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           En virtud del principio de anualidad en la ejecución del gasto al final de cada ejercicio económico es necesario cerrar definitivamente las operaciones en que dicha ejecución consiste, con lo cual puede obtenerse el resultado económico del ejercicio,</w:t>
      </w:r>
      <w:r>
        <w:rPr>
          <w:rFonts w:ascii="Arial" w:eastAsia="Times New Roman" w:hAnsi="Arial" w:cs="Arial"/>
          <w:sz w:val="22"/>
          <w:szCs w:val="22"/>
          <w:lang w:eastAsia="ar-SA" w:bidi="ar-SA"/>
        </w:rPr>
        <w:t xml:space="preserve"> el Balance de Situación que refleje la estructura patrimonial de la Entidad y unas magnitudes presupuestarias básicas para la medición del saneamiento financiero de la Entidad.</w:t>
      </w:r>
    </w:p>
    <w:p w14:paraId="28743E0F" w14:textId="77777777" w:rsidR="000A2CDF" w:rsidRDefault="000A2CDF">
      <w:pPr>
        <w:widowControl/>
        <w:autoSpaceDE w:val="0"/>
        <w:jc w:val="both"/>
        <w:textAlignment w:val="auto"/>
        <w:rPr>
          <w:rFonts w:ascii="Arial" w:eastAsia="Times New Roman" w:hAnsi="Arial" w:cs="Arial"/>
          <w:sz w:val="22"/>
          <w:szCs w:val="22"/>
          <w:lang w:eastAsia="ar-SA" w:bidi="ar-SA"/>
        </w:rPr>
      </w:pPr>
    </w:p>
    <w:p w14:paraId="0E7D9B18" w14:textId="77777777" w:rsidR="000A2CDF" w:rsidRDefault="00554514">
      <w:pPr>
        <w:widowControl/>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          Como consecuencia de la Liquidación del Presupuesto, deberán determinarse:</w:t>
      </w:r>
    </w:p>
    <w:p w14:paraId="03B3B2CD" w14:textId="77777777" w:rsidR="000A2CDF" w:rsidRDefault="000A2CDF">
      <w:pPr>
        <w:widowControl/>
        <w:autoSpaceDE w:val="0"/>
        <w:jc w:val="both"/>
        <w:textAlignment w:val="auto"/>
        <w:rPr>
          <w:rFonts w:ascii="Arial" w:eastAsia="Times New Roman" w:hAnsi="Arial" w:cs="Arial"/>
          <w:sz w:val="22"/>
          <w:szCs w:val="22"/>
          <w:lang w:eastAsia="ar-SA" w:bidi="ar-SA"/>
        </w:rPr>
      </w:pPr>
    </w:p>
    <w:p w14:paraId="1FDF161A" w14:textId="77777777" w:rsidR="000A2CDF" w:rsidRDefault="00554514">
      <w:pPr>
        <w:widowControl/>
        <w:numPr>
          <w:ilvl w:val="0"/>
          <w:numId w:val="6"/>
        </w:numPr>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los derechos pendientes de cobro (por diferencia entre los derechos reconocidos netos menos los cobros realizados) y las obligaciones pendientes de pago (por diferencia entre las obligaciones reconocidas netas menos los pagos realizados) a 31 de </w:t>
      </w:r>
      <w:r>
        <w:rPr>
          <w:rFonts w:ascii="Arial" w:eastAsia="Times New Roman" w:hAnsi="Arial" w:cs="Arial"/>
          <w:sz w:val="22"/>
          <w:szCs w:val="22"/>
          <w:lang w:eastAsia="ar-SA" w:bidi="ar-SA"/>
        </w:rPr>
        <w:t>diciembre, que a partir del 1 de enero del ejercicio siguiente integran la agrupación de presupuestos cerrados y tendrán la consideración de operaciones de tesorería.</w:t>
      </w:r>
    </w:p>
    <w:p w14:paraId="4C5F9CB1" w14:textId="77777777" w:rsidR="000A2CDF" w:rsidRDefault="00554514">
      <w:pPr>
        <w:widowControl/>
        <w:numPr>
          <w:ilvl w:val="0"/>
          <w:numId w:val="6"/>
        </w:numPr>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El resultado presupuestario del ejercicio.</w:t>
      </w:r>
    </w:p>
    <w:p w14:paraId="0B0B0374" w14:textId="77777777" w:rsidR="000A2CDF" w:rsidRDefault="00554514">
      <w:pPr>
        <w:widowControl/>
        <w:numPr>
          <w:ilvl w:val="0"/>
          <w:numId w:val="6"/>
        </w:numPr>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Los remanentes de crédito.</w:t>
      </w:r>
    </w:p>
    <w:p w14:paraId="409021C1" w14:textId="77777777" w:rsidR="000A2CDF" w:rsidRDefault="00554514">
      <w:pPr>
        <w:widowControl/>
        <w:numPr>
          <w:ilvl w:val="0"/>
          <w:numId w:val="6"/>
        </w:numPr>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El remanente de tesorería.</w:t>
      </w:r>
    </w:p>
    <w:p w14:paraId="746BADD2" w14:textId="77777777" w:rsidR="000A2CDF" w:rsidRDefault="000A2CDF">
      <w:pPr>
        <w:spacing w:after="120"/>
        <w:ind w:left="283"/>
        <w:textAlignment w:val="auto"/>
        <w:rPr>
          <w:rFonts w:ascii="Arial" w:eastAsia="Lucida Sans Unicode" w:hAnsi="Arial" w:cs="Arial"/>
          <w:sz w:val="22"/>
          <w:szCs w:val="22"/>
          <w:lang w:bidi="ar-SA"/>
        </w:rPr>
      </w:pPr>
    </w:p>
    <w:p w14:paraId="61F840C8" w14:textId="77777777" w:rsidR="000A2CDF" w:rsidRDefault="00554514">
      <w:pPr>
        <w:spacing w:after="120"/>
        <w:ind w:left="283" w:firstLine="18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Los datos oficiales de la Liquidación del Presupuesto reflejan un buen comportamiento de las variables </w:t>
      </w:r>
      <w:proofErr w:type="gramStart"/>
      <w:r>
        <w:rPr>
          <w:rFonts w:ascii="Arial" w:eastAsia="Lucida Sans Unicode" w:hAnsi="Arial" w:cs="Arial"/>
          <w:sz w:val="22"/>
          <w:szCs w:val="22"/>
          <w:lang w:bidi="ar-SA"/>
        </w:rPr>
        <w:t>económico financieras</w:t>
      </w:r>
      <w:proofErr w:type="gramEnd"/>
      <w:r>
        <w:rPr>
          <w:rFonts w:ascii="Arial" w:eastAsia="Lucida Sans Unicode" w:hAnsi="Arial" w:cs="Arial"/>
          <w:sz w:val="22"/>
          <w:szCs w:val="22"/>
          <w:lang w:bidi="ar-SA"/>
        </w:rPr>
        <w:t xml:space="preserve"> en el ejercicio 2025.</w:t>
      </w:r>
    </w:p>
    <w:p w14:paraId="0BDA1D4A" w14:textId="77777777" w:rsidR="000A2CDF" w:rsidRDefault="000A2CDF">
      <w:pPr>
        <w:spacing w:after="120"/>
        <w:textAlignment w:val="auto"/>
        <w:rPr>
          <w:rFonts w:ascii="Arial" w:eastAsia="Lucida Sans Unicode" w:hAnsi="Arial" w:cs="Arial"/>
          <w:sz w:val="22"/>
          <w:szCs w:val="22"/>
          <w:lang w:bidi="ar-SA"/>
        </w:rPr>
      </w:pPr>
    </w:p>
    <w:p w14:paraId="49A2512F" w14:textId="77777777" w:rsidR="000A2CDF" w:rsidRDefault="00554514">
      <w:pPr>
        <w:ind w:firstLine="360"/>
        <w:jc w:val="both"/>
        <w:textAlignment w:val="auto"/>
      </w:pPr>
      <w:r>
        <w:rPr>
          <w:rFonts w:ascii="Arial" w:eastAsia="Lucida Sans Unicode" w:hAnsi="Arial" w:cs="Arial"/>
          <w:sz w:val="22"/>
          <w:szCs w:val="22"/>
          <w:lang w:bidi="ar-SA"/>
        </w:rPr>
        <w:t xml:space="preserve">En el </w:t>
      </w:r>
      <w:r>
        <w:rPr>
          <w:rFonts w:ascii="Arial" w:eastAsia="Lucida Sans Unicode" w:hAnsi="Arial" w:cs="Arial"/>
          <w:b/>
          <w:bCs/>
          <w:i/>
          <w:iCs/>
          <w:sz w:val="22"/>
          <w:szCs w:val="22"/>
          <w:lang w:bidi="ar-SA"/>
        </w:rPr>
        <w:t>Resultado Presupuestario</w:t>
      </w:r>
      <w:r>
        <w:rPr>
          <w:rFonts w:ascii="Arial" w:eastAsia="Lucida Sans Unicode" w:hAnsi="Arial" w:cs="Arial"/>
          <w:sz w:val="22"/>
          <w:szCs w:val="22"/>
          <w:lang w:bidi="ar-SA"/>
        </w:rPr>
        <w:t xml:space="preserve">, que se determina por la diferencia entre los derechos liquidados y </w:t>
      </w:r>
      <w:r>
        <w:rPr>
          <w:rFonts w:ascii="Arial" w:eastAsia="Lucida Sans Unicode" w:hAnsi="Arial" w:cs="Arial"/>
          <w:sz w:val="22"/>
          <w:szCs w:val="22"/>
          <w:lang w:bidi="ar-SA"/>
        </w:rPr>
        <w:t>las obligaciones presupuestarias reconocidas, ambos en términos netos, revela en qué medida los ingresos reconocidos en el ejercicio corriente han sido suficientes o no para financiar los gastos realizados con cargo a los mismos, es decir, recoge el superávit (o exceso de recursos que incrementará el Remanente de Tesorería) o déficit (que dará lugar a un Remanente de Tesorería negativo a compensar de acuerdo con lo previsto en el artículo 193 del TRLRHL) obtenido en el ejercicio por operaciones derivadas de</w:t>
      </w:r>
      <w:r>
        <w:rPr>
          <w:rFonts w:ascii="Arial" w:eastAsia="Lucida Sans Unicode" w:hAnsi="Arial" w:cs="Arial"/>
          <w:sz w:val="22"/>
          <w:szCs w:val="22"/>
          <w:lang w:bidi="ar-SA"/>
        </w:rPr>
        <w:t xml:space="preserve"> la ejecución del presupuesto y que </w:t>
      </w:r>
      <w:r>
        <w:rPr>
          <w:rFonts w:ascii="Arial" w:eastAsia="Lucida Sans Unicode" w:hAnsi="Arial" w:cs="Arial"/>
          <w:b/>
          <w:bCs/>
          <w:sz w:val="22"/>
          <w:szCs w:val="22"/>
          <w:lang w:bidi="ar-SA"/>
        </w:rPr>
        <w:t>nos va a decir si hay capacidad o necesidad de financiación</w:t>
      </w:r>
      <w:r>
        <w:rPr>
          <w:rFonts w:ascii="Arial" w:eastAsia="Lucida Sans Unicode" w:hAnsi="Arial" w:cs="Arial"/>
          <w:sz w:val="22"/>
          <w:szCs w:val="22"/>
          <w:lang w:bidi="ar-SA"/>
        </w:rPr>
        <w:t xml:space="preserve">. </w:t>
      </w:r>
    </w:p>
    <w:p w14:paraId="731165D7" w14:textId="77777777" w:rsidR="000A2CDF" w:rsidRDefault="000A2CDF">
      <w:pPr>
        <w:ind w:firstLine="360"/>
        <w:jc w:val="both"/>
        <w:textAlignment w:val="auto"/>
        <w:rPr>
          <w:rFonts w:ascii="Arial" w:eastAsia="Lucida Sans Unicode" w:hAnsi="Arial" w:cs="Arial"/>
          <w:sz w:val="22"/>
          <w:szCs w:val="22"/>
          <w:lang w:bidi="ar-SA"/>
        </w:rPr>
      </w:pPr>
    </w:p>
    <w:p w14:paraId="7D7CED47"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En dicha magnitud, deberán realizarse una serie de ajustes recogidos en el artículo 97 del Real Decreto 500/90, de 20 de abril y Regla 347 de la Instrucción de Contabilidad, motivada por la existencia de desviaciones de financiación imputables en el ejercicio, bien por un exceso de recursos afectados contabilizados en el propio ejercicio, pero que financieramente, amparan obligaciones no reconocidas en el </w:t>
      </w:r>
      <w:r>
        <w:rPr>
          <w:rFonts w:ascii="Arial" w:eastAsia="Lucida Sans Unicode" w:hAnsi="Arial" w:cs="Arial"/>
          <w:sz w:val="22"/>
          <w:szCs w:val="22"/>
          <w:lang w:bidi="ar-SA"/>
        </w:rPr>
        <w:t xml:space="preserve">ejercicio corriente, sino otras que se han realizados en ejercicios anteriores o que se devengarán con cargo a presupuestos de ejercicios posteriores, es decir, gastos realizados en el ejercicio financiados con ingresos liquidados en ejercicios distintos (desviaciones de financiación de gastos con financiación afectada positivas), bien un déficit de financiación en el año que o bien ha sido compensado en ejercicios anteriores o bien se solventará en ejercicios posteriores, es decir, ingresos realizados en </w:t>
      </w:r>
      <w:r>
        <w:rPr>
          <w:rFonts w:ascii="Arial" w:eastAsia="Lucida Sans Unicode" w:hAnsi="Arial" w:cs="Arial"/>
          <w:sz w:val="22"/>
          <w:szCs w:val="22"/>
          <w:lang w:bidi="ar-SA"/>
        </w:rPr>
        <w:t>el ejercicio que financia gastos de otros ejercicios (desviaciones de financiación de gastos con financiación afectada negativas). En definitiva, se trata de recoger los gastos e ingresos que se corresponden con el ejercicio sin usar financiación de años anteriores.</w:t>
      </w:r>
    </w:p>
    <w:p w14:paraId="3CA7A684" w14:textId="77777777" w:rsidR="000A2CDF" w:rsidRDefault="000A2CDF">
      <w:pPr>
        <w:ind w:firstLine="360"/>
        <w:jc w:val="both"/>
        <w:textAlignment w:val="auto"/>
        <w:rPr>
          <w:rFonts w:ascii="Arial" w:eastAsia="Lucida Sans Unicode" w:hAnsi="Arial" w:cs="Arial"/>
          <w:sz w:val="22"/>
          <w:szCs w:val="22"/>
          <w:lang w:bidi="ar-SA"/>
        </w:rPr>
      </w:pPr>
    </w:p>
    <w:p w14:paraId="06ABFB2F" w14:textId="77777777" w:rsidR="000A2CDF" w:rsidRDefault="00554514">
      <w:pPr>
        <w:ind w:firstLine="360"/>
        <w:jc w:val="both"/>
        <w:textAlignment w:val="auto"/>
      </w:pPr>
      <w:r>
        <w:rPr>
          <w:rFonts w:ascii="Arial" w:eastAsia="Lucida Sans Unicode" w:hAnsi="Arial" w:cs="Arial"/>
          <w:sz w:val="22"/>
          <w:szCs w:val="22"/>
          <w:lang w:bidi="ar-SA"/>
        </w:rPr>
        <w:t xml:space="preserve">Pues bien, este Resultado Presupuestario sin ajustar es negativo en </w:t>
      </w:r>
      <w:r>
        <w:rPr>
          <w:rFonts w:ascii="Arial" w:eastAsia="Lucida Sans Unicode" w:hAnsi="Arial" w:cs="Arial"/>
          <w:sz w:val="22"/>
          <w:szCs w:val="22"/>
          <w:lang w:val="es-ES_tradnl" w:bidi="ar-SA"/>
        </w:rPr>
        <w:t xml:space="preserve">650.147,91 </w:t>
      </w:r>
      <w:r>
        <w:rPr>
          <w:rFonts w:ascii="Arial" w:eastAsia="Lucida Sans Unicode" w:hAnsi="Arial" w:cs="Arial"/>
          <w:sz w:val="22"/>
          <w:szCs w:val="22"/>
          <w:lang w:bidi="ar-SA"/>
        </w:rPr>
        <w:t xml:space="preserve">Euros, frente al resultado positivo en </w:t>
      </w:r>
      <w:r>
        <w:rPr>
          <w:rFonts w:ascii="Arial" w:eastAsia="Lucida Sans Unicode" w:hAnsi="Arial" w:cs="Arial"/>
          <w:sz w:val="22"/>
          <w:szCs w:val="22"/>
          <w:lang w:val="es-ES_tradnl" w:bidi="ar-SA"/>
        </w:rPr>
        <w:t xml:space="preserve">13.910.407,36 </w:t>
      </w:r>
      <w:r>
        <w:rPr>
          <w:rFonts w:ascii="Arial" w:eastAsia="Lucida Sans Unicode" w:hAnsi="Arial" w:cs="Arial"/>
          <w:sz w:val="22"/>
          <w:szCs w:val="22"/>
          <w:lang w:bidi="ar-SA"/>
        </w:rPr>
        <w:t xml:space="preserve">Euros obtenido en el año 2024, mientras que el Resultado Presupuestario ajustado asciende a un importe positivo </w:t>
      </w:r>
      <w:r>
        <w:rPr>
          <w:rFonts w:ascii="Arial" w:eastAsia="Lucida Sans Unicode" w:hAnsi="Arial" w:cs="Arial"/>
          <w:sz w:val="22"/>
          <w:szCs w:val="22"/>
          <w:lang w:bidi="ar-SA"/>
        </w:rPr>
        <w:t>de 3.339.363,75</w:t>
      </w:r>
      <w:r>
        <w:rPr>
          <w:rFonts w:ascii="Arial" w:eastAsia="Lucida Sans Unicode" w:hAnsi="Arial" w:cs="Arial"/>
          <w:b/>
          <w:sz w:val="22"/>
          <w:szCs w:val="22"/>
          <w:lang w:val="es-ES_tradnl" w:bidi="ar-SA"/>
        </w:rPr>
        <w:t xml:space="preserve"> </w:t>
      </w:r>
      <w:r>
        <w:rPr>
          <w:rFonts w:ascii="Arial" w:eastAsia="Lucida Sans Unicode" w:hAnsi="Arial" w:cs="Arial"/>
          <w:sz w:val="22"/>
          <w:szCs w:val="22"/>
          <w:lang w:bidi="ar-SA"/>
        </w:rPr>
        <w:t>Euros (frente al resultado también positivo de 12.174.691,13</w:t>
      </w:r>
      <w:r>
        <w:rPr>
          <w:rFonts w:ascii="Arial" w:eastAsia="Lucida Sans Unicode" w:hAnsi="Arial" w:cs="Arial"/>
          <w:b/>
          <w:sz w:val="22"/>
          <w:szCs w:val="22"/>
          <w:lang w:val="es-ES_tradnl" w:bidi="ar-SA"/>
        </w:rPr>
        <w:t xml:space="preserve"> </w:t>
      </w:r>
      <w:r>
        <w:rPr>
          <w:rFonts w:ascii="Arial" w:eastAsia="Lucida Sans Unicode" w:hAnsi="Arial" w:cs="Arial"/>
          <w:sz w:val="22"/>
          <w:szCs w:val="22"/>
          <w:lang w:bidi="ar-SA"/>
        </w:rPr>
        <w:t xml:space="preserve">Euros, obtenido en el ejercicio precedente), lo cual implica que se ha gastado más que lo ingresado, y que tras los ajustes realizados para eliminar los gastos e ingresos que han tenido una financiación específica, se ha obtenido un superávit, que ha determinado que haya una </w:t>
      </w:r>
      <w:r>
        <w:rPr>
          <w:rFonts w:ascii="Arial" w:eastAsia="Lucida Sans Unicode" w:hAnsi="Arial" w:cs="Arial"/>
          <w:b/>
          <w:bCs/>
          <w:sz w:val="22"/>
          <w:szCs w:val="22"/>
          <w:lang w:bidi="ar-SA"/>
        </w:rPr>
        <w:t>capacidad de financiación</w:t>
      </w:r>
      <w:r>
        <w:rPr>
          <w:rFonts w:ascii="Arial" w:eastAsia="Lucida Sans Unicode" w:hAnsi="Arial" w:cs="Arial"/>
          <w:sz w:val="22"/>
          <w:szCs w:val="22"/>
          <w:lang w:bidi="ar-SA"/>
        </w:rPr>
        <w:t xml:space="preserve"> en el propio ejercicio.</w:t>
      </w:r>
    </w:p>
    <w:p w14:paraId="0ECFFCC4" w14:textId="77777777" w:rsidR="000A2CDF" w:rsidRDefault="000A2CDF">
      <w:pPr>
        <w:ind w:firstLine="360"/>
        <w:jc w:val="both"/>
        <w:textAlignment w:val="auto"/>
        <w:rPr>
          <w:rFonts w:ascii="Arial" w:eastAsia="Lucida Sans Unicode" w:hAnsi="Arial" w:cs="Arial"/>
          <w:sz w:val="22"/>
          <w:szCs w:val="22"/>
          <w:lang w:bidi="ar-SA"/>
        </w:rPr>
      </w:pPr>
    </w:p>
    <w:p w14:paraId="5C2091A4" w14:textId="77777777" w:rsidR="000A2CDF" w:rsidRDefault="00554514">
      <w:pPr>
        <w:ind w:firstLine="360"/>
        <w:jc w:val="both"/>
        <w:textAlignment w:val="auto"/>
      </w:pPr>
      <w:proofErr w:type="gramStart"/>
      <w:r>
        <w:rPr>
          <w:rFonts w:ascii="Arial" w:eastAsia="Lucida Sans Unicode" w:hAnsi="Arial" w:cs="Arial"/>
          <w:sz w:val="22"/>
          <w:szCs w:val="22"/>
          <w:lang w:bidi="ar-SA"/>
        </w:rPr>
        <w:t>Destacar</w:t>
      </w:r>
      <w:proofErr w:type="gramEnd"/>
      <w:r>
        <w:rPr>
          <w:rFonts w:ascii="Arial" w:eastAsia="Lucida Sans Unicode" w:hAnsi="Arial" w:cs="Arial"/>
          <w:sz w:val="22"/>
          <w:szCs w:val="22"/>
          <w:lang w:bidi="ar-SA"/>
        </w:rPr>
        <w:t xml:space="preserve"> en este ejercicio, al igual que en los ejercicios anteriores, del ajuste realizado, por importe de </w:t>
      </w:r>
      <w:r>
        <w:rPr>
          <w:rFonts w:ascii="Arial" w:eastAsia="Lucida Sans Unicode" w:hAnsi="Arial" w:cs="Arial"/>
          <w:sz w:val="22"/>
          <w:szCs w:val="22"/>
          <w:lang w:val="es-ES_tradnl" w:bidi="ar-SA"/>
        </w:rPr>
        <w:t xml:space="preserve">2.485.255,26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w:t>
      </w:r>
      <w:r>
        <w:rPr>
          <w:rFonts w:ascii="Arial" w:eastAsia="Lucida Sans Unicode" w:hAnsi="Arial" w:cs="Arial"/>
          <w:sz w:val="22"/>
          <w:szCs w:val="22"/>
          <w:lang w:val="es-ES_tradnl" w:bidi="ar-SA"/>
        </w:rPr>
        <w:t xml:space="preserve">1.541.057,23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del año anterior), en concepto de Créditos Gastados financiados con Remanente de Tesorería para Gastos Generales, es decir, gastos realizados en el año 2025, mediante el uso del Remanente de Tesorería, tramitado a través de créditos extraordinarios y suplementos de crédito. Es un ajuste positivo, ya que se ha generado gastos a través de esta fuente de financiación, que no genera derechos liquidados.</w:t>
      </w:r>
    </w:p>
    <w:p w14:paraId="68802162" w14:textId="77777777" w:rsidR="000A2CDF" w:rsidRDefault="000A2CDF">
      <w:pPr>
        <w:ind w:firstLine="360"/>
        <w:jc w:val="both"/>
        <w:textAlignment w:val="auto"/>
        <w:rPr>
          <w:rFonts w:ascii="Arial" w:eastAsia="Lucida Sans Unicode" w:hAnsi="Arial" w:cs="Arial"/>
          <w:sz w:val="22"/>
          <w:szCs w:val="22"/>
          <w:lang w:bidi="ar-SA"/>
        </w:rPr>
      </w:pPr>
    </w:p>
    <w:p w14:paraId="168DA085"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Otros ajustes son los relativos a las Desviaciones de </w:t>
      </w:r>
      <w:r>
        <w:rPr>
          <w:rFonts w:ascii="Arial" w:eastAsia="Lucida Sans Unicode" w:hAnsi="Arial" w:cs="Arial"/>
          <w:sz w:val="22"/>
          <w:szCs w:val="22"/>
          <w:lang w:bidi="ar-SA"/>
        </w:rPr>
        <w:t xml:space="preserve">Financiación positivas y negativas, por un importe, respectivamente, de 2.068.237,12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(5.796.867,63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en el año 2024) y 3.572.493,52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(2.520.867,63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en el 2024). Las primeras inciden negativamente sobre el Resultado Presupuestario y se refieren a que lo ingresos </w:t>
      </w:r>
      <w:r>
        <w:rPr>
          <w:rFonts w:ascii="Arial" w:eastAsia="Lucida Sans Unicode" w:hAnsi="Arial" w:cs="Arial"/>
          <w:sz w:val="22"/>
          <w:szCs w:val="22"/>
          <w:lang w:bidi="ar-SA"/>
        </w:rPr>
        <w:lastRenderedPageBreak/>
        <w:t>liquidados han tenido un ritmo de ejecución superior a los gastos que financian esos ingresos. Como ejemplos tenemos las subvenciones del Cabildo Insular de Tenerife, con destino al Ebar de Punta Larga, por importe de 1.132.548,13</w:t>
      </w:r>
      <w:r>
        <w:rPr>
          <w:rFonts w:ascii="Arial" w:eastAsia="Lucida Sans Unicode" w:hAnsi="Arial" w:cs="Arial"/>
          <w:sz w:val="22"/>
          <w:szCs w:val="22"/>
          <w:lang w:bidi="ar-SA"/>
        </w:rPr>
        <w:t xml:space="preserve">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y restauración del pozo de la Virgen, por importe de 254.520,00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Por el Gobierno de Canarias, tenemos el Plan Corresponsables, por importe de 190.145,87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En el caso del Servicio Canario de Empleo, destaca la subvención para el proyecto Implícate, por importe de 128.595,05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5253C1B7" w14:textId="77777777" w:rsidR="000A2CDF" w:rsidRDefault="000A2CDF">
      <w:pPr>
        <w:ind w:firstLine="360"/>
        <w:jc w:val="both"/>
        <w:textAlignment w:val="auto"/>
        <w:rPr>
          <w:rFonts w:ascii="Arial" w:eastAsia="Lucida Sans Unicode" w:hAnsi="Arial" w:cs="Arial"/>
          <w:sz w:val="22"/>
          <w:szCs w:val="22"/>
          <w:lang w:bidi="ar-SA"/>
        </w:rPr>
      </w:pPr>
    </w:p>
    <w:p w14:paraId="723B7A8B"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Por el contrario, en las Desviaciones negativas, los gastos liquidados han tenido un ritmo de ejecución superior a los ingresos liquidados que han financiado con subvenciones los citados gastos (subvenciones del </w:t>
      </w:r>
      <w:r>
        <w:rPr>
          <w:rFonts w:ascii="Arial" w:eastAsia="Lucida Sans Unicode" w:hAnsi="Arial" w:cs="Arial"/>
          <w:sz w:val="22"/>
          <w:szCs w:val="22"/>
          <w:lang w:bidi="ar-SA"/>
        </w:rPr>
        <w:t xml:space="preserve">Ministerio de Industria y Turismo para el Plan Sostenibilidad Turística, por importe de 393.898,75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y Proyecto Atlante, por importe de 382.045,80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w:t>
      </w:r>
      <w:proofErr w:type="gramStart"/>
      <w:r>
        <w:rPr>
          <w:rFonts w:ascii="Arial" w:eastAsia="Lucida Sans Unicode" w:hAnsi="Arial" w:cs="Arial"/>
          <w:sz w:val="22"/>
          <w:szCs w:val="22"/>
          <w:lang w:bidi="ar-SA"/>
        </w:rPr>
        <w:t>Destacar</w:t>
      </w:r>
      <w:proofErr w:type="gramEnd"/>
      <w:r>
        <w:rPr>
          <w:rFonts w:ascii="Arial" w:eastAsia="Lucida Sans Unicode" w:hAnsi="Arial" w:cs="Arial"/>
          <w:sz w:val="22"/>
          <w:szCs w:val="22"/>
          <w:lang w:bidi="ar-SA"/>
        </w:rPr>
        <w:t xml:space="preserve"> la subvención del IASS para el Centro Sociosanitario, por importe de 264.769,44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Por parte del Cabildo Insular, tenemos la subvención del Auditorio, por importe de 312.371,84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Por último, tenemos, varias subvenciones del Servicio Canario de Empleo, con destino a varios </w:t>
      </w:r>
      <w:proofErr w:type="spellStart"/>
      <w:r>
        <w:rPr>
          <w:rFonts w:ascii="Arial" w:eastAsia="Lucida Sans Unicode" w:hAnsi="Arial" w:cs="Arial"/>
          <w:sz w:val="22"/>
          <w:szCs w:val="22"/>
          <w:lang w:bidi="ar-SA"/>
        </w:rPr>
        <w:t>Pfaes</w:t>
      </w:r>
      <w:proofErr w:type="spellEnd"/>
      <w:r>
        <w:rPr>
          <w:rFonts w:ascii="Arial" w:eastAsia="Lucida Sans Unicode" w:hAnsi="Arial" w:cs="Arial"/>
          <w:sz w:val="22"/>
          <w:szCs w:val="22"/>
          <w:lang w:bidi="ar-SA"/>
        </w:rPr>
        <w:t xml:space="preserve">, por importe de 919.433,00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y el PLD: Mejorando la </w:t>
      </w:r>
      <w:r>
        <w:rPr>
          <w:rFonts w:ascii="Arial" w:eastAsia="Lucida Sans Unicode" w:hAnsi="Arial" w:cs="Arial"/>
          <w:sz w:val="22"/>
          <w:szCs w:val="22"/>
          <w:lang w:bidi="ar-SA"/>
        </w:rPr>
        <w:t xml:space="preserve">Empleabilidad, por importe de 228.737,91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6ED92A5E" w14:textId="77777777" w:rsidR="000A2CDF" w:rsidRDefault="000A2CDF">
      <w:pPr>
        <w:ind w:firstLine="360"/>
        <w:jc w:val="both"/>
        <w:textAlignment w:val="auto"/>
        <w:rPr>
          <w:rFonts w:ascii="Arial" w:eastAsia="Lucida Sans Unicode" w:hAnsi="Arial" w:cs="Arial"/>
          <w:sz w:val="22"/>
          <w:szCs w:val="22"/>
          <w:lang w:bidi="ar-SA"/>
        </w:rPr>
      </w:pPr>
    </w:p>
    <w:p w14:paraId="1C3B4C5D"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Por tanto, en el ejercicio 2025, el Ayuntamiento de Candelaria ha generado mayores gastos que ingresos, aunque la evolución fue diferente ya que los gastos subieron un 20,54 % y los ingresos decrecieron casi un 18 %:</w:t>
      </w:r>
    </w:p>
    <w:p w14:paraId="29ED5B23" w14:textId="77777777" w:rsidR="000A2CDF" w:rsidRDefault="000A2CDF">
      <w:pPr>
        <w:ind w:firstLine="360"/>
        <w:jc w:val="both"/>
        <w:textAlignment w:val="auto"/>
        <w:rPr>
          <w:rFonts w:ascii="Arial" w:eastAsia="Lucida Sans Unicode" w:hAnsi="Arial" w:cs="Arial"/>
          <w:sz w:val="22"/>
          <w:szCs w:val="22"/>
          <w:lang w:bidi="ar-SA"/>
        </w:rPr>
      </w:pPr>
    </w:p>
    <w:p w14:paraId="11CE0EE8" w14:textId="77777777" w:rsidR="000A2CDF" w:rsidRDefault="000A2CDF">
      <w:pPr>
        <w:ind w:firstLine="360"/>
        <w:jc w:val="both"/>
        <w:textAlignment w:val="auto"/>
        <w:rPr>
          <w:rFonts w:ascii="Arial" w:eastAsia="Lucida Sans Unicode" w:hAnsi="Arial" w:cs="Arial"/>
          <w:sz w:val="22"/>
          <w:szCs w:val="22"/>
          <w:lang w:bidi="ar-SA"/>
        </w:rPr>
      </w:pPr>
    </w:p>
    <w:p w14:paraId="291E8ECF" w14:textId="77777777" w:rsidR="000A2CDF" w:rsidRDefault="00554514">
      <w:pPr>
        <w:numPr>
          <w:ilvl w:val="0"/>
          <w:numId w:val="7"/>
        </w:num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En materia de Gastos:</w:t>
      </w:r>
    </w:p>
    <w:p w14:paraId="14595B57" w14:textId="77777777" w:rsidR="000A2CDF" w:rsidRDefault="000A2CDF">
      <w:pPr>
        <w:ind w:firstLine="360"/>
        <w:jc w:val="both"/>
        <w:textAlignment w:val="auto"/>
        <w:rPr>
          <w:rFonts w:ascii="Arial" w:eastAsia="Lucida Sans Unicode" w:hAnsi="Arial" w:cs="Arial"/>
          <w:sz w:val="22"/>
          <w:szCs w:val="22"/>
          <w:lang w:bidi="ar-SA"/>
        </w:rPr>
      </w:pPr>
    </w:p>
    <w:p w14:paraId="4311DEAA" w14:textId="77777777" w:rsidR="000A2CDF" w:rsidRDefault="00554514">
      <w:pPr>
        <w:widowControl/>
        <w:ind w:left="7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1.- Aumento de los gastos de personal en más de un 11 %, alrededor de un millón y medio de euros más.</w:t>
      </w:r>
    </w:p>
    <w:p w14:paraId="1F97F33B" w14:textId="77777777" w:rsidR="000A2CDF" w:rsidRDefault="000A2CDF">
      <w:pPr>
        <w:widowControl/>
        <w:ind w:left="708"/>
        <w:textAlignment w:val="auto"/>
        <w:rPr>
          <w:rFonts w:eastAsia="Times New Roman" w:cs="Arial"/>
          <w:sz w:val="22"/>
          <w:szCs w:val="22"/>
          <w:lang w:eastAsia="ar-SA" w:bidi="ar-SA"/>
        </w:rPr>
      </w:pPr>
    </w:p>
    <w:p w14:paraId="235ADF40" w14:textId="77777777" w:rsidR="000A2CDF" w:rsidRDefault="00554514">
      <w:pPr>
        <w:widowControl/>
        <w:ind w:left="7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2.- Aumento en más de un 22 % los gastos en bienes corrientes y de servicios, esto es, una subida de alrededor de casi</w:t>
      </w:r>
      <w:r>
        <w:rPr>
          <w:rFonts w:ascii="Arial" w:eastAsia="Lucida Sans Unicode" w:hAnsi="Arial" w:cs="Arial"/>
          <w:sz w:val="22"/>
          <w:szCs w:val="22"/>
          <w:lang w:bidi="ar-SA"/>
        </w:rPr>
        <w:t xml:space="preserve"> dos millones setecientos mil euros.</w:t>
      </w:r>
    </w:p>
    <w:p w14:paraId="7033524B" w14:textId="77777777" w:rsidR="000A2CDF" w:rsidRDefault="000A2CDF">
      <w:pPr>
        <w:widowControl/>
        <w:ind w:left="708"/>
        <w:textAlignment w:val="auto"/>
        <w:rPr>
          <w:rFonts w:eastAsia="Times New Roman" w:cs="Arial"/>
          <w:sz w:val="22"/>
          <w:szCs w:val="22"/>
          <w:lang w:eastAsia="ar-SA" w:bidi="ar-SA"/>
        </w:rPr>
      </w:pPr>
    </w:p>
    <w:p w14:paraId="7BE9025A" w14:textId="77777777" w:rsidR="000A2CDF" w:rsidRDefault="00554514">
      <w:pPr>
        <w:widowControl/>
        <w:ind w:left="7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3.- Subida de las inversiones en un 51,46 %, alrededor de un millón seiscientos mil euros.</w:t>
      </w:r>
    </w:p>
    <w:p w14:paraId="350C2152" w14:textId="77777777" w:rsidR="000A2CDF" w:rsidRDefault="000A2CDF">
      <w:pPr>
        <w:widowControl/>
        <w:jc w:val="both"/>
        <w:textAlignment w:val="auto"/>
        <w:rPr>
          <w:rFonts w:ascii="Arial" w:eastAsia="Lucida Sans Unicode" w:hAnsi="Arial" w:cs="Arial"/>
          <w:sz w:val="22"/>
          <w:szCs w:val="22"/>
          <w:lang w:bidi="ar-SA"/>
        </w:rPr>
      </w:pPr>
    </w:p>
    <w:p w14:paraId="2D670C8C" w14:textId="77777777" w:rsidR="000A2CDF" w:rsidRDefault="00554514">
      <w:pPr>
        <w:widowControl/>
        <w:numPr>
          <w:ilvl w:val="0"/>
          <w:numId w:val="7"/>
        </w:num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En materia de Ingresos:</w:t>
      </w:r>
    </w:p>
    <w:p w14:paraId="655934D1" w14:textId="77777777" w:rsidR="000A2CDF" w:rsidRDefault="000A2CDF">
      <w:pPr>
        <w:jc w:val="both"/>
        <w:textAlignment w:val="auto"/>
        <w:rPr>
          <w:rFonts w:ascii="Arial" w:eastAsia="Lucida Sans Unicode" w:hAnsi="Arial" w:cs="Arial"/>
          <w:sz w:val="22"/>
          <w:szCs w:val="22"/>
          <w:lang w:bidi="ar-SA"/>
        </w:rPr>
      </w:pPr>
    </w:p>
    <w:p w14:paraId="2A4C2D97" w14:textId="77777777" w:rsidR="000A2CDF" w:rsidRDefault="00554514">
      <w:pPr>
        <w:widowControl/>
        <w:numPr>
          <w:ilvl w:val="0"/>
          <w:numId w:val="8"/>
        </w:num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Caída de cinco millones euros en transferencias de capital</w:t>
      </w:r>
    </w:p>
    <w:p w14:paraId="477DB067" w14:textId="77777777" w:rsidR="000A2CDF" w:rsidRDefault="000A2CDF">
      <w:pPr>
        <w:jc w:val="both"/>
        <w:textAlignment w:val="auto"/>
        <w:rPr>
          <w:rFonts w:ascii="Arial" w:eastAsia="Lucida Sans Unicode" w:hAnsi="Arial" w:cs="Arial"/>
          <w:sz w:val="22"/>
          <w:szCs w:val="22"/>
          <w:lang w:bidi="ar-SA"/>
        </w:rPr>
      </w:pPr>
    </w:p>
    <w:p w14:paraId="3BE54240" w14:textId="77777777" w:rsidR="000A2CDF" w:rsidRDefault="00554514">
      <w:pPr>
        <w:widowControl/>
        <w:ind w:left="7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2.- Caída en casi dos millones y medio de los ingresos por transferencias corrientes.</w:t>
      </w:r>
    </w:p>
    <w:p w14:paraId="652B5B21" w14:textId="77777777" w:rsidR="000A2CDF" w:rsidRDefault="000A2CDF">
      <w:pPr>
        <w:widowControl/>
        <w:ind w:left="708"/>
        <w:textAlignment w:val="auto"/>
        <w:rPr>
          <w:rFonts w:eastAsia="Times New Roman" w:cs="Arial"/>
          <w:sz w:val="22"/>
          <w:szCs w:val="22"/>
          <w:lang w:eastAsia="ar-SA" w:bidi="ar-SA"/>
        </w:rPr>
      </w:pPr>
    </w:p>
    <w:p w14:paraId="4B53DE93" w14:textId="77777777" w:rsidR="000A2CDF" w:rsidRDefault="00554514">
      <w:pPr>
        <w:widowControl/>
        <w:ind w:left="7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3.- Descenso de los ingresos patrimoniales, en más de medio millón de euros.</w:t>
      </w:r>
    </w:p>
    <w:p w14:paraId="6B8E8238" w14:textId="77777777" w:rsidR="000A2CDF" w:rsidRDefault="000A2CDF">
      <w:pPr>
        <w:widowControl/>
        <w:ind w:left="720"/>
        <w:jc w:val="both"/>
        <w:textAlignment w:val="auto"/>
        <w:rPr>
          <w:rFonts w:ascii="Arial" w:eastAsia="Lucida Sans Unicode" w:hAnsi="Arial" w:cs="Arial"/>
          <w:sz w:val="22"/>
          <w:szCs w:val="22"/>
          <w:lang w:bidi="ar-SA"/>
        </w:rPr>
      </w:pPr>
    </w:p>
    <w:p w14:paraId="55268FDC" w14:textId="77777777" w:rsidR="000A2CDF" w:rsidRDefault="00554514">
      <w:pPr>
        <w:widowControl/>
        <w:ind w:left="7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4.- Descienden los ingresos por impuestos indirectos en casi medio millón de euros.</w:t>
      </w:r>
    </w:p>
    <w:p w14:paraId="4369CBF4" w14:textId="77777777" w:rsidR="000A2CDF" w:rsidRDefault="000A2CDF">
      <w:pPr>
        <w:widowControl/>
        <w:autoSpaceDE w:val="0"/>
        <w:jc w:val="both"/>
        <w:textAlignment w:val="auto"/>
        <w:rPr>
          <w:rFonts w:ascii="Arial" w:eastAsia="Times New Roman" w:hAnsi="Arial" w:cs="Arial"/>
          <w:sz w:val="22"/>
          <w:szCs w:val="22"/>
          <w:lang w:eastAsia="ar-SA" w:bidi="ar-SA"/>
        </w:rPr>
      </w:pPr>
    </w:p>
    <w:p w14:paraId="4CC23219"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w:t>
      </w:r>
    </w:p>
    <w:p w14:paraId="5108B67B" w14:textId="77777777" w:rsidR="000A2CDF" w:rsidRDefault="00554514">
      <w:pPr>
        <w:ind w:firstLine="360"/>
        <w:jc w:val="both"/>
        <w:textAlignment w:val="auto"/>
      </w:pPr>
      <w:r>
        <w:rPr>
          <w:rFonts w:ascii="Arial" w:eastAsia="Lucida Sans Unicode" w:hAnsi="Arial" w:cs="Arial"/>
          <w:sz w:val="22"/>
          <w:szCs w:val="22"/>
          <w:lang w:bidi="ar-SA"/>
        </w:rPr>
        <w:t xml:space="preserve">Asimismo, el </w:t>
      </w:r>
      <w:r>
        <w:rPr>
          <w:rFonts w:ascii="Arial" w:eastAsia="Lucida Sans Unicode" w:hAnsi="Arial" w:cs="Arial"/>
          <w:b/>
          <w:bCs/>
          <w:i/>
          <w:iCs/>
          <w:sz w:val="22"/>
          <w:szCs w:val="22"/>
          <w:lang w:bidi="ar-SA"/>
        </w:rPr>
        <w:t>Remanente de Tesorería</w:t>
      </w:r>
      <w:r>
        <w:rPr>
          <w:rFonts w:ascii="Arial" w:eastAsia="Lucida Sans Unicode" w:hAnsi="Arial" w:cs="Arial"/>
          <w:sz w:val="22"/>
          <w:szCs w:val="22"/>
          <w:lang w:bidi="ar-SA"/>
        </w:rPr>
        <w:t xml:space="preserve">, </w:t>
      </w:r>
      <w:r>
        <w:rPr>
          <w:rFonts w:ascii="Arial" w:eastAsia="Lucida Sans Unicode" w:hAnsi="Arial" w:cs="Arial"/>
          <w:b/>
          <w:bCs/>
          <w:sz w:val="22"/>
          <w:szCs w:val="22"/>
          <w:lang w:bidi="ar-SA"/>
        </w:rPr>
        <w:t xml:space="preserve">que </w:t>
      </w:r>
      <w:r>
        <w:rPr>
          <w:rFonts w:ascii="Arial" w:eastAsia="Lucida Sans Unicode" w:hAnsi="Arial" w:cs="Arial"/>
          <w:b/>
          <w:bCs/>
          <w:sz w:val="22"/>
          <w:szCs w:val="22"/>
          <w:lang w:bidi="ar-SA"/>
        </w:rPr>
        <w:t>es el indicador que mide la buena o mala salud de la economía del Ayuntamiento</w:t>
      </w:r>
      <w:r>
        <w:rPr>
          <w:rFonts w:ascii="Arial" w:eastAsia="Lucida Sans Unicode" w:hAnsi="Arial" w:cs="Arial"/>
          <w:sz w:val="22"/>
          <w:szCs w:val="22"/>
          <w:lang w:bidi="ar-SA"/>
        </w:rPr>
        <w:t xml:space="preserve">, </w:t>
      </w:r>
      <w:r>
        <w:rPr>
          <w:rFonts w:ascii="Arial" w:eastAsia="Lucida Sans Unicode" w:hAnsi="Arial" w:cs="Arial"/>
          <w:b/>
          <w:bCs/>
          <w:sz w:val="22"/>
          <w:szCs w:val="22"/>
          <w:lang w:bidi="ar-SA"/>
        </w:rPr>
        <w:t>representa la posición de liquidez o iliquidez de un Ayuntamiento o posición financiera a corto plazo</w:t>
      </w:r>
      <w:r>
        <w:rPr>
          <w:rFonts w:ascii="Arial" w:eastAsia="Lucida Sans Unicode" w:hAnsi="Arial" w:cs="Arial"/>
          <w:sz w:val="22"/>
          <w:szCs w:val="22"/>
          <w:lang w:bidi="ar-SA"/>
        </w:rPr>
        <w:t xml:space="preserve">, bajo la hipótesis </w:t>
      </w:r>
      <w:proofErr w:type="gramStart"/>
      <w:r>
        <w:rPr>
          <w:rFonts w:ascii="Arial" w:eastAsia="Lucida Sans Unicode" w:hAnsi="Arial" w:cs="Arial"/>
          <w:sz w:val="22"/>
          <w:szCs w:val="22"/>
          <w:lang w:bidi="ar-SA"/>
        </w:rPr>
        <w:lastRenderedPageBreak/>
        <w:t>que</w:t>
      </w:r>
      <w:proofErr w:type="gramEnd"/>
      <w:r>
        <w:rPr>
          <w:rFonts w:ascii="Arial" w:eastAsia="Lucida Sans Unicode" w:hAnsi="Arial" w:cs="Arial"/>
          <w:sz w:val="22"/>
          <w:szCs w:val="22"/>
          <w:lang w:bidi="ar-SA"/>
        </w:rPr>
        <w:t xml:space="preserve"> a 31 de diciembre, se recaudan todos los derechos liquidados, importando la cantidad de 32.071.601,92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30.666.333,16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del año 2024, esto es, un 4,35 % más. </w:t>
      </w:r>
    </w:p>
    <w:p w14:paraId="564D7EE0" w14:textId="77777777" w:rsidR="000A2CDF" w:rsidRDefault="000A2CDF">
      <w:pPr>
        <w:ind w:firstLine="360"/>
        <w:jc w:val="both"/>
        <w:textAlignment w:val="auto"/>
        <w:rPr>
          <w:rFonts w:ascii="Arial" w:eastAsia="Lucida Sans Unicode" w:hAnsi="Arial" w:cs="Arial"/>
          <w:sz w:val="22"/>
          <w:szCs w:val="22"/>
          <w:lang w:bidi="ar-SA"/>
        </w:rPr>
      </w:pPr>
    </w:p>
    <w:p w14:paraId="76092A51"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 través de esta magnitud, se observa que los derechos pendientes de cobro, una vez descontados los saldos de dudoso cobro de</w:t>
      </w:r>
      <w:r>
        <w:rPr>
          <w:rFonts w:ascii="Arial" w:eastAsia="Lucida Sans Unicode" w:hAnsi="Arial" w:cs="Arial"/>
          <w:sz w:val="22"/>
          <w:szCs w:val="22"/>
          <w:lang w:bidi="ar-SA"/>
        </w:rPr>
        <w:t xml:space="preserve"> esos derechos, es inferior en 4.130.690,60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a las obligaciones pendientes de pago (en el ejercicio 2024, fue inferior en 2.308.502,57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No obstante, dado que los fondos líquidos importan la cantidad de 51.662.659,30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(en 2024, se elevó a 50.429.833,94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más dichos derechos pendientes de cobro, permiten hacer frente a los 4.578.034,74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 las obligaciones pendientes de pago y los 15.141.470,60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 gastos de excesos de financiación afectada, que hay que ejecutar en los </w:t>
      </w:r>
      <w:r>
        <w:rPr>
          <w:rFonts w:ascii="Arial" w:eastAsia="Lucida Sans Unicode" w:hAnsi="Arial" w:cs="Arial"/>
          <w:sz w:val="22"/>
          <w:szCs w:val="22"/>
          <w:lang w:bidi="ar-SA"/>
        </w:rPr>
        <w:t>próximos ejercicios, ya que los ingresos vinculados a esos gastos afectados ya se han obtenido.</w:t>
      </w:r>
    </w:p>
    <w:p w14:paraId="58A9688D" w14:textId="77777777" w:rsidR="000A2CDF" w:rsidRDefault="00554514">
      <w:pPr>
        <w:spacing w:before="280" w:after="280"/>
        <w:ind w:left="26" w:firstLine="334"/>
        <w:jc w:val="both"/>
        <w:textAlignment w:val="auto"/>
      </w:pPr>
      <w:r>
        <w:rPr>
          <w:rFonts w:ascii="Arial" w:eastAsia="Lucida Sans Unicode" w:hAnsi="Arial" w:cs="Arial"/>
          <w:sz w:val="22"/>
          <w:szCs w:val="22"/>
          <w:lang w:bidi="ar-SA"/>
        </w:rPr>
        <w:t xml:space="preserve">Cabe Destacar que, </w:t>
      </w:r>
      <w:proofErr w:type="gramStart"/>
      <w:r>
        <w:rPr>
          <w:rFonts w:ascii="Arial" w:eastAsia="Lucida Sans Unicode" w:hAnsi="Arial" w:cs="Arial"/>
          <w:sz w:val="22"/>
          <w:szCs w:val="22"/>
          <w:lang w:bidi="ar-SA"/>
        </w:rPr>
        <w:t>de acuerdo a</w:t>
      </w:r>
      <w:proofErr w:type="gramEnd"/>
      <w:r>
        <w:rPr>
          <w:rFonts w:ascii="Arial" w:eastAsia="Lucida Sans Unicode" w:hAnsi="Arial" w:cs="Arial"/>
          <w:sz w:val="22"/>
          <w:szCs w:val="22"/>
          <w:lang w:bidi="ar-SA"/>
        </w:rPr>
        <w:t xml:space="preserve"> los datos obtenidos en la liquidación del ejercicio 2025, el Ayuntamiento de Candelaria, cumple los niveles de endeudamiento y superávit en términos de contabilidad nacional y remanente de tesorería positivo para gastos generales, por lo que es posible la incorporación de remanentes de crédito en el ejercicio 2026</w:t>
      </w:r>
      <w:r>
        <w:rPr>
          <w:rFonts w:ascii="Arial" w:eastAsia="Lucida Sans Unicode" w:hAnsi="Arial" w:cs="Arial"/>
          <w:sz w:val="22"/>
          <w:szCs w:val="22"/>
          <w:lang w:val="es-ES_tradnl" w:bidi="ar-SA"/>
        </w:rPr>
        <w:t>.</w:t>
      </w:r>
    </w:p>
    <w:p w14:paraId="761CBE43" w14:textId="77777777" w:rsidR="000A2CDF" w:rsidRDefault="00554514">
      <w:pPr>
        <w:spacing w:after="120"/>
        <w:ind w:hanging="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          En la Liquidación de este ejercicio 2025, se han </w:t>
      </w:r>
      <w:r>
        <w:rPr>
          <w:rFonts w:ascii="Arial" w:eastAsia="Lucida Sans Unicode" w:hAnsi="Arial" w:cs="Arial"/>
          <w:sz w:val="22"/>
          <w:szCs w:val="22"/>
          <w:lang w:bidi="ar-SA"/>
        </w:rPr>
        <w:t xml:space="preserve">obtenido unas variables económicas financieras que han permitido el cumplimiento de los cinco indicadores de saneamiento y condicionantes de libre disposición, que se imponen para la distribución del Fondo Canario de Financiación Municipal, esto es, remanente de tesorería para gastos generales, gestión recaudatoria, endeudamiento a largo plazo, esfuerzo fiscal y </w:t>
      </w:r>
      <w:proofErr w:type="gramStart"/>
      <w:r>
        <w:rPr>
          <w:rFonts w:ascii="Arial" w:eastAsia="Lucida Sans Unicode" w:hAnsi="Arial" w:cs="Arial"/>
          <w:sz w:val="22"/>
          <w:szCs w:val="22"/>
          <w:lang w:bidi="ar-SA"/>
        </w:rPr>
        <w:t>el ratio</w:t>
      </w:r>
      <w:proofErr w:type="gramEnd"/>
      <w:r>
        <w:rPr>
          <w:rFonts w:ascii="Arial" w:eastAsia="Lucida Sans Unicode" w:hAnsi="Arial" w:cs="Arial"/>
          <w:sz w:val="22"/>
          <w:szCs w:val="22"/>
          <w:lang w:bidi="ar-SA"/>
        </w:rPr>
        <w:t xml:space="preserve"> de Ahorro Neto.</w:t>
      </w:r>
    </w:p>
    <w:p w14:paraId="47BC16C3" w14:textId="77777777" w:rsidR="000A2CDF" w:rsidRDefault="000A2CDF">
      <w:pPr>
        <w:jc w:val="both"/>
        <w:textAlignment w:val="auto"/>
        <w:rPr>
          <w:rFonts w:ascii="Arial" w:eastAsia="Lucida Sans Unicode" w:hAnsi="Arial" w:cs="Arial"/>
          <w:sz w:val="22"/>
          <w:szCs w:val="22"/>
          <w:lang w:bidi="ar-SA"/>
        </w:rPr>
      </w:pPr>
    </w:p>
    <w:p w14:paraId="15C20B96"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Para el cálculo de los </w:t>
      </w:r>
      <w:proofErr w:type="gramStart"/>
      <w:r>
        <w:rPr>
          <w:rFonts w:ascii="Arial" w:eastAsia="Lucida Sans Unicode" w:hAnsi="Arial" w:cs="Arial"/>
          <w:sz w:val="22"/>
          <w:szCs w:val="22"/>
          <w:lang w:bidi="ar-SA"/>
        </w:rPr>
        <w:t>citados ratios</w:t>
      </w:r>
      <w:proofErr w:type="gramEnd"/>
      <w:r>
        <w:rPr>
          <w:rFonts w:ascii="Arial" w:eastAsia="Lucida Sans Unicode" w:hAnsi="Arial" w:cs="Arial"/>
          <w:sz w:val="22"/>
          <w:szCs w:val="22"/>
          <w:lang w:bidi="ar-SA"/>
        </w:rPr>
        <w:t xml:space="preserve">, hay que determinar los derechos liquidados corrientes, que importa la </w:t>
      </w:r>
      <w:r>
        <w:rPr>
          <w:rFonts w:ascii="Arial" w:eastAsia="Lucida Sans Unicode" w:hAnsi="Arial" w:cs="Arial"/>
          <w:sz w:val="22"/>
          <w:szCs w:val="22"/>
          <w:lang w:bidi="ar-SA"/>
        </w:rPr>
        <w:t xml:space="preserve">cantidad de 33.927.647,87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con el siguiente detalle:</w:t>
      </w:r>
    </w:p>
    <w:p w14:paraId="50433DAD" w14:textId="77777777" w:rsidR="000A2CDF" w:rsidRDefault="000A2CDF">
      <w:pPr>
        <w:jc w:val="both"/>
        <w:textAlignment w:val="auto"/>
        <w:rPr>
          <w:rFonts w:ascii="Arial" w:eastAsia="Lucida Sans Unicode" w:hAnsi="Arial" w:cs="Arial"/>
          <w:sz w:val="22"/>
          <w:szCs w:val="22"/>
          <w:lang w:bidi="ar-SA"/>
        </w:rPr>
      </w:pPr>
    </w:p>
    <w:p w14:paraId="3EA1FAED" w14:textId="77777777" w:rsidR="000A2CDF" w:rsidRDefault="00554514">
      <w:pPr>
        <w:widowControl/>
        <w:numPr>
          <w:ilvl w:val="0"/>
          <w:numId w:val="9"/>
        </w:numPr>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Capítulo I de Impuestos Directos: 9.333.254,85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67243135" w14:textId="77777777" w:rsidR="000A2CDF" w:rsidRDefault="00554514">
      <w:pPr>
        <w:widowControl/>
        <w:numPr>
          <w:ilvl w:val="0"/>
          <w:numId w:val="9"/>
        </w:numPr>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Capítulo II de Impuestos Indirectos: 7.065.572,23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7280B9A8" w14:textId="77777777" w:rsidR="000A2CDF" w:rsidRDefault="00554514">
      <w:pPr>
        <w:widowControl/>
        <w:numPr>
          <w:ilvl w:val="0"/>
          <w:numId w:val="9"/>
        </w:numPr>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Capítulo III de Tasas, Precios Públicos y Otros Ingresos: 2.844.406,59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4F5F6874" w14:textId="77777777" w:rsidR="000A2CDF" w:rsidRDefault="00554514">
      <w:pPr>
        <w:widowControl/>
        <w:numPr>
          <w:ilvl w:val="0"/>
          <w:numId w:val="9"/>
        </w:numPr>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Capítulo IV de Transferencias Corrientes: 13.744.813,40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1A36FEE3" w14:textId="77777777" w:rsidR="000A2CDF" w:rsidRDefault="00554514">
      <w:pPr>
        <w:widowControl/>
        <w:numPr>
          <w:ilvl w:val="0"/>
          <w:numId w:val="9"/>
        </w:numPr>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Capítulo V de Ingresos Patrimoniales: 909.600,80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4ADD0EA6" w14:textId="77777777" w:rsidR="000A2CDF" w:rsidRDefault="000A2CDF">
      <w:pPr>
        <w:spacing w:after="120"/>
        <w:ind w:left="283"/>
        <w:textAlignment w:val="auto"/>
        <w:rPr>
          <w:rFonts w:ascii="Arial" w:eastAsia="Lucida Sans Unicode" w:hAnsi="Arial" w:cs="Arial"/>
          <w:sz w:val="22"/>
          <w:szCs w:val="22"/>
          <w:lang w:bidi="ar-SA"/>
        </w:rPr>
      </w:pPr>
    </w:p>
    <w:p w14:paraId="1D87DB63" w14:textId="77777777" w:rsidR="000A2CDF" w:rsidRDefault="00554514">
      <w:pPr>
        <w:jc w:val="both"/>
        <w:textAlignment w:val="auto"/>
      </w:pPr>
      <w:r>
        <w:rPr>
          <w:rFonts w:ascii="Arial" w:eastAsia="Lucida Sans Unicode" w:hAnsi="Arial" w:cs="Arial"/>
          <w:sz w:val="22"/>
          <w:szCs w:val="22"/>
          <w:lang w:bidi="ar-SA"/>
        </w:rPr>
        <w:t xml:space="preserve">           Para el cálculo de los Ratios del Ahorro Neto y Endeudamiento a Largo Plazo hay que tener en cuenta la Disposición final trigésima </w:t>
      </w:r>
      <w:r>
        <w:rPr>
          <w:rFonts w:ascii="Arial" w:eastAsia="Lucida Sans Unicode" w:hAnsi="Arial" w:cs="Arial"/>
          <w:sz w:val="22"/>
          <w:szCs w:val="22"/>
          <w:lang w:bidi="ar-SA"/>
        </w:rPr>
        <w:t xml:space="preserve">tercera de la Ley 17/2012, de 27 de junio, de Presupuestos Generales del Estado para el año 2013, que modifica el Real Decreto-ley 20/2011, de 30 de diciembre, de medidas urgentes en materia presupuestaria, tributaria y financiera para la corrección del déficit público”, </w:t>
      </w:r>
      <w:r>
        <w:rPr>
          <w:rFonts w:ascii="Arial" w:eastAsia="Lucida Sans Unicode" w:hAnsi="Arial" w:cs="Arial"/>
          <w:sz w:val="22"/>
          <w:szCs w:val="22"/>
          <w:lang w:val="es-ES_tradnl" w:bidi="ar-SA"/>
        </w:rPr>
        <w:t>recoge un nuevo marco normativo en materia de límite de deuda, modificando</w:t>
      </w:r>
      <w:r>
        <w:rPr>
          <w:rFonts w:ascii="Arial" w:eastAsia="Lucida Sans Unicode" w:hAnsi="Arial" w:cs="Arial"/>
          <w:sz w:val="22"/>
          <w:szCs w:val="22"/>
          <w:lang w:bidi="ar-SA"/>
        </w:rPr>
        <w:t xml:space="preserve"> el Real Decreto-ley 20/2011, de 30 de diciembre, de medidas urgentes en materia presupuestaria, tributaria y financiera para la corrección del déficit público, que </w:t>
      </w:r>
      <w:r>
        <w:rPr>
          <w:rFonts w:ascii="Arial" w:eastAsia="Lucida Sans Unicode" w:hAnsi="Arial" w:cs="Arial"/>
          <w:sz w:val="22"/>
          <w:szCs w:val="22"/>
          <w:lang w:bidi="ar-SA"/>
        </w:rPr>
        <w:t>se mantiene en el momento presente:</w:t>
      </w:r>
    </w:p>
    <w:p w14:paraId="7FF819B6" w14:textId="77777777" w:rsidR="000A2CDF" w:rsidRDefault="000A2CDF">
      <w:pPr>
        <w:jc w:val="both"/>
        <w:textAlignment w:val="auto"/>
        <w:rPr>
          <w:rFonts w:ascii="Arial" w:eastAsia="Lucida Sans Unicode" w:hAnsi="Arial" w:cs="Arial"/>
          <w:sz w:val="22"/>
          <w:szCs w:val="22"/>
          <w:lang w:bidi="ar-SA"/>
        </w:rPr>
      </w:pPr>
    </w:p>
    <w:p w14:paraId="6BFF5686" w14:textId="77777777" w:rsidR="000A2CDF" w:rsidRDefault="00554514">
      <w:pPr>
        <w:jc w:val="both"/>
        <w:textAlignment w:val="auto"/>
      </w:pPr>
      <w:r>
        <w:rPr>
          <w:rFonts w:ascii="Arial" w:eastAsia="Lucida Sans Unicode" w:hAnsi="Arial" w:cs="Arial"/>
          <w:sz w:val="22"/>
          <w:szCs w:val="22"/>
          <w:lang w:bidi="ar-SA"/>
        </w:rPr>
        <w:t>“</w:t>
      </w:r>
      <w:r>
        <w:rPr>
          <w:rFonts w:ascii="Arial" w:eastAsia="Lucida Sans Unicode" w:hAnsi="Arial" w:cs="Arial"/>
          <w:i/>
          <w:sz w:val="22"/>
          <w:szCs w:val="22"/>
          <w:lang w:bidi="ar-SA"/>
        </w:rPr>
        <w:t>Con efectos de la entrada en vigor de esta Ley y vigencia indefinida, la disposición adicional decimocuarta del Real Decreto-ley 20/2011, de 30 de diciembre, de medidas urgentes en materia presupuestaria, tributaria y financiera para la corrección del déficit público, queda redactada como sigue:</w:t>
      </w:r>
    </w:p>
    <w:p w14:paraId="3DA732D0" w14:textId="77777777" w:rsidR="000A2CDF" w:rsidRDefault="000A2CDF">
      <w:pPr>
        <w:jc w:val="both"/>
        <w:textAlignment w:val="auto"/>
        <w:rPr>
          <w:rFonts w:ascii="Arial" w:eastAsia="Lucida Sans Unicode" w:hAnsi="Arial" w:cs="Arial"/>
          <w:sz w:val="22"/>
          <w:szCs w:val="22"/>
          <w:lang w:bidi="ar-SA"/>
        </w:rPr>
      </w:pPr>
    </w:p>
    <w:p w14:paraId="52553133" w14:textId="77777777" w:rsidR="000A2CDF" w:rsidRDefault="00554514">
      <w:pPr>
        <w:jc w:val="both"/>
        <w:textAlignment w:val="auto"/>
      </w:pPr>
      <w:r>
        <w:rPr>
          <w:rFonts w:ascii="Arial" w:eastAsia="Lucida Sans Unicode" w:hAnsi="Arial" w:cs="Arial"/>
          <w:i/>
          <w:iCs/>
          <w:sz w:val="22"/>
          <w:szCs w:val="22"/>
          <w:lang w:bidi="ar-SA"/>
        </w:rPr>
        <w:t xml:space="preserve">          Las Entidades Locales y sus entidades dependientes clasificadas en el sector Administraciones Públicas, de acuerdo con la definición y delimitación del Sistema </w:t>
      </w:r>
      <w:r>
        <w:rPr>
          <w:rFonts w:ascii="Arial" w:eastAsia="Lucida Sans Unicode" w:hAnsi="Arial" w:cs="Arial"/>
          <w:i/>
          <w:iCs/>
          <w:sz w:val="22"/>
          <w:szCs w:val="22"/>
          <w:lang w:bidi="ar-SA"/>
        </w:rPr>
        <w:t xml:space="preserve">Europeo de Cuentas, que liquiden el ejercicio inmediato anterior con ahorro neto positivo, calculado en la forma que establece </w:t>
      </w:r>
      <w:r>
        <w:rPr>
          <w:rFonts w:ascii="Arial" w:eastAsia="Lucida Sans Unicode" w:hAnsi="Arial" w:cs="Arial"/>
          <w:iCs/>
          <w:sz w:val="22"/>
          <w:szCs w:val="22"/>
          <w:lang w:bidi="ar-SA"/>
        </w:rPr>
        <w:t xml:space="preserve">el </w:t>
      </w:r>
      <w:hyperlink r:id="rId19" w:history="1">
        <w:r>
          <w:rPr>
            <w:rFonts w:ascii="Arial" w:eastAsia="Lucida Sans Unicode" w:hAnsi="Arial" w:cs="Arial"/>
            <w:iCs/>
            <w:color w:val="000080"/>
            <w:sz w:val="22"/>
            <w:szCs w:val="22"/>
            <w:u w:val="single"/>
          </w:rPr>
          <w:t>artículo 53 del Texto Refundido de la Ley Reguladora de las Haciendas Locales, aprobado por Real Decreto Legislativo 2/2004, de 5 de marzo</w:t>
        </w:r>
      </w:hyperlink>
      <w:r>
        <w:rPr>
          <w:rFonts w:ascii="Arial" w:eastAsia="Lucida Sans Unicode" w:hAnsi="Arial" w:cs="Arial"/>
          <w:i/>
          <w:iCs/>
          <w:sz w:val="22"/>
          <w:szCs w:val="22"/>
          <w:lang w:bidi="ar-SA"/>
        </w:rPr>
        <w:t xml:space="preserve">, </w:t>
      </w:r>
      <w:r>
        <w:rPr>
          <w:rFonts w:ascii="Arial" w:eastAsia="Lucida Sans Unicode" w:hAnsi="Arial" w:cs="Arial"/>
          <w:b/>
          <w:i/>
          <w:iCs/>
          <w:sz w:val="22"/>
          <w:szCs w:val="22"/>
          <w:lang w:bidi="ar-SA"/>
        </w:rPr>
        <w:t xml:space="preserve">podrán concertar nuevas operaciones de crédito a largo plazo para la financiación de inversiones, cuando el volumen total del capital vivo no exceda del </w:t>
      </w:r>
      <w:r>
        <w:rPr>
          <w:rFonts w:ascii="Arial" w:eastAsia="Lucida Sans Unicode" w:hAnsi="Arial" w:cs="Arial"/>
          <w:b/>
          <w:i/>
          <w:iCs/>
          <w:sz w:val="22"/>
          <w:szCs w:val="22"/>
          <w:lang w:bidi="ar-SA"/>
        </w:rPr>
        <w:t>75 % de los ingresos corrientes liquidados o devengados</w:t>
      </w:r>
      <w:r>
        <w:rPr>
          <w:rFonts w:ascii="Arial" w:eastAsia="Lucida Sans Unicode" w:hAnsi="Arial" w:cs="Arial"/>
          <w:i/>
          <w:iCs/>
          <w:sz w:val="22"/>
          <w:szCs w:val="22"/>
          <w:lang w:bidi="ar-SA"/>
        </w:rPr>
        <w:t xml:space="preserve"> según las cifras deducidas de los estados contables consolidados, con sujeción, en su caso, al Texto Refundido de la Ley Reguladora de las Haciendas Locales y a la Normativa de Estabilidad Presupuestaria.</w:t>
      </w:r>
    </w:p>
    <w:p w14:paraId="294D50FD" w14:textId="77777777" w:rsidR="000A2CDF" w:rsidRDefault="000A2CDF">
      <w:pPr>
        <w:jc w:val="both"/>
        <w:textAlignment w:val="auto"/>
        <w:rPr>
          <w:rFonts w:ascii="Arial" w:eastAsia="Lucida Sans Unicode" w:hAnsi="Arial" w:cs="Arial"/>
          <w:sz w:val="22"/>
          <w:szCs w:val="22"/>
          <w:lang w:bidi="ar-SA"/>
        </w:rPr>
      </w:pPr>
    </w:p>
    <w:p w14:paraId="1628BD20" w14:textId="77777777" w:rsidR="000A2CDF" w:rsidRDefault="00554514">
      <w:pPr>
        <w:jc w:val="both"/>
        <w:textAlignment w:val="auto"/>
      </w:pPr>
      <w:r>
        <w:rPr>
          <w:rFonts w:ascii="Arial" w:eastAsia="Lucida Sans Unicode" w:hAnsi="Arial" w:cs="Arial"/>
          <w:i/>
          <w:iCs/>
          <w:sz w:val="22"/>
          <w:szCs w:val="22"/>
          <w:lang w:bidi="ar-SA"/>
        </w:rPr>
        <w:t xml:space="preserve">          Las Entidades Locales que tengan un </w:t>
      </w:r>
      <w:r>
        <w:rPr>
          <w:rFonts w:ascii="Arial" w:eastAsia="Lucida Sans Unicode" w:hAnsi="Arial" w:cs="Arial"/>
          <w:b/>
          <w:i/>
          <w:iCs/>
          <w:sz w:val="22"/>
          <w:szCs w:val="22"/>
          <w:lang w:bidi="ar-SA"/>
        </w:rPr>
        <w:t xml:space="preserve">volumen de endeudamiento que, excediendo al citado en el párrafo anterior, no supere al establecido (que asciende al 110 por 100) en el </w:t>
      </w:r>
      <w:hyperlink r:id="rId20" w:history="1">
        <w:r>
          <w:rPr>
            <w:rFonts w:ascii="Arial" w:eastAsia="Lucida Sans Unicode" w:hAnsi="Arial" w:cs="Arial"/>
            <w:b/>
            <w:i/>
            <w:iCs/>
            <w:color w:val="000080"/>
            <w:sz w:val="22"/>
            <w:szCs w:val="22"/>
            <w:u w:val="single"/>
          </w:rPr>
          <w:t>artículo 53 del Texto Refundido de la Ley Reguladora de las Haciendas Locales, aprobado por Real Decreto Legislativo 2/2004, de 5 de marzo</w:t>
        </w:r>
      </w:hyperlink>
      <w:r>
        <w:rPr>
          <w:rFonts w:ascii="Arial" w:eastAsia="Lucida Sans Unicode" w:hAnsi="Arial" w:cs="Arial"/>
          <w:b/>
          <w:i/>
          <w:iCs/>
          <w:sz w:val="22"/>
          <w:szCs w:val="22"/>
          <w:lang w:bidi="ar-SA"/>
        </w:rPr>
        <w:t>, podrán concertar operaciones de endeudamiento previa autorización del órgano competente que tenga atribuida la tutela financiera de las entidades locales</w:t>
      </w:r>
      <w:r>
        <w:rPr>
          <w:rFonts w:ascii="Arial" w:eastAsia="Lucida Sans Unicode" w:hAnsi="Arial" w:cs="Arial"/>
          <w:i/>
          <w:iCs/>
          <w:sz w:val="22"/>
          <w:szCs w:val="22"/>
          <w:lang w:bidi="ar-SA"/>
        </w:rPr>
        <w:t>.</w:t>
      </w:r>
    </w:p>
    <w:p w14:paraId="33EC257B" w14:textId="77777777" w:rsidR="000A2CDF" w:rsidRDefault="000A2CDF">
      <w:pPr>
        <w:jc w:val="both"/>
        <w:textAlignment w:val="auto"/>
        <w:rPr>
          <w:rFonts w:ascii="Arial" w:eastAsia="Lucida Sans Unicode" w:hAnsi="Arial" w:cs="Arial"/>
          <w:i/>
          <w:iCs/>
          <w:sz w:val="22"/>
          <w:szCs w:val="22"/>
          <w:lang w:bidi="ar-SA"/>
        </w:rPr>
      </w:pPr>
    </w:p>
    <w:p w14:paraId="0566A3A6" w14:textId="77777777" w:rsidR="000A2CDF" w:rsidRDefault="00554514">
      <w:pPr>
        <w:jc w:val="both"/>
        <w:textAlignment w:val="auto"/>
      </w:pPr>
      <w:r>
        <w:rPr>
          <w:rFonts w:ascii="Arial" w:eastAsia="Lucida Sans Unicode" w:hAnsi="Arial" w:cs="Arial"/>
          <w:i/>
          <w:iCs/>
          <w:sz w:val="22"/>
          <w:szCs w:val="22"/>
          <w:lang w:bidi="ar-SA"/>
        </w:rPr>
        <w:t xml:space="preserve">          Las entidades que presenten </w:t>
      </w:r>
      <w:r>
        <w:rPr>
          <w:rFonts w:ascii="Arial" w:eastAsia="Lucida Sans Unicode" w:hAnsi="Arial" w:cs="Arial"/>
          <w:b/>
          <w:i/>
          <w:iCs/>
          <w:sz w:val="22"/>
          <w:szCs w:val="22"/>
          <w:lang w:bidi="ar-SA"/>
        </w:rPr>
        <w:t xml:space="preserve">ahorro neto negativo o un volumen de endeudamiento vivo superior al recogido en el </w:t>
      </w:r>
      <w:hyperlink r:id="rId21" w:history="1">
        <w:r>
          <w:rPr>
            <w:rFonts w:ascii="Arial" w:eastAsia="Lucida Sans Unicode" w:hAnsi="Arial" w:cs="Arial"/>
            <w:b/>
            <w:i/>
            <w:iCs/>
            <w:color w:val="000080"/>
            <w:sz w:val="22"/>
            <w:szCs w:val="22"/>
            <w:u w:val="single"/>
          </w:rPr>
          <w:t>artículo 53 del Texto Refundido de la Ley Reguladora de las Haciendas Locales, aprobado por Real Decreto Legislativo 2/2004, de 5 de marzo</w:t>
        </w:r>
      </w:hyperlink>
      <w:r>
        <w:rPr>
          <w:rFonts w:ascii="Arial" w:eastAsia="Lucida Sans Unicode" w:hAnsi="Arial" w:cs="Arial"/>
          <w:b/>
          <w:i/>
          <w:iCs/>
          <w:sz w:val="22"/>
          <w:szCs w:val="22"/>
          <w:lang w:bidi="ar-SA"/>
        </w:rPr>
        <w:t>, no podrán concertar operaciones de crédito a largo plazo</w:t>
      </w:r>
      <w:r>
        <w:rPr>
          <w:rFonts w:ascii="Arial" w:eastAsia="Lucida Sans Unicode" w:hAnsi="Arial" w:cs="Arial"/>
          <w:i/>
          <w:iCs/>
          <w:sz w:val="22"/>
          <w:szCs w:val="22"/>
          <w:lang w:bidi="ar-SA"/>
        </w:rPr>
        <w:t>.</w:t>
      </w:r>
    </w:p>
    <w:p w14:paraId="4DA0C11D" w14:textId="77777777" w:rsidR="000A2CDF" w:rsidRDefault="000A2CDF">
      <w:pPr>
        <w:jc w:val="both"/>
        <w:textAlignment w:val="auto"/>
        <w:rPr>
          <w:rFonts w:ascii="Arial" w:eastAsia="Lucida Sans Unicode" w:hAnsi="Arial" w:cs="Arial"/>
          <w:sz w:val="22"/>
          <w:szCs w:val="22"/>
          <w:lang w:bidi="ar-SA"/>
        </w:rPr>
      </w:pPr>
    </w:p>
    <w:p w14:paraId="2B1D5D03"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Para la determinación de los ingresos corrientes a computar en el cálculo del ahorro neto y del nivel de endeudamiento, se deducirá el importe de los ingresos afectados a operaciones de capital y cualesquiera otros </w:t>
      </w:r>
      <w:r>
        <w:rPr>
          <w:rFonts w:ascii="Arial" w:eastAsia="Lucida Sans Unicode" w:hAnsi="Arial" w:cs="Arial"/>
          <w:sz w:val="22"/>
          <w:szCs w:val="22"/>
          <w:lang w:bidi="ar-SA"/>
        </w:rPr>
        <w:t>ingresos extraordinarios aplicados a los capítulos 1 a 5 que, por su afectación legal y/o carácter no recurrente, no tienen la consideración de ingresos ordinarios.</w:t>
      </w:r>
    </w:p>
    <w:p w14:paraId="20861003" w14:textId="77777777" w:rsidR="000A2CDF" w:rsidRDefault="000A2CDF">
      <w:pPr>
        <w:jc w:val="both"/>
        <w:textAlignment w:val="auto"/>
        <w:rPr>
          <w:rFonts w:ascii="Arial" w:eastAsia="Lucida Sans Unicode" w:hAnsi="Arial" w:cs="Arial"/>
          <w:sz w:val="22"/>
          <w:szCs w:val="22"/>
          <w:lang w:bidi="ar-SA"/>
        </w:rPr>
      </w:pPr>
    </w:p>
    <w:p w14:paraId="52210759" w14:textId="77777777" w:rsidR="000A2CDF" w:rsidRDefault="00554514">
      <w:pPr>
        <w:jc w:val="both"/>
        <w:textAlignment w:val="auto"/>
      </w:pPr>
      <w:r>
        <w:rPr>
          <w:rFonts w:ascii="Arial" w:eastAsia="Lucida Sans Unicode" w:hAnsi="Arial" w:cs="Arial"/>
          <w:b/>
          <w:i/>
          <w:iCs/>
          <w:sz w:val="22"/>
          <w:szCs w:val="22"/>
          <w:lang w:bidi="ar-SA"/>
        </w:rPr>
        <w:t xml:space="preserve">          A efectos del cálculo del capital vivo, se considerarán todas las operaciones vigentes a 31 de diciembre del año anterior, incluido el riesgo deducido de avales, incrementado, en su caso, en los saldos de operaciones formalizadas no dispuestos y en el importe de la operación proyectada. En ese importe no se incluirán los saldos que </w:t>
      </w:r>
      <w:r>
        <w:rPr>
          <w:rFonts w:ascii="Arial" w:eastAsia="Lucida Sans Unicode" w:hAnsi="Arial" w:cs="Arial"/>
          <w:b/>
          <w:i/>
          <w:iCs/>
          <w:sz w:val="22"/>
          <w:szCs w:val="22"/>
          <w:lang w:bidi="ar-SA"/>
        </w:rPr>
        <w:t>deban reintegrar las Entidades Locales derivados de las liquidaciones definitivas de la participación en tributos del Estado</w:t>
      </w:r>
      <w:r>
        <w:rPr>
          <w:rFonts w:ascii="Arial" w:eastAsia="Lucida Sans Unicode" w:hAnsi="Arial" w:cs="Arial"/>
          <w:i/>
          <w:iCs/>
          <w:sz w:val="22"/>
          <w:szCs w:val="22"/>
          <w:lang w:bidi="ar-SA"/>
        </w:rPr>
        <w:t>.</w:t>
      </w:r>
    </w:p>
    <w:p w14:paraId="5823CD61" w14:textId="77777777" w:rsidR="000A2CDF" w:rsidRDefault="000A2CDF">
      <w:pPr>
        <w:jc w:val="both"/>
        <w:textAlignment w:val="auto"/>
        <w:rPr>
          <w:rFonts w:ascii="Arial" w:eastAsia="Lucida Sans Unicode" w:hAnsi="Arial" w:cs="Arial"/>
          <w:sz w:val="22"/>
          <w:szCs w:val="22"/>
          <w:lang w:bidi="ar-SA"/>
        </w:rPr>
      </w:pPr>
    </w:p>
    <w:p w14:paraId="708AD93A" w14:textId="77777777" w:rsidR="000A2CDF" w:rsidRDefault="00554514">
      <w:pPr>
        <w:ind w:firstLine="360"/>
        <w:jc w:val="both"/>
        <w:textAlignment w:val="auto"/>
      </w:pPr>
      <w:r>
        <w:rPr>
          <w:rFonts w:ascii="Arial" w:eastAsia="Lucida Sans Unicode" w:hAnsi="Arial" w:cs="Arial"/>
          <w:iCs/>
          <w:sz w:val="22"/>
          <w:szCs w:val="22"/>
          <w:lang w:bidi="ar-SA"/>
        </w:rPr>
        <w:t xml:space="preserve">Las Entidades Locales pondrán a disposición de las entidades financieras que </w:t>
      </w:r>
      <w:r>
        <w:rPr>
          <w:rFonts w:ascii="Arial" w:eastAsia="Lucida Sans Unicode" w:hAnsi="Arial" w:cs="Arial"/>
          <w:i/>
          <w:iCs/>
          <w:sz w:val="22"/>
          <w:szCs w:val="22"/>
          <w:lang w:bidi="ar-SA"/>
        </w:rPr>
        <w:t xml:space="preserve">participen en sus procedimientos para la concertación de operaciones de crédito, el informe de la Intervención local regulado en el apartado 2 del artículo 52 del Texto Refundido de la Ley reguladora de las Haciendas Locales, en el que se incluirán los cálculos que acrediten el cumplimiento de los límites </w:t>
      </w:r>
      <w:r>
        <w:rPr>
          <w:rFonts w:ascii="Arial" w:eastAsia="Lucida Sans Unicode" w:hAnsi="Arial" w:cs="Arial"/>
          <w:i/>
          <w:iCs/>
          <w:sz w:val="22"/>
          <w:szCs w:val="22"/>
          <w:lang w:bidi="ar-SA"/>
        </w:rPr>
        <w:t xml:space="preserve">citados en los párrafos anteriores y cualesquiera otros ajustes que afecten a la medición de la capacidad de pago, así como el cumplimiento, en los casos que resulte de aplicación, de la autorización preceptiva regulada en el artículo 53.5 de la citada norma y en el </w:t>
      </w:r>
      <w:hyperlink r:id="rId22" w:history="1">
        <w:r>
          <w:rPr>
            <w:rFonts w:ascii="Arial" w:eastAsia="Lucida Sans Unicode" w:hAnsi="Arial" w:cs="Arial"/>
            <w:i/>
            <w:iCs/>
            <w:color w:val="000080"/>
            <w:sz w:val="22"/>
            <w:szCs w:val="22"/>
            <w:u w:val="single"/>
          </w:rPr>
          <w:t>artículo 20 de la Ley Orgánica 2/2012, de 27 de abril, de Estabilidad Presupuestaria y Sostenibilidad Financiera</w:t>
        </w:r>
      </w:hyperlink>
      <w:r>
        <w:rPr>
          <w:rFonts w:ascii="Arial" w:eastAsia="Lucida Sans Unicode" w:hAnsi="Arial" w:cs="Arial"/>
          <w:i/>
          <w:iCs/>
          <w:sz w:val="22"/>
          <w:szCs w:val="22"/>
          <w:lang w:bidi="ar-SA"/>
        </w:rPr>
        <w:t>, pudiendo las entidades financieras, en su caso,</w:t>
      </w:r>
      <w:r>
        <w:rPr>
          <w:rFonts w:ascii="Arial" w:eastAsia="Lucida Sans Unicode" w:hAnsi="Arial" w:cs="Arial"/>
          <w:i/>
          <w:iCs/>
          <w:sz w:val="22"/>
          <w:szCs w:val="22"/>
          <w:lang w:bidi="ar-SA"/>
        </w:rPr>
        <w:t xml:space="preserve"> modificar o retirar sus ofertas, una vez conocido el contenido del informe.</w:t>
      </w:r>
    </w:p>
    <w:p w14:paraId="19BC81DB" w14:textId="77777777" w:rsidR="000A2CDF" w:rsidRDefault="000A2CDF">
      <w:pPr>
        <w:ind w:firstLine="360"/>
        <w:jc w:val="both"/>
        <w:textAlignment w:val="auto"/>
        <w:rPr>
          <w:rFonts w:ascii="Arial" w:eastAsia="Lucida Sans Unicode" w:hAnsi="Arial" w:cs="Arial"/>
          <w:sz w:val="22"/>
          <w:szCs w:val="22"/>
          <w:lang w:bidi="ar-SA"/>
        </w:rPr>
      </w:pPr>
    </w:p>
    <w:p w14:paraId="6FCE64BB"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lastRenderedPageBreak/>
        <w:t>En el cálculo de las ratios de ahorro neto y nivel de deuda viva, habrán de descontarse, al menos, los INGRESOS AFECTADOS A OPERACIONES DE CAPITAL que se citan a continuación, sin perjuicio, de otras correcciones o ajustes que, según la percepción de la Intervención local, en su condición de órgano de control, afecten a la capacidad de devolución futura de la deuda viva, incluida la operación u operaciones proyectadas:</w:t>
      </w:r>
    </w:p>
    <w:p w14:paraId="5BFB4049" w14:textId="77777777" w:rsidR="000A2CDF" w:rsidRDefault="000A2CDF">
      <w:pPr>
        <w:textAlignment w:val="auto"/>
        <w:rPr>
          <w:rFonts w:ascii="Arial" w:eastAsia="Lucida Sans Unicode" w:hAnsi="Arial" w:cs="Arial"/>
          <w:sz w:val="22"/>
          <w:szCs w:val="22"/>
          <w:lang w:bidi="ar-SA"/>
        </w:rPr>
      </w:pPr>
    </w:p>
    <w:p w14:paraId="50DE0F27"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1.- </w:t>
      </w:r>
      <w:r>
        <w:rPr>
          <w:rFonts w:ascii="Arial" w:eastAsia="Lucida Sans Unicode" w:hAnsi="Arial" w:cs="Arial"/>
          <w:sz w:val="22"/>
          <w:szCs w:val="22"/>
          <w:lang w:bidi="ar-SA"/>
        </w:rPr>
        <w:t xml:space="preserve">Ingresos por multas coercitivas, o derivados de convenios urbanísticos de planeamiento, o cualesquiera otros, que expresamente hayan sido </w:t>
      </w:r>
      <w:proofErr w:type="gramStart"/>
      <w:r>
        <w:rPr>
          <w:rFonts w:ascii="Arial" w:eastAsia="Lucida Sans Unicode" w:hAnsi="Arial" w:cs="Arial"/>
          <w:sz w:val="22"/>
          <w:szCs w:val="22"/>
          <w:lang w:bidi="ar-SA"/>
        </w:rPr>
        <w:t>declarados como</w:t>
      </w:r>
      <w:proofErr w:type="gramEnd"/>
      <w:r>
        <w:rPr>
          <w:rFonts w:ascii="Arial" w:eastAsia="Lucida Sans Unicode" w:hAnsi="Arial" w:cs="Arial"/>
          <w:sz w:val="22"/>
          <w:szCs w:val="22"/>
          <w:lang w:bidi="ar-SA"/>
        </w:rPr>
        <w:t xml:space="preserve"> integrantes del Patrimonio Público del Suelo. No consta en la liquidación presupuestaria, derecho liquidado alguno de este concepto.</w:t>
      </w:r>
    </w:p>
    <w:p w14:paraId="71F834D0" w14:textId="77777777" w:rsidR="000A2CDF" w:rsidRDefault="000A2CDF">
      <w:pPr>
        <w:jc w:val="both"/>
        <w:textAlignment w:val="auto"/>
        <w:rPr>
          <w:rFonts w:ascii="Arial" w:eastAsia="Lucida Sans Unicode" w:hAnsi="Arial" w:cs="Arial"/>
          <w:sz w:val="22"/>
          <w:szCs w:val="22"/>
          <w:lang w:bidi="ar-SA"/>
        </w:rPr>
      </w:pPr>
    </w:p>
    <w:p w14:paraId="5A0F141C"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2.- Ingresos por actuaciones de urbanización, tales como el canon de urbanización, cuotas de urbanización, o cualquier otro de este carácter. No consta en la liquidación.</w:t>
      </w:r>
    </w:p>
    <w:p w14:paraId="0F835C74" w14:textId="77777777" w:rsidR="000A2CDF" w:rsidRDefault="000A2CDF">
      <w:pPr>
        <w:jc w:val="both"/>
        <w:textAlignment w:val="auto"/>
        <w:rPr>
          <w:rFonts w:ascii="Arial" w:eastAsia="Lucida Sans Unicode" w:hAnsi="Arial" w:cs="Arial"/>
          <w:sz w:val="22"/>
          <w:szCs w:val="22"/>
          <w:lang w:bidi="ar-SA"/>
        </w:rPr>
      </w:pPr>
    </w:p>
    <w:p w14:paraId="3D7E7F4B"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3.- Aprovechamientos urbanísticos, y otros ingresos </w:t>
      </w:r>
      <w:r>
        <w:rPr>
          <w:rFonts w:ascii="Arial" w:eastAsia="Lucida Sans Unicode" w:hAnsi="Arial" w:cs="Arial"/>
          <w:sz w:val="22"/>
          <w:szCs w:val="22"/>
          <w:lang w:bidi="ar-SA"/>
        </w:rPr>
        <w:t xml:space="preserve">por aprovechamientos edificatorios distintos de los anteriores (entre otros, los aprovechamientos edificatorios en suelo rústico, regulados en el artículo 62.3 del texto refundido de las Leyes de ordenación del territorio de Canarias y Espacios Naturales de Canarias). Consta en la liquidación presupuestaria, derechos liquidados de este concepto, por importe de 7.703,65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se corresponde con el canon por aprovechamiento en suelo rústico, pero no ha supuesto la obligatoria modificación presupuestaria para</w:t>
      </w:r>
      <w:r>
        <w:rPr>
          <w:rFonts w:ascii="Arial" w:eastAsia="Lucida Sans Unicode" w:hAnsi="Arial" w:cs="Arial"/>
          <w:sz w:val="22"/>
          <w:szCs w:val="22"/>
          <w:lang w:bidi="ar-SA"/>
        </w:rPr>
        <w:t xml:space="preserve"> su afectación a gastos concretos y específico, generalmente de capital, pero </w:t>
      </w:r>
      <w:proofErr w:type="gramStart"/>
      <w:r>
        <w:rPr>
          <w:rFonts w:ascii="Arial" w:eastAsia="Lucida Sans Unicode" w:hAnsi="Arial" w:cs="Arial"/>
          <w:sz w:val="22"/>
          <w:szCs w:val="22"/>
          <w:lang w:bidi="ar-SA"/>
        </w:rPr>
        <w:t>que</w:t>
      </w:r>
      <w:proofErr w:type="gramEnd"/>
      <w:r>
        <w:rPr>
          <w:rFonts w:ascii="Arial" w:eastAsia="Lucida Sans Unicode" w:hAnsi="Arial" w:cs="Arial"/>
          <w:sz w:val="22"/>
          <w:szCs w:val="22"/>
          <w:lang w:bidi="ar-SA"/>
        </w:rPr>
        <w:t xml:space="preserve"> al no realizarse, no procede ajuste alguno.</w:t>
      </w:r>
    </w:p>
    <w:p w14:paraId="38E64015" w14:textId="77777777" w:rsidR="000A2CDF" w:rsidRDefault="000A2CDF">
      <w:pPr>
        <w:jc w:val="both"/>
        <w:textAlignment w:val="auto"/>
        <w:rPr>
          <w:rFonts w:ascii="Arial" w:eastAsia="Lucida Sans Unicode" w:hAnsi="Arial" w:cs="Arial"/>
          <w:sz w:val="22"/>
          <w:szCs w:val="22"/>
          <w:lang w:bidi="ar-SA"/>
        </w:rPr>
      </w:pPr>
    </w:p>
    <w:p w14:paraId="74352551"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4.- Ingresos por multas impuestas por infracciones urbanísticas, expresamente afectados a operaciones de igual carácter, que no hayan de integrarse en el Patrimonio Público del Suelo. No consta en la liquidación presupuestaria, derecho liquidado alguno de este concepto.</w:t>
      </w:r>
    </w:p>
    <w:p w14:paraId="35E57D67" w14:textId="77777777" w:rsidR="000A2CDF" w:rsidRDefault="000A2CDF">
      <w:pPr>
        <w:jc w:val="both"/>
        <w:textAlignment w:val="auto"/>
        <w:rPr>
          <w:rFonts w:ascii="Arial" w:eastAsia="Lucida Sans Unicode" w:hAnsi="Arial" w:cs="Arial"/>
          <w:sz w:val="22"/>
          <w:szCs w:val="22"/>
          <w:lang w:bidi="ar-SA"/>
        </w:rPr>
      </w:pPr>
    </w:p>
    <w:p w14:paraId="40089E54"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5.- Contribuciones especiales afectadas a operaciones de capital. No consta en la liquidación presupuestaria, </w:t>
      </w:r>
      <w:r>
        <w:rPr>
          <w:rFonts w:ascii="Arial" w:eastAsia="Lucida Sans Unicode" w:hAnsi="Arial" w:cs="Arial"/>
          <w:sz w:val="22"/>
          <w:szCs w:val="22"/>
          <w:lang w:bidi="ar-SA"/>
        </w:rPr>
        <w:t>derecho liquidado alguno de este concepto.</w:t>
      </w:r>
    </w:p>
    <w:p w14:paraId="25AEC20D" w14:textId="77777777" w:rsidR="000A2CDF" w:rsidRDefault="000A2CDF">
      <w:pPr>
        <w:jc w:val="both"/>
        <w:textAlignment w:val="auto"/>
        <w:rPr>
          <w:rFonts w:ascii="Arial" w:eastAsia="Lucida Sans Unicode" w:hAnsi="Arial" w:cs="Arial"/>
          <w:sz w:val="22"/>
          <w:szCs w:val="22"/>
          <w:lang w:bidi="ar-SA"/>
        </w:rPr>
      </w:pPr>
    </w:p>
    <w:p w14:paraId="3C5735C7"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6.- Ingresos por el canon de mejora del servicio de agua o canon de saneamiento cuando esté afectado, por la normativa sectorial, a la financiación de inversiones de capital relacionadas con el servicio prestado, tales como infraestructuras hidráulicas, o redes de saneamiento y depuración, entre otras. No consta en la liquidación presupuestaria, derecho liquidado alguno de este concepto.</w:t>
      </w:r>
    </w:p>
    <w:p w14:paraId="78B6F0F3" w14:textId="77777777" w:rsidR="000A2CDF" w:rsidRDefault="000A2CDF">
      <w:pPr>
        <w:textAlignment w:val="auto"/>
        <w:rPr>
          <w:rFonts w:ascii="Arial" w:eastAsia="Lucida Sans Unicode" w:hAnsi="Arial" w:cs="Arial"/>
          <w:sz w:val="22"/>
          <w:szCs w:val="22"/>
          <w:lang w:bidi="ar-SA"/>
        </w:rPr>
      </w:pPr>
    </w:p>
    <w:p w14:paraId="1D469C6E"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7.- Aprovechamientos agrícolas y forestales de carácter afectado; en </w:t>
      </w:r>
      <w:r>
        <w:rPr>
          <w:rFonts w:ascii="Arial" w:eastAsia="Lucida Sans Unicode" w:hAnsi="Arial" w:cs="Arial"/>
          <w:sz w:val="22"/>
          <w:szCs w:val="22"/>
          <w:lang w:bidi="ar-SA"/>
        </w:rPr>
        <w:t>particular el Fondo de Mejora de Montes cuando esté afectado a la realización de inversiones, tales como la ejecución de mejoras en los montes de titularidad municipal, o la realización de mejoras de interés forestal general de la provincia. No consta en la liquidación presupuestaria, derecho liquidado alguno de este concepto.</w:t>
      </w:r>
    </w:p>
    <w:p w14:paraId="38EBEF12" w14:textId="77777777" w:rsidR="000A2CDF" w:rsidRDefault="000A2CDF">
      <w:pPr>
        <w:jc w:val="both"/>
        <w:textAlignment w:val="auto"/>
        <w:rPr>
          <w:rFonts w:ascii="Arial" w:eastAsia="Lucida Sans Unicode" w:hAnsi="Arial" w:cs="Arial"/>
          <w:sz w:val="22"/>
          <w:szCs w:val="22"/>
          <w:lang w:bidi="ar-SA"/>
        </w:rPr>
      </w:pPr>
    </w:p>
    <w:p w14:paraId="4E3F477A"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8.- Otras concesiones y aprovechamientos, afectados por la normativa aplicable a la financiación de operaciones de capital. No consta en la liquidación presupuestaria, derecho </w:t>
      </w:r>
      <w:r>
        <w:rPr>
          <w:rFonts w:ascii="Arial" w:eastAsia="Lucida Sans Unicode" w:hAnsi="Arial" w:cs="Arial"/>
          <w:sz w:val="22"/>
          <w:szCs w:val="22"/>
          <w:lang w:bidi="ar-SA"/>
        </w:rPr>
        <w:t>liquidado alguno de este concepto.</w:t>
      </w:r>
    </w:p>
    <w:p w14:paraId="6CA5E72A" w14:textId="77777777" w:rsidR="000A2CDF" w:rsidRDefault="000A2CDF">
      <w:pPr>
        <w:jc w:val="both"/>
        <w:textAlignment w:val="auto"/>
        <w:rPr>
          <w:rFonts w:ascii="Arial" w:eastAsia="Lucida Sans Unicode" w:hAnsi="Arial" w:cs="Arial"/>
          <w:sz w:val="22"/>
          <w:szCs w:val="22"/>
          <w:lang w:bidi="ar-SA"/>
        </w:rPr>
      </w:pPr>
    </w:p>
    <w:p w14:paraId="33A219EA"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9.- Otros ingresos afectados a operaciones de capital distintos de los anteriores. A diferencia del año anterior, no consta ingreso alguno.</w:t>
      </w:r>
    </w:p>
    <w:p w14:paraId="6CC8EFF6" w14:textId="77777777" w:rsidR="000A2CDF" w:rsidRDefault="000A2CDF">
      <w:pPr>
        <w:spacing w:after="120"/>
        <w:ind w:left="283"/>
        <w:textAlignment w:val="auto"/>
        <w:rPr>
          <w:rFonts w:ascii="Arial" w:eastAsia="Lucida Sans Unicode" w:hAnsi="Arial" w:cs="Arial"/>
          <w:sz w:val="22"/>
          <w:szCs w:val="22"/>
          <w:lang w:bidi="ar-SA"/>
        </w:rPr>
      </w:pPr>
    </w:p>
    <w:p w14:paraId="73AA94EB"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lastRenderedPageBreak/>
        <w:t>Remanente de Tesorería para Gastos Generales</w:t>
      </w:r>
      <w:r>
        <w:rPr>
          <w:rFonts w:ascii="Arial" w:eastAsia="Lucida Sans Unicode" w:hAnsi="Arial" w:cs="Arial"/>
          <w:sz w:val="22"/>
          <w:szCs w:val="22"/>
          <w:lang w:val="es-ES_tradnl" w:bidi="ar-SA"/>
        </w:rPr>
        <w:t xml:space="preserve">, que importa la cantidad de </w:t>
      </w:r>
      <w:r>
        <w:rPr>
          <w:rFonts w:ascii="Arial" w:eastAsia="Lucida Sans Unicode" w:hAnsi="Arial" w:cs="Arial"/>
          <w:sz w:val="22"/>
          <w:szCs w:val="22"/>
          <w:lang w:bidi="ar-SA"/>
        </w:rPr>
        <w:t xml:space="preserve">32.071.601,92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se impone que sea superior al 1 %, de los derechos reconocidos netos por capítulos I al V de Ingresos en la Liquidación del Presupuesto, que asciende a </w:t>
      </w:r>
      <w:r>
        <w:rPr>
          <w:rFonts w:ascii="Arial" w:eastAsia="Lucida Sans Unicode" w:hAnsi="Arial" w:cs="Arial"/>
          <w:sz w:val="22"/>
          <w:szCs w:val="22"/>
          <w:lang w:bidi="ar-SA"/>
        </w:rPr>
        <w:t xml:space="preserve">33.927.647,87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sale positivo en el 94,5 % frente al 82 %, también con signo </w:t>
      </w:r>
      <w:r>
        <w:rPr>
          <w:rFonts w:ascii="Arial" w:eastAsia="Lucida Sans Unicode" w:hAnsi="Arial" w:cs="Arial"/>
          <w:sz w:val="22"/>
          <w:szCs w:val="22"/>
          <w:lang w:val="es-ES_tradnl" w:bidi="ar-SA"/>
        </w:rPr>
        <w:t>positivo, del ejercicio anterior.</w:t>
      </w:r>
    </w:p>
    <w:p w14:paraId="721FF294" w14:textId="77777777" w:rsidR="000A2CDF" w:rsidRDefault="000A2CDF">
      <w:pPr>
        <w:jc w:val="both"/>
        <w:textAlignment w:val="auto"/>
        <w:rPr>
          <w:rFonts w:ascii="Arial" w:eastAsia="Lucida Sans Unicode" w:hAnsi="Arial" w:cs="Arial"/>
          <w:sz w:val="22"/>
          <w:szCs w:val="22"/>
          <w:lang w:bidi="ar-SA"/>
        </w:rPr>
      </w:pPr>
    </w:p>
    <w:p w14:paraId="4EAA17AB"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Ahorro Neto,</w:t>
      </w:r>
      <w:r>
        <w:rPr>
          <w:rFonts w:ascii="Arial" w:eastAsia="Lucida Sans Unicode" w:hAnsi="Arial" w:cs="Arial"/>
          <w:sz w:val="22"/>
          <w:szCs w:val="22"/>
          <w:lang w:val="es-ES_tradnl" w:bidi="ar-SA"/>
        </w:rPr>
        <w:t xml:space="preserve"> es un ratio que, a diferencia del ratio de ahorro bruto que mide la capacidad de autofinanciación de las inversiones, es un ratio que nos indica la capacidad  de</w:t>
      </w:r>
      <w:r>
        <w:rPr>
          <w:rFonts w:ascii="Arial" w:eastAsia="Lucida Sans Unicode" w:hAnsi="Arial" w:cs="Arial"/>
          <w:b/>
          <w:i/>
          <w:sz w:val="22"/>
          <w:szCs w:val="22"/>
          <w:lang w:val="es-ES_tradnl" w:bidi="ar-SA"/>
        </w:rPr>
        <w:t xml:space="preserve"> </w:t>
      </w:r>
      <w:r>
        <w:rPr>
          <w:rFonts w:ascii="Arial" w:eastAsia="Lucida Sans Unicode" w:hAnsi="Arial" w:cs="Arial"/>
          <w:sz w:val="22"/>
          <w:szCs w:val="22"/>
          <w:lang w:val="es-ES_tradnl" w:bidi="ar-SA"/>
        </w:rPr>
        <w:t>endeudamiento de la entidad Local, que se establece que sea superior al 6 por 100  de los derechos reconocidos netos por capítulos I al V de Ingresos en la Liquidación del presupuesto, viene dado por la diferencia de los derechos reconocidos netos por los capítulos I al V de Ingresos (</w:t>
      </w:r>
      <w:r>
        <w:rPr>
          <w:rFonts w:ascii="Arial" w:eastAsia="Lucida Sans Unicode" w:hAnsi="Arial" w:cs="Arial"/>
          <w:sz w:val="22"/>
          <w:szCs w:val="22"/>
          <w:lang w:bidi="ar-SA"/>
        </w:rPr>
        <w:t xml:space="preserve">33.927.647,87 </w:t>
      </w:r>
      <w:r>
        <w:rPr>
          <w:rFonts w:ascii="Arial" w:eastAsia="Lucida Sans Unicode" w:hAnsi="Arial" w:cs="Arial"/>
          <w:sz w:val="22"/>
          <w:szCs w:val="22"/>
          <w:lang w:val="es-ES_tradnl" w:bidi="ar-SA"/>
        </w:rPr>
        <w:t xml:space="preserve">Euros) y las obligaciones reconocidas netas por los capítulos I, II y IV, que ascendieron a 33.109.654,19 Euros, así como una anualidad teórica de amortización (101.057,70 Euros), que incluye los capítulos III y IX. Dentro de las obligaciones financiadas hay que deducir las obligaciones financiadas con remanente de tesorería para gastos generales, que importaron la cantidad de 2.485.255,26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w:t>
      </w:r>
    </w:p>
    <w:p w14:paraId="6E5AD75B" w14:textId="77777777" w:rsidR="000A2CDF" w:rsidRDefault="000A2CDF">
      <w:pPr>
        <w:spacing w:after="120"/>
        <w:ind w:left="283"/>
        <w:textAlignment w:val="auto"/>
        <w:rPr>
          <w:rFonts w:ascii="Arial" w:eastAsia="Lucida Sans Unicode" w:hAnsi="Arial" w:cs="Arial"/>
          <w:sz w:val="22"/>
          <w:szCs w:val="22"/>
          <w:lang w:bidi="ar-SA"/>
        </w:rPr>
      </w:pPr>
    </w:p>
    <w:p w14:paraId="2E04AEE7" w14:textId="77777777" w:rsidR="000A2CDF" w:rsidRDefault="00554514">
      <w:pPr>
        <w:ind w:left="360" w:firstLine="348"/>
        <w:jc w:val="both"/>
        <w:textAlignment w:val="auto"/>
        <w:rPr>
          <w:rFonts w:ascii="Arial" w:eastAsia="Lucida Sans Unicode" w:hAnsi="Arial" w:cs="Arial"/>
          <w:sz w:val="22"/>
          <w:szCs w:val="22"/>
          <w:lang w:val="es-ES_tradnl" w:bidi="ar-SA"/>
        </w:rPr>
      </w:pPr>
      <w:r>
        <w:rPr>
          <w:rFonts w:ascii="Arial" w:eastAsia="Lucida Sans Unicode" w:hAnsi="Arial" w:cs="Arial"/>
          <w:sz w:val="22"/>
          <w:szCs w:val="22"/>
          <w:lang w:val="es-ES_tradnl" w:bidi="ar-SA"/>
        </w:rPr>
        <w:t xml:space="preserve">Ello nos da un Ahorro Neto positivo de 3.202.191,24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(que fue también positivo en 10.181.363,60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en </w:t>
      </w:r>
      <w:r>
        <w:rPr>
          <w:rFonts w:ascii="Arial" w:eastAsia="Lucida Sans Unicode" w:hAnsi="Arial" w:cs="Arial"/>
          <w:sz w:val="22"/>
          <w:szCs w:val="22"/>
          <w:lang w:val="es-ES_tradnl" w:bidi="ar-SA"/>
        </w:rPr>
        <w:t xml:space="preserve">el año 2024), esto es, un porcentaje positivo del 9,4 %, frente al 27 %, de los derechos reconocidos netos por capítulos I al V de Ingresos en la Liquidación del Presupuesto del ejercicio anterior. </w:t>
      </w:r>
    </w:p>
    <w:p w14:paraId="04B69CAD" w14:textId="77777777" w:rsidR="000A2CDF" w:rsidRDefault="000A2CDF">
      <w:pPr>
        <w:jc w:val="both"/>
        <w:textAlignment w:val="auto"/>
        <w:rPr>
          <w:rFonts w:ascii="Arial" w:eastAsia="Lucida Sans Unicode" w:hAnsi="Arial" w:cs="Arial"/>
          <w:sz w:val="22"/>
          <w:szCs w:val="22"/>
          <w:lang w:val="es-ES_tradnl" w:bidi="ar-SA"/>
        </w:rPr>
      </w:pPr>
    </w:p>
    <w:p w14:paraId="6CA55AA2"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Endeudamiento a Largo Plazo</w:t>
      </w:r>
      <w:r>
        <w:rPr>
          <w:rFonts w:ascii="Arial" w:eastAsia="Lucida Sans Unicode" w:hAnsi="Arial" w:cs="Arial"/>
          <w:sz w:val="22"/>
          <w:szCs w:val="22"/>
          <w:lang w:val="es-ES_tradnl" w:bidi="ar-SA"/>
        </w:rPr>
        <w:t xml:space="preserve"> que se impone que sea inferior al 70 por 100 de los derechos reconocidos netos por capítulos I al V de Ingresos en la Liquidación del Presupuesto. </w:t>
      </w:r>
    </w:p>
    <w:p w14:paraId="1E92E520" w14:textId="77777777" w:rsidR="000A2CDF" w:rsidRDefault="000A2CDF">
      <w:pPr>
        <w:ind w:left="360" w:firstLine="348"/>
        <w:jc w:val="both"/>
        <w:textAlignment w:val="auto"/>
        <w:rPr>
          <w:rFonts w:ascii="Arial" w:eastAsia="Lucida Sans Unicode" w:hAnsi="Arial" w:cs="Arial"/>
          <w:sz w:val="22"/>
          <w:szCs w:val="22"/>
          <w:lang w:bidi="ar-SA"/>
        </w:rPr>
      </w:pPr>
    </w:p>
    <w:p w14:paraId="046CC23D" w14:textId="77777777" w:rsidR="000A2CDF" w:rsidRDefault="00554514">
      <w:pPr>
        <w:ind w:left="360" w:firstLine="348"/>
        <w:jc w:val="both"/>
        <w:textAlignment w:val="auto"/>
      </w:pPr>
      <w:r>
        <w:rPr>
          <w:rFonts w:ascii="Arial" w:eastAsia="Lucida Sans Unicode" w:hAnsi="Arial" w:cs="Arial"/>
          <w:sz w:val="22"/>
          <w:szCs w:val="22"/>
          <w:lang w:bidi="ar-SA"/>
        </w:rPr>
        <w:t>L</w:t>
      </w:r>
      <w:r>
        <w:rPr>
          <w:rFonts w:ascii="Arial" w:eastAsia="Lucida Sans Unicode" w:hAnsi="Arial" w:cs="Arial"/>
          <w:sz w:val="22"/>
          <w:szCs w:val="22"/>
          <w:lang w:val="es-ES_tradnl" w:bidi="ar-SA"/>
        </w:rPr>
        <w:t>a deuda financiera del Ayuntamiento, a 31 de diciembre de 2025, es nula.</w:t>
      </w:r>
    </w:p>
    <w:p w14:paraId="5B6447D2" w14:textId="77777777" w:rsidR="000A2CDF" w:rsidRDefault="000A2CDF">
      <w:pPr>
        <w:jc w:val="both"/>
        <w:textAlignment w:val="auto"/>
        <w:rPr>
          <w:rFonts w:ascii="Arial" w:eastAsia="Lucida Sans Unicode" w:hAnsi="Arial" w:cs="Arial"/>
          <w:sz w:val="22"/>
          <w:szCs w:val="22"/>
          <w:lang w:bidi="ar-SA"/>
        </w:rPr>
      </w:pPr>
    </w:p>
    <w:p w14:paraId="31241CD4" w14:textId="77777777" w:rsidR="000A2CDF" w:rsidRDefault="000A2CDF">
      <w:pPr>
        <w:ind w:firstLine="360"/>
        <w:jc w:val="both"/>
        <w:textAlignment w:val="auto"/>
        <w:rPr>
          <w:rFonts w:ascii="Arial" w:eastAsia="Lucida Sans Unicode" w:hAnsi="Arial" w:cs="Arial"/>
          <w:sz w:val="22"/>
          <w:szCs w:val="22"/>
          <w:lang w:val="es-ES_tradnl" w:bidi="ar-SA"/>
        </w:rPr>
      </w:pPr>
    </w:p>
    <w:p w14:paraId="5172CD2D" w14:textId="77777777" w:rsidR="000A2CDF" w:rsidRDefault="00554514">
      <w:pPr>
        <w:ind w:firstLine="360"/>
        <w:jc w:val="both"/>
        <w:textAlignment w:val="auto"/>
      </w:pPr>
      <w:r>
        <w:rPr>
          <w:rFonts w:ascii="Arial" w:eastAsia="Lucida Sans Unicode" w:hAnsi="Arial" w:cs="Arial"/>
          <w:sz w:val="22"/>
          <w:szCs w:val="22"/>
          <w:lang w:val="es-ES_tradnl" w:bidi="ar-SA"/>
        </w:rPr>
        <w:t>Dado que los derechos reconocidos netos por los capítulos I</w:t>
      </w:r>
      <w:r>
        <w:rPr>
          <w:rFonts w:ascii="Arial" w:eastAsia="Lucida Sans Unicode" w:hAnsi="Arial" w:cs="Arial"/>
          <w:sz w:val="22"/>
          <w:szCs w:val="22"/>
          <w:lang w:val="es-ES_tradnl" w:bidi="ar-SA"/>
        </w:rPr>
        <w:t xml:space="preserve"> al V de Ingresos, asciende a </w:t>
      </w:r>
      <w:r>
        <w:rPr>
          <w:rFonts w:ascii="Arial" w:eastAsia="Lucida Sans Unicode" w:hAnsi="Arial" w:cs="Arial"/>
          <w:sz w:val="22"/>
          <w:szCs w:val="22"/>
          <w:lang w:bidi="ar-SA"/>
        </w:rPr>
        <w:t xml:space="preserve">33.927.647,87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val="es-ES_tradnl" w:bidi="ar-SA"/>
        </w:rPr>
        <w:t>, este Ratio importa un 0 %, igual que el obtenido en la Liquidación del presupuesto del ejercicio 2024.</w:t>
      </w:r>
    </w:p>
    <w:p w14:paraId="3C362139" w14:textId="77777777" w:rsidR="000A2CDF" w:rsidRDefault="000A2CDF">
      <w:pPr>
        <w:ind w:firstLine="360"/>
        <w:jc w:val="both"/>
        <w:textAlignment w:val="auto"/>
        <w:rPr>
          <w:rFonts w:ascii="Arial" w:eastAsia="Lucida Sans Unicode" w:hAnsi="Arial" w:cs="Arial"/>
          <w:sz w:val="22"/>
          <w:szCs w:val="22"/>
          <w:lang w:val="es-ES_tradnl" w:bidi="ar-SA"/>
        </w:rPr>
      </w:pPr>
    </w:p>
    <w:p w14:paraId="03A55470"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Gestión Recaudatoria</w:t>
      </w:r>
      <w:r>
        <w:rPr>
          <w:rFonts w:ascii="Arial" w:eastAsia="Lucida Sans Unicode" w:hAnsi="Arial" w:cs="Arial"/>
          <w:sz w:val="22"/>
          <w:szCs w:val="22"/>
          <w:lang w:val="es-ES_tradnl" w:bidi="ar-SA"/>
        </w:rPr>
        <w:t xml:space="preserve"> superior al 75 % de los derechos reconocidos netos por capítulos I al III de Ingresos en la Liquidación del Presupuesto, viene dado por el cociente entre los derechos recaudados por esos capítulos de ingresos (19.243.233,67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y los derechos reconocidos netos por los mismos capítulos I, II y III (19.162.634,63 </w:t>
      </w:r>
      <w:proofErr w:type="gramStart"/>
      <w:r>
        <w:rPr>
          <w:rFonts w:ascii="Arial" w:eastAsia="Lucida Sans Unicode" w:hAnsi="Arial" w:cs="Arial"/>
          <w:sz w:val="22"/>
          <w:szCs w:val="22"/>
          <w:lang w:val="es-ES_tradnl" w:bidi="ar-SA"/>
        </w:rPr>
        <w:t>Euros</w:t>
      </w:r>
      <w:proofErr w:type="gramEnd"/>
      <w:r>
        <w:rPr>
          <w:rFonts w:ascii="Arial" w:eastAsia="Lucida Sans Unicode" w:hAnsi="Arial" w:cs="Arial"/>
          <w:sz w:val="22"/>
          <w:szCs w:val="22"/>
          <w:lang w:val="es-ES_tradnl" w:bidi="ar-SA"/>
        </w:rPr>
        <w:t xml:space="preserve">), llega al </w:t>
      </w:r>
      <w:r>
        <w:rPr>
          <w:rFonts w:ascii="Arial" w:eastAsia="Lucida Sans Unicode" w:hAnsi="Arial" w:cs="Arial"/>
          <w:sz w:val="22"/>
          <w:szCs w:val="22"/>
          <w:lang w:val="es-ES_tradnl" w:bidi="ar-SA"/>
        </w:rPr>
        <w:t xml:space="preserve">99,6 %, frente al 98 % del ejercicio 2024. </w:t>
      </w:r>
    </w:p>
    <w:p w14:paraId="78A50029" w14:textId="77777777" w:rsidR="000A2CDF" w:rsidRDefault="000A2CDF">
      <w:pPr>
        <w:jc w:val="both"/>
        <w:textAlignment w:val="auto"/>
        <w:rPr>
          <w:rFonts w:ascii="Arial" w:eastAsia="Lucida Sans Unicode" w:hAnsi="Arial" w:cs="Arial"/>
          <w:sz w:val="22"/>
          <w:szCs w:val="22"/>
          <w:lang w:val="es-ES_tradnl" w:bidi="ar-SA"/>
        </w:rPr>
      </w:pPr>
    </w:p>
    <w:p w14:paraId="6D041CED" w14:textId="77777777" w:rsidR="000A2CDF" w:rsidRDefault="00554514">
      <w:pPr>
        <w:widowControl/>
        <w:numPr>
          <w:ilvl w:val="0"/>
          <w:numId w:val="5"/>
        </w:numPr>
        <w:jc w:val="both"/>
        <w:textAlignment w:val="auto"/>
      </w:pPr>
      <w:r>
        <w:rPr>
          <w:rFonts w:ascii="Arial" w:eastAsia="Lucida Sans Unicode" w:hAnsi="Arial" w:cs="Arial"/>
          <w:b/>
          <w:i/>
          <w:sz w:val="22"/>
          <w:szCs w:val="22"/>
          <w:lang w:val="es-ES_tradnl" w:bidi="ar-SA"/>
        </w:rPr>
        <w:t>Esfuerzo Fiscal</w:t>
      </w:r>
      <w:r>
        <w:rPr>
          <w:rFonts w:ascii="Arial" w:eastAsia="Lucida Sans Unicode" w:hAnsi="Arial" w:cs="Arial"/>
          <w:sz w:val="22"/>
          <w:szCs w:val="22"/>
          <w:lang w:val="es-ES_tradnl" w:bidi="ar-SA"/>
        </w:rPr>
        <w:t xml:space="preserve">, que se exige que sea superior al </w:t>
      </w:r>
      <w:r>
        <w:rPr>
          <w:rFonts w:ascii="Arial" w:eastAsia="Lucida Sans Unicode" w:hAnsi="Arial" w:cs="Arial"/>
          <w:sz w:val="22"/>
          <w:szCs w:val="22"/>
          <w:lang w:bidi="ar-SA"/>
        </w:rPr>
        <w:t xml:space="preserve">70,66 </w:t>
      </w:r>
      <w:r>
        <w:rPr>
          <w:rFonts w:ascii="Arial" w:eastAsia="Lucida Sans Unicode" w:hAnsi="Arial" w:cs="Arial"/>
          <w:sz w:val="22"/>
          <w:szCs w:val="22"/>
          <w:lang w:val="es-ES_tradnl" w:bidi="ar-SA"/>
        </w:rPr>
        <w:t>por 100, se encuentra por encima del ochenta y cinco por ciento, como en el ejercicio del 2024.</w:t>
      </w:r>
    </w:p>
    <w:p w14:paraId="51D6B000" w14:textId="77777777" w:rsidR="000A2CDF" w:rsidRDefault="000A2CDF">
      <w:pPr>
        <w:jc w:val="both"/>
        <w:textAlignment w:val="auto"/>
        <w:rPr>
          <w:rFonts w:ascii="Arial" w:eastAsia="Lucida Sans Unicode" w:hAnsi="Arial" w:cs="Arial"/>
          <w:sz w:val="22"/>
          <w:szCs w:val="22"/>
          <w:lang w:val="es-ES_tradnl" w:bidi="ar-SA"/>
        </w:rPr>
      </w:pPr>
    </w:p>
    <w:p w14:paraId="342ACC3D" w14:textId="77777777" w:rsidR="000A2CDF" w:rsidRDefault="000A2CDF">
      <w:pPr>
        <w:jc w:val="both"/>
        <w:textAlignment w:val="auto"/>
        <w:rPr>
          <w:rFonts w:ascii="Arial" w:eastAsia="Lucida Sans Unicode" w:hAnsi="Arial" w:cs="Arial"/>
          <w:sz w:val="22"/>
          <w:szCs w:val="22"/>
          <w:lang w:val="es-ES_tradnl" w:bidi="ar-SA"/>
        </w:rPr>
      </w:pPr>
    </w:p>
    <w:p w14:paraId="68EA0AA3" w14:textId="77777777" w:rsidR="000A2CDF" w:rsidRDefault="000A2CDF">
      <w:pPr>
        <w:jc w:val="both"/>
        <w:textAlignment w:val="auto"/>
        <w:rPr>
          <w:rFonts w:ascii="Arial" w:eastAsia="Lucida Sans Unicode" w:hAnsi="Arial" w:cs="Arial"/>
          <w:sz w:val="22"/>
          <w:szCs w:val="22"/>
          <w:lang w:val="es-ES_tradnl" w:bidi="ar-SA"/>
        </w:rPr>
      </w:pPr>
    </w:p>
    <w:p w14:paraId="75A6FE2E" w14:textId="77777777" w:rsidR="000A2CDF" w:rsidRDefault="00554514">
      <w:pPr>
        <w:jc w:val="both"/>
        <w:textAlignment w:val="auto"/>
      </w:pPr>
      <w:r>
        <w:rPr>
          <w:rFonts w:ascii="Arial" w:eastAsia="Lucida Sans Unicode" w:hAnsi="Arial" w:cs="Arial"/>
          <w:b/>
          <w:bCs/>
          <w:i/>
          <w:iCs/>
          <w:sz w:val="22"/>
          <w:szCs w:val="22"/>
          <w:lang w:val="es-ES_tradnl" w:bidi="ar-SA"/>
        </w:rPr>
        <w:t>1.- LIQUIDACIÓN DEL PRESUPUESTO DE INGRESOS</w:t>
      </w:r>
    </w:p>
    <w:p w14:paraId="22722B4A" w14:textId="77777777" w:rsidR="000A2CDF" w:rsidRDefault="00554514">
      <w:pPr>
        <w:spacing w:after="120"/>
        <w:ind w:left="283" w:firstLine="180"/>
        <w:jc w:val="both"/>
        <w:textAlignment w:val="auto"/>
      </w:pPr>
      <w:r>
        <w:rPr>
          <w:rFonts w:ascii="Arial" w:eastAsia="Lucida Sans Unicode" w:hAnsi="Arial" w:cs="Arial"/>
          <w:sz w:val="22"/>
          <w:szCs w:val="22"/>
          <w:lang w:bidi="ar-SA"/>
        </w:rPr>
        <w:t xml:space="preserve">El estado de ejecución de </w:t>
      </w:r>
      <w:r>
        <w:rPr>
          <w:rFonts w:ascii="Arial" w:eastAsia="Lucida Sans Unicode" w:hAnsi="Arial" w:cs="Arial"/>
          <w:b/>
          <w:bCs/>
          <w:sz w:val="22"/>
          <w:szCs w:val="22"/>
          <w:lang w:bidi="ar-SA"/>
        </w:rPr>
        <w:t>ingresos</w:t>
      </w:r>
      <w:r>
        <w:rPr>
          <w:rFonts w:ascii="Arial" w:eastAsia="Lucida Sans Unicode" w:hAnsi="Arial" w:cs="Arial"/>
          <w:sz w:val="22"/>
          <w:szCs w:val="22"/>
          <w:lang w:bidi="ar-SA"/>
        </w:rPr>
        <w:t xml:space="preserve"> en el 2024 y 2025, así como la comparativa con las previsiones presupuestarias de esos ejercicios, da lugar a los siguientes importes:</w:t>
      </w:r>
    </w:p>
    <w:p w14:paraId="10F38409" w14:textId="77777777" w:rsidR="000A2CDF" w:rsidRDefault="000A2CDF">
      <w:pPr>
        <w:spacing w:after="120"/>
        <w:ind w:left="283" w:firstLine="180"/>
        <w:jc w:val="both"/>
        <w:textAlignment w:val="auto"/>
      </w:pPr>
    </w:p>
    <w:tbl>
      <w:tblPr>
        <w:tblW w:w="8931" w:type="dxa"/>
        <w:tblInd w:w="70" w:type="dxa"/>
        <w:tblLayout w:type="fixed"/>
        <w:tblCellMar>
          <w:left w:w="10" w:type="dxa"/>
          <w:right w:w="10" w:type="dxa"/>
        </w:tblCellMar>
        <w:tblLook w:val="0000" w:firstRow="0" w:lastRow="0" w:firstColumn="0" w:lastColumn="0" w:noHBand="0" w:noVBand="0"/>
      </w:tblPr>
      <w:tblGrid>
        <w:gridCol w:w="3119"/>
        <w:gridCol w:w="2410"/>
        <w:gridCol w:w="2126"/>
        <w:gridCol w:w="1276"/>
      </w:tblGrid>
      <w:tr w:rsidR="000A2CDF" w14:paraId="4F6A29BC"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691D120D" w14:textId="77777777" w:rsidR="000A2CDF" w:rsidRDefault="000A2CDF">
            <w:pPr>
              <w:snapToGrid w:val="0"/>
              <w:jc w:val="both"/>
              <w:textAlignment w:val="auto"/>
              <w:rPr>
                <w:rFonts w:ascii="Arial" w:eastAsia="Lucida Sans Unicode" w:hAnsi="Arial" w:cs="Arial"/>
                <w:sz w:val="18"/>
                <w:szCs w:val="18"/>
                <w:lang w:val="es-ES_tradnl" w:bidi="ar-SA"/>
              </w:rPr>
            </w:pP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1B4A7330"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Liquidación</w:t>
            </w:r>
          </w:p>
          <w:p w14:paraId="1231B296"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2024</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179CD62C"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Liquidación</w:t>
            </w:r>
          </w:p>
          <w:p w14:paraId="76D119DE"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 2025</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DA4937"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Variación</w:t>
            </w:r>
          </w:p>
          <w:p w14:paraId="2737AEA7"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Liquidación</w:t>
            </w:r>
          </w:p>
          <w:p w14:paraId="1E34172F"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2024/2025</w:t>
            </w:r>
          </w:p>
        </w:tc>
      </w:tr>
      <w:tr w:rsidR="000A2CDF" w14:paraId="0E779C56"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36CFEBF6"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1.-Impuestos Directos</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619C0DF6"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9.144.319,52 </w:t>
            </w:r>
            <w:proofErr w:type="gramStart"/>
            <w:r>
              <w:rPr>
                <w:rFonts w:ascii="Arial" w:eastAsia="Lucida Sans Unicode" w:hAnsi="Arial" w:cs="Arial"/>
                <w:sz w:val="18"/>
                <w:szCs w:val="18"/>
                <w:lang w:bidi="ar-SA"/>
              </w:rPr>
              <w:t>Euros</w:t>
            </w:r>
            <w:proofErr w:type="gramEnd"/>
            <w:r>
              <w:rPr>
                <w:rFonts w:ascii="Arial" w:eastAsia="Lucida Sans Unicode" w:hAnsi="Arial" w:cs="Arial"/>
                <w:sz w:val="18"/>
                <w:szCs w:val="18"/>
                <w:lang w:bidi="ar-SA"/>
              </w:rPr>
              <w:t>.</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3AD08F27"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9.333.254,85 </w:t>
            </w:r>
            <w:proofErr w:type="gramStart"/>
            <w:r>
              <w:rPr>
                <w:rFonts w:ascii="Arial" w:eastAsia="Lucida Sans Unicode" w:hAnsi="Arial" w:cs="Arial"/>
                <w:sz w:val="18"/>
                <w:szCs w:val="18"/>
                <w:lang w:bidi="ar-SA"/>
              </w:rPr>
              <w:t>Euros</w:t>
            </w:r>
            <w:proofErr w:type="gramEnd"/>
            <w:r>
              <w:rPr>
                <w:rFonts w:ascii="Arial" w:eastAsia="Lucida Sans Unicode" w:hAnsi="Arial" w:cs="Arial"/>
                <w:sz w:val="18"/>
                <w:szCs w:val="18"/>
                <w:lang w:bidi="ar-SA"/>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09D83"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2 %</w:t>
            </w:r>
          </w:p>
        </w:tc>
      </w:tr>
      <w:tr w:rsidR="000A2CDF" w14:paraId="3CB564BC"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1DB53888"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2.-Impuestos Indirectos</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4C46701A"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7.509.532,92 </w:t>
            </w:r>
            <w:proofErr w:type="gramStart"/>
            <w:r>
              <w:rPr>
                <w:rFonts w:ascii="Arial" w:eastAsia="Lucida Sans Unicode" w:hAnsi="Arial" w:cs="Arial"/>
                <w:sz w:val="18"/>
                <w:szCs w:val="18"/>
                <w:lang w:bidi="ar-SA"/>
              </w:rPr>
              <w:t>Euros</w:t>
            </w:r>
            <w:proofErr w:type="gramEnd"/>
            <w:r>
              <w:rPr>
                <w:rFonts w:ascii="Arial" w:eastAsia="Lucida Sans Unicode" w:hAnsi="Arial" w:cs="Arial"/>
                <w:sz w:val="18"/>
                <w:szCs w:val="18"/>
                <w:lang w:bidi="ar-SA"/>
              </w:rPr>
              <w:t>.</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45478636"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7.065.572,23 </w:t>
            </w:r>
            <w:proofErr w:type="gramStart"/>
            <w:r>
              <w:rPr>
                <w:rFonts w:ascii="Arial" w:eastAsia="Lucida Sans Unicode" w:hAnsi="Arial" w:cs="Arial"/>
                <w:sz w:val="18"/>
                <w:szCs w:val="18"/>
                <w:lang w:bidi="ar-SA"/>
              </w:rPr>
              <w:t>Euros</w:t>
            </w:r>
            <w:proofErr w:type="gramEnd"/>
            <w:r>
              <w:rPr>
                <w:rFonts w:ascii="Arial" w:eastAsia="Lucida Sans Unicode" w:hAnsi="Arial" w:cs="Arial"/>
                <w:sz w:val="18"/>
                <w:szCs w:val="18"/>
                <w:lang w:bidi="ar-SA"/>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F4AD9E"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-6 %</w:t>
            </w:r>
          </w:p>
        </w:tc>
      </w:tr>
      <w:tr w:rsidR="000A2CDF" w14:paraId="226087DE"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15E64E13"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3.- Tasas y Otros Ingresos</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3F4DF735"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2.690.819,22 </w:t>
            </w:r>
            <w:proofErr w:type="gramStart"/>
            <w:r>
              <w:rPr>
                <w:rFonts w:ascii="Arial" w:eastAsia="Lucida Sans Unicode" w:hAnsi="Arial" w:cs="Arial"/>
                <w:sz w:val="18"/>
                <w:szCs w:val="18"/>
                <w:lang w:bidi="ar-SA"/>
              </w:rPr>
              <w:t>Euros</w:t>
            </w:r>
            <w:proofErr w:type="gramEnd"/>
            <w:r>
              <w:rPr>
                <w:rFonts w:ascii="Arial" w:eastAsia="Lucida Sans Unicode" w:hAnsi="Arial" w:cs="Arial"/>
                <w:sz w:val="18"/>
                <w:szCs w:val="18"/>
                <w:lang w:bidi="ar-SA"/>
              </w:rPr>
              <w:t>.</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2D1190F6"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2.844.406,59 </w:t>
            </w:r>
            <w:proofErr w:type="gramStart"/>
            <w:r>
              <w:rPr>
                <w:rFonts w:ascii="Arial" w:eastAsia="Lucida Sans Unicode" w:hAnsi="Arial" w:cs="Arial"/>
                <w:sz w:val="18"/>
                <w:szCs w:val="18"/>
                <w:lang w:bidi="ar-SA"/>
              </w:rPr>
              <w:t>Euros</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F2E5A4"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5,7</w:t>
            </w:r>
          </w:p>
        </w:tc>
      </w:tr>
      <w:tr w:rsidR="000A2CDF" w14:paraId="5CA28739"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6C490778"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4.-Transferencias Corrientes</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48B06CCC"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16.210.883,12 </w:t>
            </w:r>
            <w:proofErr w:type="gramStart"/>
            <w:r>
              <w:rPr>
                <w:rFonts w:ascii="Arial" w:eastAsia="Lucida Sans Unicode" w:hAnsi="Arial" w:cs="Arial"/>
                <w:sz w:val="18"/>
                <w:szCs w:val="18"/>
                <w:lang w:bidi="ar-SA"/>
              </w:rPr>
              <w:t>Euros</w:t>
            </w:r>
            <w:proofErr w:type="gramEnd"/>
            <w:r>
              <w:rPr>
                <w:rFonts w:ascii="Arial" w:eastAsia="Lucida Sans Unicode" w:hAnsi="Arial" w:cs="Arial"/>
                <w:sz w:val="18"/>
                <w:szCs w:val="18"/>
                <w:lang w:bidi="ar-SA"/>
              </w:rPr>
              <w:t>.</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334A9EA9"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13.774.813,40 </w:t>
            </w:r>
            <w:proofErr w:type="gramStart"/>
            <w:r>
              <w:rPr>
                <w:rFonts w:ascii="Arial" w:eastAsia="Lucida Sans Unicode" w:hAnsi="Arial" w:cs="Arial"/>
                <w:sz w:val="18"/>
                <w:szCs w:val="18"/>
                <w:lang w:bidi="ar-SA"/>
              </w:rPr>
              <w:t>Euros</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B576FC"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- 15 %</w:t>
            </w:r>
          </w:p>
        </w:tc>
      </w:tr>
      <w:tr w:rsidR="000A2CDF" w14:paraId="21CC2EF4"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622A8234"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5.- Ingresos Patrimoniales</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13D1DF55" w14:textId="77777777" w:rsidR="000A2CDF" w:rsidRDefault="00554514">
            <w:pPr>
              <w:jc w:val="center"/>
              <w:textAlignment w:val="auto"/>
              <w:rPr>
                <w:rFonts w:ascii="Arial" w:eastAsia="Lucida Sans Unicode" w:hAnsi="Arial" w:cs="Arial"/>
                <w:color w:val="000000"/>
                <w:sz w:val="18"/>
                <w:szCs w:val="18"/>
                <w:lang w:bidi="ar-SA"/>
              </w:rPr>
            </w:pPr>
            <w:r>
              <w:rPr>
                <w:rFonts w:ascii="Arial" w:eastAsia="Lucida Sans Unicode" w:hAnsi="Arial" w:cs="Arial"/>
                <w:color w:val="000000"/>
                <w:sz w:val="18"/>
                <w:szCs w:val="18"/>
                <w:lang w:bidi="ar-SA"/>
              </w:rPr>
              <w:t xml:space="preserve">1.425.147,81 </w:t>
            </w:r>
            <w:proofErr w:type="gramStart"/>
            <w:r>
              <w:rPr>
                <w:rFonts w:ascii="Arial" w:eastAsia="Lucida Sans Unicode" w:hAnsi="Arial" w:cs="Arial"/>
                <w:color w:val="000000"/>
                <w:sz w:val="18"/>
                <w:szCs w:val="18"/>
                <w:lang w:bidi="ar-SA"/>
              </w:rPr>
              <w:t>Euros</w:t>
            </w:r>
            <w:proofErr w:type="gramEnd"/>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75717C91" w14:textId="77777777" w:rsidR="000A2CDF" w:rsidRDefault="00554514">
            <w:pPr>
              <w:jc w:val="center"/>
              <w:textAlignment w:val="auto"/>
              <w:rPr>
                <w:rFonts w:ascii="Arial" w:eastAsia="Lucida Sans Unicode" w:hAnsi="Arial" w:cs="Arial"/>
                <w:color w:val="000000"/>
                <w:sz w:val="18"/>
                <w:szCs w:val="18"/>
                <w:lang w:bidi="ar-SA"/>
              </w:rPr>
            </w:pPr>
            <w:r>
              <w:rPr>
                <w:rFonts w:ascii="Arial" w:eastAsia="Lucida Sans Unicode" w:hAnsi="Arial" w:cs="Arial"/>
                <w:color w:val="000000"/>
                <w:sz w:val="18"/>
                <w:szCs w:val="18"/>
                <w:lang w:bidi="ar-SA"/>
              </w:rPr>
              <w:t>909.600,</w:t>
            </w:r>
            <w:proofErr w:type="gramStart"/>
            <w:r>
              <w:rPr>
                <w:rFonts w:ascii="Arial" w:eastAsia="Lucida Sans Unicode" w:hAnsi="Arial" w:cs="Arial"/>
                <w:color w:val="000000"/>
                <w:sz w:val="18"/>
                <w:szCs w:val="18"/>
                <w:lang w:bidi="ar-SA"/>
              </w:rPr>
              <w:t>80  Euros</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C4CBD3"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-36,2 %</w:t>
            </w:r>
          </w:p>
        </w:tc>
      </w:tr>
      <w:tr w:rsidR="000A2CDF" w14:paraId="18461152"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3131FD31" w14:textId="77777777" w:rsidR="000A2CDF" w:rsidRDefault="00554514">
            <w:pPr>
              <w:jc w:val="both"/>
              <w:textAlignment w:val="auto"/>
            </w:pPr>
            <w:r>
              <w:rPr>
                <w:rFonts w:ascii="Arial" w:eastAsia="Lucida Sans Unicode" w:hAnsi="Arial" w:cs="Arial"/>
                <w:sz w:val="18"/>
                <w:szCs w:val="18"/>
                <w:lang w:bidi="ar-SA"/>
              </w:rPr>
              <w:t>6.-Enajenación de Inversión Real</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65CAFD44" w14:textId="77777777" w:rsidR="000A2CDF" w:rsidRDefault="00554514">
            <w:pPr>
              <w:jc w:val="center"/>
              <w:textAlignment w:val="auto"/>
            </w:pPr>
            <w:r>
              <w:rPr>
                <w:rFonts w:ascii="Arial" w:eastAsia="Lucida Sans Unicode" w:hAnsi="Arial" w:cs="Arial"/>
                <w:color w:val="000000"/>
                <w:sz w:val="18"/>
                <w:szCs w:val="18"/>
                <w:lang w:bidi="ar-SA"/>
              </w:rPr>
              <w:t xml:space="preserve">0,00 </w:t>
            </w:r>
            <w:proofErr w:type="gramStart"/>
            <w:r>
              <w:rPr>
                <w:rFonts w:ascii="Arial" w:eastAsia="Lucida Sans Unicode" w:hAnsi="Arial" w:cs="Arial"/>
                <w:color w:val="000000"/>
                <w:sz w:val="18"/>
                <w:szCs w:val="18"/>
                <w:lang w:bidi="ar-SA"/>
              </w:rPr>
              <w:t>Euros</w:t>
            </w:r>
            <w:proofErr w:type="gramEnd"/>
            <w:r>
              <w:rPr>
                <w:rFonts w:ascii="Arial" w:eastAsia="Lucida Sans Unicode" w:hAnsi="Arial" w:cs="Arial"/>
                <w:color w:val="000000"/>
                <w:sz w:val="18"/>
                <w:szCs w:val="18"/>
                <w:lang w:bidi="ar-SA"/>
              </w:rPr>
              <w:t>.</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376309F2" w14:textId="77777777" w:rsidR="000A2CDF" w:rsidRDefault="00554514">
            <w:pPr>
              <w:jc w:val="center"/>
              <w:textAlignment w:val="auto"/>
              <w:rPr>
                <w:rFonts w:ascii="Arial" w:eastAsia="Lucida Sans Unicode" w:hAnsi="Arial" w:cs="Arial"/>
                <w:color w:val="000000"/>
                <w:sz w:val="18"/>
                <w:szCs w:val="18"/>
                <w:lang w:bidi="ar-SA"/>
              </w:rPr>
            </w:pPr>
            <w:r>
              <w:rPr>
                <w:rFonts w:ascii="Arial" w:eastAsia="Lucida Sans Unicode" w:hAnsi="Arial" w:cs="Arial"/>
                <w:color w:val="000000"/>
                <w:sz w:val="18"/>
                <w:szCs w:val="18"/>
                <w:lang w:bidi="ar-SA"/>
              </w:rPr>
              <w:t xml:space="preserve">0,00 </w:t>
            </w:r>
            <w:proofErr w:type="gramStart"/>
            <w:r>
              <w:rPr>
                <w:rFonts w:ascii="Arial" w:eastAsia="Lucida Sans Unicode" w:hAnsi="Arial" w:cs="Arial"/>
                <w:color w:val="000000"/>
                <w:sz w:val="18"/>
                <w:szCs w:val="18"/>
                <w:lang w:bidi="ar-SA"/>
              </w:rPr>
              <w:t>Euros</w:t>
            </w:r>
            <w:proofErr w:type="gramEnd"/>
            <w:r>
              <w:rPr>
                <w:rFonts w:ascii="Arial" w:eastAsia="Lucida Sans Unicode" w:hAnsi="Arial" w:cs="Arial"/>
                <w:color w:val="000000"/>
                <w:sz w:val="18"/>
                <w:szCs w:val="18"/>
                <w:lang w:bidi="ar-SA"/>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81667F"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w:t>
            </w:r>
          </w:p>
        </w:tc>
      </w:tr>
      <w:tr w:rsidR="000A2CDF" w14:paraId="220504D1"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531341F1"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7.-Transferencias de Capital</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24D59B83"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8.347.664,51 </w:t>
            </w:r>
            <w:proofErr w:type="gramStart"/>
            <w:r>
              <w:rPr>
                <w:rFonts w:ascii="Arial" w:eastAsia="Lucida Sans Unicode" w:hAnsi="Arial" w:cs="Arial"/>
                <w:sz w:val="18"/>
                <w:szCs w:val="18"/>
                <w:lang w:bidi="ar-SA"/>
              </w:rPr>
              <w:t>Euros</w:t>
            </w:r>
            <w:proofErr w:type="gramEnd"/>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31BBA5B7" w14:textId="77777777" w:rsidR="000A2CDF" w:rsidRDefault="00554514">
            <w:pPr>
              <w:jc w:val="center"/>
              <w:textAlignment w:val="auto"/>
            </w:pPr>
            <w:r>
              <w:rPr>
                <w:rFonts w:ascii="Arial" w:eastAsia="Lucida Sans Unicode" w:hAnsi="Arial" w:cs="Arial"/>
                <w:color w:val="000000"/>
                <w:sz w:val="18"/>
                <w:szCs w:val="18"/>
                <w:lang w:bidi="ar-SA"/>
              </w:rPr>
              <w:t xml:space="preserve">3.294.146,33 </w:t>
            </w:r>
            <w:proofErr w:type="gramStart"/>
            <w:r>
              <w:rPr>
                <w:rFonts w:ascii="Arial" w:eastAsia="Lucida Sans Unicode" w:hAnsi="Arial" w:cs="Arial"/>
                <w:color w:val="000000"/>
                <w:sz w:val="18"/>
                <w:szCs w:val="18"/>
                <w:lang w:bidi="ar-SA"/>
              </w:rPr>
              <w:t>Euros</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D12F02"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-60.5 %</w:t>
            </w:r>
          </w:p>
        </w:tc>
      </w:tr>
      <w:tr w:rsidR="000A2CDF" w14:paraId="0ACEBE1D"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35969C65" w14:textId="77777777" w:rsidR="000A2CDF" w:rsidRDefault="00554514">
            <w:pPr>
              <w:jc w:val="both"/>
              <w:textAlignment w:val="auto"/>
            </w:pPr>
            <w:r>
              <w:rPr>
                <w:rFonts w:ascii="Arial" w:eastAsia="Lucida Sans Unicode" w:hAnsi="Arial" w:cs="Arial"/>
                <w:sz w:val="18"/>
                <w:szCs w:val="18"/>
                <w:lang w:bidi="ar-SA"/>
              </w:rPr>
              <w:t>8.-Activos</w:t>
            </w:r>
            <w:r>
              <w:rPr>
                <w:rFonts w:ascii="Arial" w:eastAsia="Lucida Sans Unicode" w:hAnsi="Arial" w:cs="Arial"/>
                <w:sz w:val="18"/>
                <w:szCs w:val="18"/>
                <w:lang w:bidi="ar-SA"/>
              </w:rPr>
              <w:t xml:space="preserve"> Financieros</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6DFA99B1" w14:textId="77777777" w:rsidR="000A2CDF" w:rsidRDefault="00554514">
            <w:pPr>
              <w:jc w:val="center"/>
              <w:textAlignment w:val="auto"/>
            </w:pPr>
            <w:r>
              <w:rPr>
                <w:rFonts w:ascii="Arial" w:eastAsia="Lucida Sans Unicode" w:hAnsi="Arial" w:cs="Arial"/>
                <w:color w:val="000000"/>
                <w:sz w:val="18"/>
                <w:szCs w:val="18"/>
                <w:lang w:bidi="ar-SA"/>
              </w:rPr>
              <w:t xml:space="preserve">0,00 </w:t>
            </w:r>
            <w:proofErr w:type="gramStart"/>
            <w:r>
              <w:rPr>
                <w:rFonts w:ascii="Arial" w:eastAsia="Lucida Sans Unicode" w:hAnsi="Arial" w:cs="Arial"/>
                <w:color w:val="000000"/>
                <w:sz w:val="18"/>
                <w:szCs w:val="18"/>
                <w:lang w:bidi="ar-SA"/>
              </w:rPr>
              <w:t>Euros</w:t>
            </w:r>
            <w:proofErr w:type="gramEnd"/>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41E714AF" w14:textId="77777777" w:rsidR="000A2CDF" w:rsidRDefault="00554514">
            <w:pPr>
              <w:jc w:val="center"/>
              <w:textAlignment w:val="auto"/>
              <w:rPr>
                <w:rFonts w:ascii="Arial" w:eastAsia="Lucida Sans Unicode" w:hAnsi="Arial" w:cs="Arial"/>
                <w:color w:val="000000"/>
                <w:sz w:val="18"/>
                <w:szCs w:val="18"/>
                <w:lang w:bidi="ar-SA"/>
              </w:rPr>
            </w:pPr>
            <w:r>
              <w:rPr>
                <w:rFonts w:ascii="Arial" w:eastAsia="Lucida Sans Unicode" w:hAnsi="Arial" w:cs="Arial"/>
                <w:color w:val="000000"/>
                <w:sz w:val="18"/>
                <w:szCs w:val="18"/>
                <w:lang w:bidi="ar-SA"/>
              </w:rPr>
              <w:t xml:space="preserve">0,00 </w:t>
            </w:r>
            <w:proofErr w:type="gramStart"/>
            <w:r>
              <w:rPr>
                <w:rFonts w:ascii="Arial" w:eastAsia="Lucida Sans Unicode" w:hAnsi="Arial" w:cs="Arial"/>
                <w:color w:val="000000"/>
                <w:sz w:val="18"/>
                <w:szCs w:val="18"/>
                <w:lang w:bidi="ar-SA"/>
              </w:rPr>
              <w:t>Euros</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11614D"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w:t>
            </w:r>
          </w:p>
        </w:tc>
      </w:tr>
      <w:tr w:rsidR="000A2CDF" w14:paraId="4E4FC5FC"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38600AAB" w14:textId="77777777" w:rsidR="000A2CDF" w:rsidRDefault="00554514">
            <w:pPr>
              <w:jc w:val="both"/>
              <w:textAlignment w:val="auto"/>
              <w:rPr>
                <w:rFonts w:ascii="Arial" w:eastAsia="Lucida Sans Unicode" w:hAnsi="Arial" w:cs="Arial"/>
                <w:sz w:val="18"/>
                <w:szCs w:val="18"/>
                <w:lang w:bidi="ar-SA"/>
              </w:rPr>
            </w:pPr>
            <w:r>
              <w:rPr>
                <w:rFonts w:ascii="Arial" w:eastAsia="Lucida Sans Unicode" w:hAnsi="Arial" w:cs="Arial"/>
                <w:sz w:val="18"/>
                <w:szCs w:val="18"/>
                <w:lang w:bidi="ar-SA"/>
              </w:rPr>
              <w:t>9.-Pasivos Financieros</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57861B6F"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0,00 </w:t>
            </w:r>
            <w:proofErr w:type="gramStart"/>
            <w:r>
              <w:rPr>
                <w:rFonts w:ascii="Arial" w:eastAsia="Lucida Sans Unicode" w:hAnsi="Arial" w:cs="Arial"/>
                <w:sz w:val="18"/>
                <w:szCs w:val="18"/>
                <w:lang w:bidi="ar-SA"/>
              </w:rPr>
              <w:t>Euros</w:t>
            </w:r>
            <w:proofErr w:type="gramEnd"/>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4ED75EF2"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 xml:space="preserve">0,00 </w:t>
            </w:r>
            <w:proofErr w:type="gramStart"/>
            <w:r>
              <w:rPr>
                <w:rFonts w:ascii="Arial" w:eastAsia="Lucida Sans Unicode" w:hAnsi="Arial" w:cs="Arial"/>
                <w:sz w:val="18"/>
                <w:szCs w:val="18"/>
                <w:lang w:bidi="ar-SA"/>
              </w:rPr>
              <w:t>Euros</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239CA" w14:textId="77777777" w:rsidR="000A2CDF" w:rsidRDefault="00554514">
            <w:pPr>
              <w:jc w:val="center"/>
              <w:textAlignment w:val="auto"/>
              <w:rPr>
                <w:rFonts w:ascii="Arial" w:eastAsia="Lucida Sans Unicode" w:hAnsi="Arial" w:cs="Arial"/>
                <w:sz w:val="18"/>
                <w:szCs w:val="18"/>
                <w:lang w:bidi="ar-SA"/>
              </w:rPr>
            </w:pPr>
            <w:r>
              <w:rPr>
                <w:rFonts w:ascii="Arial" w:eastAsia="Lucida Sans Unicode" w:hAnsi="Arial" w:cs="Arial"/>
                <w:sz w:val="18"/>
                <w:szCs w:val="18"/>
                <w:lang w:bidi="ar-SA"/>
              </w:rPr>
              <w:t>--</w:t>
            </w:r>
          </w:p>
        </w:tc>
      </w:tr>
      <w:tr w:rsidR="000A2CDF" w14:paraId="78F5A18C" w14:textId="77777777">
        <w:tblPrEx>
          <w:tblCellMar>
            <w:top w:w="0" w:type="dxa"/>
            <w:bottom w:w="0" w:type="dxa"/>
          </w:tblCellMar>
        </w:tblPrEx>
        <w:tc>
          <w:tcPr>
            <w:tcW w:w="3119" w:type="dxa"/>
            <w:tcBorders>
              <w:top w:val="single" w:sz="4" w:space="0" w:color="000000"/>
              <w:left w:val="single" w:sz="4" w:space="0" w:color="000000"/>
              <w:bottom w:val="single" w:sz="4" w:space="0" w:color="000000"/>
            </w:tcBorders>
            <w:tcMar>
              <w:top w:w="0" w:type="dxa"/>
              <w:left w:w="70" w:type="dxa"/>
              <w:bottom w:w="0" w:type="dxa"/>
              <w:right w:w="70" w:type="dxa"/>
            </w:tcMar>
          </w:tcPr>
          <w:p w14:paraId="656B38F3" w14:textId="77777777" w:rsidR="000A2CDF" w:rsidRDefault="00554514">
            <w:pPr>
              <w:keepNext/>
              <w:widowControl/>
              <w:tabs>
                <w:tab w:val="left" w:pos="-180"/>
              </w:tabs>
              <w:ind w:left="432"/>
              <w:jc w:val="both"/>
              <w:textAlignment w:val="auto"/>
              <w:rPr>
                <w:rFonts w:ascii="Arial" w:eastAsia="Times New Roman" w:hAnsi="Arial" w:cs="Arial"/>
                <w:b/>
                <w:bCs/>
                <w:sz w:val="18"/>
                <w:szCs w:val="18"/>
                <w:lang w:eastAsia="ar-SA" w:bidi="ar-SA"/>
              </w:rPr>
            </w:pPr>
            <w:r>
              <w:rPr>
                <w:rFonts w:ascii="Arial" w:eastAsia="Times New Roman" w:hAnsi="Arial" w:cs="Arial"/>
                <w:b/>
                <w:bCs/>
                <w:sz w:val="18"/>
                <w:szCs w:val="18"/>
                <w:lang w:eastAsia="ar-SA" w:bidi="ar-SA"/>
              </w:rPr>
              <w:t>TOTAL</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5D74AB66" w14:textId="77777777" w:rsidR="000A2CDF" w:rsidRDefault="00554514">
            <w:pPr>
              <w:jc w:val="center"/>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 xml:space="preserve">45.328.367,10 </w:t>
            </w:r>
            <w:proofErr w:type="gramStart"/>
            <w:r>
              <w:rPr>
                <w:rFonts w:ascii="Arial" w:eastAsia="Lucida Sans Unicode" w:hAnsi="Arial" w:cs="Arial"/>
                <w:b/>
                <w:sz w:val="18"/>
                <w:szCs w:val="18"/>
                <w:lang w:bidi="ar-SA"/>
              </w:rPr>
              <w:t>Euros</w:t>
            </w:r>
            <w:proofErr w:type="gramEnd"/>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5FE06230" w14:textId="77777777" w:rsidR="000A2CDF" w:rsidRDefault="00554514">
            <w:pPr>
              <w:jc w:val="center"/>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 xml:space="preserve">37.221.794,20 </w:t>
            </w:r>
            <w:proofErr w:type="gramStart"/>
            <w:r>
              <w:rPr>
                <w:rFonts w:ascii="Arial" w:eastAsia="Lucida Sans Unicode" w:hAnsi="Arial" w:cs="Arial"/>
                <w:b/>
                <w:sz w:val="18"/>
                <w:szCs w:val="18"/>
                <w:lang w:bidi="ar-SA"/>
              </w:rPr>
              <w:t>Euros</w:t>
            </w:r>
            <w:proofErr w:type="gramEnd"/>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23A820" w14:textId="77777777" w:rsidR="000A2CDF" w:rsidRDefault="00554514">
            <w:pPr>
              <w:jc w:val="center"/>
              <w:textAlignment w:val="auto"/>
              <w:rPr>
                <w:rFonts w:ascii="Arial" w:eastAsia="Lucida Sans Unicode" w:hAnsi="Arial" w:cs="Arial"/>
                <w:b/>
                <w:sz w:val="18"/>
                <w:szCs w:val="18"/>
                <w:lang w:bidi="ar-SA"/>
              </w:rPr>
            </w:pPr>
            <w:r>
              <w:rPr>
                <w:rFonts w:ascii="Arial" w:eastAsia="Lucida Sans Unicode" w:hAnsi="Arial" w:cs="Arial"/>
                <w:b/>
                <w:sz w:val="18"/>
                <w:szCs w:val="18"/>
                <w:lang w:bidi="ar-SA"/>
              </w:rPr>
              <w:t>-17,89 %</w:t>
            </w:r>
          </w:p>
        </w:tc>
      </w:tr>
    </w:tbl>
    <w:p w14:paraId="02437478" w14:textId="77777777" w:rsidR="000A2CDF" w:rsidRDefault="000A2CDF">
      <w:pPr>
        <w:tabs>
          <w:tab w:val="left" w:pos="1980"/>
        </w:tabs>
        <w:textAlignment w:val="auto"/>
        <w:rPr>
          <w:rFonts w:ascii="Arimo" w:eastAsia="Lucida Sans Unicode" w:hAnsi="Arimo" w:cs="Arimo"/>
          <w:sz w:val="22"/>
          <w:lang w:val="es-ES_tradnl" w:bidi="ar-SA"/>
        </w:rPr>
      </w:pPr>
    </w:p>
    <w:p w14:paraId="70D7D5C4" w14:textId="77777777" w:rsidR="000A2CDF" w:rsidRDefault="000A2CDF">
      <w:pPr>
        <w:ind w:firstLine="360"/>
        <w:jc w:val="both"/>
        <w:textAlignment w:val="auto"/>
        <w:rPr>
          <w:rFonts w:ascii="Arimo" w:eastAsia="Lucida Sans Unicode" w:hAnsi="Arimo" w:cs="Arimo"/>
          <w:sz w:val="22"/>
          <w:lang w:bidi="ar-SA"/>
        </w:rPr>
      </w:pPr>
    </w:p>
    <w:p w14:paraId="2330A68F"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Del cuadro anterior, se observan algunas variaciones en los capítulos de ingresos, destacando una subida importante de los impuestos indirectos, tasas y transferencias corrientes y de capital, mientras que disminuyen los demás capítulos de ingresos. </w:t>
      </w:r>
    </w:p>
    <w:p w14:paraId="1C728B27" w14:textId="77777777" w:rsidR="000A2CDF" w:rsidRDefault="000A2CDF">
      <w:pPr>
        <w:ind w:firstLine="360"/>
        <w:jc w:val="both"/>
        <w:textAlignment w:val="auto"/>
        <w:rPr>
          <w:rFonts w:ascii="Arial" w:eastAsia="Lucida Sans Unicode" w:hAnsi="Arial" w:cs="Arial"/>
          <w:sz w:val="22"/>
          <w:szCs w:val="22"/>
          <w:lang w:bidi="ar-SA"/>
        </w:rPr>
      </w:pPr>
    </w:p>
    <w:p w14:paraId="71510A6B" w14:textId="77777777" w:rsidR="000A2CDF" w:rsidRDefault="000A2CDF">
      <w:pPr>
        <w:ind w:firstLine="360"/>
        <w:jc w:val="both"/>
        <w:textAlignment w:val="auto"/>
        <w:rPr>
          <w:rFonts w:ascii="Arial" w:eastAsia="Lucida Sans Unicode" w:hAnsi="Arial" w:cs="Arial"/>
          <w:sz w:val="22"/>
          <w:szCs w:val="22"/>
          <w:lang w:bidi="ar-SA"/>
        </w:rPr>
      </w:pPr>
    </w:p>
    <w:p w14:paraId="4D098E00" w14:textId="77777777" w:rsidR="000A2CDF" w:rsidRDefault="00554514">
      <w:pPr>
        <w:ind w:firstLine="360"/>
        <w:jc w:val="both"/>
        <w:textAlignment w:val="auto"/>
      </w:pPr>
      <w:r>
        <w:rPr>
          <w:rFonts w:ascii="Arial" w:eastAsia="Lucida Sans Unicode" w:hAnsi="Arial" w:cs="Arial"/>
          <w:b/>
          <w:sz w:val="22"/>
          <w:szCs w:val="22"/>
          <w:lang w:bidi="ar-SA"/>
        </w:rPr>
        <w:t xml:space="preserve">A) IMPUESTOS DIRECTOS </w:t>
      </w:r>
    </w:p>
    <w:p w14:paraId="02997BD5" w14:textId="77777777" w:rsidR="000A2CDF" w:rsidRDefault="000A2CDF">
      <w:pPr>
        <w:ind w:firstLine="360"/>
        <w:jc w:val="both"/>
        <w:textAlignment w:val="auto"/>
        <w:rPr>
          <w:rFonts w:ascii="Arial" w:eastAsia="Lucida Sans Unicode" w:hAnsi="Arial" w:cs="Arial"/>
          <w:sz w:val="22"/>
          <w:szCs w:val="22"/>
          <w:lang w:bidi="ar-SA"/>
        </w:rPr>
      </w:pPr>
    </w:p>
    <w:p w14:paraId="55304816"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Así, en materia de Impuestos directos, sube un 2 % (subió un 4,15 % en el año</w:t>
      </w:r>
      <w:r>
        <w:rPr>
          <w:rFonts w:ascii="Arial" w:eastAsia="Lucida Sans Unicode" w:hAnsi="Arial" w:cs="Arial"/>
          <w:sz w:val="22"/>
          <w:szCs w:val="22"/>
          <w:lang w:bidi="ar-SA"/>
        </w:rPr>
        <w:t xml:space="preserve"> 2024), esto es, un total de 188.935,33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384A4631" w14:textId="77777777" w:rsidR="000A2CDF" w:rsidRDefault="000A2CDF">
      <w:pPr>
        <w:ind w:firstLine="360"/>
        <w:jc w:val="both"/>
        <w:textAlignment w:val="auto"/>
        <w:rPr>
          <w:rFonts w:ascii="Arial" w:eastAsia="Lucida Sans Unicode" w:hAnsi="Arial" w:cs="Arial"/>
          <w:sz w:val="22"/>
          <w:szCs w:val="22"/>
          <w:lang w:bidi="ar-SA"/>
        </w:rPr>
      </w:pPr>
    </w:p>
    <w:p w14:paraId="14739A3F"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Por su cuantía, destaca el Impuesto de Bienes Inmuebles, que representa el 68,6 % de las cantidades liquidadas en este capítulo. </w:t>
      </w:r>
    </w:p>
    <w:p w14:paraId="31F13190" w14:textId="77777777" w:rsidR="000A2CDF" w:rsidRDefault="000A2CDF">
      <w:pPr>
        <w:widowControl/>
        <w:autoSpaceDE w:val="0"/>
        <w:jc w:val="both"/>
        <w:textAlignment w:val="auto"/>
        <w:rPr>
          <w:rFonts w:ascii="Arimo" w:eastAsia="Times New Roman" w:hAnsi="Arimo" w:cs="Arimo"/>
          <w:sz w:val="22"/>
          <w:szCs w:val="22"/>
          <w:lang w:eastAsia="ar-SA" w:bidi="ar-SA"/>
        </w:rPr>
      </w:pPr>
    </w:p>
    <w:p w14:paraId="0D073084" w14:textId="77777777" w:rsidR="000A2CDF" w:rsidRDefault="00554514">
      <w:pPr>
        <w:jc w:val="both"/>
        <w:textAlignment w:val="auto"/>
        <w:rPr>
          <w:rFonts w:ascii="Arial" w:eastAsia="Lucida Sans Unicode" w:hAnsi="Arial" w:cs="Arial"/>
          <w:i/>
          <w:sz w:val="22"/>
          <w:szCs w:val="22"/>
          <w:u w:val="single"/>
          <w:lang w:bidi="ar-SA"/>
        </w:rPr>
      </w:pPr>
      <w:r>
        <w:rPr>
          <w:rFonts w:ascii="Arial" w:eastAsia="Lucida Sans Unicode" w:hAnsi="Arial" w:cs="Arial"/>
          <w:i/>
          <w:sz w:val="22"/>
          <w:szCs w:val="22"/>
          <w:u w:val="single"/>
          <w:lang w:bidi="ar-SA"/>
        </w:rPr>
        <w:t>IBI URBANA (incluida los bienes de características especiales)</w:t>
      </w:r>
    </w:p>
    <w:p w14:paraId="67DCEB34" w14:textId="77777777" w:rsidR="000A2CDF" w:rsidRDefault="000A2CDF">
      <w:pPr>
        <w:jc w:val="both"/>
        <w:textAlignment w:val="auto"/>
        <w:rPr>
          <w:rFonts w:ascii="Arial" w:eastAsia="Lucida Sans Unicode" w:hAnsi="Arial" w:cs="Arial"/>
          <w:i/>
          <w:u w:val="single"/>
          <w:lang w:bidi="ar-SA"/>
        </w:rPr>
      </w:pPr>
    </w:p>
    <w:tbl>
      <w:tblPr>
        <w:tblW w:w="9258" w:type="dxa"/>
        <w:tblInd w:w="-116" w:type="dxa"/>
        <w:tblLayout w:type="fixed"/>
        <w:tblCellMar>
          <w:left w:w="10" w:type="dxa"/>
          <w:right w:w="10" w:type="dxa"/>
        </w:tblCellMar>
        <w:tblLook w:val="0000" w:firstRow="0" w:lastRow="0" w:firstColumn="0" w:lastColumn="0" w:noHBand="0" w:noVBand="0"/>
      </w:tblPr>
      <w:tblGrid>
        <w:gridCol w:w="522"/>
        <w:gridCol w:w="1095"/>
        <w:gridCol w:w="496"/>
        <w:gridCol w:w="767"/>
        <w:gridCol w:w="394"/>
        <w:gridCol w:w="1023"/>
        <w:gridCol w:w="1134"/>
        <w:gridCol w:w="425"/>
        <w:gridCol w:w="1134"/>
        <w:gridCol w:w="426"/>
        <w:gridCol w:w="1417"/>
        <w:gridCol w:w="425"/>
      </w:tblGrid>
      <w:tr w:rsidR="000A2CDF" w14:paraId="7A03F9CD" w14:textId="77777777">
        <w:tblPrEx>
          <w:tblCellMar>
            <w:top w:w="0" w:type="dxa"/>
            <w:bottom w:w="0" w:type="dxa"/>
          </w:tblCellMar>
        </w:tblPrEx>
        <w:tc>
          <w:tcPr>
            <w:tcW w:w="522" w:type="dxa"/>
            <w:tcBorders>
              <w:top w:val="single" w:sz="4" w:space="0" w:color="000000"/>
              <w:left w:val="single" w:sz="4" w:space="0" w:color="000000"/>
              <w:bottom w:val="single" w:sz="4" w:space="0" w:color="000000"/>
            </w:tcBorders>
            <w:tcMar>
              <w:top w:w="0" w:type="dxa"/>
              <w:left w:w="70" w:type="dxa"/>
              <w:bottom w:w="0" w:type="dxa"/>
              <w:right w:w="70" w:type="dxa"/>
            </w:tcMar>
          </w:tcPr>
          <w:p w14:paraId="21380D06"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AÑO</w:t>
            </w:r>
          </w:p>
        </w:tc>
        <w:tc>
          <w:tcPr>
            <w:tcW w:w="1095" w:type="dxa"/>
            <w:tcBorders>
              <w:top w:val="single" w:sz="4" w:space="0" w:color="000000"/>
              <w:left w:val="single" w:sz="4" w:space="0" w:color="000000"/>
              <w:bottom w:val="single" w:sz="4" w:space="0" w:color="000000"/>
            </w:tcBorders>
            <w:tcMar>
              <w:top w:w="0" w:type="dxa"/>
              <w:left w:w="70" w:type="dxa"/>
              <w:bottom w:w="0" w:type="dxa"/>
              <w:right w:w="70" w:type="dxa"/>
            </w:tcMar>
          </w:tcPr>
          <w:p w14:paraId="7E585E91"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PADRON</w:t>
            </w:r>
          </w:p>
        </w:tc>
        <w:tc>
          <w:tcPr>
            <w:tcW w:w="496" w:type="dxa"/>
            <w:tcBorders>
              <w:top w:val="single" w:sz="4" w:space="0" w:color="000000"/>
              <w:left w:val="single" w:sz="4" w:space="0" w:color="000000"/>
              <w:bottom w:val="single" w:sz="4" w:space="0" w:color="000000"/>
            </w:tcBorders>
            <w:tcMar>
              <w:top w:w="0" w:type="dxa"/>
              <w:left w:w="70" w:type="dxa"/>
              <w:bottom w:w="0" w:type="dxa"/>
              <w:right w:w="70" w:type="dxa"/>
            </w:tcMar>
          </w:tcPr>
          <w:p w14:paraId="1F30D425"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767" w:type="dxa"/>
            <w:tcBorders>
              <w:top w:val="single" w:sz="4" w:space="0" w:color="000000"/>
              <w:left w:val="single" w:sz="4" w:space="0" w:color="000000"/>
              <w:bottom w:val="single" w:sz="4" w:space="0" w:color="000000"/>
            </w:tcBorders>
            <w:tcMar>
              <w:top w:w="0" w:type="dxa"/>
              <w:left w:w="70" w:type="dxa"/>
              <w:bottom w:w="0" w:type="dxa"/>
              <w:right w:w="70" w:type="dxa"/>
            </w:tcMar>
          </w:tcPr>
          <w:p w14:paraId="2F473F79" w14:textId="77777777" w:rsidR="000A2CDF" w:rsidRDefault="00554514">
            <w:pPr>
              <w:jc w:val="both"/>
              <w:textAlignment w:val="auto"/>
              <w:rPr>
                <w:rFonts w:ascii="Arimo" w:eastAsia="Lucida Sans Unicode" w:hAnsi="Arimo" w:cs="Arimo"/>
                <w:sz w:val="14"/>
                <w:szCs w:val="14"/>
                <w:lang w:bidi="ar-SA"/>
              </w:rPr>
            </w:pPr>
            <w:proofErr w:type="spellStart"/>
            <w:r>
              <w:rPr>
                <w:rFonts w:ascii="Arimo" w:eastAsia="Lucida Sans Unicode" w:hAnsi="Arimo" w:cs="Arimo"/>
                <w:sz w:val="14"/>
                <w:szCs w:val="14"/>
                <w:lang w:bidi="ar-SA"/>
              </w:rPr>
              <w:t>Nº</w:t>
            </w:r>
            <w:proofErr w:type="spellEnd"/>
            <w:r>
              <w:rPr>
                <w:rFonts w:ascii="Arimo" w:eastAsia="Lucida Sans Unicode" w:hAnsi="Arimo" w:cs="Arimo"/>
                <w:sz w:val="14"/>
                <w:szCs w:val="14"/>
                <w:lang w:bidi="ar-SA"/>
              </w:rPr>
              <w:t xml:space="preserve"> RECIBO</w:t>
            </w:r>
          </w:p>
        </w:tc>
        <w:tc>
          <w:tcPr>
            <w:tcW w:w="394" w:type="dxa"/>
            <w:tcBorders>
              <w:top w:val="single" w:sz="4" w:space="0" w:color="000000"/>
              <w:left w:val="single" w:sz="4" w:space="0" w:color="000000"/>
              <w:bottom w:val="single" w:sz="4" w:space="0" w:color="000000"/>
            </w:tcBorders>
            <w:tcMar>
              <w:top w:w="0" w:type="dxa"/>
              <w:left w:w="70" w:type="dxa"/>
              <w:bottom w:w="0" w:type="dxa"/>
              <w:right w:w="70" w:type="dxa"/>
            </w:tcMar>
          </w:tcPr>
          <w:p w14:paraId="5B5AC8FE"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023" w:type="dxa"/>
            <w:tcBorders>
              <w:top w:val="single" w:sz="4" w:space="0" w:color="000000"/>
              <w:left w:val="single" w:sz="4" w:space="0" w:color="000000"/>
              <w:bottom w:val="single" w:sz="4" w:space="0" w:color="000000"/>
            </w:tcBorders>
            <w:tcMar>
              <w:top w:w="0" w:type="dxa"/>
              <w:left w:w="70" w:type="dxa"/>
              <w:bottom w:w="0" w:type="dxa"/>
              <w:right w:w="70" w:type="dxa"/>
            </w:tcMar>
          </w:tcPr>
          <w:p w14:paraId="44DD8F6A"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TIPO GRAVAMEN</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2D3B8DE"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0F67CA95"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1BD376DF"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1A841118"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57909584"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C4D3F3" w14:textId="77777777" w:rsidR="000A2CDF" w:rsidRDefault="00554514">
            <w:pPr>
              <w:jc w:val="both"/>
              <w:textAlignment w:val="auto"/>
            </w:pPr>
            <w:r>
              <w:rPr>
                <w:rFonts w:ascii="Arimo" w:eastAsia="Lucida Sans Unicode" w:hAnsi="Arimo" w:cs="Arimo"/>
                <w:sz w:val="14"/>
                <w:szCs w:val="14"/>
                <w:lang w:bidi="ar-SA"/>
              </w:rPr>
              <w:t>%</w:t>
            </w:r>
          </w:p>
        </w:tc>
      </w:tr>
      <w:tr w:rsidR="000A2CDF" w14:paraId="50CEE44B"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0593163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095" w:type="dxa"/>
            <w:tcBorders>
              <w:left w:val="single" w:sz="4" w:space="0" w:color="000000"/>
              <w:bottom w:val="single" w:sz="4" w:space="0" w:color="000000"/>
            </w:tcBorders>
            <w:tcMar>
              <w:top w:w="0" w:type="dxa"/>
              <w:left w:w="70" w:type="dxa"/>
              <w:bottom w:w="0" w:type="dxa"/>
              <w:right w:w="70" w:type="dxa"/>
            </w:tcMar>
          </w:tcPr>
          <w:p w14:paraId="76C8602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6.568.161,50</w:t>
            </w:r>
          </w:p>
        </w:tc>
        <w:tc>
          <w:tcPr>
            <w:tcW w:w="496" w:type="dxa"/>
            <w:tcBorders>
              <w:left w:val="single" w:sz="4" w:space="0" w:color="000000"/>
              <w:bottom w:val="single" w:sz="4" w:space="0" w:color="000000"/>
            </w:tcBorders>
            <w:tcMar>
              <w:top w:w="0" w:type="dxa"/>
              <w:left w:w="70" w:type="dxa"/>
              <w:bottom w:w="0" w:type="dxa"/>
              <w:right w:w="70" w:type="dxa"/>
            </w:tcMar>
          </w:tcPr>
          <w:p w14:paraId="001D6AA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767" w:type="dxa"/>
            <w:tcBorders>
              <w:left w:val="single" w:sz="4" w:space="0" w:color="000000"/>
              <w:bottom w:val="single" w:sz="4" w:space="0" w:color="000000"/>
            </w:tcBorders>
            <w:tcMar>
              <w:top w:w="0" w:type="dxa"/>
              <w:left w:w="70" w:type="dxa"/>
              <w:bottom w:w="0" w:type="dxa"/>
              <w:right w:w="70" w:type="dxa"/>
            </w:tcMar>
          </w:tcPr>
          <w:p w14:paraId="03920C7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22.461</w:t>
            </w:r>
          </w:p>
        </w:tc>
        <w:tc>
          <w:tcPr>
            <w:tcW w:w="394" w:type="dxa"/>
            <w:tcBorders>
              <w:left w:val="single" w:sz="4" w:space="0" w:color="000000"/>
              <w:bottom w:val="single" w:sz="4" w:space="0" w:color="000000"/>
            </w:tcBorders>
            <w:tcMar>
              <w:top w:w="0" w:type="dxa"/>
              <w:left w:w="70" w:type="dxa"/>
              <w:bottom w:w="0" w:type="dxa"/>
              <w:right w:w="70" w:type="dxa"/>
            </w:tcMar>
          </w:tcPr>
          <w:p w14:paraId="14F4419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023" w:type="dxa"/>
            <w:tcBorders>
              <w:left w:val="single" w:sz="4" w:space="0" w:color="000000"/>
              <w:bottom w:val="single" w:sz="4" w:space="0" w:color="000000"/>
            </w:tcBorders>
            <w:tcMar>
              <w:top w:w="0" w:type="dxa"/>
              <w:left w:w="70" w:type="dxa"/>
              <w:bottom w:w="0" w:type="dxa"/>
              <w:right w:w="70" w:type="dxa"/>
            </w:tcMar>
          </w:tcPr>
          <w:p w14:paraId="79850D5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005DA13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6.350.000,00</w:t>
            </w:r>
          </w:p>
        </w:tc>
        <w:tc>
          <w:tcPr>
            <w:tcW w:w="425" w:type="dxa"/>
            <w:tcBorders>
              <w:left w:val="single" w:sz="4" w:space="0" w:color="000000"/>
              <w:bottom w:val="single" w:sz="4" w:space="0" w:color="000000"/>
            </w:tcBorders>
            <w:tcMar>
              <w:top w:w="0" w:type="dxa"/>
              <w:left w:w="70" w:type="dxa"/>
              <w:bottom w:w="0" w:type="dxa"/>
              <w:right w:w="70" w:type="dxa"/>
            </w:tcMar>
          </w:tcPr>
          <w:p w14:paraId="22FE1AF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w:t>
            </w:r>
          </w:p>
        </w:tc>
        <w:tc>
          <w:tcPr>
            <w:tcW w:w="1134" w:type="dxa"/>
            <w:tcBorders>
              <w:left w:val="single" w:sz="4" w:space="0" w:color="000000"/>
              <w:bottom w:val="single" w:sz="4" w:space="0" w:color="000000"/>
            </w:tcBorders>
            <w:tcMar>
              <w:top w:w="0" w:type="dxa"/>
              <w:left w:w="70" w:type="dxa"/>
              <w:bottom w:w="0" w:type="dxa"/>
              <w:right w:w="70" w:type="dxa"/>
            </w:tcMar>
          </w:tcPr>
          <w:p w14:paraId="095E204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6.406.494,60</w:t>
            </w:r>
          </w:p>
        </w:tc>
        <w:tc>
          <w:tcPr>
            <w:tcW w:w="426" w:type="dxa"/>
            <w:tcBorders>
              <w:left w:val="single" w:sz="4" w:space="0" w:color="000000"/>
              <w:bottom w:val="single" w:sz="4" w:space="0" w:color="000000"/>
            </w:tcBorders>
            <w:tcMar>
              <w:top w:w="0" w:type="dxa"/>
              <w:left w:w="70" w:type="dxa"/>
              <w:bottom w:w="0" w:type="dxa"/>
              <w:right w:w="70" w:type="dxa"/>
            </w:tcMar>
          </w:tcPr>
          <w:p w14:paraId="7B07EBE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c>
          <w:tcPr>
            <w:tcW w:w="1417" w:type="dxa"/>
            <w:tcBorders>
              <w:left w:val="single" w:sz="4" w:space="0" w:color="000000"/>
              <w:bottom w:val="single" w:sz="4" w:space="0" w:color="000000"/>
            </w:tcBorders>
            <w:tcMar>
              <w:top w:w="0" w:type="dxa"/>
              <w:left w:w="70" w:type="dxa"/>
              <w:bottom w:w="0" w:type="dxa"/>
              <w:right w:w="70" w:type="dxa"/>
            </w:tcMar>
          </w:tcPr>
          <w:p w14:paraId="79F2B12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6.406.494,60</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6E83C95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r>
      <w:tr w:rsidR="000A2CDF" w14:paraId="30F04242"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2C18F02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095" w:type="dxa"/>
            <w:tcBorders>
              <w:left w:val="single" w:sz="4" w:space="0" w:color="000000"/>
              <w:bottom w:val="single" w:sz="4" w:space="0" w:color="000000"/>
            </w:tcBorders>
            <w:tcMar>
              <w:top w:w="0" w:type="dxa"/>
              <w:left w:w="70" w:type="dxa"/>
              <w:bottom w:w="0" w:type="dxa"/>
              <w:right w:w="70" w:type="dxa"/>
            </w:tcMar>
          </w:tcPr>
          <w:p w14:paraId="53C2F3D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6.573.920,59</w:t>
            </w:r>
          </w:p>
        </w:tc>
        <w:tc>
          <w:tcPr>
            <w:tcW w:w="496" w:type="dxa"/>
            <w:tcBorders>
              <w:left w:val="single" w:sz="4" w:space="0" w:color="000000"/>
              <w:bottom w:val="single" w:sz="4" w:space="0" w:color="000000"/>
            </w:tcBorders>
            <w:tcMar>
              <w:top w:w="0" w:type="dxa"/>
              <w:left w:w="70" w:type="dxa"/>
              <w:bottom w:w="0" w:type="dxa"/>
              <w:right w:w="70" w:type="dxa"/>
            </w:tcMar>
          </w:tcPr>
          <w:p w14:paraId="79127FB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767" w:type="dxa"/>
            <w:tcBorders>
              <w:left w:val="single" w:sz="4" w:space="0" w:color="000000"/>
              <w:bottom w:val="single" w:sz="4" w:space="0" w:color="000000"/>
            </w:tcBorders>
            <w:tcMar>
              <w:top w:w="0" w:type="dxa"/>
              <w:left w:w="70" w:type="dxa"/>
              <w:bottom w:w="0" w:type="dxa"/>
              <w:right w:w="70" w:type="dxa"/>
            </w:tcMar>
          </w:tcPr>
          <w:p w14:paraId="55BA50D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22.475</w:t>
            </w:r>
          </w:p>
        </w:tc>
        <w:tc>
          <w:tcPr>
            <w:tcW w:w="394" w:type="dxa"/>
            <w:tcBorders>
              <w:left w:val="single" w:sz="4" w:space="0" w:color="000000"/>
              <w:bottom w:val="single" w:sz="4" w:space="0" w:color="000000"/>
            </w:tcBorders>
            <w:tcMar>
              <w:top w:w="0" w:type="dxa"/>
              <w:left w:w="70" w:type="dxa"/>
              <w:bottom w:w="0" w:type="dxa"/>
              <w:right w:w="70" w:type="dxa"/>
            </w:tcMar>
          </w:tcPr>
          <w:p w14:paraId="67BB4AC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0,6</w:t>
            </w:r>
          </w:p>
        </w:tc>
        <w:tc>
          <w:tcPr>
            <w:tcW w:w="1023" w:type="dxa"/>
            <w:tcBorders>
              <w:left w:val="single" w:sz="4" w:space="0" w:color="000000"/>
              <w:bottom w:val="single" w:sz="4" w:space="0" w:color="000000"/>
            </w:tcBorders>
            <w:tcMar>
              <w:top w:w="0" w:type="dxa"/>
              <w:left w:w="70" w:type="dxa"/>
              <w:bottom w:w="0" w:type="dxa"/>
              <w:right w:w="70" w:type="dxa"/>
            </w:tcMar>
          </w:tcPr>
          <w:p w14:paraId="172F860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1534E7E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6.206.404,57</w:t>
            </w:r>
          </w:p>
        </w:tc>
        <w:tc>
          <w:tcPr>
            <w:tcW w:w="425" w:type="dxa"/>
            <w:tcBorders>
              <w:left w:val="single" w:sz="4" w:space="0" w:color="000000"/>
              <w:bottom w:val="single" w:sz="4" w:space="0" w:color="000000"/>
            </w:tcBorders>
            <w:tcMar>
              <w:top w:w="0" w:type="dxa"/>
              <w:left w:w="70" w:type="dxa"/>
              <w:bottom w:w="0" w:type="dxa"/>
              <w:right w:w="70" w:type="dxa"/>
            </w:tcMar>
          </w:tcPr>
          <w:p w14:paraId="29B12EF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w:t>
            </w:r>
          </w:p>
        </w:tc>
        <w:tc>
          <w:tcPr>
            <w:tcW w:w="1134" w:type="dxa"/>
            <w:tcBorders>
              <w:left w:val="single" w:sz="4" w:space="0" w:color="000000"/>
              <w:bottom w:val="single" w:sz="4" w:space="0" w:color="000000"/>
            </w:tcBorders>
            <w:tcMar>
              <w:top w:w="0" w:type="dxa"/>
              <w:left w:w="70" w:type="dxa"/>
              <w:bottom w:w="0" w:type="dxa"/>
              <w:right w:w="70" w:type="dxa"/>
            </w:tcMar>
          </w:tcPr>
          <w:p w14:paraId="0D64378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6.251.816,11</w:t>
            </w:r>
          </w:p>
        </w:tc>
        <w:tc>
          <w:tcPr>
            <w:tcW w:w="426" w:type="dxa"/>
            <w:tcBorders>
              <w:left w:val="single" w:sz="4" w:space="0" w:color="000000"/>
              <w:bottom w:val="single" w:sz="4" w:space="0" w:color="000000"/>
            </w:tcBorders>
            <w:tcMar>
              <w:top w:w="0" w:type="dxa"/>
              <w:left w:w="70" w:type="dxa"/>
              <w:bottom w:w="0" w:type="dxa"/>
              <w:right w:w="70" w:type="dxa"/>
            </w:tcMar>
          </w:tcPr>
          <w:p w14:paraId="58B27EB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417" w:type="dxa"/>
            <w:tcBorders>
              <w:left w:val="single" w:sz="4" w:space="0" w:color="000000"/>
              <w:bottom w:val="single" w:sz="4" w:space="0" w:color="000000"/>
            </w:tcBorders>
            <w:tcMar>
              <w:top w:w="0" w:type="dxa"/>
              <w:left w:w="70" w:type="dxa"/>
              <w:bottom w:w="0" w:type="dxa"/>
              <w:right w:w="70" w:type="dxa"/>
            </w:tcMar>
          </w:tcPr>
          <w:p w14:paraId="52B53D4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6.251.816,11</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0DFCA91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r>
      <w:tr w:rsidR="000A2CDF" w14:paraId="7055E3AE"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0C2AA27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095" w:type="dxa"/>
            <w:tcBorders>
              <w:left w:val="single" w:sz="4" w:space="0" w:color="000000"/>
              <w:bottom w:val="single" w:sz="4" w:space="0" w:color="000000"/>
            </w:tcBorders>
            <w:tcMar>
              <w:top w:w="0" w:type="dxa"/>
              <w:left w:w="70" w:type="dxa"/>
              <w:bottom w:w="0" w:type="dxa"/>
              <w:right w:w="70" w:type="dxa"/>
            </w:tcMar>
          </w:tcPr>
          <w:p w14:paraId="5AA7637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6.572.151,41</w:t>
            </w:r>
          </w:p>
        </w:tc>
        <w:tc>
          <w:tcPr>
            <w:tcW w:w="496" w:type="dxa"/>
            <w:tcBorders>
              <w:left w:val="single" w:sz="4" w:space="0" w:color="000000"/>
              <w:bottom w:val="single" w:sz="4" w:space="0" w:color="000000"/>
            </w:tcBorders>
            <w:tcMar>
              <w:top w:w="0" w:type="dxa"/>
              <w:left w:w="70" w:type="dxa"/>
              <w:bottom w:w="0" w:type="dxa"/>
              <w:right w:w="70" w:type="dxa"/>
            </w:tcMar>
          </w:tcPr>
          <w:p w14:paraId="629F4A2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767" w:type="dxa"/>
            <w:tcBorders>
              <w:left w:val="single" w:sz="4" w:space="0" w:color="000000"/>
              <w:bottom w:val="single" w:sz="4" w:space="0" w:color="000000"/>
            </w:tcBorders>
            <w:tcMar>
              <w:top w:w="0" w:type="dxa"/>
              <w:left w:w="70" w:type="dxa"/>
              <w:bottom w:w="0" w:type="dxa"/>
              <w:right w:w="70" w:type="dxa"/>
            </w:tcMar>
          </w:tcPr>
          <w:p w14:paraId="13EBD0E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22.330</w:t>
            </w:r>
          </w:p>
        </w:tc>
        <w:tc>
          <w:tcPr>
            <w:tcW w:w="394" w:type="dxa"/>
            <w:tcBorders>
              <w:left w:val="single" w:sz="4" w:space="0" w:color="000000"/>
              <w:bottom w:val="single" w:sz="4" w:space="0" w:color="000000"/>
            </w:tcBorders>
            <w:tcMar>
              <w:top w:w="0" w:type="dxa"/>
              <w:left w:w="70" w:type="dxa"/>
              <w:bottom w:w="0" w:type="dxa"/>
              <w:right w:w="70" w:type="dxa"/>
            </w:tcMar>
          </w:tcPr>
          <w:p w14:paraId="58B9B32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0,4</w:t>
            </w:r>
          </w:p>
        </w:tc>
        <w:tc>
          <w:tcPr>
            <w:tcW w:w="1023" w:type="dxa"/>
            <w:tcBorders>
              <w:left w:val="single" w:sz="4" w:space="0" w:color="000000"/>
              <w:bottom w:val="single" w:sz="4" w:space="0" w:color="000000"/>
            </w:tcBorders>
            <w:tcMar>
              <w:top w:w="0" w:type="dxa"/>
              <w:left w:w="70" w:type="dxa"/>
              <w:bottom w:w="0" w:type="dxa"/>
              <w:right w:w="70" w:type="dxa"/>
            </w:tcMar>
          </w:tcPr>
          <w:p w14:paraId="671B212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16D3DFA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6.006.405,00</w:t>
            </w:r>
          </w:p>
        </w:tc>
        <w:tc>
          <w:tcPr>
            <w:tcW w:w="425" w:type="dxa"/>
            <w:tcBorders>
              <w:left w:val="single" w:sz="4" w:space="0" w:color="000000"/>
              <w:bottom w:val="single" w:sz="4" w:space="0" w:color="000000"/>
            </w:tcBorders>
            <w:tcMar>
              <w:top w:w="0" w:type="dxa"/>
              <w:left w:w="70" w:type="dxa"/>
              <w:bottom w:w="0" w:type="dxa"/>
              <w:right w:w="70" w:type="dxa"/>
            </w:tcMar>
          </w:tcPr>
          <w:p w14:paraId="59373D7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-5,5</w:t>
            </w:r>
          </w:p>
        </w:tc>
        <w:tc>
          <w:tcPr>
            <w:tcW w:w="1134" w:type="dxa"/>
            <w:tcBorders>
              <w:left w:val="single" w:sz="4" w:space="0" w:color="000000"/>
              <w:bottom w:val="single" w:sz="4" w:space="0" w:color="000000"/>
            </w:tcBorders>
            <w:tcMar>
              <w:top w:w="0" w:type="dxa"/>
              <w:left w:w="70" w:type="dxa"/>
              <w:bottom w:w="0" w:type="dxa"/>
              <w:right w:w="70" w:type="dxa"/>
            </w:tcMar>
          </w:tcPr>
          <w:p w14:paraId="373DE27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6.282.315,32</w:t>
            </w:r>
          </w:p>
        </w:tc>
        <w:tc>
          <w:tcPr>
            <w:tcW w:w="426" w:type="dxa"/>
            <w:tcBorders>
              <w:left w:val="single" w:sz="4" w:space="0" w:color="000000"/>
              <w:bottom w:val="single" w:sz="4" w:space="0" w:color="000000"/>
            </w:tcBorders>
            <w:tcMar>
              <w:top w:w="0" w:type="dxa"/>
              <w:left w:w="70" w:type="dxa"/>
              <w:bottom w:w="0" w:type="dxa"/>
              <w:right w:w="70" w:type="dxa"/>
            </w:tcMar>
          </w:tcPr>
          <w:p w14:paraId="5C268A3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w:t>
            </w:r>
          </w:p>
        </w:tc>
        <w:tc>
          <w:tcPr>
            <w:tcW w:w="1417" w:type="dxa"/>
            <w:tcBorders>
              <w:left w:val="single" w:sz="4" w:space="0" w:color="000000"/>
              <w:bottom w:val="single" w:sz="4" w:space="0" w:color="000000"/>
            </w:tcBorders>
            <w:tcMar>
              <w:top w:w="0" w:type="dxa"/>
              <w:left w:w="70" w:type="dxa"/>
              <w:bottom w:w="0" w:type="dxa"/>
              <w:right w:w="70" w:type="dxa"/>
            </w:tcMar>
          </w:tcPr>
          <w:p w14:paraId="4D91FBC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6.282.315,32</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7476102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w:t>
            </w:r>
          </w:p>
        </w:tc>
      </w:tr>
      <w:tr w:rsidR="000A2CDF" w14:paraId="2DFF24EA"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2A0C89D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095" w:type="dxa"/>
            <w:tcBorders>
              <w:left w:val="single" w:sz="4" w:space="0" w:color="000000"/>
              <w:bottom w:val="single" w:sz="4" w:space="0" w:color="000000"/>
            </w:tcBorders>
            <w:tcMar>
              <w:top w:w="0" w:type="dxa"/>
              <w:left w:w="70" w:type="dxa"/>
              <w:bottom w:w="0" w:type="dxa"/>
              <w:right w:w="70" w:type="dxa"/>
            </w:tcMar>
          </w:tcPr>
          <w:p w14:paraId="3E0FD74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6.562.225,28</w:t>
            </w:r>
          </w:p>
        </w:tc>
        <w:tc>
          <w:tcPr>
            <w:tcW w:w="496" w:type="dxa"/>
            <w:tcBorders>
              <w:left w:val="single" w:sz="4" w:space="0" w:color="000000"/>
              <w:bottom w:val="single" w:sz="4" w:space="0" w:color="000000"/>
            </w:tcBorders>
            <w:tcMar>
              <w:top w:w="0" w:type="dxa"/>
              <w:left w:w="70" w:type="dxa"/>
              <w:bottom w:w="0" w:type="dxa"/>
              <w:right w:w="70" w:type="dxa"/>
            </w:tcMar>
          </w:tcPr>
          <w:p w14:paraId="00C30CD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767" w:type="dxa"/>
            <w:tcBorders>
              <w:left w:val="single" w:sz="4" w:space="0" w:color="000000"/>
              <w:bottom w:val="single" w:sz="4" w:space="0" w:color="000000"/>
            </w:tcBorders>
            <w:tcMar>
              <w:top w:w="0" w:type="dxa"/>
              <w:left w:w="70" w:type="dxa"/>
              <w:bottom w:w="0" w:type="dxa"/>
              <w:right w:w="70" w:type="dxa"/>
            </w:tcMar>
          </w:tcPr>
          <w:p w14:paraId="55D0A7F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22.233</w:t>
            </w:r>
          </w:p>
        </w:tc>
        <w:tc>
          <w:tcPr>
            <w:tcW w:w="394" w:type="dxa"/>
            <w:tcBorders>
              <w:left w:val="single" w:sz="4" w:space="0" w:color="000000"/>
              <w:bottom w:val="single" w:sz="4" w:space="0" w:color="000000"/>
            </w:tcBorders>
            <w:tcMar>
              <w:top w:w="0" w:type="dxa"/>
              <w:left w:w="70" w:type="dxa"/>
              <w:bottom w:w="0" w:type="dxa"/>
              <w:right w:w="70" w:type="dxa"/>
            </w:tcMar>
          </w:tcPr>
          <w:p w14:paraId="40C78A7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023" w:type="dxa"/>
            <w:tcBorders>
              <w:left w:val="single" w:sz="4" w:space="0" w:color="000000"/>
              <w:bottom w:val="single" w:sz="4" w:space="0" w:color="000000"/>
            </w:tcBorders>
            <w:tcMar>
              <w:top w:w="0" w:type="dxa"/>
              <w:left w:w="70" w:type="dxa"/>
              <w:bottom w:w="0" w:type="dxa"/>
              <w:right w:w="70" w:type="dxa"/>
            </w:tcMar>
          </w:tcPr>
          <w:p w14:paraId="4218BCB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4A0CBA7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6.350.000,00</w:t>
            </w:r>
          </w:p>
        </w:tc>
        <w:tc>
          <w:tcPr>
            <w:tcW w:w="425" w:type="dxa"/>
            <w:tcBorders>
              <w:left w:val="single" w:sz="4" w:space="0" w:color="000000"/>
              <w:bottom w:val="single" w:sz="4" w:space="0" w:color="000000"/>
            </w:tcBorders>
            <w:tcMar>
              <w:top w:w="0" w:type="dxa"/>
              <w:left w:w="70" w:type="dxa"/>
              <w:bottom w:w="0" w:type="dxa"/>
              <w:right w:w="70" w:type="dxa"/>
            </w:tcMar>
          </w:tcPr>
          <w:p w14:paraId="655AE02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left w:val="single" w:sz="4" w:space="0" w:color="000000"/>
              <w:bottom w:val="single" w:sz="4" w:space="0" w:color="000000"/>
            </w:tcBorders>
            <w:tcMar>
              <w:top w:w="0" w:type="dxa"/>
              <w:left w:w="70" w:type="dxa"/>
              <w:bottom w:w="0" w:type="dxa"/>
              <w:right w:w="70" w:type="dxa"/>
            </w:tcMar>
          </w:tcPr>
          <w:p w14:paraId="6A55AEA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6.164.475,25</w:t>
            </w:r>
          </w:p>
        </w:tc>
        <w:tc>
          <w:tcPr>
            <w:tcW w:w="426" w:type="dxa"/>
            <w:tcBorders>
              <w:left w:val="single" w:sz="4" w:space="0" w:color="000000"/>
              <w:bottom w:val="single" w:sz="4" w:space="0" w:color="000000"/>
            </w:tcBorders>
            <w:tcMar>
              <w:top w:w="0" w:type="dxa"/>
              <w:left w:w="70" w:type="dxa"/>
              <w:bottom w:w="0" w:type="dxa"/>
              <w:right w:w="70" w:type="dxa"/>
            </w:tcMar>
          </w:tcPr>
          <w:p w14:paraId="741A13E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3,5</w:t>
            </w:r>
          </w:p>
        </w:tc>
        <w:tc>
          <w:tcPr>
            <w:tcW w:w="1417" w:type="dxa"/>
            <w:tcBorders>
              <w:left w:val="single" w:sz="4" w:space="0" w:color="000000"/>
              <w:bottom w:val="single" w:sz="4" w:space="0" w:color="000000"/>
            </w:tcBorders>
            <w:tcMar>
              <w:top w:w="0" w:type="dxa"/>
              <w:left w:w="70" w:type="dxa"/>
              <w:bottom w:w="0" w:type="dxa"/>
              <w:right w:w="70" w:type="dxa"/>
            </w:tcMar>
          </w:tcPr>
          <w:p w14:paraId="2779AF6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6.164.475,25</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024BB8D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3,5</w:t>
            </w:r>
          </w:p>
        </w:tc>
      </w:tr>
      <w:tr w:rsidR="000A2CDF" w14:paraId="16FB1A5D"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3037F4C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095" w:type="dxa"/>
            <w:tcBorders>
              <w:left w:val="single" w:sz="4" w:space="0" w:color="000000"/>
              <w:bottom w:val="single" w:sz="4" w:space="0" w:color="000000"/>
            </w:tcBorders>
            <w:tcMar>
              <w:top w:w="0" w:type="dxa"/>
              <w:left w:w="70" w:type="dxa"/>
              <w:bottom w:w="0" w:type="dxa"/>
              <w:right w:w="70" w:type="dxa"/>
            </w:tcMar>
          </w:tcPr>
          <w:p w14:paraId="6DB784D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6.552.620,17</w:t>
            </w:r>
          </w:p>
        </w:tc>
        <w:tc>
          <w:tcPr>
            <w:tcW w:w="496" w:type="dxa"/>
            <w:tcBorders>
              <w:left w:val="single" w:sz="4" w:space="0" w:color="000000"/>
              <w:bottom w:val="single" w:sz="4" w:space="0" w:color="000000"/>
            </w:tcBorders>
            <w:tcMar>
              <w:top w:w="0" w:type="dxa"/>
              <w:left w:w="70" w:type="dxa"/>
              <w:bottom w:w="0" w:type="dxa"/>
              <w:right w:w="70" w:type="dxa"/>
            </w:tcMar>
          </w:tcPr>
          <w:p w14:paraId="346FE53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0,08</w:t>
            </w:r>
          </w:p>
        </w:tc>
        <w:tc>
          <w:tcPr>
            <w:tcW w:w="767" w:type="dxa"/>
            <w:tcBorders>
              <w:left w:val="single" w:sz="4" w:space="0" w:color="000000"/>
              <w:bottom w:val="single" w:sz="4" w:space="0" w:color="000000"/>
            </w:tcBorders>
            <w:tcMar>
              <w:top w:w="0" w:type="dxa"/>
              <w:left w:w="70" w:type="dxa"/>
              <w:bottom w:w="0" w:type="dxa"/>
              <w:right w:w="70" w:type="dxa"/>
            </w:tcMar>
          </w:tcPr>
          <w:p w14:paraId="43B8BF4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22.173</w:t>
            </w:r>
          </w:p>
        </w:tc>
        <w:tc>
          <w:tcPr>
            <w:tcW w:w="394" w:type="dxa"/>
            <w:tcBorders>
              <w:left w:val="single" w:sz="4" w:space="0" w:color="000000"/>
              <w:bottom w:val="single" w:sz="4" w:space="0" w:color="000000"/>
            </w:tcBorders>
            <w:tcMar>
              <w:top w:w="0" w:type="dxa"/>
              <w:left w:w="70" w:type="dxa"/>
              <w:bottom w:w="0" w:type="dxa"/>
              <w:right w:w="70" w:type="dxa"/>
            </w:tcMar>
          </w:tcPr>
          <w:p w14:paraId="218DDF6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0,3</w:t>
            </w:r>
          </w:p>
        </w:tc>
        <w:tc>
          <w:tcPr>
            <w:tcW w:w="1023" w:type="dxa"/>
            <w:tcBorders>
              <w:left w:val="single" w:sz="4" w:space="0" w:color="000000"/>
              <w:bottom w:val="single" w:sz="4" w:space="0" w:color="000000"/>
            </w:tcBorders>
            <w:tcMar>
              <w:top w:w="0" w:type="dxa"/>
              <w:left w:w="70" w:type="dxa"/>
              <w:bottom w:w="0" w:type="dxa"/>
              <w:right w:w="70" w:type="dxa"/>
            </w:tcMar>
          </w:tcPr>
          <w:p w14:paraId="5AC0547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1F76836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6.350.000,00</w:t>
            </w:r>
          </w:p>
        </w:tc>
        <w:tc>
          <w:tcPr>
            <w:tcW w:w="425" w:type="dxa"/>
            <w:tcBorders>
              <w:left w:val="single" w:sz="4" w:space="0" w:color="000000"/>
              <w:bottom w:val="single" w:sz="4" w:space="0" w:color="000000"/>
            </w:tcBorders>
            <w:tcMar>
              <w:top w:w="0" w:type="dxa"/>
              <w:left w:w="70" w:type="dxa"/>
              <w:bottom w:w="0" w:type="dxa"/>
              <w:right w:w="70" w:type="dxa"/>
            </w:tcMar>
          </w:tcPr>
          <w:p w14:paraId="209CA6A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w:t>
            </w:r>
          </w:p>
        </w:tc>
        <w:tc>
          <w:tcPr>
            <w:tcW w:w="1134" w:type="dxa"/>
            <w:tcBorders>
              <w:left w:val="single" w:sz="4" w:space="0" w:color="000000"/>
              <w:bottom w:val="single" w:sz="4" w:space="0" w:color="000000"/>
            </w:tcBorders>
            <w:tcMar>
              <w:top w:w="0" w:type="dxa"/>
              <w:left w:w="70" w:type="dxa"/>
              <w:bottom w:w="0" w:type="dxa"/>
              <w:right w:w="70" w:type="dxa"/>
            </w:tcMar>
          </w:tcPr>
          <w:p w14:paraId="34B2BF3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5.955.574,29</w:t>
            </w:r>
          </w:p>
        </w:tc>
        <w:tc>
          <w:tcPr>
            <w:tcW w:w="426" w:type="dxa"/>
            <w:tcBorders>
              <w:left w:val="single" w:sz="4" w:space="0" w:color="000000"/>
              <w:bottom w:val="single" w:sz="4" w:space="0" w:color="000000"/>
            </w:tcBorders>
            <w:tcMar>
              <w:top w:w="0" w:type="dxa"/>
              <w:left w:w="70" w:type="dxa"/>
              <w:bottom w:w="0" w:type="dxa"/>
              <w:right w:w="70" w:type="dxa"/>
            </w:tcMar>
          </w:tcPr>
          <w:p w14:paraId="485DA92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w:t>
            </w:r>
          </w:p>
        </w:tc>
        <w:tc>
          <w:tcPr>
            <w:tcW w:w="1417" w:type="dxa"/>
            <w:tcBorders>
              <w:left w:val="single" w:sz="4" w:space="0" w:color="000000"/>
              <w:bottom w:val="single" w:sz="4" w:space="0" w:color="000000"/>
            </w:tcBorders>
            <w:tcMar>
              <w:top w:w="0" w:type="dxa"/>
              <w:left w:w="70" w:type="dxa"/>
              <w:bottom w:w="0" w:type="dxa"/>
              <w:right w:w="70" w:type="dxa"/>
            </w:tcMar>
          </w:tcPr>
          <w:p w14:paraId="4C2FC5D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5.955.574,29</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5FC4ABA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w:t>
            </w:r>
          </w:p>
        </w:tc>
      </w:tr>
      <w:tr w:rsidR="000A2CDF" w14:paraId="36C430E4"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3A2F27B2"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095" w:type="dxa"/>
            <w:tcBorders>
              <w:left w:val="single" w:sz="4" w:space="0" w:color="000000"/>
              <w:bottom w:val="single" w:sz="4" w:space="0" w:color="000000"/>
            </w:tcBorders>
            <w:tcMar>
              <w:top w:w="0" w:type="dxa"/>
              <w:left w:w="70" w:type="dxa"/>
              <w:bottom w:w="0" w:type="dxa"/>
              <w:right w:w="70" w:type="dxa"/>
            </w:tcMar>
          </w:tcPr>
          <w:p w14:paraId="3E129D3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6.546.849,75</w:t>
            </w:r>
          </w:p>
        </w:tc>
        <w:tc>
          <w:tcPr>
            <w:tcW w:w="496" w:type="dxa"/>
            <w:tcBorders>
              <w:left w:val="single" w:sz="4" w:space="0" w:color="000000"/>
              <w:bottom w:val="single" w:sz="4" w:space="0" w:color="000000"/>
            </w:tcBorders>
            <w:tcMar>
              <w:top w:w="0" w:type="dxa"/>
              <w:left w:w="70" w:type="dxa"/>
              <w:bottom w:w="0" w:type="dxa"/>
              <w:right w:w="70" w:type="dxa"/>
            </w:tcMar>
          </w:tcPr>
          <w:p w14:paraId="6B25769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0,3</w:t>
            </w:r>
          </w:p>
        </w:tc>
        <w:tc>
          <w:tcPr>
            <w:tcW w:w="767" w:type="dxa"/>
            <w:tcBorders>
              <w:left w:val="single" w:sz="4" w:space="0" w:color="000000"/>
              <w:bottom w:val="single" w:sz="4" w:space="0" w:color="000000"/>
            </w:tcBorders>
            <w:tcMar>
              <w:top w:w="0" w:type="dxa"/>
              <w:left w:w="70" w:type="dxa"/>
              <w:bottom w:w="0" w:type="dxa"/>
              <w:right w:w="70" w:type="dxa"/>
            </w:tcMar>
          </w:tcPr>
          <w:p w14:paraId="17430FC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22.102</w:t>
            </w:r>
          </w:p>
        </w:tc>
        <w:tc>
          <w:tcPr>
            <w:tcW w:w="394" w:type="dxa"/>
            <w:tcBorders>
              <w:left w:val="single" w:sz="4" w:space="0" w:color="000000"/>
              <w:bottom w:val="single" w:sz="4" w:space="0" w:color="000000"/>
            </w:tcBorders>
            <w:tcMar>
              <w:top w:w="0" w:type="dxa"/>
              <w:left w:w="70" w:type="dxa"/>
              <w:bottom w:w="0" w:type="dxa"/>
              <w:right w:w="70" w:type="dxa"/>
            </w:tcMar>
          </w:tcPr>
          <w:p w14:paraId="02C1945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0,6</w:t>
            </w:r>
          </w:p>
        </w:tc>
        <w:tc>
          <w:tcPr>
            <w:tcW w:w="1023" w:type="dxa"/>
            <w:tcBorders>
              <w:left w:val="single" w:sz="4" w:space="0" w:color="000000"/>
              <w:bottom w:val="single" w:sz="4" w:space="0" w:color="000000"/>
            </w:tcBorders>
            <w:tcMar>
              <w:top w:w="0" w:type="dxa"/>
              <w:left w:w="70" w:type="dxa"/>
              <w:bottom w:w="0" w:type="dxa"/>
              <w:right w:w="70" w:type="dxa"/>
            </w:tcMar>
          </w:tcPr>
          <w:p w14:paraId="5763E2C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2DFF059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6.069.385,00</w:t>
            </w:r>
          </w:p>
        </w:tc>
        <w:tc>
          <w:tcPr>
            <w:tcW w:w="425" w:type="dxa"/>
            <w:tcBorders>
              <w:left w:val="single" w:sz="4" w:space="0" w:color="000000"/>
              <w:bottom w:val="single" w:sz="4" w:space="0" w:color="000000"/>
            </w:tcBorders>
            <w:tcMar>
              <w:top w:w="0" w:type="dxa"/>
              <w:left w:w="70" w:type="dxa"/>
              <w:bottom w:w="0" w:type="dxa"/>
              <w:right w:w="70" w:type="dxa"/>
            </w:tcMar>
          </w:tcPr>
          <w:p w14:paraId="2B857B6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 xml:space="preserve">-1,5 </w:t>
            </w:r>
          </w:p>
        </w:tc>
        <w:tc>
          <w:tcPr>
            <w:tcW w:w="1134" w:type="dxa"/>
            <w:tcBorders>
              <w:left w:val="single" w:sz="4" w:space="0" w:color="000000"/>
              <w:bottom w:val="single" w:sz="4" w:space="0" w:color="000000"/>
            </w:tcBorders>
            <w:tcMar>
              <w:top w:w="0" w:type="dxa"/>
              <w:left w:w="70" w:type="dxa"/>
              <w:bottom w:w="0" w:type="dxa"/>
              <w:right w:w="70" w:type="dxa"/>
            </w:tcMar>
          </w:tcPr>
          <w:p w14:paraId="3ADBA4D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6.353.574,18</w:t>
            </w:r>
          </w:p>
        </w:tc>
        <w:tc>
          <w:tcPr>
            <w:tcW w:w="426" w:type="dxa"/>
            <w:tcBorders>
              <w:left w:val="single" w:sz="4" w:space="0" w:color="000000"/>
              <w:bottom w:val="single" w:sz="4" w:space="0" w:color="000000"/>
            </w:tcBorders>
            <w:tcMar>
              <w:top w:w="0" w:type="dxa"/>
              <w:left w:w="70" w:type="dxa"/>
              <w:bottom w:w="0" w:type="dxa"/>
              <w:right w:w="70" w:type="dxa"/>
            </w:tcMar>
          </w:tcPr>
          <w:p w14:paraId="17507D9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3,5</w:t>
            </w:r>
          </w:p>
        </w:tc>
        <w:tc>
          <w:tcPr>
            <w:tcW w:w="1417" w:type="dxa"/>
            <w:tcBorders>
              <w:left w:val="single" w:sz="4" w:space="0" w:color="000000"/>
              <w:bottom w:val="single" w:sz="4" w:space="0" w:color="000000"/>
            </w:tcBorders>
            <w:tcMar>
              <w:top w:w="0" w:type="dxa"/>
              <w:left w:w="70" w:type="dxa"/>
              <w:bottom w:w="0" w:type="dxa"/>
              <w:right w:w="70" w:type="dxa"/>
            </w:tcMar>
          </w:tcPr>
          <w:p w14:paraId="05EED26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6.353.574,18</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3609F33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3,5</w:t>
            </w:r>
          </w:p>
        </w:tc>
      </w:tr>
      <w:tr w:rsidR="000A2CDF" w14:paraId="2AFE595A"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1F945F3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095" w:type="dxa"/>
            <w:tcBorders>
              <w:left w:val="single" w:sz="4" w:space="0" w:color="000000"/>
              <w:bottom w:val="single" w:sz="4" w:space="0" w:color="000000"/>
            </w:tcBorders>
            <w:tcMar>
              <w:top w:w="0" w:type="dxa"/>
              <w:left w:w="70" w:type="dxa"/>
              <w:bottom w:w="0" w:type="dxa"/>
              <w:right w:w="70" w:type="dxa"/>
            </w:tcMar>
          </w:tcPr>
          <w:p w14:paraId="1A167AC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6.523.389,94</w:t>
            </w:r>
          </w:p>
        </w:tc>
        <w:tc>
          <w:tcPr>
            <w:tcW w:w="496" w:type="dxa"/>
            <w:tcBorders>
              <w:left w:val="single" w:sz="4" w:space="0" w:color="000000"/>
              <w:bottom w:val="single" w:sz="4" w:space="0" w:color="000000"/>
            </w:tcBorders>
            <w:tcMar>
              <w:top w:w="0" w:type="dxa"/>
              <w:left w:w="70" w:type="dxa"/>
              <w:bottom w:w="0" w:type="dxa"/>
              <w:right w:w="70" w:type="dxa"/>
            </w:tcMar>
          </w:tcPr>
          <w:p w14:paraId="6B71196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c>
          <w:tcPr>
            <w:tcW w:w="767" w:type="dxa"/>
            <w:tcBorders>
              <w:left w:val="single" w:sz="4" w:space="0" w:color="000000"/>
              <w:bottom w:val="single" w:sz="4" w:space="0" w:color="000000"/>
            </w:tcBorders>
            <w:tcMar>
              <w:top w:w="0" w:type="dxa"/>
              <w:left w:w="70" w:type="dxa"/>
              <w:bottom w:w="0" w:type="dxa"/>
              <w:right w:w="70" w:type="dxa"/>
            </w:tcMar>
          </w:tcPr>
          <w:p w14:paraId="6CE880F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21.963</w:t>
            </w:r>
          </w:p>
        </w:tc>
        <w:tc>
          <w:tcPr>
            <w:tcW w:w="394" w:type="dxa"/>
            <w:tcBorders>
              <w:left w:val="single" w:sz="4" w:space="0" w:color="000000"/>
              <w:bottom w:val="single" w:sz="4" w:space="0" w:color="000000"/>
            </w:tcBorders>
            <w:tcMar>
              <w:top w:w="0" w:type="dxa"/>
              <w:left w:w="70" w:type="dxa"/>
              <w:bottom w:w="0" w:type="dxa"/>
              <w:right w:w="70" w:type="dxa"/>
            </w:tcMar>
          </w:tcPr>
          <w:p w14:paraId="2EA7BFE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0,3</w:t>
            </w:r>
          </w:p>
        </w:tc>
        <w:tc>
          <w:tcPr>
            <w:tcW w:w="1023" w:type="dxa"/>
            <w:tcBorders>
              <w:left w:val="single" w:sz="4" w:space="0" w:color="000000"/>
              <w:bottom w:val="single" w:sz="4" w:space="0" w:color="000000"/>
            </w:tcBorders>
            <w:tcMar>
              <w:top w:w="0" w:type="dxa"/>
              <w:left w:w="70" w:type="dxa"/>
              <w:bottom w:w="0" w:type="dxa"/>
              <w:right w:w="70" w:type="dxa"/>
            </w:tcMar>
          </w:tcPr>
          <w:p w14:paraId="747A8BE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1C55646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6.159.385,00</w:t>
            </w:r>
          </w:p>
        </w:tc>
        <w:tc>
          <w:tcPr>
            <w:tcW w:w="425" w:type="dxa"/>
            <w:tcBorders>
              <w:left w:val="single" w:sz="4" w:space="0" w:color="000000"/>
              <w:bottom w:val="single" w:sz="4" w:space="0" w:color="000000"/>
            </w:tcBorders>
            <w:tcMar>
              <w:top w:w="0" w:type="dxa"/>
              <w:left w:w="70" w:type="dxa"/>
              <w:bottom w:w="0" w:type="dxa"/>
              <w:right w:w="70" w:type="dxa"/>
            </w:tcMar>
          </w:tcPr>
          <w:p w14:paraId="12FA5EE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left w:val="single" w:sz="4" w:space="0" w:color="000000"/>
              <w:bottom w:val="single" w:sz="4" w:space="0" w:color="000000"/>
            </w:tcBorders>
            <w:tcMar>
              <w:top w:w="0" w:type="dxa"/>
              <w:left w:w="70" w:type="dxa"/>
              <w:bottom w:w="0" w:type="dxa"/>
              <w:right w:w="70" w:type="dxa"/>
            </w:tcMar>
          </w:tcPr>
          <w:p w14:paraId="2A16707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6.135.598,34</w:t>
            </w:r>
          </w:p>
        </w:tc>
        <w:tc>
          <w:tcPr>
            <w:tcW w:w="426" w:type="dxa"/>
            <w:tcBorders>
              <w:left w:val="single" w:sz="4" w:space="0" w:color="000000"/>
              <w:bottom w:val="single" w:sz="4" w:space="0" w:color="000000"/>
            </w:tcBorders>
            <w:tcMar>
              <w:top w:w="0" w:type="dxa"/>
              <w:left w:w="70" w:type="dxa"/>
              <w:bottom w:w="0" w:type="dxa"/>
              <w:right w:w="70" w:type="dxa"/>
            </w:tcMar>
          </w:tcPr>
          <w:p w14:paraId="39E5952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7,1</w:t>
            </w:r>
          </w:p>
        </w:tc>
        <w:tc>
          <w:tcPr>
            <w:tcW w:w="1417" w:type="dxa"/>
            <w:tcBorders>
              <w:left w:val="single" w:sz="4" w:space="0" w:color="000000"/>
              <w:bottom w:val="single" w:sz="4" w:space="0" w:color="000000"/>
            </w:tcBorders>
            <w:tcMar>
              <w:top w:w="0" w:type="dxa"/>
              <w:left w:w="70" w:type="dxa"/>
              <w:bottom w:w="0" w:type="dxa"/>
              <w:right w:w="70" w:type="dxa"/>
            </w:tcMar>
          </w:tcPr>
          <w:p w14:paraId="379869D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6.135.598,34</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6D21211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5,8</w:t>
            </w:r>
          </w:p>
        </w:tc>
      </w:tr>
      <w:tr w:rsidR="000A2CDF" w14:paraId="7E842B87" w14:textId="77777777">
        <w:tblPrEx>
          <w:tblCellMar>
            <w:top w:w="0" w:type="dxa"/>
            <w:bottom w:w="0" w:type="dxa"/>
          </w:tblCellMar>
        </w:tblPrEx>
        <w:tc>
          <w:tcPr>
            <w:tcW w:w="522" w:type="dxa"/>
            <w:tcBorders>
              <w:left w:val="single" w:sz="4" w:space="0" w:color="000000"/>
              <w:bottom w:val="single" w:sz="4" w:space="0" w:color="000000"/>
            </w:tcBorders>
            <w:tcMar>
              <w:top w:w="0" w:type="dxa"/>
              <w:left w:w="70" w:type="dxa"/>
              <w:bottom w:w="0" w:type="dxa"/>
              <w:right w:w="70" w:type="dxa"/>
            </w:tcMar>
          </w:tcPr>
          <w:p w14:paraId="7AB692F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095" w:type="dxa"/>
            <w:tcBorders>
              <w:left w:val="single" w:sz="4" w:space="0" w:color="000000"/>
              <w:bottom w:val="single" w:sz="4" w:space="0" w:color="000000"/>
            </w:tcBorders>
            <w:tcMar>
              <w:top w:w="0" w:type="dxa"/>
              <w:left w:w="70" w:type="dxa"/>
              <w:bottom w:w="0" w:type="dxa"/>
              <w:right w:w="70" w:type="dxa"/>
            </w:tcMar>
          </w:tcPr>
          <w:p w14:paraId="4930A2D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6.669.916,29</w:t>
            </w:r>
          </w:p>
        </w:tc>
        <w:tc>
          <w:tcPr>
            <w:tcW w:w="496" w:type="dxa"/>
            <w:tcBorders>
              <w:left w:val="single" w:sz="4" w:space="0" w:color="000000"/>
              <w:bottom w:val="single" w:sz="4" w:space="0" w:color="000000"/>
            </w:tcBorders>
            <w:tcMar>
              <w:top w:w="0" w:type="dxa"/>
              <w:left w:w="70" w:type="dxa"/>
              <w:bottom w:w="0" w:type="dxa"/>
              <w:right w:w="70" w:type="dxa"/>
            </w:tcMar>
          </w:tcPr>
          <w:p w14:paraId="69E4B47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3,4</w:t>
            </w:r>
          </w:p>
        </w:tc>
        <w:tc>
          <w:tcPr>
            <w:tcW w:w="767" w:type="dxa"/>
            <w:tcBorders>
              <w:left w:val="single" w:sz="4" w:space="0" w:color="000000"/>
              <w:bottom w:val="single" w:sz="4" w:space="0" w:color="000000"/>
            </w:tcBorders>
            <w:tcMar>
              <w:top w:w="0" w:type="dxa"/>
              <w:left w:w="70" w:type="dxa"/>
              <w:bottom w:w="0" w:type="dxa"/>
              <w:right w:w="70" w:type="dxa"/>
            </w:tcMar>
          </w:tcPr>
          <w:p w14:paraId="05EB9A8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21.883</w:t>
            </w:r>
          </w:p>
        </w:tc>
        <w:tc>
          <w:tcPr>
            <w:tcW w:w="394" w:type="dxa"/>
            <w:tcBorders>
              <w:left w:val="single" w:sz="4" w:space="0" w:color="000000"/>
              <w:bottom w:val="single" w:sz="4" w:space="0" w:color="000000"/>
            </w:tcBorders>
            <w:tcMar>
              <w:top w:w="0" w:type="dxa"/>
              <w:left w:w="70" w:type="dxa"/>
              <w:bottom w:w="0" w:type="dxa"/>
              <w:right w:w="70" w:type="dxa"/>
            </w:tcMar>
          </w:tcPr>
          <w:p w14:paraId="3A935B4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w:t>
            </w:r>
          </w:p>
        </w:tc>
        <w:tc>
          <w:tcPr>
            <w:tcW w:w="1023" w:type="dxa"/>
            <w:tcBorders>
              <w:left w:val="single" w:sz="4" w:space="0" w:color="000000"/>
              <w:bottom w:val="single" w:sz="4" w:space="0" w:color="000000"/>
            </w:tcBorders>
            <w:tcMar>
              <w:top w:w="0" w:type="dxa"/>
              <w:left w:w="70" w:type="dxa"/>
              <w:bottom w:w="0" w:type="dxa"/>
              <w:right w:w="70" w:type="dxa"/>
            </w:tcMar>
          </w:tcPr>
          <w:p w14:paraId="422245E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37E194B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6.159.385,00</w:t>
            </w:r>
          </w:p>
        </w:tc>
        <w:tc>
          <w:tcPr>
            <w:tcW w:w="425" w:type="dxa"/>
            <w:tcBorders>
              <w:left w:val="single" w:sz="4" w:space="0" w:color="000000"/>
              <w:bottom w:val="single" w:sz="4" w:space="0" w:color="000000"/>
            </w:tcBorders>
            <w:tcMar>
              <w:top w:w="0" w:type="dxa"/>
              <w:left w:w="70" w:type="dxa"/>
              <w:bottom w:w="0" w:type="dxa"/>
              <w:right w:w="70" w:type="dxa"/>
            </w:tcMar>
          </w:tcPr>
          <w:p w14:paraId="64127DA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c>
          <w:tcPr>
            <w:tcW w:w="1134" w:type="dxa"/>
            <w:tcBorders>
              <w:left w:val="single" w:sz="4" w:space="0" w:color="000000"/>
              <w:bottom w:val="single" w:sz="4" w:space="0" w:color="000000"/>
            </w:tcBorders>
            <w:tcMar>
              <w:top w:w="0" w:type="dxa"/>
              <w:left w:w="70" w:type="dxa"/>
              <w:bottom w:w="0" w:type="dxa"/>
              <w:right w:w="70" w:type="dxa"/>
            </w:tcMar>
          </w:tcPr>
          <w:p w14:paraId="346C503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5.725.984,36</w:t>
            </w:r>
          </w:p>
        </w:tc>
        <w:tc>
          <w:tcPr>
            <w:tcW w:w="426" w:type="dxa"/>
            <w:tcBorders>
              <w:left w:val="single" w:sz="4" w:space="0" w:color="000000"/>
              <w:bottom w:val="single" w:sz="4" w:space="0" w:color="000000"/>
            </w:tcBorders>
            <w:tcMar>
              <w:top w:w="0" w:type="dxa"/>
              <w:left w:w="70" w:type="dxa"/>
              <w:bottom w:w="0" w:type="dxa"/>
              <w:right w:w="70" w:type="dxa"/>
            </w:tcMar>
          </w:tcPr>
          <w:p w14:paraId="3A4DCC7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w:t>
            </w:r>
          </w:p>
        </w:tc>
        <w:tc>
          <w:tcPr>
            <w:tcW w:w="1417" w:type="dxa"/>
            <w:tcBorders>
              <w:left w:val="single" w:sz="4" w:space="0" w:color="000000"/>
              <w:bottom w:val="single" w:sz="4" w:space="0" w:color="000000"/>
            </w:tcBorders>
            <w:tcMar>
              <w:top w:w="0" w:type="dxa"/>
              <w:left w:w="70" w:type="dxa"/>
              <w:bottom w:w="0" w:type="dxa"/>
              <w:right w:w="70" w:type="dxa"/>
            </w:tcMar>
          </w:tcPr>
          <w:p w14:paraId="55AA729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5.725.984,36</w:t>
            </w:r>
          </w:p>
        </w:tc>
        <w:tc>
          <w:tcPr>
            <w:tcW w:w="425" w:type="dxa"/>
            <w:tcBorders>
              <w:left w:val="single" w:sz="4" w:space="0" w:color="000000"/>
              <w:bottom w:val="single" w:sz="4" w:space="0" w:color="000000"/>
              <w:right w:val="single" w:sz="4" w:space="0" w:color="000000"/>
            </w:tcBorders>
            <w:tcMar>
              <w:top w:w="0" w:type="dxa"/>
              <w:left w:w="70" w:type="dxa"/>
              <w:bottom w:w="0" w:type="dxa"/>
              <w:right w:w="70" w:type="dxa"/>
            </w:tcMar>
          </w:tcPr>
          <w:p w14:paraId="06FBA20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w:t>
            </w:r>
          </w:p>
        </w:tc>
      </w:tr>
    </w:tbl>
    <w:p w14:paraId="2F86C857" w14:textId="77777777" w:rsidR="000A2CDF" w:rsidRDefault="00554514">
      <w:pPr>
        <w:jc w:val="both"/>
        <w:textAlignment w:val="auto"/>
        <w:rPr>
          <w:rFonts w:ascii="Arial" w:eastAsia="Lucida Sans Unicode" w:hAnsi="Arial" w:cs="Arial"/>
          <w:lang w:bidi="ar-SA"/>
        </w:rPr>
      </w:pPr>
      <w:r>
        <w:rPr>
          <w:rFonts w:ascii="Arial" w:eastAsia="Lucida Sans Unicode" w:hAnsi="Arial" w:cs="Arial"/>
          <w:lang w:bidi="ar-SA"/>
        </w:rPr>
        <w:tab/>
      </w:r>
    </w:p>
    <w:p w14:paraId="60C07377" w14:textId="77777777" w:rsidR="000A2CDF" w:rsidRDefault="00554514">
      <w:pPr>
        <w:ind w:firstLine="709"/>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Crece muy levemente respecto del ejercicio anterior, en 154.678,49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las cantidades liquidadas por este impuesto siendo éstas superiores en un 0,8 % respecto las previsiones reflejadas para el año 2025 e inferiores en un 2,5 %, respecto al padrón del impuesto.</w:t>
      </w:r>
    </w:p>
    <w:p w14:paraId="521A8F78" w14:textId="77777777" w:rsidR="000A2CDF" w:rsidRDefault="000A2CDF">
      <w:pPr>
        <w:jc w:val="both"/>
        <w:textAlignment w:val="auto"/>
        <w:rPr>
          <w:rFonts w:ascii="Arial" w:eastAsia="Lucida Sans Unicode" w:hAnsi="Arial" w:cs="Arial"/>
          <w:sz w:val="22"/>
          <w:szCs w:val="22"/>
          <w:lang w:bidi="ar-SA"/>
        </w:rPr>
      </w:pPr>
    </w:p>
    <w:p w14:paraId="5FFED65E" w14:textId="77777777" w:rsidR="000A2CDF" w:rsidRDefault="000A2CDF">
      <w:pPr>
        <w:jc w:val="both"/>
        <w:textAlignment w:val="auto"/>
        <w:rPr>
          <w:rFonts w:ascii="Arial" w:eastAsia="Lucida Sans Unicode" w:hAnsi="Arial" w:cs="Arial"/>
          <w:i/>
          <w:sz w:val="22"/>
          <w:szCs w:val="22"/>
          <w:u w:val="single"/>
          <w:lang w:bidi="ar-SA"/>
        </w:rPr>
      </w:pPr>
    </w:p>
    <w:p w14:paraId="4E72C3F1" w14:textId="77777777" w:rsidR="000A2CDF" w:rsidRDefault="00554514">
      <w:pPr>
        <w:jc w:val="both"/>
        <w:textAlignment w:val="auto"/>
        <w:rPr>
          <w:rFonts w:ascii="Arial" w:eastAsia="Lucida Sans Unicode" w:hAnsi="Arial" w:cs="Arial"/>
          <w:i/>
          <w:sz w:val="22"/>
          <w:szCs w:val="22"/>
          <w:u w:val="single"/>
          <w:lang w:bidi="ar-SA"/>
        </w:rPr>
      </w:pPr>
      <w:r>
        <w:rPr>
          <w:rFonts w:ascii="Arial" w:eastAsia="Lucida Sans Unicode" w:hAnsi="Arial" w:cs="Arial"/>
          <w:i/>
          <w:sz w:val="22"/>
          <w:szCs w:val="22"/>
          <w:u w:val="single"/>
          <w:lang w:bidi="ar-SA"/>
        </w:rPr>
        <w:t>IBI RUSTICA</w:t>
      </w:r>
    </w:p>
    <w:p w14:paraId="23D3CEB1" w14:textId="77777777" w:rsidR="000A2CDF" w:rsidRDefault="000A2CDF">
      <w:pPr>
        <w:jc w:val="both"/>
        <w:textAlignment w:val="auto"/>
        <w:rPr>
          <w:rFonts w:ascii="Arial" w:eastAsia="Lucida Sans Unicode" w:hAnsi="Arial" w:cs="Arial"/>
          <w:i/>
          <w:sz w:val="22"/>
          <w:szCs w:val="22"/>
          <w:u w:val="single"/>
          <w:lang w:bidi="ar-SA"/>
        </w:rPr>
      </w:pPr>
    </w:p>
    <w:p w14:paraId="0FAD237C" w14:textId="77777777" w:rsidR="000A2CDF" w:rsidRDefault="00554514">
      <w:pPr>
        <w:widowControl/>
        <w:autoSpaceDE w:val="0"/>
        <w:jc w:val="both"/>
        <w:textAlignment w:val="auto"/>
        <w:rPr>
          <w:rFonts w:ascii="Arial" w:eastAsia="Times New Roman" w:hAnsi="Arial" w:cs="Arial"/>
          <w:iCs/>
          <w:sz w:val="22"/>
          <w:szCs w:val="22"/>
          <w:lang w:eastAsia="ar-SA" w:bidi="ar-SA"/>
        </w:rPr>
      </w:pPr>
      <w:r>
        <w:rPr>
          <w:rFonts w:ascii="Arial" w:eastAsia="Times New Roman" w:hAnsi="Arial" w:cs="Arial"/>
          <w:iCs/>
          <w:sz w:val="22"/>
          <w:szCs w:val="22"/>
          <w:lang w:eastAsia="ar-SA" w:bidi="ar-SA"/>
        </w:rPr>
        <w:t xml:space="preserve">           A continuación, se refleja en cuadro, la evolución de este impuesto:</w:t>
      </w:r>
    </w:p>
    <w:tbl>
      <w:tblPr>
        <w:tblW w:w="9356" w:type="dxa"/>
        <w:tblInd w:w="-214" w:type="dxa"/>
        <w:tblLayout w:type="fixed"/>
        <w:tblCellMar>
          <w:left w:w="10" w:type="dxa"/>
          <w:right w:w="10" w:type="dxa"/>
        </w:tblCellMar>
        <w:tblLook w:val="0000" w:firstRow="0" w:lastRow="0" w:firstColumn="0" w:lastColumn="0" w:noHBand="0" w:noVBand="0"/>
      </w:tblPr>
      <w:tblGrid>
        <w:gridCol w:w="568"/>
        <w:gridCol w:w="992"/>
        <w:gridCol w:w="425"/>
        <w:gridCol w:w="851"/>
        <w:gridCol w:w="425"/>
        <w:gridCol w:w="992"/>
        <w:gridCol w:w="1134"/>
        <w:gridCol w:w="426"/>
        <w:gridCol w:w="1134"/>
        <w:gridCol w:w="567"/>
        <w:gridCol w:w="1275"/>
        <w:gridCol w:w="567"/>
      </w:tblGrid>
      <w:tr w:rsidR="000A2CDF" w14:paraId="145E3594"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003714F5"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AÑO</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5C2BA45D"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PADRON</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114D67D2"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61949198" w14:textId="77777777" w:rsidR="000A2CDF" w:rsidRDefault="00554514">
            <w:pPr>
              <w:jc w:val="both"/>
              <w:textAlignment w:val="auto"/>
              <w:rPr>
                <w:rFonts w:ascii="Arimo" w:eastAsia="Lucida Sans Unicode" w:hAnsi="Arimo" w:cs="Arimo"/>
                <w:sz w:val="14"/>
                <w:szCs w:val="14"/>
                <w:lang w:bidi="ar-SA"/>
              </w:rPr>
            </w:pPr>
            <w:proofErr w:type="spellStart"/>
            <w:r>
              <w:rPr>
                <w:rFonts w:ascii="Arimo" w:eastAsia="Lucida Sans Unicode" w:hAnsi="Arimo" w:cs="Arimo"/>
                <w:sz w:val="14"/>
                <w:szCs w:val="14"/>
                <w:lang w:bidi="ar-SA"/>
              </w:rPr>
              <w:t>Nº</w:t>
            </w:r>
            <w:proofErr w:type="spellEnd"/>
            <w:r>
              <w:rPr>
                <w:rFonts w:ascii="Arimo" w:eastAsia="Lucida Sans Unicode" w:hAnsi="Arimo" w:cs="Arimo"/>
                <w:sz w:val="14"/>
                <w:szCs w:val="14"/>
                <w:lang w:bidi="ar-SA"/>
              </w:rPr>
              <w:t xml:space="preserve"> RECIBOS</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1BA257CD"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3E0F164F"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TIPO GRAVAMEN</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63D7AF6F"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64723440"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C4B6FEB"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51136BB"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406D6BCA"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CD05A4" w14:textId="77777777" w:rsidR="000A2CDF" w:rsidRDefault="00554514">
            <w:pPr>
              <w:jc w:val="both"/>
              <w:textAlignment w:val="auto"/>
            </w:pPr>
            <w:r>
              <w:rPr>
                <w:rFonts w:ascii="Arimo" w:eastAsia="Lucida Sans Unicode" w:hAnsi="Arimo" w:cs="Arimo"/>
                <w:sz w:val="14"/>
                <w:szCs w:val="14"/>
                <w:lang w:bidi="ar-SA"/>
              </w:rPr>
              <w:t>%</w:t>
            </w:r>
          </w:p>
        </w:tc>
      </w:tr>
      <w:tr w:rsidR="000A2CDF" w14:paraId="624F50FE"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7D3A2FC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992" w:type="dxa"/>
            <w:tcBorders>
              <w:left w:val="single" w:sz="4" w:space="0" w:color="000000"/>
              <w:bottom w:val="single" w:sz="4" w:space="0" w:color="000000"/>
            </w:tcBorders>
            <w:tcMar>
              <w:top w:w="0" w:type="dxa"/>
              <w:left w:w="70" w:type="dxa"/>
              <w:bottom w:w="0" w:type="dxa"/>
              <w:right w:w="70" w:type="dxa"/>
            </w:tcMar>
          </w:tcPr>
          <w:p w14:paraId="3C48BEC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131.835,93</w:t>
            </w:r>
          </w:p>
        </w:tc>
        <w:tc>
          <w:tcPr>
            <w:tcW w:w="425" w:type="dxa"/>
            <w:tcBorders>
              <w:left w:val="single" w:sz="4" w:space="0" w:color="000000"/>
              <w:bottom w:val="single" w:sz="4" w:space="0" w:color="000000"/>
            </w:tcBorders>
            <w:tcMar>
              <w:top w:w="0" w:type="dxa"/>
              <w:left w:w="70" w:type="dxa"/>
              <w:bottom w:w="0" w:type="dxa"/>
              <w:right w:w="70" w:type="dxa"/>
            </w:tcMar>
          </w:tcPr>
          <w:p w14:paraId="4DCC13D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851" w:type="dxa"/>
            <w:tcBorders>
              <w:left w:val="single" w:sz="4" w:space="0" w:color="000000"/>
              <w:bottom w:val="single" w:sz="4" w:space="0" w:color="000000"/>
            </w:tcBorders>
            <w:tcMar>
              <w:top w:w="0" w:type="dxa"/>
              <w:left w:w="70" w:type="dxa"/>
              <w:bottom w:w="0" w:type="dxa"/>
              <w:right w:w="70" w:type="dxa"/>
            </w:tcMar>
          </w:tcPr>
          <w:p w14:paraId="2921EB6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945</w:t>
            </w:r>
          </w:p>
        </w:tc>
        <w:tc>
          <w:tcPr>
            <w:tcW w:w="425" w:type="dxa"/>
            <w:tcBorders>
              <w:left w:val="single" w:sz="4" w:space="0" w:color="000000"/>
              <w:bottom w:val="single" w:sz="4" w:space="0" w:color="000000"/>
            </w:tcBorders>
            <w:tcMar>
              <w:top w:w="0" w:type="dxa"/>
              <w:left w:w="70" w:type="dxa"/>
              <w:bottom w:w="0" w:type="dxa"/>
              <w:right w:w="70" w:type="dxa"/>
            </w:tcMar>
          </w:tcPr>
          <w:p w14:paraId="154FE4F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992" w:type="dxa"/>
            <w:tcBorders>
              <w:left w:val="single" w:sz="4" w:space="0" w:color="000000"/>
              <w:bottom w:val="single" w:sz="4" w:space="0" w:color="000000"/>
            </w:tcBorders>
            <w:tcMar>
              <w:top w:w="0" w:type="dxa"/>
              <w:left w:w="70" w:type="dxa"/>
              <w:bottom w:w="0" w:type="dxa"/>
              <w:right w:w="70" w:type="dxa"/>
            </w:tcMar>
          </w:tcPr>
          <w:p w14:paraId="3510CEA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60D573A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110.000,00</w:t>
            </w:r>
          </w:p>
        </w:tc>
        <w:tc>
          <w:tcPr>
            <w:tcW w:w="426" w:type="dxa"/>
            <w:tcBorders>
              <w:left w:val="single" w:sz="4" w:space="0" w:color="000000"/>
              <w:bottom w:val="single" w:sz="4" w:space="0" w:color="000000"/>
            </w:tcBorders>
            <w:tcMar>
              <w:top w:w="0" w:type="dxa"/>
              <w:left w:w="70" w:type="dxa"/>
              <w:bottom w:w="0" w:type="dxa"/>
              <w:right w:w="70" w:type="dxa"/>
            </w:tcMar>
          </w:tcPr>
          <w:p w14:paraId="77C1A47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0,6</w:t>
            </w:r>
          </w:p>
        </w:tc>
        <w:tc>
          <w:tcPr>
            <w:tcW w:w="1134" w:type="dxa"/>
            <w:tcBorders>
              <w:left w:val="single" w:sz="4" w:space="0" w:color="000000"/>
              <w:bottom w:val="single" w:sz="4" w:space="0" w:color="000000"/>
            </w:tcBorders>
            <w:tcMar>
              <w:top w:w="0" w:type="dxa"/>
              <w:left w:w="70" w:type="dxa"/>
              <w:bottom w:w="0" w:type="dxa"/>
              <w:right w:w="70" w:type="dxa"/>
            </w:tcMar>
          </w:tcPr>
          <w:p w14:paraId="5ACFD6F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125.225,53</w:t>
            </w:r>
          </w:p>
        </w:tc>
        <w:tc>
          <w:tcPr>
            <w:tcW w:w="567" w:type="dxa"/>
            <w:tcBorders>
              <w:left w:val="single" w:sz="4" w:space="0" w:color="000000"/>
              <w:bottom w:val="single" w:sz="4" w:space="0" w:color="000000"/>
            </w:tcBorders>
            <w:tcMar>
              <w:top w:w="0" w:type="dxa"/>
              <w:left w:w="70" w:type="dxa"/>
              <w:bottom w:w="0" w:type="dxa"/>
              <w:right w:w="70" w:type="dxa"/>
            </w:tcMar>
          </w:tcPr>
          <w:p w14:paraId="72771BF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15,6</w:t>
            </w:r>
          </w:p>
        </w:tc>
        <w:tc>
          <w:tcPr>
            <w:tcW w:w="1275" w:type="dxa"/>
            <w:tcBorders>
              <w:left w:val="single" w:sz="4" w:space="0" w:color="000000"/>
              <w:bottom w:val="single" w:sz="4" w:space="0" w:color="000000"/>
            </w:tcBorders>
            <w:tcMar>
              <w:top w:w="0" w:type="dxa"/>
              <w:left w:w="70" w:type="dxa"/>
              <w:bottom w:w="0" w:type="dxa"/>
              <w:right w:w="70" w:type="dxa"/>
            </w:tcMar>
          </w:tcPr>
          <w:p w14:paraId="5E79E40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125.225,53</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052E751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15,6</w:t>
            </w:r>
          </w:p>
        </w:tc>
      </w:tr>
      <w:tr w:rsidR="000A2CDF" w14:paraId="3FDD7DD2"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17E3055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992" w:type="dxa"/>
            <w:tcBorders>
              <w:left w:val="single" w:sz="4" w:space="0" w:color="000000"/>
              <w:bottom w:val="single" w:sz="4" w:space="0" w:color="000000"/>
            </w:tcBorders>
            <w:tcMar>
              <w:top w:w="0" w:type="dxa"/>
              <w:left w:w="70" w:type="dxa"/>
              <w:bottom w:w="0" w:type="dxa"/>
              <w:right w:w="70" w:type="dxa"/>
            </w:tcMar>
          </w:tcPr>
          <w:p w14:paraId="7B5128C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131.745,86</w:t>
            </w:r>
          </w:p>
        </w:tc>
        <w:tc>
          <w:tcPr>
            <w:tcW w:w="425" w:type="dxa"/>
            <w:tcBorders>
              <w:left w:val="single" w:sz="4" w:space="0" w:color="000000"/>
              <w:bottom w:val="single" w:sz="4" w:space="0" w:color="000000"/>
            </w:tcBorders>
            <w:tcMar>
              <w:top w:w="0" w:type="dxa"/>
              <w:left w:w="70" w:type="dxa"/>
              <w:bottom w:w="0" w:type="dxa"/>
              <w:right w:w="70" w:type="dxa"/>
            </w:tcMar>
          </w:tcPr>
          <w:p w14:paraId="7397623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c>
          <w:tcPr>
            <w:tcW w:w="851" w:type="dxa"/>
            <w:tcBorders>
              <w:left w:val="single" w:sz="4" w:space="0" w:color="000000"/>
              <w:bottom w:val="single" w:sz="4" w:space="0" w:color="000000"/>
            </w:tcBorders>
            <w:tcMar>
              <w:top w:w="0" w:type="dxa"/>
              <w:left w:w="70" w:type="dxa"/>
              <w:bottom w:w="0" w:type="dxa"/>
              <w:right w:w="70" w:type="dxa"/>
            </w:tcMar>
          </w:tcPr>
          <w:p w14:paraId="11A0C4A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944</w:t>
            </w:r>
          </w:p>
        </w:tc>
        <w:tc>
          <w:tcPr>
            <w:tcW w:w="425" w:type="dxa"/>
            <w:tcBorders>
              <w:left w:val="single" w:sz="4" w:space="0" w:color="000000"/>
              <w:bottom w:val="single" w:sz="4" w:space="0" w:color="000000"/>
            </w:tcBorders>
            <w:tcMar>
              <w:top w:w="0" w:type="dxa"/>
              <w:left w:w="70" w:type="dxa"/>
              <w:bottom w:w="0" w:type="dxa"/>
              <w:right w:w="70" w:type="dxa"/>
            </w:tcMar>
          </w:tcPr>
          <w:p w14:paraId="5FA53CA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0,3</w:t>
            </w:r>
          </w:p>
        </w:tc>
        <w:tc>
          <w:tcPr>
            <w:tcW w:w="992" w:type="dxa"/>
            <w:tcBorders>
              <w:left w:val="single" w:sz="4" w:space="0" w:color="000000"/>
              <w:bottom w:val="single" w:sz="4" w:space="0" w:color="000000"/>
            </w:tcBorders>
            <w:tcMar>
              <w:top w:w="0" w:type="dxa"/>
              <w:left w:w="70" w:type="dxa"/>
              <w:bottom w:w="0" w:type="dxa"/>
              <w:right w:w="70" w:type="dxa"/>
            </w:tcMar>
          </w:tcPr>
          <w:p w14:paraId="61154B9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09015658"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109.285,00</w:t>
            </w:r>
          </w:p>
        </w:tc>
        <w:tc>
          <w:tcPr>
            <w:tcW w:w="426" w:type="dxa"/>
            <w:tcBorders>
              <w:left w:val="single" w:sz="4" w:space="0" w:color="000000"/>
              <w:bottom w:val="single" w:sz="4" w:space="0" w:color="000000"/>
            </w:tcBorders>
            <w:tcMar>
              <w:top w:w="0" w:type="dxa"/>
              <w:left w:w="70" w:type="dxa"/>
              <w:bottom w:w="0" w:type="dxa"/>
              <w:right w:w="70" w:type="dxa"/>
            </w:tcMar>
          </w:tcPr>
          <w:p w14:paraId="135A1ED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w:t>
            </w:r>
          </w:p>
        </w:tc>
        <w:tc>
          <w:tcPr>
            <w:tcW w:w="1134" w:type="dxa"/>
            <w:tcBorders>
              <w:left w:val="single" w:sz="4" w:space="0" w:color="000000"/>
              <w:bottom w:val="single" w:sz="4" w:space="0" w:color="000000"/>
            </w:tcBorders>
            <w:tcMar>
              <w:top w:w="0" w:type="dxa"/>
              <w:left w:w="70" w:type="dxa"/>
              <w:bottom w:w="0" w:type="dxa"/>
              <w:right w:w="70" w:type="dxa"/>
            </w:tcMar>
          </w:tcPr>
          <w:p w14:paraId="035D489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108.355,38</w:t>
            </w:r>
          </w:p>
        </w:tc>
        <w:tc>
          <w:tcPr>
            <w:tcW w:w="567" w:type="dxa"/>
            <w:tcBorders>
              <w:left w:val="single" w:sz="4" w:space="0" w:color="000000"/>
              <w:bottom w:val="single" w:sz="4" w:space="0" w:color="000000"/>
            </w:tcBorders>
            <w:tcMar>
              <w:top w:w="0" w:type="dxa"/>
              <w:left w:w="70" w:type="dxa"/>
              <w:bottom w:w="0" w:type="dxa"/>
              <w:right w:w="70" w:type="dxa"/>
            </w:tcMar>
          </w:tcPr>
          <w:p w14:paraId="2CB77F3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c>
          <w:tcPr>
            <w:tcW w:w="1275" w:type="dxa"/>
            <w:tcBorders>
              <w:left w:val="single" w:sz="4" w:space="0" w:color="000000"/>
              <w:bottom w:val="single" w:sz="4" w:space="0" w:color="000000"/>
            </w:tcBorders>
            <w:tcMar>
              <w:top w:w="0" w:type="dxa"/>
              <w:left w:w="70" w:type="dxa"/>
              <w:bottom w:w="0" w:type="dxa"/>
              <w:right w:w="70" w:type="dxa"/>
            </w:tcMar>
          </w:tcPr>
          <w:p w14:paraId="1697FBB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108.355,38</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5FA108D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r>
      <w:tr w:rsidR="000A2CDF" w14:paraId="15B3885B"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2F30A6F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992" w:type="dxa"/>
            <w:tcBorders>
              <w:left w:val="single" w:sz="4" w:space="0" w:color="000000"/>
              <w:bottom w:val="single" w:sz="4" w:space="0" w:color="000000"/>
            </w:tcBorders>
            <w:tcMar>
              <w:top w:w="0" w:type="dxa"/>
              <w:left w:w="70" w:type="dxa"/>
              <w:bottom w:w="0" w:type="dxa"/>
              <w:right w:w="70" w:type="dxa"/>
            </w:tcMar>
          </w:tcPr>
          <w:p w14:paraId="7882757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130.339,74</w:t>
            </w:r>
          </w:p>
        </w:tc>
        <w:tc>
          <w:tcPr>
            <w:tcW w:w="425" w:type="dxa"/>
            <w:tcBorders>
              <w:left w:val="single" w:sz="4" w:space="0" w:color="000000"/>
              <w:bottom w:val="single" w:sz="4" w:space="0" w:color="000000"/>
            </w:tcBorders>
            <w:tcMar>
              <w:top w:w="0" w:type="dxa"/>
              <w:left w:w="70" w:type="dxa"/>
              <w:bottom w:w="0" w:type="dxa"/>
              <w:right w:w="70" w:type="dxa"/>
            </w:tcMar>
          </w:tcPr>
          <w:p w14:paraId="3FE0923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0,2</w:t>
            </w:r>
          </w:p>
        </w:tc>
        <w:tc>
          <w:tcPr>
            <w:tcW w:w="851" w:type="dxa"/>
            <w:tcBorders>
              <w:left w:val="single" w:sz="4" w:space="0" w:color="000000"/>
              <w:bottom w:val="single" w:sz="4" w:space="0" w:color="000000"/>
            </w:tcBorders>
            <w:tcMar>
              <w:top w:w="0" w:type="dxa"/>
              <w:left w:w="70" w:type="dxa"/>
              <w:bottom w:w="0" w:type="dxa"/>
              <w:right w:w="70" w:type="dxa"/>
            </w:tcMar>
          </w:tcPr>
          <w:p w14:paraId="255564B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941</w:t>
            </w:r>
          </w:p>
        </w:tc>
        <w:tc>
          <w:tcPr>
            <w:tcW w:w="425" w:type="dxa"/>
            <w:tcBorders>
              <w:left w:val="single" w:sz="4" w:space="0" w:color="000000"/>
              <w:bottom w:val="single" w:sz="4" w:space="0" w:color="000000"/>
            </w:tcBorders>
            <w:tcMar>
              <w:top w:w="0" w:type="dxa"/>
              <w:left w:w="70" w:type="dxa"/>
              <w:bottom w:w="0" w:type="dxa"/>
              <w:right w:w="70" w:type="dxa"/>
            </w:tcMar>
          </w:tcPr>
          <w:p w14:paraId="58050D6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w:t>
            </w:r>
          </w:p>
        </w:tc>
        <w:tc>
          <w:tcPr>
            <w:tcW w:w="992" w:type="dxa"/>
            <w:tcBorders>
              <w:left w:val="single" w:sz="4" w:space="0" w:color="000000"/>
              <w:bottom w:val="single" w:sz="4" w:space="0" w:color="000000"/>
            </w:tcBorders>
            <w:tcMar>
              <w:top w:w="0" w:type="dxa"/>
              <w:left w:w="70" w:type="dxa"/>
              <w:bottom w:w="0" w:type="dxa"/>
              <w:right w:w="70" w:type="dxa"/>
            </w:tcMar>
          </w:tcPr>
          <w:p w14:paraId="54DF20B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0EF734E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102.196,47</w:t>
            </w:r>
          </w:p>
        </w:tc>
        <w:tc>
          <w:tcPr>
            <w:tcW w:w="426" w:type="dxa"/>
            <w:tcBorders>
              <w:left w:val="single" w:sz="4" w:space="0" w:color="000000"/>
              <w:bottom w:val="single" w:sz="4" w:space="0" w:color="000000"/>
            </w:tcBorders>
            <w:tcMar>
              <w:top w:w="0" w:type="dxa"/>
              <w:left w:w="70" w:type="dxa"/>
              <w:bottom w:w="0" w:type="dxa"/>
              <w:right w:w="70" w:type="dxa"/>
            </w:tcMar>
          </w:tcPr>
          <w:p w14:paraId="3CB601CC" w14:textId="77777777" w:rsidR="000A2CDF" w:rsidRDefault="000A2CDF">
            <w:pPr>
              <w:snapToGrid w:val="0"/>
              <w:jc w:val="both"/>
              <w:textAlignment w:val="auto"/>
              <w:rPr>
                <w:rFonts w:ascii="Arimo" w:eastAsia="Lucida Sans Unicode" w:hAnsi="Arimo" w:cs="Arimo"/>
                <w:sz w:val="16"/>
                <w:szCs w:val="16"/>
                <w:lang w:bidi="ar-SA"/>
              </w:rPr>
            </w:pPr>
          </w:p>
        </w:tc>
        <w:tc>
          <w:tcPr>
            <w:tcW w:w="1134" w:type="dxa"/>
            <w:tcBorders>
              <w:left w:val="single" w:sz="4" w:space="0" w:color="000000"/>
              <w:bottom w:val="single" w:sz="4" w:space="0" w:color="000000"/>
            </w:tcBorders>
            <w:tcMar>
              <w:top w:w="0" w:type="dxa"/>
              <w:left w:w="70" w:type="dxa"/>
              <w:bottom w:w="0" w:type="dxa"/>
              <w:right w:w="70" w:type="dxa"/>
            </w:tcMar>
          </w:tcPr>
          <w:p w14:paraId="2D6FD49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106.048,89</w:t>
            </w:r>
          </w:p>
        </w:tc>
        <w:tc>
          <w:tcPr>
            <w:tcW w:w="567" w:type="dxa"/>
            <w:tcBorders>
              <w:left w:val="single" w:sz="4" w:space="0" w:color="000000"/>
              <w:bottom w:val="single" w:sz="4" w:space="0" w:color="000000"/>
            </w:tcBorders>
            <w:tcMar>
              <w:top w:w="0" w:type="dxa"/>
              <w:left w:w="70" w:type="dxa"/>
              <w:bottom w:w="0" w:type="dxa"/>
              <w:right w:w="70" w:type="dxa"/>
            </w:tcMar>
          </w:tcPr>
          <w:p w14:paraId="363A6FE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c>
          <w:tcPr>
            <w:tcW w:w="1275" w:type="dxa"/>
            <w:tcBorders>
              <w:left w:val="single" w:sz="4" w:space="0" w:color="000000"/>
              <w:bottom w:val="single" w:sz="4" w:space="0" w:color="000000"/>
            </w:tcBorders>
            <w:tcMar>
              <w:top w:w="0" w:type="dxa"/>
              <w:left w:w="70" w:type="dxa"/>
              <w:bottom w:w="0" w:type="dxa"/>
              <w:right w:w="70" w:type="dxa"/>
            </w:tcMar>
          </w:tcPr>
          <w:p w14:paraId="7AE3D7B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106.048,89</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11D78FC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r>
      <w:tr w:rsidR="000A2CDF" w14:paraId="7AE632E1"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2382D45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992" w:type="dxa"/>
            <w:tcBorders>
              <w:left w:val="single" w:sz="4" w:space="0" w:color="000000"/>
              <w:bottom w:val="single" w:sz="4" w:space="0" w:color="000000"/>
            </w:tcBorders>
            <w:tcMar>
              <w:top w:w="0" w:type="dxa"/>
              <w:left w:w="70" w:type="dxa"/>
              <w:bottom w:w="0" w:type="dxa"/>
              <w:right w:w="70" w:type="dxa"/>
            </w:tcMar>
          </w:tcPr>
          <w:p w14:paraId="6D18D9C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129.987,88</w:t>
            </w:r>
          </w:p>
        </w:tc>
        <w:tc>
          <w:tcPr>
            <w:tcW w:w="425" w:type="dxa"/>
            <w:tcBorders>
              <w:left w:val="single" w:sz="4" w:space="0" w:color="000000"/>
              <w:bottom w:val="single" w:sz="4" w:space="0" w:color="000000"/>
            </w:tcBorders>
            <w:tcMar>
              <w:top w:w="0" w:type="dxa"/>
              <w:left w:w="70" w:type="dxa"/>
              <w:bottom w:w="0" w:type="dxa"/>
              <w:right w:w="70" w:type="dxa"/>
            </w:tcMar>
          </w:tcPr>
          <w:p w14:paraId="6D68A99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851" w:type="dxa"/>
            <w:tcBorders>
              <w:left w:val="single" w:sz="4" w:space="0" w:color="000000"/>
              <w:bottom w:val="single" w:sz="4" w:space="0" w:color="000000"/>
            </w:tcBorders>
            <w:tcMar>
              <w:top w:w="0" w:type="dxa"/>
              <w:left w:w="70" w:type="dxa"/>
              <w:bottom w:w="0" w:type="dxa"/>
              <w:right w:w="70" w:type="dxa"/>
            </w:tcMar>
          </w:tcPr>
          <w:p w14:paraId="6340274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930</w:t>
            </w:r>
          </w:p>
        </w:tc>
        <w:tc>
          <w:tcPr>
            <w:tcW w:w="425" w:type="dxa"/>
            <w:tcBorders>
              <w:left w:val="single" w:sz="4" w:space="0" w:color="000000"/>
              <w:bottom w:val="single" w:sz="4" w:space="0" w:color="000000"/>
            </w:tcBorders>
            <w:tcMar>
              <w:top w:w="0" w:type="dxa"/>
              <w:left w:w="70" w:type="dxa"/>
              <w:bottom w:w="0" w:type="dxa"/>
              <w:right w:w="70" w:type="dxa"/>
            </w:tcMar>
          </w:tcPr>
          <w:p w14:paraId="2F2FCC0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992" w:type="dxa"/>
            <w:tcBorders>
              <w:left w:val="single" w:sz="4" w:space="0" w:color="000000"/>
              <w:bottom w:val="single" w:sz="4" w:space="0" w:color="000000"/>
            </w:tcBorders>
            <w:tcMar>
              <w:top w:w="0" w:type="dxa"/>
              <w:left w:w="70" w:type="dxa"/>
              <w:bottom w:w="0" w:type="dxa"/>
              <w:right w:w="70" w:type="dxa"/>
            </w:tcMar>
          </w:tcPr>
          <w:p w14:paraId="57B1E37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5E70CA7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118.000,00</w:t>
            </w:r>
          </w:p>
        </w:tc>
        <w:tc>
          <w:tcPr>
            <w:tcW w:w="426" w:type="dxa"/>
            <w:tcBorders>
              <w:left w:val="single" w:sz="4" w:space="0" w:color="000000"/>
              <w:bottom w:val="single" w:sz="4" w:space="0" w:color="000000"/>
            </w:tcBorders>
            <w:tcMar>
              <w:top w:w="0" w:type="dxa"/>
              <w:left w:w="70" w:type="dxa"/>
              <w:bottom w:w="0" w:type="dxa"/>
              <w:right w:w="70" w:type="dxa"/>
            </w:tcMar>
          </w:tcPr>
          <w:p w14:paraId="2813F67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left w:val="single" w:sz="4" w:space="0" w:color="000000"/>
              <w:bottom w:val="single" w:sz="4" w:space="0" w:color="000000"/>
            </w:tcBorders>
            <w:tcMar>
              <w:top w:w="0" w:type="dxa"/>
              <w:left w:w="70" w:type="dxa"/>
              <w:bottom w:w="0" w:type="dxa"/>
              <w:right w:w="70" w:type="dxa"/>
            </w:tcMar>
          </w:tcPr>
          <w:p w14:paraId="20E33F2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107.850,70</w:t>
            </w:r>
          </w:p>
        </w:tc>
        <w:tc>
          <w:tcPr>
            <w:tcW w:w="567" w:type="dxa"/>
            <w:tcBorders>
              <w:left w:val="single" w:sz="4" w:space="0" w:color="000000"/>
              <w:bottom w:val="single" w:sz="4" w:space="0" w:color="000000"/>
            </w:tcBorders>
            <w:tcMar>
              <w:top w:w="0" w:type="dxa"/>
              <w:left w:w="70" w:type="dxa"/>
              <w:bottom w:w="0" w:type="dxa"/>
              <w:right w:w="70" w:type="dxa"/>
            </w:tcMar>
          </w:tcPr>
          <w:p w14:paraId="48F966D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w:t>
            </w:r>
          </w:p>
        </w:tc>
        <w:tc>
          <w:tcPr>
            <w:tcW w:w="1275" w:type="dxa"/>
            <w:tcBorders>
              <w:left w:val="single" w:sz="4" w:space="0" w:color="000000"/>
              <w:bottom w:val="single" w:sz="4" w:space="0" w:color="000000"/>
            </w:tcBorders>
            <w:tcMar>
              <w:top w:w="0" w:type="dxa"/>
              <w:left w:w="70" w:type="dxa"/>
              <w:bottom w:w="0" w:type="dxa"/>
              <w:right w:w="70" w:type="dxa"/>
            </w:tcMar>
          </w:tcPr>
          <w:p w14:paraId="22EA68F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107.850,70</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15C9D46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w:t>
            </w:r>
          </w:p>
        </w:tc>
      </w:tr>
      <w:tr w:rsidR="000A2CDF" w14:paraId="782F8820"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6C3ADC2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992" w:type="dxa"/>
            <w:tcBorders>
              <w:left w:val="single" w:sz="4" w:space="0" w:color="000000"/>
              <w:bottom w:val="single" w:sz="4" w:space="0" w:color="000000"/>
            </w:tcBorders>
            <w:tcMar>
              <w:top w:w="0" w:type="dxa"/>
              <w:left w:w="70" w:type="dxa"/>
              <w:bottom w:w="0" w:type="dxa"/>
              <w:right w:w="70" w:type="dxa"/>
            </w:tcMar>
          </w:tcPr>
          <w:p w14:paraId="291D565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129.040,36</w:t>
            </w:r>
          </w:p>
        </w:tc>
        <w:tc>
          <w:tcPr>
            <w:tcW w:w="425" w:type="dxa"/>
            <w:tcBorders>
              <w:left w:val="single" w:sz="4" w:space="0" w:color="000000"/>
              <w:bottom w:val="single" w:sz="4" w:space="0" w:color="000000"/>
            </w:tcBorders>
            <w:tcMar>
              <w:top w:w="0" w:type="dxa"/>
              <w:left w:w="70" w:type="dxa"/>
              <w:bottom w:w="0" w:type="dxa"/>
              <w:right w:w="70" w:type="dxa"/>
            </w:tcMar>
          </w:tcPr>
          <w:p w14:paraId="6585C65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0,2</w:t>
            </w:r>
          </w:p>
        </w:tc>
        <w:tc>
          <w:tcPr>
            <w:tcW w:w="851" w:type="dxa"/>
            <w:tcBorders>
              <w:left w:val="single" w:sz="4" w:space="0" w:color="000000"/>
              <w:bottom w:val="single" w:sz="4" w:space="0" w:color="000000"/>
            </w:tcBorders>
            <w:tcMar>
              <w:top w:w="0" w:type="dxa"/>
              <w:left w:w="70" w:type="dxa"/>
              <w:bottom w:w="0" w:type="dxa"/>
              <w:right w:w="70" w:type="dxa"/>
            </w:tcMar>
          </w:tcPr>
          <w:p w14:paraId="5816815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930</w:t>
            </w:r>
          </w:p>
        </w:tc>
        <w:tc>
          <w:tcPr>
            <w:tcW w:w="425" w:type="dxa"/>
            <w:tcBorders>
              <w:left w:val="single" w:sz="4" w:space="0" w:color="000000"/>
              <w:bottom w:val="single" w:sz="4" w:space="0" w:color="000000"/>
            </w:tcBorders>
            <w:tcMar>
              <w:top w:w="0" w:type="dxa"/>
              <w:left w:w="70" w:type="dxa"/>
              <w:bottom w:w="0" w:type="dxa"/>
              <w:right w:w="70" w:type="dxa"/>
            </w:tcMar>
          </w:tcPr>
          <w:p w14:paraId="726CFE5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w:t>
            </w:r>
          </w:p>
        </w:tc>
        <w:tc>
          <w:tcPr>
            <w:tcW w:w="992" w:type="dxa"/>
            <w:tcBorders>
              <w:left w:val="single" w:sz="4" w:space="0" w:color="000000"/>
              <w:bottom w:val="single" w:sz="4" w:space="0" w:color="000000"/>
            </w:tcBorders>
            <w:tcMar>
              <w:top w:w="0" w:type="dxa"/>
              <w:left w:w="70" w:type="dxa"/>
              <w:bottom w:w="0" w:type="dxa"/>
              <w:right w:w="70" w:type="dxa"/>
            </w:tcMar>
          </w:tcPr>
          <w:p w14:paraId="5A65FC4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158B7A1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118.000,00</w:t>
            </w:r>
          </w:p>
        </w:tc>
        <w:tc>
          <w:tcPr>
            <w:tcW w:w="426" w:type="dxa"/>
            <w:tcBorders>
              <w:left w:val="single" w:sz="4" w:space="0" w:color="000000"/>
              <w:bottom w:val="single" w:sz="4" w:space="0" w:color="000000"/>
            </w:tcBorders>
            <w:tcMar>
              <w:top w:w="0" w:type="dxa"/>
              <w:left w:w="70" w:type="dxa"/>
              <w:bottom w:w="0" w:type="dxa"/>
              <w:right w:w="70" w:type="dxa"/>
            </w:tcMar>
          </w:tcPr>
          <w:p w14:paraId="22D6D55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18</w:t>
            </w:r>
          </w:p>
        </w:tc>
        <w:tc>
          <w:tcPr>
            <w:tcW w:w="1134" w:type="dxa"/>
            <w:tcBorders>
              <w:left w:val="single" w:sz="4" w:space="0" w:color="000000"/>
              <w:bottom w:val="single" w:sz="4" w:space="0" w:color="000000"/>
            </w:tcBorders>
            <w:tcMar>
              <w:top w:w="0" w:type="dxa"/>
              <w:left w:w="70" w:type="dxa"/>
              <w:bottom w:w="0" w:type="dxa"/>
              <w:right w:w="70" w:type="dxa"/>
            </w:tcMar>
          </w:tcPr>
          <w:p w14:paraId="26C2308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104.899,63</w:t>
            </w:r>
          </w:p>
        </w:tc>
        <w:tc>
          <w:tcPr>
            <w:tcW w:w="567" w:type="dxa"/>
            <w:tcBorders>
              <w:left w:val="single" w:sz="4" w:space="0" w:color="000000"/>
              <w:bottom w:val="single" w:sz="4" w:space="0" w:color="000000"/>
            </w:tcBorders>
            <w:tcMar>
              <w:top w:w="0" w:type="dxa"/>
              <w:left w:w="70" w:type="dxa"/>
              <w:bottom w:w="0" w:type="dxa"/>
              <w:right w:w="70" w:type="dxa"/>
            </w:tcMar>
          </w:tcPr>
          <w:p w14:paraId="02CDB74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c>
          <w:tcPr>
            <w:tcW w:w="1275" w:type="dxa"/>
            <w:tcBorders>
              <w:left w:val="single" w:sz="4" w:space="0" w:color="000000"/>
              <w:bottom w:val="single" w:sz="4" w:space="0" w:color="000000"/>
            </w:tcBorders>
            <w:tcMar>
              <w:top w:w="0" w:type="dxa"/>
              <w:left w:w="70" w:type="dxa"/>
              <w:bottom w:w="0" w:type="dxa"/>
              <w:right w:w="70" w:type="dxa"/>
            </w:tcMar>
          </w:tcPr>
          <w:p w14:paraId="28FC72F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104.899,63</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77D3173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-11,3</w:t>
            </w:r>
          </w:p>
        </w:tc>
      </w:tr>
      <w:tr w:rsidR="000A2CDF" w14:paraId="53BE1486"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5286355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lastRenderedPageBreak/>
              <w:t>2020</w:t>
            </w:r>
          </w:p>
        </w:tc>
        <w:tc>
          <w:tcPr>
            <w:tcW w:w="992" w:type="dxa"/>
            <w:tcBorders>
              <w:left w:val="single" w:sz="4" w:space="0" w:color="000000"/>
              <w:bottom w:val="single" w:sz="4" w:space="0" w:color="000000"/>
            </w:tcBorders>
            <w:tcMar>
              <w:top w:w="0" w:type="dxa"/>
              <w:left w:w="70" w:type="dxa"/>
              <w:bottom w:w="0" w:type="dxa"/>
              <w:right w:w="70" w:type="dxa"/>
            </w:tcMar>
          </w:tcPr>
          <w:p w14:paraId="01B89B2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129.737,82</w:t>
            </w:r>
          </w:p>
        </w:tc>
        <w:tc>
          <w:tcPr>
            <w:tcW w:w="425" w:type="dxa"/>
            <w:tcBorders>
              <w:left w:val="single" w:sz="4" w:space="0" w:color="000000"/>
              <w:bottom w:val="single" w:sz="4" w:space="0" w:color="000000"/>
            </w:tcBorders>
            <w:tcMar>
              <w:top w:w="0" w:type="dxa"/>
              <w:left w:w="70" w:type="dxa"/>
              <w:bottom w:w="0" w:type="dxa"/>
              <w:right w:w="70" w:type="dxa"/>
            </w:tcMar>
          </w:tcPr>
          <w:p w14:paraId="2225E80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c>
          <w:tcPr>
            <w:tcW w:w="851" w:type="dxa"/>
            <w:tcBorders>
              <w:left w:val="single" w:sz="4" w:space="0" w:color="000000"/>
              <w:bottom w:val="single" w:sz="4" w:space="0" w:color="000000"/>
            </w:tcBorders>
            <w:tcMar>
              <w:top w:w="0" w:type="dxa"/>
              <w:left w:w="70" w:type="dxa"/>
              <w:bottom w:w="0" w:type="dxa"/>
              <w:right w:w="70" w:type="dxa"/>
            </w:tcMar>
          </w:tcPr>
          <w:p w14:paraId="23428CB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937</w:t>
            </w:r>
          </w:p>
        </w:tc>
        <w:tc>
          <w:tcPr>
            <w:tcW w:w="425" w:type="dxa"/>
            <w:tcBorders>
              <w:left w:val="single" w:sz="4" w:space="0" w:color="000000"/>
              <w:bottom w:val="single" w:sz="4" w:space="0" w:color="000000"/>
            </w:tcBorders>
            <w:tcMar>
              <w:top w:w="0" w:type="dxa"/>
              <w:left w:w="70" w:type="dxa"/>
              <w:bottom w:w="0" w:type="dxa"/>
              <w:right w:w="70" w:type="dxa"/>
            </w:tcMar>
          </w:tcPr>
          <w:p w14:paraId="4B1C255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2,1</w:t>
            </w:r>
          </w:p>
        </w:tc>
        <w:tc>
          <w:tcPr>
            <w:tcW w:w="992" w:type="dxa"/>
            <w:tcBorders>
              <w:left w:val="single" w:sz="4" w:space="0" w:color="000000"/>
              <w:bottom w:val="single" w:sz="4" w:space="0" w:color="000000"/>
            </w:tcBorders>
            <w:tcMar>
              <w:top w:w="0" w:type="dxa"/>
              <w:left w:w="70" w:type="dxa"/>
              <w:bottom w:w="0" w:type="dxa"/>
              <w:right w:w="70" w:type="dxa"/>
            </w:tcMar>
          </w:tcPr>
          <w:p w14:paraId="11D22A1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46A49A6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100.000,00</w:t>
            </w:r>
          </w:p>
        </w:tc>
        <w:tc>
          <w:tcPr>
            <w:tcW w:w="426" w:type="dxa"/>
            <w:tcBorders>
              <w:left w:val="single" w:sz="4" w:space="0" w:color="000000"/>
              <w:bottom w:val="single" w:sz="4" w:space="0" w:color="000000"/>
            </w:tcBorders>
            <w:tcMar>
              <w:top w:w="0" w:type="dxa"/>
              <w:left w:w="70" w:type="dxa"/>
              <w:bottom w:w="0" w:type="dxa"/>
              <w:right w:w="70" w:type="dxa"/>
            </w:tcMar>
          </w:tcPr>
          <w:p w14:paraId="33C34AA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left w:val="single" w:sz="4" w:space="0" w:color="000000"/>
              <w:bottom w:val="single" w:sz="4" w:space="0" w:color="000000"/>
            </w:tcBorders>
            <w:tcMar>
              <w:top w:w="0" w:type="dxa"/>
              <w:left w:w="70" w:type="dxa"/>
              <w:bottom w:w="0" w:type="dxa"/>
              <w:right w:w="70" w:type="dxa"/>
            </w:tcMar>
          </w:tcPr>
          <w:p w14:paraId="661423E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118.196,69</w:t>
            </w:r>
          </w:p>
        </w:tc>
        <w:tc>
          <w:tcPr>
            <w:tcW w:w="567" w:type="dxa"/>
            <w:tcBorders>
              <w:left w:val="single" w:sz="4" w:space="0" w:color="000000"/>
              <w:bottom w:val="single" w:sz="4" w:space="0" w:color="000000"/>
            </w:tcBorders>
            <w:tcMar>
              <w:top w:w="0" w:type="dxa"/>
              <w:left w:w="70" w:type="dxa"/>
              <w:bottom w:w="0" w:type="dxa"/>
              <w:right w:w="70" w:type="dxa"/>
            </w:tcMar>
          </w:tcPr>
          <w:p w14:paraId="2DB29EC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7,8</w:t>
            </w:r>
          </w:p>
        </w:tc>
        <w:tc>
          <w:tcPr>
            <w:tcW w:w="1275" w:type="dxa"/>
            <w:tcBorders>
              <w:left w:val="single" w:sz="4" w:space="0" w:color="000000"/>
              <w:bottom w:val="single" w:sz="4" w:space="0" w:color="000000"/>
            </w:tcBorders>
            <w:tcMar>
              <w:top w:w="0" w:type="dxa"/>
              <w:left w:w="70" w:type="dxa"/>
              <w:bottom w:w="0" w:type="dxa"/>
              <w:right w:w="70" w:type="dxa"/>
            </w:tcMar>
          </w:tcPr>
          <w:p w14:paraId="3881F8C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118.196,69</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6D32DFB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7,8</w:t>
            </w:r>
          </w:p>
        </w:tc>
      </w:tr>
      <w:tr w:rsidR="000A2CDF" w14:paraId="2A2D219A"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3E2641C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992" w:type="dxa"/>
            <w:tcBorders>
              <w:left w:val="single" w:sz="4" w:space="0" w:color="000000"/>
              <w:bottom w:val="single" w:sz="4" w:space="0" w:color="000000"/>
            </w:tcBorders>
            <w:tcMar>
              <w:top w:w="0" w:type="dxa"/>
              <w:left w:w="70" w:type="dxa"/>
              <w:bottom w:w="0" w:type="dxa"/>
              <w:right w:w="70" w:type="dxa"/>
            </w:tcMar>
          </w:tcPr>
          <w:p w14:paraId="5CB74F9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126.837,52</w:t>
            </w:r>
          </w:p>
        </w:tc>
        <w:tc>
          <w:tcPr>
            <w:tcW w:w="425" w:type="dxa"/>
            <w:tcBorders>
              <w:left w:val="single" w:sz="4" w:space="0" w:color="000000"/>
              <w:bottom w:val="single" w:sz="4" w:space="0" w:color="000000"/>
            </w:tcBorders>
            <w:tcMar>
              <w:top w:w="0" w:type="dxa"/>
              <w:left w:w="70" w:type="dxa"/>
              <w:bottom w:w="0" w:type="dxa"/>
              <w:right w:w="70" w:type="dxa"/>
            </w:tcMar>
          </w:tcPr>
          <w:p w14:paraId="7F75C9F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5,1</w:t>
            </w:r>
          </w:p>
        </w:tc>
        <w:tc>
          <w:tcPr>
            <w:tcW w:w="851" w:type="dxa"/>
            <w:tcBorders>
              <w:left w:val="single" w:sz="4" w:space="0" w:color="000000"/>
              <w:bottom w:val="single" w:sz="4" w:space="0" w:color="000000"/>
            </w:tcBorders>
            <w:tcMar>
              <w:top w:w="0" w:type="dxa"/>
              <w:left w:w="70" w:type="dxa"/>
              <w:bottom w:w="0" w:type="dxa"/>
              <w:right w:w="70" w:type="dxa"/>
            </w:tcMar>
          </w:tcPr>
          <w:p w14:paraId="64D3098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917</w:t>
            </w:r>
          </w:p>
        </w:tc>
        <w:tc>
          <w:tcPr>
            <w:tcW w:w="425" w:type="dxa"/>
            <w:tcBorders>
              <w:left w:val="single" w:sz="4" w:space="0" w:color="000000"/>
              <w:bottom w:val="single" w:sz="4" w:space="0" w:color="000000"/>
            </w:tcBorders>
            <w:tcMar>
              <w:top w:w="0" w:type="dxa"/>
              <w:left w:w="70" w:type="dxa"/>
              <w:bottom w:w="0" w:type="dxa"/>
              <w:right w:w="70" w:type="dxa"/>
            </w:tcMar>
          </w:tcPr>
          <w:p w14:paraId="0F22AF8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0,7</w:t>
            </w:r>
          </w:p>
        </w:tc>
        <w:tc>
          <w:tcPr>
            <w:tcW w:w="992" w:type="dxa"/>
            <w:tcBorders>
              <w:left w:val="single" w:sz="4" w:space="0" w:color="000000"/>
              <w:bottom w:val="single" w:sz="4" w:space="0" w:color="000000"/>
            </w:tcBorders>
            <w:tcMar>
              <w:top w:w="0" w:type="dxa"/>
              <w:left w:w="70" w:type="dxa"/>
              <w:bottom w:w="0" w:type="dxa"/>
              <w:right w:w="70" w:type="dxa"/>
            </w:tcMar>
          </w:tcPr>
          <w:p w14:paraId="40B5B70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163C26B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108.000,00</w:t>
            </w:r>
          </w:p>
        </w:tc>
        <w:tc>
          <w:tcPr>
            <w:tcW w:w="426" w:type="dxa"/>
            <w:tcBorders>
              <w:left w:val="single" w:sz="4" w:space="0" w:color="000000"/>
              <w:bottom w:val="single" w:sz="4" w:space="0" w:color="000000"/>
            </w:tcBorders>
            <w:tcMar>
              <w:top w:w="0" w:type="dxa"/>
              <w:left w:w="70" w:type="dxa"/>
              <w:bottom w:w="0" w:type="dxa"/>
              <w:right w:w="70" w:type="dxa"/>
            </w:tcMar>
          </w:tcPr>
          <w:p w14:paraId="1CA729A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left w:val="single" w:sz="4" w:space="0" w:color="000000"/>
              <w:bottom w:val="single" w:sz="4" w:space="0" w:color="000000"/>
            </w:tcBorders>
            <w:tcMar>
              <w:top w:w="0" w:type="dxa"/>
              <w:left w:w="70" w:type="dxa"/>
              <w:bottom w:w="0" w:type="dxa"/>
              <w:right w:w="70" w:type="dxa"/>
            </w:tcMar>
          </w:tcPr>
          <w:p w14:paraId="53F4E0D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109.546,39</w:t>
            </w:r>
          </w:p>
        </w:tc>
        <w:tc>
          <w:tcPr>
            <w:tcW w:w="567" w:type="dxa"/>
            <w:tcBorders>
              <w:left w:val="single" w:sz="4" w:space="0" w:color="000000"/>
              <w:bottom w:val="single" w:sz="4" w:space="0" w:color="000000"/>
            </w:tcBorders>
            <w:tcMar>
              <w:top w:w="0" w:type="dxa"/>
              <w:left w:w="70" w:type="dxa"/>
              <w:bottom w:w="0" w:type="dxa"/>
              <w:right w:w="70" w:type="dxa"/>
            </w:tcMar>
          </w:tcPr>
          <w:p w14:paraId="7461E89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30,6</w:t>
            </w:r>
          </w:p>
        </w:tc>
        <w:tc>
          <w:tcPr>
            <w:tcW w:w="1275" w:type="dxa"/>
            <w:tcBorders>
              <w:left w:val="single" w:sz="4" w:space="0" w:color="000000"/>
              <w:bottom w:val="single" w:sz="4" w:space="0" w:color="000000"/>
            </w:tcBorders>
            <w:tcMar>
              <w:top w:w="0" w:type="dxa"/>
              <w:left w:w="70" w:type="dxa"/>
              <w:bottom w:w="0" w:type="dxa"/>
              <w:right w:w="70" w:type="dxa"/>
            </w:tcMar>
          </w:tcPr>
          <w:p w14:paraId="6B252FA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109.546,39</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0CA17C6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30,6</w:t>
            </w:r>
          </w:p>
        </w:tc>
      </w:tr>
      <w:tr w:rsidR="000A2CDF" w14:paraId="46B92488" w14:textId="77777777">
        <w:tblPrEx>
          <w:tblCellMar>
            <w:top w:w="0" w:type="dxa"/>
            <w:bottom w:w="0" w:type="dxa"/>
          </w:tblCellMar>
        </w:tblPrEx>
        <w:tc>
          <w:tcPr>
            <w:tcW w:w="568" w:type="dxa"/>
            <w:tcBorders>
              <w:left w:val="single" w:sz="4" w:space="0" w:color="000000"/>
              <w:bottom w:val="single" w:sz="4" w:space="0" w:color="000000"/>
            </w:tcBorders>
            <w:tcMar>
              <w:top w:w="0" w:type="dxa"/>
              <w:left w:w="70" w:type="dxa"/>
              <w:bottom w:w="0" w:type="dxa"/>
              <w:right w:w="70" w:type="dxa"/>
            </w:tcMar>
          </w:tcPr>
          <w:p w14:paraId="206EE9A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992" w:type="dxa"/>
            <w:tcBorders>
              <w:left w:val="single" w:sz="4" w:space="0" w:color="000000"/>
              <w:bottom w:val="single" w:sz="4" w:space="0" w:color="000000"/>
            </w:tcBorders>
            <w:tcMar>
              <w:top w:w="0" w:type="dxa"/>
              <w:left w:w="70" w:type="dxa"/>
              <w:bottom w:w="0" w:type="dxa"/>
              <w:right w:w="70" w:type="dxa"/>
            </w:tcMar>
          </w:tcPr>
          <w:p w14:paraId="5A06D4A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120.613,08</w:t>
            </w:r>
          </w:p>
        </w:tc>
        <w:tc>
          <w:tcPr>
            <w:tcW w:w="425" w:type="dxa"/>
            <w:tcBorders>
              <w:left w:val="single" w:sz="4" w:space="0" w:color="000000"/>
              <w:bottom w:val="single" w:sz="4" w:space="0" w:color="000000"/>
            </w:tcBorders>
            <w:tcMar>
              <w:top w:w="0" w:type="dxa"/>
              <w:left w:w="70" w:type="dxa"/>
              <w:bottom w:w="0" w:type="dxa"/>
              <w:right w:w="70" w:type="dxa"/>
            </w:tcMar>
          </w:tcPr>
          <w:p w14:paraId="5318155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w:t>
            </w:r>
          </w:p>
        </w:tc>
        <w:tc>
          <w:tcPr>
            <w:tcW w:w="851" w:type="dxa"/>
            <w:tcBorders>
              <w:left w:val="single" w:sz="4" w:space="0" w:color="000000"/>
              <w:bottom w:val="single" w:sz="4" w:space="0" w:color="000000"/>
            </w:tcBorders>
            <w:tcMar>
              <w:top w:w="0" w:type="dxa"/>
              <w:left w:w="70" w:type="dxa"/>
              <w:bottom w:w="0" w:type="dxa"/>
              <w:right w:w="70" w:type="dxa"/>
            </w:tcMar>
          </w:tcPr>
          <w:p w14:paraId="5DF7267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910</w:t>
            </w:r>
          </w:p>
        </w:tc>
        <w:tc>
          <w:tcPr>
            <w:tcW w:w="425" w:type="dxa"/>
            <w:tcBorders>
              <w:left w:val="single" w:sz="4" w:space="0" w:color="000000"/>
              <w:bottom w:val="single" w:sz="4" w:space="0" w:color="000000"/>
            </w:tcBorders>
            <w:tcMar>
              <w:top w:w="0" w:type="dxa"/>
              <w:left w:w="70" w:type="dxa"/>
              <w:bottom w:w="0" w:type="dxa"/>
              <w:right w:w="70" w:type="dxa"/>
            </w:tcMar>
          </w:tcPr>
          <w:p w14:paraId="6D8C3D4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w:t>
            </w:r>
          </w:p>
        </w:tc>
        <w:tc>
          <w:tcPr>
            <w:tcW w:w="992" w:type="dxa"/>
            <w:tcBorders>
              <w:left w:val="single" w:sz="4" w:space="0" w:color="000000"/>
              <w:bottom w:val="single" w:sz="4" w:space="0" w:color="000000"/>
            </w:tcBorders>
            <w:tcMar>
              <w:top w:w="0" w:type="dxa"/>
              <w:left w:w="70" w:type="dxa"/>
              <w:bottom w:w="0" w:type="dxa"/>
              <w:right w:w="70" w:type="dxa"/>
            </w:tcMar>
          </w:tcPr>
          <w:p w14:paraId="3817017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0,53</w:t>
            </w:r>
          </w:p>
        </w:tc>
        <w:tc>
          <w:tcPr>
            <w:tcW w:w="1134" w:type="dxa"/>
            <w:tcBorders>
              <w:left w:val="single" w:sz="4" w:space="0" w:color="000000"/>
              <w:bottom w:val="single" w:sz="4" w:space="0" w:color="000000"/>
            </w:tcBorders>
            <w:tcMar>
              <w:top w:w="0" w:type="dxa"/>
              <w:left w:w="70" w:type="dxa"/>
              <w:bottom w:w="0" w:type="dxa"/>
              <w:right w:w="70" w:type="dxa"/>
            </w:tcMar>
          </w:tcPr>
          <w:p w14:paraId="65A103A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108.000,00</w:t>
            </w:r>
          </w:p>
        </w:tc>
        <w:tc>
          <w:tcPr>
            <w:tcW w:w="426" w:type="dxa"/>
            <w:tcBorders>
              <w:left w:val="single" w:sz="4" w:space="0" w:color="000000"/>
              <w:bottom w:val="single" w:sz="4" w:space="0" w:color="000000"/>
            </w:tcBorders>
            <w:tcMar>
              <w:top w:w="0" w:type="dxa"/>
              <w:left w:w="70" w:type="dxa"/>
              <w:bottom w:w="0" w:type="dxa"/>
              <w:right w:w="70" w:type="dxa"/>
            </w:tcMar>
          </w:tcPr>
          <w:p w14:paraId="6D1534E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42</w:t>
            </w:r>
          </w:p>
        </w:tc>
        <w:tc>
          <w:tcPr>
            <w:tcW w:w="1134" w:type="dxa"/>
            <w:tcBorders>
              <w:left w:val="single" w:sz="4" w:space="0" w:color="000000"/>
              <w:bottom w:val="single" w:sz="4" w:space="0" w:color="000000"/>
            </w:tcBorders>
            <w:tcMar>
              <w:top w:w="0" w:type="dxa"/>
              <w:left w:w="70" w:type="dxa"/>
              <w:bottom w:w="0" w:type="dxa"/>
              <w:right w:w="70" w:type="dxa"/>
            </w:tcMar>
          </w:tcPr>
          <w:p w14:paraId="619BF7C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 xml:space="preserve">  82.512,08</w:t>
            </w:r>
          </w:p>
        </w:tc>
        <w:tc>
          <w:tcPr>
            <w:tcW w:w="567" w:type="dxa"/>
            <w:tcBorders>
              <w:left w:val="single" w:sz="4" w:space="0" w:color="000000"/>
              <w:bottom w:val="single" w:sz="4" w:space="0" w:color="000000"/>
            </w:tcBorders>
            <w:tcMar>
              <w:top w:w="0" w:type="dxa"/>
              <w:left w:w="70" w:type="dxa"/>
              <w:bottom w:w="0" w:type="dxa"/>
              <w:right w:w="70" w:type="dxa"/>
            </w:tcMar>
          </w:tcPr>
          <w:p w14:paraId="377CA5F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-23,5</w:t>
            </w:r>
          </w:p>
        </w:tc>
        <w:tc>
          <w:tcPr>
            <w:tcW w:w="1275" w:type="dxa"/>
            <w:tcBorders>
              <w:left w:val="single" w:sz="4" w:space="0" w:color="000000"/>
              <w:bottom w:val="single" w:sz="4" w:space="0" w:color="000000"/>
            </w:tcBorders>
            <w:tcMar>
              <w:top w:w="0" w:type="dxa"/>
              <w:left w:w="70" w:type="dxa"/>
              <w:bottom w:w="0" w:type="dxa"/>
              <w:right w:w="70" w:type="dxa"/>
            </w:tcMar>
          </w:tcPr>
          <w:p w14:paraId="43F7E26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 xml:space="preserve">   82.512,08</w:t>
            </w:r>
          </w:p>
        </w:tc>
        <w:tc>
          <w:tcPr>
            <w:tcW w:w="567" w:type="dxa"/>
            <w:tcBorders>
              <w:left w:val="single" w:sz="4" w:space="0" w:color="000000"/>
              <w:bottom w:val="single" w:sz="4" w:space="0" w:color="000000"/>
              <w:right w:val="single" w:sz="4" w:space="0" w:color="000000"/>
            </w:tcBorders>
            <w:tcMar>
              <w:top w:w="0" w:type="dxa"/>
              <w:left w:w="70" w:type="dxa"/>
              <w:bottom w:w="0" w:type="dxa"/>
              <w:right w:w="70" w:type="dxa"/>
            </w:tcMar>
          </w:tcPr>
          <w:p w14:paraId="17B6467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-23,5</w:t>
            </w:r>
          </w:p>
        </w:tc>
      </w:tr>
    </w:tbl>
    <w:p w14:paraId="47BB5A2F" w14:textId="77777777" w:rsidR="000A2CDF" w:rsidRDefault="000A2CDF">
      <w:pPr>
        <w:widowControl/>
        <w:autoSpaceDE w:val="0"/>
        <w:jc w:val="both"/>
        <w:textAlignment w:val="auto"/>
        <w:rPr>
          <w:rFonts w:ascii="Arimo" w:eastAsia="Times New Roman" w:hAnsi="Arimo" w:cs="Arimo"/>
          <w:szCs w:val="13"/>
          <w:lang w:eastAsia="ar-SA" w:bidi="ar-SA"/>
        </w:rPr>
      </w:pPr>
    </w:p>
    <w:p w14:paraId="797FA2AC" w14:textId="77777777" w:rsidR="000A2CDF" w:rsidRDefault="00554514">
      <w:pPr>
        <w:widowControl/>
        <w:autoSpaceDE w:val="0"/>
        <w:ind w:firstLine="709"/>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Sube un 15,6 % % las cantidades liquidadas e ingresadas, siendo superiores en un 13,9 % respecto a las previsiones del año 2025 e inferior en un 5 % respecto al padrón de ese ejercicio.</w:t>
      </w:r>
    </w:p>
    <w:p w14:paraId="3090AC60" w14:textId="77777777" w:rsidR="000A2CDF" w:rsidRDefault="000A2CDF">
      <w:pPr>
        <w:jc w:val="both"/>
        <w:textAlignment w:val="auto"/>
        <w:rPr>
          <w:rFonts w:ascii="Arial" w:eastAsia="Lucida Sans Unicode" w:hAnsi="Arial" w:cs="Arial"/>
          <w:sz w:val="22"/>
          <w:szCs w:val="22"/>
          <w:lang w:bidi="ar-SA"/>
        </w:rPr>
      </w:pPr>
    </w:p>
    <w:p w14:paraId="3931BD83" w14:textId="77777777" w:rsidR="000A2CDF" w:rsidRDefault="000A2CDF">
      <w:pPr>
        <w:jc w:val="both"/>
        <w:textAlignment w:val="auto"/>
        <w:rPr>
          <w:rFonts w:ascii="Arial" w:eastAsia="Lucida Sans Unicode" w:hAnsi="Arial" w:cs="Arial"/>
          <w:sz w:val="22"/>
          <w:szCs w:val="22"/>
          <w:lang w:bidi="ar-SA"/>
        </w:rPr>
      </w:pPr>
    </w:p>
    <w:p w14:paraId="44400DE0" w14:textId="77777777" w:rsidR="000A2CDF" w:rsidRDefault="00554514">
      <w:pPr>
        <w:ind w:left="-708" w:firstLine="708"/>
        <w:textAlignment w:val="auto"/>
        <w:rPr>
          <w:rFonts w:ascii="Arial" w:eastAsia="Lucida Sans Unicode" w:hAnsi="Arial" w:cs="Arial"/>
          <w:i/>
          <w:sz w:val="22"/>
          <w:szCs w:val="22"/>
          <w:u w:val="single"/>
          <w:lang w:bidi="ar-SA"/>
        </w:rPr>
      </w:pPr>
      <w:r>
        <w:rPr>
          <w:rFonts w:ascii="Arial" w:eastAsia="Lucida Sans Unicode" w:hAnsi="Arial" w:cs="Arial"/>
          <w:i/>
          <w:sz w:val="22"/>
          <w:szCs w:val="22"/>
          <w:u w:val="single"/>
          <w:lang w:bidi="ar-SA"/>
        </w:rPr>
        <w:t>IVTM</w:t>
      </w:r>
    </w:p>
    <w:p w14:paraId="6861288F" w14:textId="77777777" w:rsidR="000A2CDF" w:rsidRDefault="000A2CDF">
      <w:pPr>
        <w:ind w:firstLine="708"/>
        <w:jc w:val="both"/>
        <w:textAlignment w:val="auto"/>
        <w:rPr>
          <w:rFonts w:ascii="Arial" w:eastAsia="Lucida Sans Unicode" w:hAnsi="Arial" w:cs="Arial"/>
          <w:i/>
          <w:sz w:val="22"/>
          <w:szCs w:val="22"/>
          <w:u w:val="single"/>
          <w:lang w:bidi="ar-SA"/>
        </w:rPr>
      </w:pPr>
    </w:p>
    <w:p w14:paraId="725DDC26" w14:textId="77777777" w:rsidR="000A2CDF" w:rsidRDefault="00554514">
      <w:pPr>
        <w:widowControl/>
        <w:autoSpaceDE w:val="0"/>
        <w:ind w:firstLine="708"/>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 A continuación, se refleja en cuadro, la evolución de este impuesto:</w:t>
      </w:r>
    </w:p>
    <w:tbl>
      <w:tblPr>
        <w:tblW w:w="9498" w:type="dxa"/>
        <w:tblInd w:w="-356" w:type="dxa"/>
        <w:tblLayout w:type="fixed"/>
        <w:tblCellMar>
          <w:left w:w="10" w:type="dxa"/>
          <w:right w:w="10" w:type="dxa"/>
        </w:tblCellMar>
        <w:tblLook w:val="0000" w:firstRow="0" w:lastRow="0" w:firstColumn="0" w:lastColumn="0" w:noHBand="0" w:noVBand="0"/>
      </w:tblPr>
      <w:tblGrid>
        <w:gridCol w:w="568"/>
        <w:gridCol w:w="1134"/>
        <w:gridCol w:w="50"/>
        <w:gridCol w:w="375"/>
        <w:gridCol w:w="851"/>
        <w:gridCol w:w="567"/>
        <w:gridCol w:w="850"/>
        <w:gridCol w:w="1134"/>
        <w:gridCol w:w="426"/>
        <w:gridCol w:w="1275"/>
        <w:gridCol w:w="567"/>
        <w:gridCol w:w="1276"/>
        <w:gridCol w:w="425"/>
      </w:tblGrid>
      <w:tr w:rsidR="000A2CDF" w14:paraId="367C1D99"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15D394B8"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AÑO</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70FD1482"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PADRON</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808ABE0"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3FB67289" w14:textId="77777777" w:rsidR="000A2CDF" w:rsidRDefault="00554514">
            <w:pPr>
              <w:jc w:val="both"/>
              <w:textAlignment w:val="auto"/>
              <w:rPr>
                <w:rFonts w:ascii="Arimo" w:eastAsia="Lucida Sans Unicode" w:hAnsi="Arimo" w:cs="Arimo"/>
                <w:sz w:val="14"/>
                <w:szCs w:val="14"/>
                <w:lang w:bidi="ar-SA"/>
              </w:rPr>
            </w:pPr>
            <w:proofErr w:type="spellStart"/>
            <w:r>
              <w:rPr>
                <w:rFonts w:ascii="Arimo" w:eastAsia="Lucida Sans Unicode" w:hAnsi="Arimo" w:cs="Arimo"/>
                <w:sz w:val="14"/>
                <w:szCs w:val="14"/>
                <w:lang w:bidi="ar-SA"/>
              </w:rPr>
              <w:t>Nº</w:t>
            </w:r>
            <w:proofErr w:type="spellEnd"/>
            <w:r>
              <w:rPr>
                <w:rFonts w:ascii="Arimo" w:eastAsia="Lucida Sans Unicode" w:hAnsi="Arimo" w:cs="Arimo"/>
                <w:sz w:val="14"/>
                <w:szCs w:val="14"/>
                <w:lang w:bidi="ar-SA"/>
              </w:rPr>
              <w:t xml:space="preserve"> RECIBOS</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5554DA85"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334FF79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TIPO GRAVAMEN</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1DDAE69A"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71CD6DFF"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7101B77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69E906F5"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2BBCC909"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79248E" w14:textId="77777777" w:rsidR="000A2CDF" w:rsidRDefault="00554514">
            <w:pPr>
              <w:jc w:val="both"/>
              <w:textAlignment w:val="auto"/>
            </w:pPr>
            <w:r>
              <w:rPr>
                <w:rFonts w:ascii="Arimo" w:eastAsia="Lucida Sans Unicode" w:hAnsi="Arimo" w:cs="Arimo"/>
                <w:sz w:val="14"/>
                <w:szCs w:val="14"/>
                <w:lang w:bidi="ar-SA"/>
              </w:rPr>
              <w:t>%</w:t>
            </w:r>
          </w:p>
        </w:tc>
      </w:tr>
      <w:tr w:rsidR="000A2CDF" w14:paraId="657DE14A"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5288516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184"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52A76F3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1.120.347,76</w:t>
            </w:r>
          </w:p>
        </w:tc>
        <w:tc>
          <w:tcPr>
            <w:tcW w:w="375" w:type="dxa"/>
            <w:tcBorders>
              <w:top w:val="single" w:sz="4" w:space="0" w:color="000000"/>
              <w:left w:val="single" w:sz="4" w:space="0" w:color="000000"/>
              <w:bottom w:val="single" w:sz="4" w:space="0" w:color="000000"/>
            </w:tcBorders>
            <w:tcMar>
              <w:top w:w="0" w:type="dxa"/>
              <w:left w:w="70" w:type="dxa"/>
              <w:bottom w:w="0" w:type="dxa"/>
              <w:right w:w="70" w:type="dxa"/>
            </w:tcMar>
          </w:tcPr>
          <w:p w14:paraId="7C62CE3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4,8</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758F405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19.951</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13A45AB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5,6</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2339FEB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2EDAE9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972.000,00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734E9C5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29D14B4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1.176.281,95</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5D424CF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538EAB7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1.176.281,95</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53EB7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r>
      <w:tr w:rsidR="000A2CDF" w14:paraId="03F80D17"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2938CDA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335ECC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1.068.928,37</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46C9BD8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4799E9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18.896</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8C60BE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2,49</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30C473B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7B980D8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910.000,00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134C741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770DCA0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963.589,36</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670B5EA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3A3C1CA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963.589,36</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239AD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w:t>
            </w:r>
          </w:p>
        </w:tc>
      </w:tr>
      <w:tr w:rsidR="000A2CDF" w14:paraId="6CD18485"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5E1ADCC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4795C68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1.057.760,98</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57EE981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774C884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18.447</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E1536A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1EDD9DB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36F896E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826.715,65</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79C0F2F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7A3563D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955.934,95</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6D4409D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663A7C1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957.353,15</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B8138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r>
      <w:tr w:rsidR="000A2CDF" w14:paraId="6CB247C9"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3CD5CCF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7123FF4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1.051.667,28</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0D0657A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75DBFD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18.178</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29585F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6D40BC3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6781EE2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777.000,00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7E99924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648E68C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861.162,10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656FEE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127D9E8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861.162,10</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36E31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w:t>
            </w:r>
          </w:p>
        </w:tc>
      </w:tr>
      <w:tr w:rsidR="000A2CDF" w14:paraId="2DFBD5BE"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0E78DBD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4D96774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1.052.535,41</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06AFD7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38B99A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17.948</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5D933F9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0,4</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74FB511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68635D0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777.000,00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46F60A2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3,6</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67F03DC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814.747,50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67DE8D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4,8</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275922E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814.747,50</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9D636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4,8</w:t>
            </w:r>
          </w:p>
        </w:tc>
      </w:tr>
      <w:tr w:rsidR="000A2CDF" w14:paraId="7CE12672"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314393A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883EE9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1.086.398,99</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4864116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0,9</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1FCAFB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17.868</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15EE5075" w14:textId="77777777" w:rsidR="000A2CDF" w:rsidRDefault="000A2CDF">
            <w:pPr>
              <w:snapToGrid w:val="0"/>
              <w:jc w:val="both"/>
              <w:textAlignment w:val="auto"/>
              <w:rPr>
                <w:rFonts w:ascii="Arimo" w:eastAsia="Lucida Sans Unicode" w:hAnsi="Arimo" w:cs="Arimo"/>
                <w:sz w:val="16"/>
                <w:szCs w:val="16"/>
                <w:lang w:bidi="ar-SA"/>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729162D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4E89666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750.00,00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082AACA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-6,2</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682F3D3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777.712,42</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74C550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-28,7</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4667A70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777.712,42</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802A3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r>
      <w:tr w:rsidR="000A2CDF" w14:paraId="685FA56D"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648CDDC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B24C03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1.075.922,73</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1BEF865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2,1</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F0117C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17.156</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7F9661C" w14:textId="77777777" w:rsidR="000A2CDF" w:rsidRDefault="000A2CDF">
            <w:pPr>
              <w:snapToGrid w:val="0"/>
              <w:jc w:val="both"/>
              <w:textAlignment w:val="auto"/>
              <w:rPr>
                <w:rFonts w:ascii="Arimo" w:eastAsia="Lucida Sans Unicode" w:hAnsi="Arimo" w:cs="Arimo"/>
                <w:sz w:val="16"/>
                <w:szCs w:val="16"/>
                <w:lang w:bidi="ar-SA"/>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35CF2AF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67AF599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800.000,00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4D0D8B6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1BA94D6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1.090.533,30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90A31B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2723260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777.288,09</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5E85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r>
      <w:tr w:rsidR="000A2CDF" w14:paraId="1D0331EA" w14:textId="77777777">
        <w:tblPrEx>
          <w:tblCellMar>
            <w:top w:w="0" w:type="dxa"/>
            <w:bottom w:w="0" w:type="dxa"/>
          </w:tblCellMar>
        </w:tblPrEx>
        <w:tc>
          <w:tcPr>
            <w:tcW w:w="568" w:type="dxa"/>
            <w:tcBorders>
              <w:top w:val="single" w:sz="4" w:space="0" w:color="000000"/>
              <w:left w:val="single" w:sz="4" w:space="0" w:color="000000"/>
              <w:bottom w:val="single" w:sz="4" w:space="0" w:color="000000"/>
            </w:tcBorders>
            <w:tcMar>
              <w:top w:w="0" w:type="dxa"/>
              <w:left w:w="70" w:type="dxa"/>
              <w:bottom w:w="0" w:type="dxa"/>
              <w:right w:w="70" w:type="dxa"/>
            </w:tcMar>
          </w:tcPr>
          <w:p w14:paraId="385A338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7778396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1.053.218,27</w:t>
            </w:r>
          </w:p>
        </w:tc>
        <w:tc>
          <w:tcPr>
            <w:tcW w:w="42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5A3E2EE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1E9B417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16.763</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52C613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529AE1D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1AD69A9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800.000,00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5F4A5F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0590915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1.075.389,38</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1623589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650A915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776.982,02</w:t>
            </w:r>
          </w:p>
        </w:tc>
        <w:tc>
          <w:tcPr>
            <w:tcW w:w="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76937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w:t>
            </w:r>
          </w:p>
        </w:tc>
      </w:tr>
    </w:tbl>
    <w:p w14:paraId="1E9EAC03" w14:textId="77777777" w:rsidR="000A2CDF" w:rsidRDefault="000A2CDF">
      <w:pPr>
        <w:ind w:left="-708" w:firstLine="708"/>
        <w:jc w:val="both"/>
        <w:textAlignment w:val="auto"/>
        <w:rPr>
          <w:rFonts w:ascii="Arimo" w:eastAsia="Lucida Sans Unicode" w:hAnsi="Arimo" w:cs="Arimo"/>
          <w:sz w:val="22"/>
          <w:lang w:bidi="ar-SA"/>
        </w:rPr>
      </w:pPr>
    </w:p>
    <w:p w14:paraId="4839A5F0" w14:textId="77777777" w:rsidR="000A2CDF" w:rsidRDefault="00554514">
      <w:pPr>
        <w:ind w:left="-142" w:firstLine="142"/>
        <w:jc w:val="both"/>
        <w:textAlignment w:val="auto"/>
      </w:pPr>
      <w:r>
        <w:rPr>
          <w:rFonts w:ascii="Arial" w:eastAsia="Lucida Sans Unicode" w:hAnsi="Arial" w:cs="Arial"/>
          <w:lang w:bidi="ar-SA"/>
        </w:rPr>
        <w:tab/>
      </w:r>
      <w:r>
        <w:rPr>
          <w:rFonts w:ascii="Arial" w:eastAsia="Lucida Sans Unicode" w:hAnsi="Arial" w:cs="Arial"/>
          <w:sz w:val="22"/>
          <w:szCs w:val="22"/>
          <w:lang w:bidi="ar-SA"/>
        </w:rPr>
        <w:t>Suben los ingresos liquidados en este impuesto en un 21 %, siendo superior</w:t>
      </w:r>
      <w:r>
        <w:rPr>
          <w:rFonts w:ascii="Arial" w:eastAsia="Lucida Sans Unicode" w:hAnsi="Arial" w:cs="Arial"/>
          <w:sz w:val="22"/>
          <w:szCs w:val="22"/>
          <w:lang w:bidi="ar-SA"/>
        </w:rPr>
        <w:t xml:space="preserve"> en un 6 %, respecto a las cantidades presupuestadas y superior en un 5 % respecto al padrón del año 2025.</w:t>
      </w:r>
    </w:p>
    <w:p w14:paraId="669FC087" w14:textId="77777777" w:rsidR="000A2CDF" w:rsidRDefault="000A2CDF">
      <w:pPr>
        <w:ind w:left="-708" w:firstLine="708"/>
        <w:jc w:val="both"/>
        <w:textAlignment w:val="auto"/>
        <w:rPr>
          <w:rFonts w:ascii="Arial" w:eastAsia="Lucida Sans Unicode" w:hAnsi="Arial" w:cs="Arial"/>
          <w:sz w:val="22"/>
          <w:szCs w:val="22"/>
          <w:lang w:bidi="ar-SA"/>
        </w:rPr>
      </w:pPr>
    </w:p>
    <w:p w14:paraId="19A9DACE" w14:textId="77777777" w:rsidR="000A2CDF" w:rsidRDefault="00554514">
      <w:pPr>
        <w:ind w:left="-708" w:firstLine="708"/>
        <w:jc w:val="both"/>
        <w:textAlignment w:val="auto"/>
      </w:pPr>
      <w:r>
        <w:rPr>
          <w:rFonts w:ascii="Arial" w:eastAsia="Lucida Sans Unicode" w:hAnsi="Arial" w:cs="Arial"/>
          <w:i/>
          <w:sz w:val="22"/>
          <w:szCs w:val="22"/>
          <w:u w:val="single"/>
          <w:lang w:bidi="ar-SA"/>
        </w:rPr>
        <w:t>IIVTNU</w:t>
      </w:r>
    </w:p>
    <w:p w14:paraId="243BC98F" w14:textId="77777777" w:rsidR="000A2CDF" w:rsidRDefault="00554514">
      <w:pPr>
        <w:widowControl/>
        <w:autoSpaceDE w:val="0"/>
        <w:ind w:firstLine="708"/>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 </w:t>
      </w:r>
    </w:p>
    <w:p w14:paraId="24B039AF" w14:textId="77777777" w:rsidR="000A2CDF" w:rsidRDefault="00554514">
      <w:pPr>
        <w:widowControl/>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 continuación, se refleja en cuadro, la evolución de este impuesto de plusvalías:</w:t>
      </w:r>
    </w:p>
    <w:tbl>
      <w:tblPr>
        <w:tblW w:w="7681" w:type="dxa"/>
        <w:tblInd w:w="-98" w:type="dxa"/>
        <w:tblLayout w:type="fixed"/>
        <w:tblCellMar>
          <w:left w:w="10" w:type="dxa"/>
          <w:right w:w="10" w:type="dxa"/>
        </w:tblCellMar>
        <w:tblLook w:val="0000" w:firstRow="0" w:lastRow="0" w:firstColumn="0" w:lastColumn="0" w:noHBand="0" w:noVBand="0"/>
      </w:tblPr>
      <w:tblGrid>
        <w:gridCol w:w="575"/>
        <w:gridCol w:w="1013"/>
        <w:gridCol w:w="1415"/>
        <w:gridCol w:w="567"/>
        <w:gridCol w:w="1560"/>
        <w:gridCol w:w="567"/>
        <w:gridCol w:w="1275"/>
        <w:gridCol w:w="709"/>
      </w:tblGrid>
      <w:tr w:rsidR="000A2CDF" w14:paraId="6C091614"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17A1B409"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AÑO</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31847F5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TIPO GRAVAMEN</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4316A7D7"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5731BE84"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2A66BEDF"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2B54096"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3E7B9096"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669905" w14:textId="77777777" w:rsidR="000A2CDF" w:rsidRDefault="00554514">
            <w:pPr>
              <w:jc w:val="both"/>
              <w:textAlignment w:val="auto"/>
            </w:pPr>
            <w:r>
              <w:rPr>
                <w:rFonts w:ascii="Arimo" w:eastAsia="Lucida Sans Unicode" w:hAnsi="Arimo" w:cs="Arimo"/>
                <w:sz w:val="14"/>
                <w:szCs w:val="14"/>
                <w:lang w:bidi="ar-SA"/>
              </w:rPr>
              <w:t>%</w:t>
            </w:r>
          </w:p>
        </w:tc>
      </w:tr>
      <w:tr w:rsidR="000A2CDF" w14:paraId="6E073A9E"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33A0DF2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3D9C8AC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3985621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1.085.000,00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D11E09B"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117</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41E26DA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834.648,52</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269492B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2CCDD03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834.648,52</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B9EEB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w:t>
            </w:r>
          </w:p>
        </w:tc>
      </w:tr>
      <w:tr w:rsidR="000A2CDF" w14:paraId="6A940AB3"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2660A75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64FFF29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4A0A8A1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116031CE"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84,5</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32636E1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1.080.332,22</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2B82984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52</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4C17EF2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1.080.332,22</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3E501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52</w:t>
            </w:r>
          </w:p>
        </w:tc>
      </w:tr>
      <w:tr w:rsidR="000A2CDF" w14:paraId="2F1D4852"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4C6B6EA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5080357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6190C0D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271.000,00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9420BEA"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162</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45CFB86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710.612,20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CE1D0D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1197</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0E165D6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710.612,20</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0A8F0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1197</w:t>
            </w:r>
          </w:p>
        </w:tc>
      </w:tr>
      <w:tr w:rsidR="000A2CDF" w14:paraId="6D3F5121"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116C50A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035EC88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663E81F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200.000,00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70C7B55"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-33,3</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04E431D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54.780,41</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159B7C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-84</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29EC855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47.868,33</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3527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-83</w:t>
            </w:r>
          </w:p>
        </w:tc>
      </w:tr>
      <w:tr w:rsidR="000A2CDF" w14:paraId="0C73A156"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31185E4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0EE62E1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2F836088"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300.000,00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5E1B0703"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200</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4DE8F47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341.261,55</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CF7C5D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-23,7</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486E651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279.953,33</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28C0A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r>
      <w:tr w:rsidR="000A2CDF" w14:paraId="26EBCB09"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4B010B7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022219B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7142605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150.000,00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1A77E7E5"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-72,4</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0507FC6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447.215,65</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1E6AEEC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29,5</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07584A8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378.513,77</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30C46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53,6</w:t>
            </w:r>
          </w:p>
        </w:tc>
      </w:tr>
      <w:tr w:rsidR="000A2CDF" w14:paraId="6C06C360"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3ED8D86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1FF2FA3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4775705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542.000,00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F646098"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48DAABF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345.114,33</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805040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4377F80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246.391,33</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71FD1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w:t>
            </w:r>
          </w:p>
        </w:tc>
      </w:tr>
      <w:tr w:rsidR="000A2CDF" w14:paraId="7A02CEE7" w14:textId="77777777">
        <w:tblPrEx>
          <w:tblCellMar>
            <w:top w:w="0" w:type="dxa"/>
            <w:bottom w:w="0" w:type="dxa"/>
          </w:tblCellMar>
        </w:tblPrEx>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5A823548"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013" w:type="dxa"/>
            <w:tcBorders>
              <w:top w:val="single" w:sz="4" w:space="0" w:color="000000"/>
              <w:left w:val="single" w:sz="4" w:space="0" w:color="000000"/>
              <w:bottom w:val="single" w:sz="4" w:space="0" w:color="000000"/>
            </w:tcBorders>
            <w:tcMar>
              <w:top w:w="0" w:type="dxa"/>
              <w:left w:w="70" w:type="dxa"/>
              <w:bottom w:w="0" w:type="dxa"/>
              <w:right w:w="70" w:type="dxa"/>
            </w:tcMar>
          </w:tcPr>
          <w:p w14:paraId="5042EB4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c>
          <w:tcPr>
            <w:tcW w:w="1415" w:type="dxa"/>
            <w:tcBorders>
              <w:top w:val="single" w:sz="4" w:space="0" w:color="000000"/>
              <w:left w:val="single" w:sz="4" w:space="0" w:color="000000"/>
              <w:bottom w:val="single" w:sz="4" w:space="0" w:color="000000"/>
            </w:tcBorders>
            <w:tcMar>
              <w:top w:w="0" w:type="dxa"/>
              <w:left w:w="70" w:type="dxa"/>
              <w:bottom w:w="0" w:type="dxa"/>
              <w:right w:w="70" w:type="dxa"/>
            </w:tcMar>
          </w:tcPr>
          <w:p w14:paraId="32495172"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542.000,00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1C65AE8" w14:textId="77777777" w:rsidR="000A2CDF" w:rsidRDefault="00554514">
            <w:pPr>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60" w:type="dxa"/>
            <w:tcBorders>
              <w:top w:val="single" w:sz="4" w:space="0" w:color="000000"/>
              <w:left w:val="single" w:sz="4" w:space="0" w:color="000000"/>
              <w:bottom w:val="single" w:sz="4" w:space="0" w:color="000000"/>
            </w:tcBorders>
            <w:tcMar>
              <w:top w:w="0" w:type="dxa"/>
              <w:left w:w="70" w:type="dxa"/>
              <w:bottom w:w="0" w:type="dxa"/>
              <w:right w:w="70" w:type="dxa"/>
            </w:tcMar>
          </w:tcPr>
          <w:p w14:paraId="719A3D9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932.586,12</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53A86E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71552D4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570.377,67</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B781F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3,6</w:t>
            </w:r>
          </w:p>
        </w:tc>
      </w:tr>
    </w:tbl>
    <w:p w14:paraId="58C867D5" w14:textId="77777777" w:rsidR="000A2CDF" w:rsidRDefault="000A2CDF">
      <w:pPr>
        <w:ind w:firstLine="708"/>
        <w:jc w:val="both"/>
        <w:textAlignment w:val="auto"/>
        <w:rPr>
          <w:rFonts w:ascii="Arimo" w:eastAsia="Lucida Sans Unicode" w:hAnsi="Arimo" w:cs="Arimo"/>
          <w:sz w:val="22"/>
          <w:lang w:bidi="ar-SA"/>
        </w:rPr>
      </w:pPr>
    </w:p>
    <w:p w14:paraId="1B443038" w14:textId="77777777" w:rsidR="000A2CDF" w:rsidRDefault="00554514">
      <w:pPr>
        <w:ind w:firstLine="708"/>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Destaca un importante decrecimiento del 23 %, de las cantidades liquidadas y respecto las presupuestadas, también en un 23 %.</w:t>
      </w:r>
    </w:p>
    <w:p w14:paraId="21FAA605" w14:textId="77777777" w:rsidR="000A2CDF" w:rsidRDefault="000A2CDF">
      <w:pPr>
        <w:ind w:firstLine="708"/>
        <w:jc w:val="both"/>
        <w:textAlignment w:val="auto"/>
        <w:rPr>
          <w:rFonts w:ascii="Arial" w:eastAsia="Lucida Sans Unicode" w:hAnsi="Arial" w:cs="Arial"/>
          <w:sz w:val="22"/>
          <w:szCs w:val="22"/>
          <w:lang w:bidi="ar-SA"/>
        </w:rPr>
      </w:pPr>
    </w:p>
    <w:p w14:paraId="27BFC0D8" w14:textId="77777777" w:rsidR="000A2CDF" w:rsidRDefault="000A2CDF">
      <w:pPr>
        <w:ind w:firstLine="708"/>
        <w:jc w:val="both"/>
        <w:textAlignment w:val="auto"/>
        <w:rPr>
          <w:rFonts w:ascii="Arial" w:eastAsia="Lucida Sans Unicode" w:hAnsi="Arial" w:cs="Arial"/>
          <w:sz w:val="22"/>
          <w:szCs w:val="22"/>
          <w:lang w:bidi="ar-SA"/>
        </w:rPr>
      </w:pPr>
    </w:p>
    <w:p w14:paraId="0255ECB3" w14:textId="77777777" w:rsidR="000A2CDF" w:rsidRDefault="00554514">
      <w:pPr>
        <w:widowControl/>
        <w:autoSpaceDE w:val="0"/>
        <w:jc w:val="both"/>
        <w:textAlignment w:val="auto"/>
        <w:rPr>
          <w:rFonts w:ascii="Arial" w:eastAsia="Times New Roman" w:hAnsi="Arial" w:cs="Arial"/>
          <w:i/>
          <w:sz w:val="22"/>
          <w:szCs w:val="22"/>
          <w:u w:val="single"/>
          <w:lang w:eastAsia="ar-SA" w:bidi="ar-SA"/>
        </w:rPr>
      </w:pPr>
      <w:r>
        <w:rPr>
          <w:rFonts w:ascii="Arial" w:eastAsia="Times New Roman" w:hAnsi="Arial" w:cs="Arial"/>
          <w:i/>
          <w:sz w:val="22"/>
          <w:szCs w:val="22"/>
          <w:u w:val="single"/>
          <w:lang w:eastAsia="ar-SA" w:bidi="ar-SA"/>
        </w:rPr>
        <w:t>IAE</w:t>
      </w:r>
    </w:p>
    <w:p w14:paraId="3566346B" w14:textId="77777777" w:rsidR="000A2CDF" w:rsidRDefault="000A2CDF">
      <w:pPr>
        <w:widowControl/>
        <w:autoSpaceDE w:val="0"/>
        <w:jc w:val="both"/>
        <w:textAlignment w:val="auto"/>
        <w:rPr>
          <w:rFonts w:ascii="Arial" w:eastAsia="Times New Roman" w:hAnsi="Arial" w:cs="Arial"/>
          <w:i/>
          <w:sz w:val="22"/>
          <w:szCs w:val="22"/>
          <w:u w:val="single"/>
          <w:lang w:eastAsia="ar-SA" w:bidi="ar-SA"/>
        </w:rPr>
      </w:pPr>
    </w:p>
    <w:p w14:paraId="2CF5B8DA" w14:textId="77777777" w:rsidR="000A2CDF" w:rsidRDefault="00554514">
      <w:pPr>
        <w:widowControl/>
        <w:autoSpaceDE w:val="0"/>
        <w:ind w:firstLine="708"/>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 continuación, se refleja en cuadro, la evolución de este impuesto:</w:t>
      </w:r>
    </w:p>
    <w:tbl>
      <w:tblPr>
        <w:tblW w:w="8783" w:type="dxa"/>
        <w:tblInd w:w="-128" w:type="dxa"/>
        <w:tblLayout w:type="fixed"/>
        <w:tblCellMar>
          <w:left w:w="10" w:type="dxa"/>
          <w:right w:w="10" w:type="dxa"/>
        </w:tblCellMar>
        <w:tblLook w:val="0000" w:firstRow="0" w:lastRow="0" w:firstColumn="0" w:lastColumn="0" w:noHBand="0" w:noVBand="0"/>
      </w:tblPr>
      <w:tblGrid>
        <w:gridCol w:w="624"/>
        <w:gridCol w:w="1134"/>
        <w:gridCol w:w="425"/>
        <w:gridCol w:w="850"/>
        <w:gridCol w:w="426"/>
        <w:gridCol w:w="1275"/>
        <w:gridCol w:w="426"/>
        <w:gridCol w:w="1134"/>
        <w:gridCol w:w="567"/>
        <w:gridCol w:w="1417"/>
        <w:gridCol w:w="505"/>
      </w:tblGrid>
      <w:tr w:rsidR="000A2CDF" w14:paraId="0EB73E4F"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69C154B7"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AÑO</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38DBE24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MATRÍCULA</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66855413"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23F74E45" w14:textId="77777777" w:rsidR="000A2CDF" w:rsidRDefault="00554514">
            <w:pPr>
              <w:jc w:val="both"/>
              <w:textAlignment w:val="auto"/>
              <w:rPr>
                <w:rFonts w:ascii="Arimo" w:eastAsia="Lucida Sans Unicode" w:hAnsi="Arimo" w:cs="Arimo"/>
                <w:sz w:val="14"/>
                <w:szCs w:val="14"/>
                <w:lang w:bidi="ar-SA"/>
              </w:rPr>
            </w:pPr>
            <w:proofErr w:type="spellStart"/>
            <w:r>
              <w:rPr>
                <w:rFonts w:ascii="Arimo" w:eastAsia="Lucida Sans Unicode" w:hAnsi="Arimo" w:cs="Arimo"/>
                <w:sz w:val="14"/>
                <w:szCs w:val="14"/>
                <w:lang w:bidi="ar-SA"/>
              </w:rPr>
              <w:t>Nº</w:t>
            </w:r>
            <w:proofErr w:type="spellEnd"/>
            <w:r>
              <w:rPr>
                <w:rFonts w:ascii="Arimo" w:eastAsia="Lucida Sans Unicode" w:hAnsi="Arimo" w:cs="Arimo"/>
                <w:sz w:val="14"/>
                <w:szCs w:val="14"/>
                <w:lang w:bidi="ar-SA"/>
              </w:rPr>
              <w:t xml:space="preserve"> RECIBOS</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61828016"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6678AFB8"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EFA1CFB"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1C369BAF"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5FF3B86"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5B9B714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5666EB" w14:textId="77777777" w:rsidR="000A2CDF" w:rsidRDefault="00554514">
            <w:pPr>
              <w:jc w:val="both"/>
              <w:textAlignment w:val="auto"/>
            </w:pPr>
            <w:r>
              <w:rPr>
                <w:rFonts w:ascii="Arimo" w:eastAsia="Lucida Sans Unicode" w:hAnsi="Arimo" w:cs="Arimo"/>
                <w:sz w:val="14"/>
                <w:szCs w:val="14"/>
                <w:lang w:bidi="ar-SA"/>
              </w:rPr>
              <w:t>%</w:t>
            </w:r>
          </w:p>
        </w:tc>
      </w:tr>
      <w:tr w:rsidR="000A2CDF" w14:paraId="5137A4C6"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26DE16C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311C54A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390.995,75</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26E7DF96" w14:textId="77777777" w:rsidR="000A2CDF" w:rsidRDefault="000A2CDF">
            <w:pPr>
              <w:snapToGrid w:val="0"/>
              <w:jc w:val="both"/>
              <w:textAlignment w:val="auto"/>
              <w:rPr>
                <w:rFonts w:ascii="Arimo" w:eastAsia="Lucida Sans Unicode" w:hAnsi="Arimo" w:cs="Arimo"/>
                <w:sz w:val="16"/>
                <w:szCs w:val="16"/>
                <w:lang w:bidi="ar-SA"/>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2879465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4F8BA6E8" w14:textId="77777777" w:rsidR="000A2CDF" w:rsidRDefault="000A2CDF">
            <w:pPr>
              <w:snapToGrid w:val="0"/>
              <w:jc w:val="both"/>
              <w:textAlignment w:val="auto"/>
              <w:rPr>
                <w:rFonts w:ascii="Arimo" w:eastAsia="Lucida Sans Unicode" w:hAnsi="Arimo" w:cs="Arimo"/>
                <w:sz w:val="16"/>
                <w:szCs w:val="16"/>
                <w:lang w:bidi="ar-SA"/>
              </w:rPr>
            </w:pP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3B8EFA6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800.000,00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772A3A3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4,8</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2A08D55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790.604,25</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2FECE6E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2E643C7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790.604,25</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713CD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w:t>
            </w:r>
          </w:p>
        </w:tc>
      </w:tr>
      <w:tr w:rsidR="000A2CDF" w14:paraId="236C855A"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5EB9214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7F3DDF4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630.049,75</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03AC969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0,6</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0F1AF8C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241</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18C79C4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3CC408E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762.680,00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4796FC2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653794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740.226,45</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B5F380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1EF4819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740.226,45</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1B4D2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w:t>
            </w:r>
          </w:p>
        </w:tc>
      </w:tr>
      <w:tr w:rsidR="000A2CDF" w14:paraId="67CDE738"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1544848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09DA0D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531.361,43</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3A30118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611C3A9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236</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13005EB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103D69B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630.049,75</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1F0E75C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8C8AE9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725.289,19</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15DE3D7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09E8753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725.289,19</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E686C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r>
      <w:tr w:rsidR="000A2CDF" w14:paraId="713A2D7B"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612C488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7AE64BA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575.633,38</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6FF27C1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448EB65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1F65F4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53B1222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687.000,00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4D78B87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2B4A90B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706.209,77</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669DA4C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48C63A68"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706.209,77</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BB8DC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w:t>
            </w:r>
          </w:p>
        </w:tc>
      </w:tr>
      <w:tr w:rsidR="000A2CDF" w14:paraId="25170ED4"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5FEFB80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0A72BCA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472.611,85</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6EBB442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6,5</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213279F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287CCA1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5661053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687.000,00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6312897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59307CA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871.642,14</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342C395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26,7</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1FA08A6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871.642,14</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EB974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26,7</w:t>
            </w:r>
          </w:p>
        </w:tc>
      </w:tr>
      <w:tr w:rsidR="000A2CDF" w14:paraId="0B39C7A3"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00A0B01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2F8F0F8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443.556,52</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1E52C2D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6808DA6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228</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6AF770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-49</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0475FBF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770.000,00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D511EC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6C17B56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687.967,20</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64961D5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6DF030A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687.967,20</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874A4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w:t>
            </w:r>
          </w:p>
        </w:tc>
      </w:tr>
      <w:tr w:rsidR="000A2CDF" w14:paraId="4852A663"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42AC680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6B1F5D4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567.262,38</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2D4B833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44F5441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448</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1043382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7DCCD57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770.000,00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62594F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5AD088B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757.544,42</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D18DAA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0D88DEC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757.544,42</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D8702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w:t>
            </w:r>
          </w:p>
        </w:tc>
      </w:tr>
      <w:tr w:rsidR="000A2CDF" w14:paraId="4587D818" w14:textId="77777777">
        <w:tblPrEx>
          <w:tblCellMar>
            <w:top w:w="0" w:type="dxa"/>
            <w:bottom w:w="0" w:type="dxa"/>
          </w:tblCellMar>
        </w:tblPrEx>
        <w:tc>
          <w:tcPr>
            <w:tcW w:w="624" w:type="dxa"/>
            <w:tcBorders>
              <w:top w:val="single" w:sz="4" w:space="0" w:color="000000"/>
              <w:left w:val="single" w:sz="4" w:space="0" w:color="000000"/>
              <w:bottom w:val="single" w:sz="4" w:space="0" w:color="000000"/>
            </w:tcBorders>
            <w:tcMar>
              <w:top w:w="0" w:type="dxa"/>
              <w:left w:w="70" w:type="dxa"/>
              <w:bottom w:w="0" w:type="dxa"/>
              <w:right w:w="70" w:type="dxa"/>
            </w:tcMar>
          </w:tcPr>
          <w:p w14:paraId="25C5FC3B" w14:textId="77777777" w:rsidR="000A2CDF" w:rsidRDefault="00554514">
            <w:pPr>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2018</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376A3C39"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575.530,61</w:t>
            </w:r>
          </w:p>
        </w:tc>
        <w:tc>
          <w:tcPr>
            <w:tcW w:w="425" w:type="dxa"/>
            <w:tcBorders>
              <w:top w:val="single" w:sz="4" w:space="0" w:color="000000"/>
              <w:left w:val="single" w:sz="4" w:space="0" w:color="000000"/>
              <w:bottom w:val="single" w:sz="4" w:space="0" w:color="000000"/>
            </w:tcBorders>
            <w:tcMar>
              <w:top w:w="0" w:type="dxa"/>
              <w:left w:w="70" w:type="dxa"/>
              <w:bottom w:w="0" w:type="dxa"/>
              <w:right w:w="70" w:type="dxa"/>
            </w:tcMar>
          </w:tcPr>
          <w:p w14:paraId="019539EB"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54DB8C5D"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430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05A4BB22"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w:t>
            </w: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1BABC326" w14:textId="77777777" w:rsidR="000A2CDF" w:rsidRDefault="00554514">
            <w:pPr>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770.000,00</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276A3A56"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-11</w:t>
            </w:r>
          </w:p>
        </w:tc>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314CAB31"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693.229,68</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6550483F"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-10</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53F083BC"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693.229,68</w:t>
            </w:r>
          </w:p>
        </w:tc>
        <w:tc>
          <w:tcPr>
            <w:tcW w:w="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FA9DE2" w14:textId="77777777" w:rsidR="000A2CDF" w:rsidRDefault="00554514">
            <w:pPr>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-10</w:t>
            </w:r>
          </w:p>
        </w:tc>
      </w:tr>
    </w:tbl>
    <w:p w14:paraId="0779E744" w14:textId="77777777" w:rsidR="000A2CDF" w:rsidRDefault="000A2CDF">
      <w:pPr>
        <w:widowControl/>
        <w:autoSpaceDE w:val="0"/>
        <w:jc w:val="both"/>
        <w:textAlignment w:val="auto"/>
        <w:rPr>
          <w:rFonts w:ascii="Arial" w:eastAsia="Times New Roman" w:hAnsi="Arial" w:cs="Arial"/>
          <w:lang w:eastAsia="ar-SA" w:bidi="ar-SA"/>
        </w:rPr>
      </w:pPr>
    </w:p>
    <w:p w14:paraId="6AA9C74F" w14:textId="77777777" w:rsidR="000A2CDF" w:rsidRDefault="00554514">
      <w:pPr>
        <w:widowControl/>
        <w:suppressAutoHyphens w:val="0"/>
        <w:ind w:firstLine="708"/>
        <w:jc w:val="both"/>
        <w:textAlignment w:val="auto"/>
      </w:pPr>
      <w:r>
        <w:rPr>
          <w:rFonts w:ascii="Arial" w:eastAsia="Lucida Sans Unicode" w:hAnsi="Arial" w:cs="Arial"/>
          <w:sz w:val="22"/>
          <w:szCs w:val="22"/>
          <w:lang w:bidi="ar-SA"/>
        </w:rPr>
        <w:t xml:space="preserve">Hay que destacar que, en este concepto, se incluyen los ingresos que realiza la Hacienda estatal en concepto de compensación por la eliminación en el pago de la cuota del impuesto a los contribuyentes que tengan un importe neto de la cifra de negocios inferior a un millón de euros, y que en </w:t>
      </w:r>
      <w:r>
        <w:rPr>
          <w:rFonts w:ascii="Arial" w:eastAsia="Lucida Sans Unicode" w:hAnsi="Arial" w:cs="Arial"/>
          <w:sz w:val="22"/>
          <w:szCs w:val="22"/>
          <w:lang w:bidi="ar-SA"/>
        </w:rPr>
        <w:t xml:space="preserve">el ejercicio 2025, ascendió a 355.920,95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(231.255,61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en el año anterior). Igualmente hay que incluir las cuotas nacionales y provinciales, que, en el ejercicio anterior, ascendió a 101.725,52 euros (145.075,61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en 2024). La recaudación del Consorcio de Tributos de este impuesto fue de </w:t>
      </w:r>
      <w:r>
        <w:rPr>
          <w:rFonts w:ascii="Arial" w:eastAsia="Times New Roman" w:hAnsi="Arial" w:cs="Arial"/>
          <w:color w:val="000000"/>
          <w:kern w:val="0"/>
          <w:sz w:val="22"/>
          <w:szCs w:val="22"/>
          <w:lang w:eastAsia="es-ES" w:bidi="ar-SA"/>
        </w:rPr>
        <w:t xml:space="preserve">332.957,78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w:t>
      </w:r>
      <w:r>
        <w:rPr>
          <w:rFonts w:ascii="Arial" w:eastAsia="Times New Roman" w:hAnsi="Arial" w:cs="Arial"/>
          <w:color w:val="000000"/>
          <w:kern w:val="0"/>
          <w:sz w:val="22"/>
          <w:szCs w:val="22"/>
          <w:lang w:eastAsia="es-ES" w:bidi="ar-SA"/>
        </w:rPr>
        <w:t xml:space="preserve">363.895,23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en 2024). </w:t>
      </w:r>
    </w:p>
    <w:p w14:paraId="0E5016F7" w14:textId="77777777" w:rsidR="000A2CDF" w:rsidRDefault="000A2CDF">
      <w:pPr>
        <w:widowControl/>
        <w:autoSpaceDE w:val="0"/>
        <w:ind w:firstLine="708"/>
        <w:jc w:val="both"/>
        <w:textAlignment w:val="auto"/>
        <w:rPr>
          <w:rFonts w:ascii="Arial" w:eastAsia="Times New Roman" w:hAnsi="Arial" w:cs="Arial"/>
          <w:sz w:val="22"/>
          <w:szCs w:val="22"/>
          <w:lang w:eastAsia="ar-SA" w:bidi="ar-SA"/>
        </w:rPr>
      </w:pPr>
    </w:p>
    <w:p w14:paraId="318DBF79" w14:textId="77777777" w:rsidR="000A2CDF" w:rsidRDefault="00554514">
      <w:pPr>
        <w:widowControl/>
        <w:autoSpaceDE w:val="0"/>
        <w:ind w:firstLine="708"/>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Ha crecido las cantidades liquidadas en un 6,8 %.</w:t>
      </w:r>
    </w:p>
    <w:p w14:paraId="25F75236" w14:textId="77777777" w:rsidR="000A2CDF" w:rsidRDefault="000A2CDF">
      <w:pPr>
        <w:widowControl/>
        <w:autoSpaceDE w:val="0"/>
        <w:ind w:firstLine="708"/>
        <w:jc w:val="both"/>
        <w:textAlignment w:val="auto"/>
        <w:rPr>
          <w:rFonts w:ascii="Arimo" w:eastAsia="Times New Roman" w:hAnsi="Arimo" w:cs="Arimo"/>
          <w:i/>
          <w:sz w:val="22"/>
          <w:szCs w:val="22"/>
          <w:u w:val="single"/>
          <w:lang w:eastAsia="ar-SA" w:bidi="ar-SA"/>
        </w:rPr>
      </w:pPr>
    </w:p>
    <w:p w14:paraId="1C199F83" w14:textId="77777777" w:rsidR="000A2CDF" w:rsidRDefault="000A2CDF">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mo" w:eastAsia="Times New Roman" w:hAnsi="Arimo" w:cs="Arimo"/>
          <w:b/>
          <w:sz w:val="22"/>
          <w:szCs w:val="22"/>
          <w:lang w:eastAsia="ar-SA" w:bidi="ar-SA"/>
        </w:rPr>
      </w:pPr>
    </w:p>
    <w:p w14:paraId="1E09196B" w14:textId="77777777" w:rsidR="000A2CDF" w:rsidRDefault="00554514">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b/>
          <w:sz w:val="22"/>
          <w:szCs w:val="22"/>
          <w:lang w:eastAsia="ar-SA" w:bidi="ar-SA"/>
        </w:rPr>
      </w:pPr>
      <w:r>
        <w:rPr>
          <w:rFonts w:ascii="Arial" w:eastAsia="Times New Roman" w:hAnsi="Arial" w:cs="Arial"/>
          <w:b/>
          <w:sz w:val="22"/>
          <w:szCs w:val="22"/>
          <w:lang w:eastAsia="ar-SA" w:bidi="ar-SA"/>
        </w:rPr>
        <w:t>B) IMPUESTOS INDIRECTOS</w:t>
      </w:r>
    </w:p>
    <w:p w14:paraId="5E20D385"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ind w:left="360"/>
        <w:jc w:val="both"/>
        <w:textAlignment w:val="auto"/>
        <w:rPr>
          <w:rFonts w:ascii="Arial" w:eastAsia="Times New Roman" w:hAnsi="Arial" w:cs="Arial"/>
          <w:b/>
          <w:sz w:val="22"/>
          <w:szCs w:val="22"/>
          <w:lang w:eastAsia="ar-SA" w:bidi="ar-SA"/>
        </w:rPr>
      </w:pPr>
    </w:p>
    <w:p w14:paraId="2C5F7141" w14:textId="77777777" w:rsidR="000A2CDF" w:rsidRDefault="00554514">
      <w:pPr>
        <w:jc w:val="both"/>
        <w:textAlignment w:val="auto"/>
      </w:pPr>
      <w:r>
        <w:rPr>
          <w:rFonts w:ascii="Arial" w:eastAsia="Lucida Sans Unicode" w:hAnsi="Arial" w:cs="Arial"/>
          <w:sz w:val="22"/>
          <w:szCs w:val="22"/>
          <w:lang w:bidi="ar-SA"/>
        </w:rPr>
        <w:tab/>
      </w:r>
      <w:r>
        <w:rPr>
          <w:rFonts w:ascii="Arial" w:eastAsia="Lucida Sans Unicode" w:hAnsi="Arial" w:cs="Arial"/>
          <w:iCs/>
          <w:sz w:val="22"/>
          <w:szCs w:val="22"/>
          <w:lang w:bidi="ar-SA"/>
        </w:rPr>
        <w:t xml:space="preserve">Este capítulo experimenta una caída del 6 %, un total de 443.960,69 </w:t>
      </w:r>
      <w:proofErr w:type="gramStart"/>
      <w:r>
        <w:rPr>
          <w:rFonts w:ascii="Arial" w:eastAsia="Lucida Sans Unicode" w:hAnsi="Arial" w:cs="Arial"/>
          <w:iCs/>
          <w:sz w:val="22"/>
          <w:szCs w:val="22"/>
          <w:lang w:bidi="ar-SA"/>
        </w:rPr>
        <w:t>Euros</w:t>
      </w:r>
      <w:proofErr w:type="gramEnd"/>
      <w:r>
        <w:rPr>
          <w:rFonts w:ascii="Arial" w:eastAsia="Lucida Sans Unicode" w:hAnsi="Arial" w:cs="Arial"/>
          <w:iCs/>
          <w:sz w:val="22"/>
          <w:szCs w:val="22"/>
          <w:lang w:bidi="ar-SA"/>
        </w:rPr>
        <w:t xml:space="preserve"> (en el año</w:t>
      </w:r>
      <w:r>
        <w:rPr>
          <w:rFonts w:ascii="Arial" w:eastAsia="Lucida Sans Unicode" w:hAnsi="Arial" w:cs="Arial"/>
          <w:iCs/>
          <w:sz w:val="22"/>
          <w:szCs w:val="22"/>
          <w:lang w:bidi="ar-SA"/>
        </w:rPr>
        <w:t xml:space="preserve"> 2024, subió en 1.563.651,53 </w:t>
      </w:r>
      <w:proofErr w:type="gramStart"/>
      <w:r>
        <w:rPr>
          <w:rFonts w:ascii="Arial" w:eastAsia="Lucida Sans Unicode" w:hAnsi="Arial" w:cs="Arial"/>
          <w:iCs/>
          <w:sz w:val="22"/>
          <w:szCs w:val="22"/>
          <w:lang w:bidi="ar-SA"/>
        </w:rPr>
        <w:t>Euros</w:t>
      </w:r>
      <w:proofErr w:type="gramEnd"/>
      <w:r>
        <w:rPr>
          <w:rFonts w:ascii="Arial" w:eastAsia="Lucida Sans Unicode" w:hAnsi="Arial" w:cs="Arial"/>
          <w:iCs/>
          <w:sz w:val="22"/>
          <w:szCs w:val="22"/>
          <w:lang w:bidi="ar-SA"/>
        </w:rPr>
        <w:t xml:space="preserve">), e incluye el Impuesto de construcciones, instalaciones y obras, que se ha liquidado en 385.997,21 </w:t>
      </w:r>
      <w:proofErr w:type="gramStart"/>
      <w:r>
        <w:rPr>
          <w:rFonts w:ascii="Arial" w:eastAsia="Lucida Sans Unicode" w:hAnsi="Arial" w:cs="Arial"/>
          <w:iCs/>
          <w:sz w:val="22"/>
          <w:szCs w:val="22"/>
          <w:lang w:bidi="ar-SA"/>
        </w:rPr>
        <w:t>Euros</w:t>
      </w:r>
      <w:proofErr w:type="gramEnd"/>
      <w:r>
        <w:rPr>
          <w:rFonts w:ascii="Arial" w:eastAsia="Lucida Sans Unicode" w:hAnsi="Arial" w:cs="Arial"/>
          <w:iCs/>
          <w:sz w:val="22"/>
          <w:szCs w:val="22"/>
          <w:lang w:bidi="ar-SA"/>
        </w:rPr>
        <w:t xml:space="preserve">, frente a los 411.366,35 </w:t>
      </w:r>
      <w:proofErr w:type="gramStart"/>
      <w:r>
        <w:rPr>
          <w:rFonts w:ascii="Arial" w:eastAsia="Lucida Sans Unicode" w:hAnsi="Arial" w:cs="Arial"/>
          <w:iCs/>
          <w:sz w:val="22"/>
          <w:szCs w:val="22"/>
          <w:lang w:bidi="ar-SA"/>
        </w:rPr>
        <w:t>Euros</w:t>
      </w:r>
      <w:proofErr w:type="gramEnd"/>
      <w:r>
        <w:rPr>
          <w:rFonts w:ascii="Arial" w:eastAsia="Lucida Sans Unicode" w:hAnsi="Arial" w:cs="Arial"/>
          <w:iCs/>
          <w:sz w:val="22"/>
          <w:szCs w:val="22"/>
          <w:lang w:bidi="ar-SA"/>
        </w:rPr>
        <w:t xml:space="preserve"> del año anterior y los recursos del Régimen Económico Fiscal: Arbitrios sobre la Importación y Entregas de Mercancías en Canarias (AIEM), el Impuesto de Matriculación y el Impuesto General Indirecto Canario (IGIC).</w:t>
      </w:r>
    </w:p>
    <w:p w14:paraId="64889F94" w14:textId="77777777" w:rsidR="000A2CDF" w:rsidRDefault="000A2CDF">
      <w:pPr>
        <w:jc w:val="both"/>
        <w:textAlignment w:val="auto"/>
        <w:rPr>
          <w:rFonts w:ascii="Arial" w:eastAsia="Lucida Sans Unicode" w:hAnsi="Arial" w:cs="Arial"/>
          <w:iCs/>
          <w:sz w:val="22"/>
          <w:szCs w:val="22"/>
          <w:lang w:bidi="ar-SA"/>
        </w:rPr>
      </w:pPr>
    </w:p>
    <w:p w14:paraId="685EF037" w14:textId="77777777" w:rsidR="000A2CDF" w:rsidRDefault="00554514">
      <w:pPr>
        <w:ind w:firstLine="708"/>
        <w:jc w:val="both"/>
        <w:textAlignment w:val="auto"/>
      </w:pPr>
      <w:r>
        <w:rPr>
          <w:rFonts w:ascii="Arial" w:eastAsia="Lucida Sans Unicode" w:hAnsi="Arial" w:cs="Arial"/>
          <w:sz w:val="22"/>
          <w:szCs w:val="22"/>
          <w:lang w:bidi="ar-SA"/>
        </w:rPr>
        <w:t xml:space="preserve"> Los recursos del REF se reparten los municipios en los siguientes porcentajes: un sesenta por ciento los Cabildos y un </w:t>
      </w:r>
      <w:r>
        <w:rPr>
          <w:rFonts w:ascii="Arial" w:eastAsia="Lucida Sans Unicode" w:hAnsi="Arial" w:cs="Arial"/>
          <w:sz w:val="22"/>
          <w:szCs w:val="22"/>
          <w:lang w:bidi="ar-SA"/>
        </w:rPr>
        <w:t xml:space="preserve">cuarenta por ciento, los Ayuntamientos, distribuyéndose, de conformidad con los porcentajes de reparto establecidos por el Cabildo Insular de Tenerife: un 89,31 por 100 para el </w:t>
      </w:r>
      <w:r>
        <w:rPr>
          <w:rFonts w:ascii="Arial" w:eastAsia="Lucida Sans Unicode" w:hAnsi="Arial" w:cs="Arial"/>
          <w:iCs/>
          <w:sz w:val="22"/>
          <w:szCs w:val="22"/>
          <w:lang w:bidi="ar-SA"/>
        </w:rPr>
        <w:t>Impuesto General Indirecto Canario (IGIC); un 9,92 por 100 para los Arbitrios sobre la Importación y Entregas de Mercancías en Canarias (AIEM) y un 0,77 por 100, para el Impuesto de Matriculación.</w:t>
      </w:r>
      <w:r>
        <w:rPr>
          <w:rFonts w:ascii="Arial" w:eastAsia="Lucida Sans Unicode" w:hAnsi="Arial" w:cs="Arial"/>
          <w:sz w:val="22"/>
          <w:szCs w:val="22"/>
          <w:lang w:bidi="ar-SA"/>
        </w:rPr>
        <w:t xml:space="preserve"> Estos recursos han generado unos ingresos en el año 2025, de 6.679.575,02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7.098.166,57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del ejercicio anterior, </w:t>
      </w:r>
      <w:r>
        <w:rPr>
          <w:rFonts w:ascii="Arial" w:eastAsia="Lucida Sans Unicode" w:hAnsi="Arial" w:cs="Arial"/>
          <w:sz w:val="22"/>
          <w:szCs w:val="22"/>
          <w:lang w:bidi="ar-SA"/>
        </w:rPr>
        <w:t>un 6 % menos, respecto al año anterior, con una bajada del 6,5 % respecto a las previsiones presupuestarias.</w:t>
      </w:r>
    </w:p>
    <w:p w14:paraId="1D326D10" w14:textId="77777777" w:rsidR="000A2CDF" w:rsidRDefault="000A2CDF">
      <w:pPr>
        <w:jc w:val="both"/>
        <w:textAlignment w:val="auto"/>
        <w:rPr>
          <w:rFonts w:ascii="Arial" w:eastAsia="Lucida Sans Unicode" w:hAnsi="Arial" w:cs="Arial"/>
          <w:iCs/>
          <w:sz w:val="22"/>
          <w:szCs w:val="22"/>
          <w:lang w:bidi="ar-SA"/>
        </w:rPr>
      </w:pPr>
    </w:p>
    <w:p w14:paraId="328EB4B0" w14:textId="77777777" w:rsidR="000A2CDF" w:rsidRDefault="00554514">
      <w:pPr>
        <w:jc w:val="both"/>
        <w:textAlignment w:val="auto"/>
        <w:rPr>
          <w:rFonts w:ascii="Arial" w:eastAsia="Lucida Sans Unicode" w:hAnsi="Arial" w:cs="Arial"/>
          <w:i/>
          <w:sz w:val="22"/>
          <w:szCs w:val="22"/>
          <w:u w:val="single"/>
          <w:lang w:bidi="ar-SA"/>
        </w:rPr>
      </w:pPr>
      <w:r>
        <w:rPr>
          <w:rFonts w:ascii="Arial" w:eastAsia="Lucida Sans Unicode" w:hAnsi="Arial" w:cs="Arial"/>
          <w:i/>
          <w:sz w:val="22"/>
          <w:szCs w:val="22"/>
          <w:u w:val="single"/>
          <w:lang w:bidi="ar-SA"/>
        </w:rPr>
        <w:t>ICIO</w:t>
      </w:r>
    </w:p>
    <w:p w14:paraId="27B68E6B" w14:textId="77777777" w:rsidR="000A2CDF" w:rsidRDefault="000A2CDF">
      <w:pPr>
        <w:ind w:firstLine="708"/>
        <w:jc w:val="both"/>
        <w:textAlignment w:val="auto"/>
        <w:rPr>
          <w:rFonts w:ascii="Arimo" w:eastAsia="Lucida Sans Unicode" w:hAnsi="Arimo" w:cs="Arimo"/>
          <w:sz w:val="22"/>
          <w:lang w:bidi="ar-SA"/>
        </w:rPr>
      </w:pPr>
    </w:p>
    <w:tbl>
      <w:tblPr>
        <w:tblW w:w="8646" w:type="dxa"/>
        <w:tblInd w:w="496" w:type="dxa"/>
        <w:tblLayout w:type="fixed"/>
        <w:tblCellMar>
          <w:left w:w="10" w:type="dxa"/>
          <w:right w:w="10" w:type="dxa"/>
        </w:tblCellMar>
        <w:tblLook w:val="0000" w:firstRow="0" w:lastRow="0" w:firstColumn="0" w:lastColumn="0" w:noHBand="0" w:noVBand="0"/>
      </w:tblPr>
      <w:tblGrid>
        <w:gridCol w:w="567"/>
        <w:gridCol w:w="1417"/>
        <w:gridCol w:w="1559"/>
        <w:gridCol w:w="426"/>
        <w:gridCol w:w="1559"/>
        <w:gridCol w:w="567"/>
        <w:gridCol w:w="1559"/>
        <w:gridCol w:w="992"/>
      </w:tblGrid>
      <w:tr w:rsidR="000A2CDF" w14:paraId="2945F7A3" w14:textId="77777777">
        <w:tblPrEx>
          <w:tblCellMar>
            <w:top w:w="0" w:type="dxa"/>
            <w:bottom w:w="0" w:type="dxa"/>
          </w:tblCellMar>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2182677B"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AÑO</w:t>
            </w:r>
          </w:p>
        </w:tc>
        <w:tc>
          <w:tcPr>
            <w:tcW w:w="1417" w:type="dxa"/>
            <w:tcBorders>
              <w:top w:val="single" w:sz="4" w:space="0" w:color="000000"/>
              <w:left w:val="single" w:sz="4" w:space="0" w:color="000000"/>
              <w:bottom w:val="single" w:sz="4" w:space="0" w:color="000000"/>
            </w:tcBorders>
            <w:tcMar>
              <w:top w:w="0" w:type="dxa"/>
              <w:left w:w="70" w:type="dxa"/>
              <w:bottom w:w="0" w:type="dxa"/>
              <w:right w:w="70" w:type="dxa"/>
            </w:tcMar>
          </w:tcPr>
          <w:p w14:paraId="22C88D89"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TIPO GRAVAMEN</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02EA8EE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7B79B884"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07A8966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699F5804"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10086CB"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3FDE75" w14:textId="77777777" w:rsidR="000A2CDF" w:rsidRDefault="00554514">
            <w:pPr>
              <w:jc w:val="both"/>
              <w:textAlignment w:val="auto"/>
            </w:pPr>
            <w:r>
              <w:rPr>
                <w:rFonts w:ascii="Arimo" w:eastAsia="Lucida Sans Unicode" w:hAnsi="Arimo" w:cs="Arimo"/>
                <w:sz w:val="14"/>
                <w:szCs w:val="14"/>
                <w:lang w:bidi="ar-SA"/>
              </w:rPr>
              <w:t>%</w:t>
            </w:r>
          </w:p>
        </w:tc>
      </w:tr>
      <w:tr w:rsidR="000A2CDF" w14:paraId="6700B8AC"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7C39E67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417" w:type="dxa"/>
            <w:tcBorders>
              <w:left w:val="single" w:sz="4" w:space="0" w:color="000000"/>
              <w:bottom w:val="single" w:sz="4" w:space="0" w:color="000000"/>
            </w:tcBorders>
            <w:tcMar>
              <w:top w:w="0" w:type="dxa"/>
              <w:left w:w="70" w:type="dxa"/>
              <w:bottom w:w="0" w:type="dxa"/>
              <w:right w:w="70" w:type="dxa"/>
            </w:tcMar>
          </w:tcPr>
          <w:p w14:paraId="544BD45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7C1E484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410.000,00</w:t>
            </w:r>
          </w:p>
        </w:tc>
        <w:tc>
          <w:tcPr>
            <w:tcW w:w="426" w:type="dxa"/>
            <w:tcBorders>
              <w:left w:val="single" w:sz="4" w:space="0" w:color="000000"/>
              <w:bottom w:val="single" w:sz="4" w:space="0" w:color="000000"/>
            </w:tcBorders>
            <w:tcMar>
              <w:top w:w="0" w:type="dxa"/>
              <w:left w:w="70" w:type="dxa"/>
              <w:bottom w:w="0" w:type="dxa"/>
              <w:right w:w="70" w:type="dxa"/>
            </w:tcMar>
          </w:tcPr>
          <w:p w14:paraId="30C6AB0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64</w:t>
            </w:r>
          </w:p>
        </w:tc>
        <w:tc>
          <w:tcPr>
            <w:tcW w:w="1559" w:type="dxa"/>
            <w:tcBorders>
              <w:left w:val="single" w:sz="4" w:space="0" w:color="000000"/>
              <w:bottom w:val="single" w:sz="4" w:space="0" w:color="000000"/>
            </w:tcBorders>
            <w:tcMar>
              <w:top w:w="0" w:type="dxa"/>
              <w:left w:w="70" w:type="dxa"/>
              <w:bottom w:w="0" w:type="dxa"/>
              <w:right w:w="70" w:type="dxa"/>
            </w:tcMar>
          </w:tcPr>
          <w:p w14:paraId="509ADA4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385.997,21</w:t>
            </w:r>
          </w:p>
        </w:tc>
        <w:tc>
          <w:tcPr>
            <w:tcW w:w="567" w:type="dxa"/>
            <w:tcBorders>
              <w:left w:val="single" w:sz="4" w:space="0" w:color="000000"/>
              <w:bottom w:val="single" w:sz="4" w:space="0" w:color="000000"/>
            </w:tcBorders>
            <w:tcMar>
              <w:top w:w="0" w:type="dxa"/>
              <w:left w:w="70" w:type="dxa"/>
              <w:bottom w:w="0" w:type="dxa"/>
              <w:right w:w="70" w:type="dxa"/>
            </w:tcMar>
          </w:tcPr>
          <w:p w14:paraId="5FB4568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w:t>
            </w:r>
          </w:p>
        </w:tc>
        <w:tc>
          <w:tcPr>
            <w:tcW w:w="1559" w:type="dxa"/>
            <w:tcBorders>
              <w:left w:val="single" w:sz="4" w:space="0" w:color="000000"/>
              <w:bottom w:val="single" w:sz="4" w:space="0" w:color="000000"/>
            </w:tcBorders>
            <w:tcMar>
              <w:top w:w="0" w:type="dxa"/>
              <w:left w:w="70" w:type="dxa"/>
              <w:bottom w:w="0" w:type="dxa"/>
              <w:right w:w="70" w:type="dxa"/>
            </w:tcMar>
          </w:tcPr>
          <w:p w14:paraId="2468E54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359.067,83</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67313D1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16,8</w:t>
            </w:r>
          </w:p>
        </w:tc>
      </w:tr>
      <w:tr w:rsidR="000A2CDF" w14:paraId="7061B013"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21B9963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417" w:type="dxa"/>
            <w:tcBorders>
              <w:left w:val="single" w:sz="4" w:space="0" w:color="000000"/>
              <w:bottom w:val="single" w:sz="4" w:space="0" w:color="000000"/>
            </w:tcBorders>
            <w:tcMar>
              <w:top w:w="0" w:type="dxa"/>
              <w:left w:w="70" w:type="dxa"/>
              <w:bottom w:w="0" w:type="dxa"/>
              <w:right w:w="70" w:type="dxa"/>
            </w:tcMar>
          </w:tcPr>
          <w:p w14:paraId="67C4C63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02F5576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250.000,00</w:t>
            </w:r>
          </w:p>
        </w:tc>
        <w:tc>
          <w:tcPr>
            <w:tcW w:w="426" w:type="dxa"/>
            <w:tcBorders>
              <w:left w:val="single" w:sz="4" w:space="0" w:color="000000"/>
              <w:bottom w:val="single" w:sz="4" w:space="0" w:color="000000"/>
            </w:tcBorders>
            <w:tcMar>
              <w:top w:w="0" w:type="dxa"/>
              <w:left w:w="70" w:type="dxa"/>
              <w:bottom w:w="0" w:type="dxa"/>
              <w:right w:w="70" w:type="dxa"/>
            </w:tcMar>
          </w:tcPr>
          <w:p w14:paraId="19276E2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47</w:t>
            </w:r>
          </w:p>
        </w:tc>
        <w:tc>
          <w:tcPr>
            <w:tcW w:w="1559" w:type="dxa"/>
            <w:tcBorders>
              <w:left w:val="single" w:sz="4" w:space="0" w:color="000000"/>
              <w:bottom w:val="single" w:sz="4" w:space="0" w:color="000000"/>
            </w:tcBorders>
            <w:tcMar>
              <w:top w:w="0" w:type="dxa"/>
              <w:left w:w="70" w:type="dxa"/>
              <w:bottom w:w="0" w:type="dxa"/>
              <w:right w:w="70" w:type="dxa"/>
            </w:tcMar>
          </w:tcPr>
          <w:p w14:paraId="18B89BB2"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411.366,35</w:t>
            </w:r>
          </w:p>
        </w:tc>
        <w:tc>
          <w:tcPr>
            <w:tcW w:w="567" w:type="dxa"/>
            <w:tcBorders>
              <w:left w:val="single" w:sz="4" w:space="0" w:color="000000"/>
              <w:bottom w:val="single" w:sz="4" w:space="0" w:color="000000"/>
            </w:tcBorders>
            <w:tcMar>
              <w:top w:w="0" w:type="dxa"/>
              <w:left w:w="70" w:type="dxa"/>
              <w:bottom w:w="0" w:type="dxa"/>
              <w:right w:w="70" w:type="dxa"/>
            </w:tcMar>
          </w:tcPr>
          <w:p w14:paraId="7D39AC8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47</w:t>
            </w:r>
          </w:p>
        </w:tc>
        <w:tc>
          <w:tcPr>
            <w:tcW w:w="1559" w:type="dxa"/>
            <w:tcBorders>
              <w:left w:val="single" w:sz="4" w:space="0" w:color="000000"/>
              <w:bottom w:val="single" w:sz="4" w:space="0" w:color="000000"/>
            </w:tcBorders>
            <w:tcMar>
              <w:top w:w="0" w:type="dxa"/>
              <w:left w:w="70" w:type="dxa"/>
              <w:bottom w:w="0" w:type="dxa"/>
              <w:right w:w="70" w:type="dxa"/>
            </w:tcMar>
          </w:tcPr>
          <w:p w14:paraId="289C2E4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307.322,99</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0AA82A0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11,5</w:t>
            </w:r>
          </w:p>
        </w:tc>
      </w:tr>
      <w:tr w:rsidR="000A2CDF" w14:paraId="4FB16D7B"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6EACBF1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417" w:type="dxa"/>
            <w:tcBorders>
              <w:left w:val="single" w:sz="4" w:space="0" w:color="000000"/>
              <w:bottom w:val="single" w:sz="4" w:space="0" w:color="000000"/>
            </w:tcBorders>
            <w:tcMar>
              <w:top w:w="0" w:type="dxa"/>
              <w:left w:w="70" w:type="dxa"/>
              <w:bottom w:w="0" w:type="dxa"/>
              <w:right w:w="70" w:type="dxa"/>
            </w:tcMar>
          </w:tcPr>
          <w:p w14:paraId="742AB3E2"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2543D4A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169.921,00</w:t>
            </w:r>
          </w:p>
        </w:tc>
        <w:tc>
          <w:tcPr>
            <w:tcW w:w="426" w:type="dxa"/>
            <w:tcBorders>
              <w:left w:val="single" w:sz="4" w:space="0" w:color="000000"/>
              <w:bottom w:val="single" w:sz="4" w:space="0" w:color="000000"/>
            </w:tcBorders>
            <w:tcMar>
              <w:top w:w="0" w:type="dxa"/>
              <w:left w:w="70" w:type="dxa"/>
              <w:bottom w:w="0" w:type="dxa"/>
              <w:right w:w="70" w:type="dxa"/>
            </w:tcMar>
          </w:tcPr>
          <w:p w14:paraId="36428FC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w:t>
            </w:r>
          </w:p>
        </w:tc>
        <w:tc>
          <w:tcPr>
            <w:tcW w:w="1559" w:type="dxa"/>
            <w:tcBorders>
              <w:left w:val="single" w:sz="4" w:space="0" w:color="000000"/>
              <w:bottom w:val="single" w:sz="4" w:space="0" w:color="000000"/>
            </w:tcBorders>
            <w:tcMar>
              <w:top w:w="0" w:type="dxa"/>
              <w:left w:w="70" w:type="dxa"/>
              <w:bottom w:w="0" w:type="dxa"/>
              <w:right w:w="70" w:type="dxa"/>
            </w:tcMar>
          </w:tcPr>
          <w:p w14:paraId="3293394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279.682,61</w:t>
            </w:r>
          </w:p>
        </w:tc>
        <w:tc>
          <w:tcPr>
            <w:tcW w:w="567" w:type="dxa"/>
            <w:tcBorders>
              <w:left w:val="single" w:sz="4" w:space="0" w:color="000000"/>
              <w:bottom w:val="single" w:sz="4" w:space="0" w:color="000000"/>
            </w:tcBorders>
            <w:tcMar>
              <w:top w:w="0" w:type="dxa"/>
              <w:left w:w="70" w:type="dxa"/>
              <w:bottom w:w="0" w:type="dxa"/>
              <w:right w:w="70" w:type="dxa"/>
            </w:tcMar>
          </w:tcPr>
          <w:p w14:paraId="5508830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-3,5</w:t>
            </w:r>
          </w:p>
        </w:tc>
        <w:tc>
          <w:tcPr>
            <w:tcW w:w="1559" w:type="dxa"/>
            <w:tcBorders>
              <w:left w:val="single" w:sz="4" w:space="0" w:color="000000"/>
              <w:bottom w:val="single" w:sz="4" w:space="0" w:color="000000"/>
            </w:tcBorders>
            <w:tcMar>
              <w:top w:w="0" w:type="dxa"/>
              <w:left w:w="70" w:type="dxa"/>
              <w:bottom w:w="0" w:type="dxa"/>
              <w:right w:w="70" w:type="dxa"/>
            </w:tcMar>
          </w:tcPr>
          <w:p w14:paraId="429671A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275.709,00</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2093585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-4,8</w:t>
            </w:r>
          </w:p>
        </w:tc>
      </w:tr>
      <w:tr w:rsidR="000A2CDF" w14:paraId="47FAE8A3"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64C1DA0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417" w:type="dxa"/>
            <w:tcBorders>
              <w:left w:val="single" w:sz="4" w:space="0" w:color="000000"/>
              <w:bottom w:val="single" w:sz="4" w:space="0" w:color="000000"/>
            </w:tcBorders>
            <w:tcMar>
              <w:top w:w="0" w:type="dxa"/>
              <w:left w:w="70" w:type="dxa"/>
              <w:bottom w:w="0" w:type="dxa"/>
              <w:right w:w="70" w:type="dxa"/>
            </w:tcMar>
          </w:tcPr>
          <w:p w14:paraId="7BD63048"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6307300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242.000,00</w:t>
            </w:r>
          </w:p>
        </w:tc>
        <w:tc>
          <w:tcPr>
            <w:tcW w:w="426" w:type="dxa"/>
            <w:tcBorders>
              <w:left w:val="single" w:sz="4" w:space="0" w:color="000000"/>
              <w:bottom w:val="single" w:sz="4" w:space="0" w:color="000000"/>
            </w:tcBorders>
            <w:tcMar>
              <w:top w:w="0" w:type="dxa"/>
              <w:left w:w="70" w:type="dxa"/>
              <w:bottom w:w="0" w:type="dxa"/>
              <w:right w:w="70" w:type="dxa"/>
            </w:tcMar>
          </w:tcPr>
          <w:p w14:paraId="25C9FF0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59" w:type="dxa"/>
            <w:tcBorders>
              <w:left w:val="single" w:sz="4" w:space="0" w:color="000000"/>
              <w:bottom w:val="single" w:sz="4" w:space="0" w:color="000000"/>
            </w:tcBorders>
            <w:tcMar>
              <w:top w:w="0" w:type="dxa"/>
              <w:left w:w="70" w:type="dxa"/>
              <w:bottom w:w="0" w:type="dxa"/>
              <w:right w:w="70" w:type="dxa"/>
            </w:tcMar>
          </w:tcPr>
          <w:p w14:paraId="5149161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289.552,04</w:t>
            </w:r>
          </w:p>
        </w:tc>
        <w:tc>
          <w:tcPr>
            <w:tcW w:w="567" w:type="dxa"/>
            <w:tcBorders>
              <w:left w:val="single" w:sz="4" w:space="0" w:color="000000"/>
              <w:bottom w:val="single" w:sz="4" w:space="0" w:color="000000"/>
            </w:tcBorders>
            <w:tcMar>
              <w:top w:w="0" w:type="dxa"/>
              <w:left w:w="70" w:type="dxa"/>
              <w:bottom w:w="0" w:type="dxa"/>
              <w:right w:w="70" w:type="dxa"/>
            </w:tcMar>
          </w:tcPr>
          <w:p w14:paraId="7BE06D4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59" w:type="dxa"/>
            <w:tcBorders>
              <w:left w:val="single" w:sz="4" w:space="0" w:color="000000"/>
              <w:bottom w:val="single" w:sz="4" w:space="0" w:color="000000"/>
            </w:tcBorders>
            <w:tcMar>
              <w:top w:w="0" w:type="dxa"/>
              <w:left w:w="70" w:type="dxa"/>
              <w:bottom w:w="0" w:type="dxa"/>
              <w:right w:w="70" w:type="dxa"/>
            </w:tcMar>
          </w:tcPr>
          <w:p w14:paraId="6BCE2F1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289.358,24</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5FF1529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70</w:t>
            </w:r>
          </w:p>
        </w:tc>
      </w:tr>
      <w:tr w:rsidR="000A2CDF" w14:paraId="7CEDEFF0"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7FBB975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417" w:type="dxa"/>
            <w:tcBorders>
              <w:left w:val="single" w:sz="4" w:space="0" w:color="000000"/>
              <w:bottom w:val="single" w:sz="4" w:space="0" w:color="000000"/>
            </w:tcBorders>
            <w:tcMar>
              <w:top w:w="0" w:type="dxa"/>
              <w:left w:w="70" w:type="dxa"/>
              <w:bottom w:w="0" w:type="dxa"/>
              <w:right w:w="70" w:type="dxa"/>
            </w:tcMar>
          </w:tcPr>
          <w:p w14:paraId="5AAAEF6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6AAF1EC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242.000,00</w:t>
            </w:r>
          </w:p>
        </w:tc>
        <w:tc>
          <w:tcPr>
            <w:tcW w:w="426" w:type="dxa"/>
            <w:tcBorders>
              <w:left w:val="single" w:sz="4" w:space="0" w:color="000000"/>
              <w:bottom w:val="single" w:sz="4" w:space="0" w:color="000000"/>
            </w:tcBorders>
            <w:tcMar>
              <w:top w:w="0" w:type="dxa"/>
              <w:left w:w="70" w:type="dxa"/>
              <w:bottom w:w="0" w:type="dxa"/>
              <w:right w:w="70" w:type="dxa"/>
            </w:tcMar>
          </w:tcPr>
          <w:p w14:paraId="5B3D9D4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51</w:t>
            </w:r>
          </w:p>
        </w:tc>
        <w:tc>
          <w:tcPr>
            <w:tcW w:w="1559" w:type="dxa"/>
            <w:tcBorders>
              <w:left w:val="single" w:sz="4" w:space="0" w:color="000000"/>
              <w:bottom w:val="single" w:sz="4" w:space="0" w:color="000000"/>
            </w:tcBorders>
            <w:tcMar>
              <w:top w:w="0" w:type="dxa"/>
              <w:left w:w="70" w:type="dxa"/>
              <w:bottom w:w="0" w:type="dxa"/>
              <w:right w:w="70" w:type="dxa"/>
            </w:tcMar>
          </w:tcPr>
          <w:p w14:paraId="65C686F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290.944,74</w:t>
            </w:r>
          </w:p>
        </w:tc>
        <w:tc>
          <w:tcPr>
            <w:tcW w:w="567" w:type="dxa"/>
            <w:tcBorders>
              <w:left w:val="single" w:sz="4" w:space="0" w:color="000000"/>
              <w:bottom w:val="single" w:sz="4" w:space="0" w:color="000000"/>
            </w:tcBorders>
            <w:tcMar>
              <w:top w:w="0" w:type="dxa"/>
              <w:left w:w="70" w:type="dxa"/>
              <w:bottom w:w="0" w:type="dxa"/>
              <w:right w:w="70" w:type="dxa"/>
            </w:tcMar>
          </w:tcPr>
          <w:p w14:paraId="0C34FFC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19,7</w:t>
            </w:r>
          </w:p>
        </w:tc>
        <w:tc>
          <w:tcPr>
            <w:tcW w:w="1559" w:type="dxa"/>
            <w:tcBorders>
              <w:left w:val="single" w:sz="4" w:space="0" w:color="000000"/>
              <w:bottom w:val="single" w:sz="4" w:space="0" w:color="000000"/>
            </w:tcBorders>
            <w:tcMar>
              <w:top w:w="0" w:type="dxa"/>
              <w:left w:w="70" w:type="dxa"/>
              <w:bottom w:w="0" w:type="dxa"/>
              <w:right w:w="70" w:type="dxa"/>
            </w:tcMar>
          </w:tcPr>
          <w:p w14:paraId="6845892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169.921,25</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4EAA78E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-30,5</w:t>
            </w:r>
          </w:p>
        </w:tc>
      </w:tr>
      <w:tr w:rsidR="000A2CDF" w14:paraId="4F155EAD"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4F1AD43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417" w:type="dxa"/>
            <w:tcBorders>
              <w:left w:val="single" w:sz="4" w:space="0" w:color="000000"/>
              <w:bottom w:val="single" w:sz="4" w:space="0" w:color="000000"/>
            </w:tcBorders>
            <w:tcMar>
              <w:top w:w="0" w:type="dxa"/>
              <w:left w:w="70" w:type="dxa"/>
              <w:bottom w:w="0" w:type="dxa"/>
              <w:right w:w="70" w:type="dxa"/>
            </w:tcMar>
          </w:tcPr>
          <w:p w14:paraId="534BBF3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1BF338C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160.000,00</w:t>
            </w:r>
          </w:p>
        </w:tc>
        <w:tc>
          <w:tcPr>
            <w:tcW w:w="426" w:type="dxa"/>
            <w:tcBorders>
              <w:left w:val="single" w:sz="4" w:space="0" w:color="000000"/>
              <w:bottom w:val="single" w:sz="4" w:space="0" w:color="000000"/>
            </w:tcBorders>
            <w:tcMar>
              <w:top w:w="0" w:type="dxa"/>
              <w:left w:w="70" w:type="dxa"/>
              <w:bottom w:w="0" w:type="dxa"/>
              <w:right w:w="70" w:type="dxa"/>
            </w:tcMar>
          </w:tcPr>
          <w:p w14:paraId="5CD72DE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59" w:type="dxa"/>
            <w:tcBorders>
              <w:left w:val="single" w:sz="4" w:space="0" w:color="000000"/>
              <w:bottom w:val="single" w:sz="4" w:space="0" w:color="000000"/>
            </w:tcBorders>
            <w:tcMar>
              <w:top w:w="0" w:type="dxa"/>
              <w:left w:w="70" w:type="dxa"/>
              <w:bottom w:w="0" w:type="dxa"/>
              <w:right w:w="70" w:type="dxa"/>
            </w:tcMar>
          </w:tcPr>
          <w:p w14:paraId="46089C1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243.130,60</w:t>
            </w:r>
          </w:p>
        </w:tc>
        <w:tc>
          <w:tcPr>
            <w:tcW w:w="567" w:type="dxa"/>
            <w:tcBorders>
              <w:left w:val="single" w:sz="4" w:space="0" w:color="000000"/>
              <w:bottom w:val="single" w:sz="4" w:space="0" w:color="000000"/>
            </w:tcBorders>
            <w:tcMar>
              <w:top w:w="0" w:type="dxa"/>
              <w:left w:w="70" w:type="dxa"/>
              <w:bottom w:w="0" w:type="dxa"/>
              <w:right w:w="70" w:type="dxa"/>
            </w:tcMar>
          </w:tcPr>
          <w:p w14:paraId="5358AF1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20,7</w:t>
            </w:r>
          </w:p>
        </w:tc>
        <w:tc>
          <w:tcPr>
            <w:tcW w:w="1559" w:type="dxa"/>
            <w:tcBorders>
              <w:left w:val="single" w:sz="4" w:space="0" w:color="000000"/>
              <w:bottom w:val="single" w:sz="4" w:space="0" w:color="000000"/>
            </w:tcBorders>
            <w:tcMar>
              <w:top w:w="0" w:type="dxa"/>
              <w:left w:w="70" w:type="dxa"/>
              <w:bottom w:w="0" w:type="dxa"/>
              <w:right w:w="70" w:type="dxa"/>
            </w:tcMar>
          </w:tcPr>
          <w:p w14:paraId="0C40E61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242.908,77</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30C6A0D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25,7</w:t>
            </w:r>
          </w:p>
        </w:tc>
      </w:tr>
      <w:tr w:rsidR="000A2CDF" w14:paraId="503B7BF0"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01DDF562"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417" w:type="dxa"/>
            <w:tcBorders>
              <w:left w:val="single" w:sz="4" w:space="0" w:color="000000"/>
              <w:bottom w:val="single" w:sz="4" w:space="0" w:color="000000"/>
            </w:tcBorders>
            <w:tcMar>
              <w:top w:w="0" w:type="dxa"/>
              <w:left w:w="70" w:type="dxa"/>
              <w:bottom w:w="0" w:type="dxa"/>
              <w:right w:w="70" w:type="dxa"/>
            </w:tcMar>
          </w:tcPr>
          <w:p w14:paraId="3B1B5E9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24094E62"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160.000,00</w:t>
            </w:r>
          </w:p>
        </w:tc>
        <w:tc>
          <w:tcPr>
            <w:tcW w:w="426" w:type="dxa"/>
            <w:tcBorders>
              <w:left w:val="single" w:sz="4" w:space="0" w:color="000000"/>
              <w:bottom w:val="single" w:sz="4" w:space="0" w:color="000000"/>
            </w:tcBorders>
            <w:tcMar>
              <w:top w:w="0" w:type="dxa"/>
              <w:left w:w="70" w:type="dxa"/>
              <w:bottom w:w="0" w:type="dxa"/>
              <w:right w:w="70" w:type="dxa"/>
            </w:tcMar>
          </w:tcPr>
          <w:p w14:paraId="1410C99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59" w:type="dxa"/>
            <w:tcBorders>
              <w:left w:val="single" w:sz="4" w:space="0" w:color="000000"/>
              <w:bottom w:val="single" w:sz="4" w:space="0" w:color="000000"/>
            </w:tcBorders>
            <w:tcMar>
              <w:top w:w="0" w:type="dxa"/>
              <w:left w:w="70" w:type="dxa"/>
              <w:bottom w:w="0" w:type="dxa"/>
              <w:right w:w="70" w:type="dxa"/>
            </w:tcMar>
          </w:tcPr>
          <w:p w14:paraId="6311697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201.118,61</w:t>
            </w:r>
          </w:p>
        </w:tc>
        <w:tc>
          <w:tcPr>
            <w:tcW w:w="567" w:type="dxa"/>
            <w:tcBorders>
              <w:left w:val="single" w:sz="4" w:space="0" w:color="000000"/>
              <w:bottom w:val="single" w:sz="4" w:space="0" w:color="000000"/>
            </w:tcBorders>
            <w:tcMar>
              <w:top w:w="0" w:type="dxa"/>
              <w:left w:w="70" w:type="dxa"/>
              <w:bottom w:w="0" w:type="dxa"/>
              <w:right w:w="70" w:type="dxa"/>
            </w:tcMar>
          </w:tcPr>
          <w:p w14:paraId="2E08A18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-21</w:t>
            </w:r>
          </w:p>
        </w:tc>
        <w:tc>
          <w:tcPr>
            <w:tcW w:w="1559" w:type="dxa"/>
            <w:tcBorders>
              <w:left w:val="single" w:sz="4" w:space="0" w:color="000000"/>
              <w:bottom w:val="single" w:sz="4" w:space="0" w:color="000000"/>
            </w:tcBorders>
            <w:tcMar>
              <w:top w:w="0" w:type="dxa"/>
              <w:left w:w="70" w:type="dxa"/>
              <w:bottom w:w="0" w:type="dxa"/>
              <w:right w:w="70" w:type="dxa"/>
            </w:tcMar>
          </w:tcPr>
          <w:p w14:paraId="1C29659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193.274,47</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7B2B893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-21</w:t>
            </w:r>
          </w:p>
        </w:tc>
      </w:tr>
      <w:tr w:rsidR="000A2CDF" w14:paraId="59DA304E" w14:textId="77777777">
        <w:tblPrEx>
          <w:tblCellMar>
            <w:top w:w="0" w:type="dxa"/>
            <w:bottom w:w="0" w:type="dxa"/>
          </w:tblCellMar>
        </w:tblPrEx>
        <w:tc>
          <w:tcPr>
            <w:tcW w:w="567" w:type="dxa"/>
            <w:tcBorders>
              <w:left w:val="single" w:sz="4" w:space="0" w:color="000000"/>
              <w:bottom w:val="single" w:sz="4" w:space="0" w:color="000000"/>
            </w:tcBorders>
            <w:tcMar>
              <w:top w:w="0" w:type="dxa"/>
              <w:left w:w="70" w:type="dxa"/>
              <w:bottom w:w="0" w:type="dxa"/>
              <w:right w:w="70" w:type="dxa"/>
            </w:tcMar>
          </w:tcPr>
          <w:p w14:paraId="150E7D5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417" w:type="dxa"/>
            <w:tcBorders>
              <w:left w:val="single" w:sz="4" w:space="0" w:color="000000"/>
              <w:bottom w:val="single" w:sz="4" w:space="0" w:color="000000"/>
            </w:tcBorders>
            <w:tcMar>
              <w:top w:w="0" w:type="dxa"/>
              <w:left w:w="70" w:type="dxa"/>
              <w:bottom w:w="0" w:type="dxa"/>
              <w:right w:w="70" w:type="dxa"/>
            </w:tcMar>
          </w:tcPr>
          <w:p w14:paraId="67EAE2D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1559" w:type="dxa"/>
            <w:tcBorders>
              <w:left w:val="single" w:sz="4" w:space="0" w:color="000000"/>
              <w:bottom w:val="single" w:sz="4" w:space="0" w:color="000000"/>
            </w:tcBorders>
            <w:tcMar>
              <w:top w:w="0" w:type="dxa"/>
              <w:left w:w="70" w:type="dxa"/>
              <w:bottom w:w="0" w:type="dxa"/>
              <w:right w:w="70" w:type="dxa"/>
            </w:tcMar>
          </w:tcPr>
          <w:p w14:paraId="390E594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160.000,00</w:t>
            </w:r>
          </w:p>
        </w:tc>
        <w:tc>
          <w:tcPr>
            <w:tcW w:w="426" w:type="dxa"/>
            <w:tcBorders>
              <w:left w:val="single" w:sz="4" w:space="0" w:color="000000"/>
              <w:bottom w:val="single" w:sz="4" w:space="0" w:color="000000"/>
            </w:tcBorders>
            <w:tcMar>
              <w:top w:w="0" w:type="dxa"/>
              <w:left w:w="70" w:type="dxa"/>
              <w:bottom w:w="0" w:type="dxa"/>
              <w:right w:w="70" w:type="dxa"/>
            </w:tcMar>
          </w:tcPr>
          <w:p w14:paraId="7684EC6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60</w:t>
            </w:r>
          </w:p>
        </w:tc>
        <w:tc>
          <w:tcPr>
            <w:tcW w:w="1559" w:type="dxa"/>
            <w:tcBorders>
              <w:left w:val="single" w:sz="4" w:space="0" w:color="000000"/>
              <w:bottom w:val="single" w:sz="4" w:space="0" w:color="000000"/>
            </w:tcBorders>
            <w:tcMar>
              <w:top w:w="0" w:type="dxa"/>
              <w:left w:w="70" w:type="dxa"/>
              <w:bottom w:w="0" w:type="dxa"/>
              <w:right w:w="70" w:type="dxa"/>
            </w:tcMar>
          </w:tcPr>
          <w:p w14:paraId="646F5C2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253.724,70</w:t>
            </w:r>
          </w:p>
        </w:tc>
        <w:tc>
          <w:tcPr>
            <w:tcW w:w="567" w:type="dxa"/>
            <w:tcBorders>
              <w:left w:val="single" w:sz="4" w:space="0" w:color="000000"/>
              <w:bottom w:val="single" w:sz="4" w:space="0" w:color="000000"/>
            </w:tcBorders>
            <w:tcMar>
              <w:top w:w="0" w:type="dxa"/>
              <w:left w:w="70" w:type="dxa"/>
              <w:bottom w:w="0" w:type="dxa"/>
              <w:right w:w="70" w:type="dxa"/>
            </w:tcMar>
          </w:tcPr>
          <w:p w14:paraId="1F2E36E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50,7</w:t>
            </w:r>
          </w:p>
        </w:tc>
        <w:tc>
          <w:tcPr>
            <w:tcW w:w="1559" w:type="dxa"/>
            <w:tcBorders>
              <w:left w:val="single" w:sz="4" w:space="0" w:color="000000"/>
              <w:bottom w:val="single" w:sz="4" w:space="0" w:color="000000"/>
            </w:tcBorders>
            <w:tcMar>
              <w:top w:w="0" w:type="dxa"/>
              <w:left w:w="70" w:type="dxa"/>
              <w:bottom w:w="0" w:type="dxa"/>
              <w:right w:w="70" w:type="dxa"/>
            </w:tcMar>
          </w:tcPr>
          <w:p w14:paraId="4AFE133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243.631,68</w:t>
            </w:r>
          </w:p>
        </w:tc>
        <w:tc>
          <w:tcPr>
            <w:tcW w:w="992" w:type="dxa"/>
            <w:tcBorders>
              <w:left w:val="single" w:sz="4" w:space="0" w:color="000000"/>
              <w:bottom w:val="single" w:sz="4" w:space="0" w:color="000000"/>
              <w:right w:val="single" w:sz="4" w:space="0" w:color="000000"/>
            </w:tcBorders>
            <w:tcMar>
              <w:top w:w="0" w:type="dxa"/>
              <w:left w:w="70" w:type="dxa"/>
              <w:bottom w:w="0" w:type="dxa"/>
              <w:right w:w="70" w:type="dxa"/>
            </w:tcMar>
          </w:tcPr>
          <w:p w14:paraId="1034EFA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51</w:t>
            </w:r>
          </w:p>
        </w:tc>
      </w:tr>
    </w:tbl>
    <w:p w14:paraId="227C165A" w14:textId="77777777" w:rsidR="000A2CDF" w:rsidRDefault="000A2CDF">
      <w:pPr>
        <w:ind w:left="65" w:firstLine="708"/>
        <w:jc w:val="both"/>
        <w:textAlignment w:val="auto"/>
        <w:rPr>
          <w:rFonts w:ascii="Arimo" w:eastAsia="Lucida Sans Unicode" w:hAnsi="Arimo" w:cs="Arimo"/>
          <w:sz w:val="22"/>
          <w:lang w:bidi="ar-SA"/>
        </w:rPr>
      </w:pPr>
    </w:p>
    <w:p w14:paraId="0D723165" w14:textId="77777777" w:rsidR="000A2CDF" w:rsidRDefault="00554514">
      <w:pPr>
        <w:ind w:left="65" w:firstLine="708"/>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Se ha liquidado un 6 % menos que en el ejercicio anterior, empeorando las previsiones en un 6 %.</w:t>
      </w:r>
    </w:p>
    <w:p w14:paraId="70DDBA18" w14:textId="77777777" w:rsidR="000A2CDF" w:rsidRDefault="00554514">
      <w:pPr>
        <w:jc w:val="both"/>
        <w:textAlignment w:val="auto"/>
        <w:rPr>
          <w:rFonts w:ascii="Arimo" w:eastAsia="Lucida Sans Unicode" w:hAnsi="Arimo" w:cs="Arimo"/>
          <w:sz w:val="22"/>
          <w:szCs w:val="22"/>
          <w:lang w:bidi="ar-SA"/>
        </w:rPr>
      </w:pPr>
      <w:r>
        <w:rPr>
          <w:rFonts w:ascii="Arimo" w:eastAsia="Lucida Sans Unicode" w:hAnsi="Arimo" w:cs="Arimo"/>
          <w:sz w:val="22"/>
          <w:szCs w:val="22"/>
          <w:lang w:bidi="ar-SA"/>
        </w:rPr>
        <w:tab/>
      </w:r>
    </w:p>
    <w:p w14:paraId="053912B9" w14:textId="77777777" w:rsidR="000A2CDF" w:rsidRDefault="000A2CDF">
      <w:pPr>
        <w:jc w:val="both"/>
        <w:textAlignment w:val="auto"/>
        <w:rPr>
          <w:rFonts w:ascii="Arimo" w:eastAsia="Lucida Sans Unicode" w:hAnsi="Arimo" w:cs="Arimo"/>
          <w:sz w:val="22"/>
          <w:szCs w:val="22"/>
          <w:lang w:bidi="ar-SA"/>
        </w:rPr>
      </w:pPr>
    </w:p>
    <w:p w14:paraId="798FFB2D"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pPr>
      <w:r>
        <w:rPr>
          <w:rFonts w:ascii="Arial" w:eastAsia="Times New Roman" w:hAnsi="Arial" w:cs="Arial"/>
          <w:b/>
          <w:sz w:val="22"/>
          <w:szCs w:val="22"/>
          <w:lang w:eastAsia="ar-SA" w:bidi="ar-SA"/>
        </w:rPr>
        <w:t>C) TASAS, PRECIOS PÚBLICOS Y OTROS INGRESOS</w:t>
      </w:r>
    </w:p>
    <w:p w14:paraId="23A3E17D"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610E40DD" w14:textId="77777777" w:rsidR="000A2CDF" w:rsidRDefault="00554514">
      <w:pPr>
        <w:jc w:val="both"/>
        <w:textAlignment w:val="auto"/>
      </w:pPr>
      <w:r>
        <w:rPr>
          <w:rFonts w:ascii="Arial" w:eastAsia="Lucida Sans Unicode" w:hAnsi="Arial" w:cs="Arial"/>
          <w:b/>
          <w:sz w:val="22"/>
          <w:szCs w:val="22"/>
          <w:lang w:bidi="ar-SA"/>
        </w:rPr>
        <w:tab/>
      </w:r>
      <w:r>
        <w:rPr>
          <w:rFonts w:ascii="Arial" w:eastAsia="Lucida Sans Unicode" w:hAnsi="Arial" w:cs="Arial"/>
          <w:sz w:val="22"/>
          <w:szCs w:val="22"/>
          <w:lang w:bidi="ar-SA"/>
        </w:rPr>
        <w:t xml:space="preserve">A continuación, se refleja en cuadro, la evolución de este capítulo de Tasas, que tiene unas cantidades liquidadas superiores en un 5,7 % </w:t>
      </w:r>
      <w:proofErr w:type="gramStart"/>
      <w:r>
        <w:rPr>
          <w:rFonts w:ascii="Arial" w:eastAsia="Lucida Sans Unicode" w:hAnsi="Arial" w:cs="Arial"/>
          <w:sz w:val="22"/>
          <w:szCs w:val="22"/>
          <w:lang w:bidi="ar-SA"/>
        </w:rPr>
        <w:t>en relación al</w:t>
      </w:r>
      <w:proofErr w:type="gramEnd"/>
      <w:r>
        <w:rPr>
          <w:rFonts w:ascii="Arial" w:eastAsia="Lucida Sans Unicode" w:hAnsi="Arial" w:cs="Arial"/>
          <w:sz w:val="22"/>
          <w:szCs w:val="22"/>
          <w:lang w:bidi="ar-SA"/>
        </w:rPr>
        <w:t xml:space="preserve"> ejercicio anterior, </w:t>
      </w:r>
      <w:r>
        <w:rPr>
          <w:rFonts w:ascii="Arial" w:eastAsia="Lucida Sans Unicode" w:hAnsi="Arial" w:cs="Arial"/>
          <w:sz w:val="22"/>
          <w:szCs w:val="22"/>
          <w:lang w:bidi="ar-SA"/>
        </w:rPr>
        <w:t xml:space="preserve">unos 153.587,37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más.</w:t>
      </w:r>
    </w:p>
    <w:tbl>
      <w:tblPr>
        <w:tblW w:w="8674" w:type="dxa"/>
        <w:tblInd w:w="43" w:type="dxa"/>
        <w:tblLayout w:type="fixed"/>
        <w:tblCellMar>
          <w:left w:w="10" w:type="dxa"/>
          <w:right w:w="10" w:type="dxa"/>
        </w:tblCellMar>
        <w:tblLook w:val="0000" w:firstRow="0" w:lastRow="0" w:firstColumn="0" w:lastColumn="0" w:noHBand="0" w:noVBand="0"/>
      </w:tblPr>
      <w:tblGrid>
        <w:gridCol w:w="736"/>
        <w:gridCol w:w="1418"/>
        <w:gridCol w:w="567"/>
        <w:gridCol w:w="2268"/>
        <w:gridCol w:w="708"/>
        <w:gridCol w:w="2268"/>
        <w:gridCol w:w="709"/>
      </w:tblGrid>
      <w:tr w:rsidR="000A2CDF" w14:paraId="0798CFA9" w14:textId="77777777">
        <w:tblPrEx>
          <w:tblCellMar>
            <w:top w:w="0" w:type="dxa"/>
            <w:bottom w:w="0" w:type="dxa"/>
          </w:tblCellMar>
        </w:tblPrEx>
        <w:tc>
          <w:tcPr>
            <w:tcW w:w="736" w:type="dxa"/>
            <w:tcBorders>
              <w:top w:val="single" w:sz="4" w:space="0" w:color="000000"/>
              <w:left w:val="single" w:sz="4" w:space="0" w:color="000000"/>
              <w:bottom w:val="single" w:sz="4" w:space="0" w:color="000000"/>
            </w:tcBorders>
            <w:tcMar>
              <w:top w:w="0" w:type="dxa"/>
              <w:left w:w="70" w:type="dxa"/>
              <w:bottom w:w="0" w:type="dxa"/>
              <w:right w:w="70" w:type="dxa"/>
            </w:tcMar>
          </w:tcPr>
          <w:p w14:paraId="7ADB50E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lastRenderedPageBreak/>
              <w:t>AÑO</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4ABC6A7D"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p w14:paraId="394E27E2" w14:textId="77777777" w:rsidR="000A2CDF" w:rsidRDefault="000A2CDF">
            <w:pPr>
              <w:jc w:val="both"/>
              <w:textAlignment w:val="auto"/>
              <w:rPr>
                <w:rFonts w:ascii="Arimo" w:eastAsia="Lucida Sans Unicode" w:hAnsi="Arimo" w:cs="Arimo"/>
                <w:sz w:val="14"/>
                <w:szCs w:val="14"/>
                <w:lang w:bidi="ar-SA"/>
              </w:rPr>
            </w:pP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65CE737"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351EE1DA"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708" w:type="dxa"/>
            <w:tcBorders>
              <w:top w:val="single" w:sz="4" w:space="0" w:color="000000"/>
              <w:left w:val="single" w:sz="4" w:space="0" w:color="000000"/>
              <w:bottom w:val="single" w:sz="4" w:space="0" w:color="000000"/>
            </w:tcBorders>
            <w:tcMar>
              <w:top w:w="0" w:type="dxa"/>
              <w:left w:w="70" w:type="dxa"/>
              <w:bottom w:w="0" w:type="dxa"/>
              <w:right w:w="70" w:type="dxa"/>
            </w:tcMar>
          </w:tcPr>
          <w:p w14:paraId="7CCB3CDC"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1BEACDDE"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E88090" w14:textId="77777777" w:rsidR="000A2CDF" w:rsidRDefault="00554514">
            <w:pPr>
              <w:jc w:val="both"/>
              <w:textAlignment w:val="auto"/>
            </w:pPr>
            <w:r>
              <w:rPr>
                <w:rFonts w:ascii="Arimo" w:eastAsia="Lucida Sans Unicode" w:hAnsi="Arimo" w:cs="Arimo"/>
                <w:sz w:val="14"/>
                <w:szCs w:val="14"/>
                <w:lang w:bidi="ar-SA"/>
              </w:rPr>
              <w:t>%</w:t>
            </w:r>
          </w:p>
        </w:tc>
      </w:tr>
      <w:tr w:rsidR="000A2CDF" w14:paraId="07071B3D"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0C63347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418" w:type="dxa"/>
            <w:tcBorders>
              <w:left w:val="single" w:sz="4" w:space="0" w:color="000000"/>
              <w:bottom w:val="single" w:sz="4" w:space="0" w:color="000000"/>
            </w:tcBorders>
            <w:tcMar>
              <w:top w:w="0" w:type="dxa"/>
              <w:left w:w="70" w:type="dxa"/>
              <w:bottom w:w="0" w:type="dxa"/>
              <w:right w:w="70" w:type="dxa"/>
            </w:tcMar>
          </w:tcPr>
          <w:p w14:paraId="54E0FAF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2.605.693,00</w:t>
            </w:r>
          </w:p>
        </w:tc>
        <w:tc>
          <w:tcPr>
            <w:tcW w:w="567" w:type="dxa"/>
            <w:tcBorders>
              <w:left w:val="single" w:sz="4" w:space="0" w:color="000000"/>
              <w:bottom w:val="single" w:sz="4" w:space="0" w:color="000000"/>
            </w:tcBorders>
            <w:tcMar>
              <w:top w:w="0" w:type="dxa"/>
              <w:left w:w="70" w:type="dxa"/>
              <w:bottom w:w="0" w:type="dxa"/>
              <w:right w:w="70" w:type="dxa"/>
            </w:tcMar>
          </w:tcPr>
          <w:p w14:paraId="5609D7D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5,3</w:t>
            </w:r>
          </w:p>
        </w:tc>
        <w:tc>
          <w:tcPr>
            <w:tcW w:w="2268" w:type="dxa"/>
            <w:tcBorders>
              <w:left w:val="single" w:sz="4" w:space="0" w:color="000000"/>
              <w:bottom w:val="single" w:sz="4" w:space="0" w:color="000000"/>
            </w:tcBorders>
            <w:tcMar>
              <w:top w:w="0" w:type="dxa"/>
              <w:left w:w="70" w:type="dxa"/>
              <w:bottom w:w="0" w:type="dxa"/>
              <w:right w:w="70" w:type="dxa"/>
            </w:tcMar>
          </w:tcPr>
          <w:p w14:paraId="52AA065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2.844.406,59</w:t>
            </w:r>
          </w:p>
        </w:tc>
        <w:tc>
          <w:tcPr>
            <w:tcW w:w="708" w:type="dxa"/>
            <w:tcBorders>
              <w:left w:val="single" w:sz="4" w:space="0" w:color="000000"/>
              <w:bottom w:val="single" w:sz="4" w:space="0" w:color="000000"/>
            </w:tcBorders>
            <w:tcMar>
              <w:top w:w="0" w:type="dxa"/>
              <w:left w:w="70" w:type="dxa"/>
              <w:bottom w:w="0" w:type="dxa"/>
              <w:right w:w="70" w:type="dxa"/>
            </w:tcMar>
          </w:tcPr>
          <w:p w14:paraId="5FC2B43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5,7</w:t>
            </w:r>
          </w:p>
        </w:tc>
        <w:tc>
          <w:tcPr>
            <w:tcW w:w="2268" w:type="dxa"/>
            <w:tcBorders>
              <w:left w:val="single" w:sz="4" w:space="0" w:color="000000"/>
              <w:bottom w:val="single" w:sz="4" w:space="0" w:color="000000"/>
            </w:tcBorders>
            <w:tcMar>
              <w:top w:w="0" w:type="dxa"/>
              <w:left w:w="70" w:type="dxa"/>
              <w:bottom w:w="0" w:type="dxa"/>
              <w:right w:w="70" w:type="dxa"/>
            </w:tcMar>
          </w:tcPr>
          <w:p w14:paraId="4B877B3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2.790.736,93</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278DD3E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8,65</w:t>
            </w:r>
          </w:p>
        </w:tc>
      </w:tr>
      <w:tr w:rsidR="000A2CDF" w14:paraId="0025E5B3"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36ACB03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418" w:type="dxa"/>
            <w:tcBorders>
              <w:left w:val="single" w:sz="4" w:space="0" w:color="000000"/>
              <w:bottom w:val="single" w:sz="4" w:space="0" w:color="000000"/>
            </w:tcBorders>
            <w:tcMar>
              <w:top w:w="0" w:type="dxa"/>
              <w:left w:w="70" w:type="dxa"/>
              <w:bottom w:w="0" w:type="dxa"/>
              <w:right w:w="70" w:type="dxa"/>
            </w:tcMar>
          </w:tcPr>
          <w:p w14:paraId="19F17C5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2.474.050,00</w:t>
            </w:r>
          </w:p>
        </w:tc>
        <w:tc>
          <w:tcPr>
            <w:tcW w:w="567" w:type="dxa"/>
            <w:tcBorders>
              <w:left w:val="single" w:sz="4" w:space="0" w:color="000000"/>
              <w:bottom w:val="single" w:sz="4" w:space="0" w:color="000000"/>
            </w:tcBorders>
            <w:tcMar>
              <w:top w:w="0" w:type="dxa"/>
              <w:left w:w="70" w:type="dxa"/>
              <w:bottom w:w="0" w:type="dxa"/>
              <w:right w:w="70" w:type="dxa"/>
            </w:tcMar>
          </w:tcPr>
          <w:p w14:paraId="603BABDC" w14:textId="77777777" w:rsidR="000A2CDF" w:rsidRDefault="000A2CDF">
            <w:pPr>
              <w:snapToGrid w:val="0"/>
              <w:jc w:val="both"/>
              <w:textAlignment w:val="auto"/>
              <w:rPr>
                <w:rFonts w:ascii="Arimo" w:eastAsia="Lucida Sans Unicode" w:hAnsi="Arimo" w:cs="Arimo"/>
                <w:sz w:val="16"/>
                <w:szCs w:val="16"/>
                <w:lang w:bidi="ar-SA"/>
              </w:rPr>
            </w:pPr>
          </w:p>
        </w:tc>
        <w:tc>
          <w:tcPr>
            <w:tcW w:w="2268" w:type="dxa"/>
            <w:tcBorders>
              <w:left w:val="single" w:sz="4" w:space="0" w:color="000000"/>
              <w:bottom w:val="single" w:sz="4" w:space="0" w:color="000000"/>
            </w:tcBorders>
            <w:tcMar>
              <w:top w:w="0" w:type="dxa"/>
              <w:left w:w="70" w:type="dxa"/>
              <w:bottom w:w="0" w:type="dxa"/>
              <w:right w:w="70" w:type="dxa"/>
            </w:tcMar>
          </w:tcPr>
          <w:p w14:paraId="6C3CEEB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2.690.819,22</w:t>
            </w:r>
          </w:p>
        </w:tc>
        <w:tc>
          <w:tcPr>
            <w:tcW w:w="708" w:type="dxa"/>
            <w:tcBorders>
              <w:left w:val="single" w:sz="4" w:space="0" w:color="000000"/>
              <w:bottom w:val="single" w:sz="4" w:space="0" w:color="000000"/>
            </w:tcBorders>
            <w:tcMar>
              <w:top w:w="0" w:type="dxa"/>
              <w:left w:w="70" w:type="dxa"/>
              <w:bottom w:w="0" w:type="dxa"/>
              <w:right w:w="70" w:type="dxa"/>
            </w:tcMar>
          </w:tcPr>
          <w:p w14:paraId="789F9E0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-3,7</w:t>
            </w:r>
          </w:p>
        </w:tc>
        <w:tc>
          <w:tcPr>
            <w:tcW w:w="2268" w:type="dxa"/>
            <w:tcBorders>
              <w:left w:val="single" w:sz="4" w:space="0" w:color="000000"/>
              <w:bottom w:val="single" w:sz="4" w:space="0" w:color="000000"/>
            </w:tcBorders>
            <w:tcMar>
              <w:top w:w="0" w:type="dxa"/>
              <w:left w:w="70" w:type="dxa"/>
              <w:bottom w:w="0" w:type="dxa"/>
              <w:right w:w="70" w:type="dxa"/>
            </w:tcMar>
          </w:tcPr>
          <w:p w14:paraId="1E7D620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2.568.368,00</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4B25B1E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-3,4</w:t>
            </w:r>
          </w:p>
        </w:tc>
      </w:tr>
      <w:tr w:rsidR="000A2CDF" w14:paraId="0C8E7E3A"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48E9B92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418" w:type="dxa"/>
            <w:tcBorders>
              <w:left w:val="single" w:sz="4" w:space="0" w:color="000000"/>
              <w:bottom w:val="single" w:sz="4" w:space="0" w:color="000000"/>
            </w:tcBorders>
            <w:tcMar>
              <w:top w:w="0" w:type="dxa"/>
              <w:left w:w="70" w:type="dxa"/>
              <w:bottom w:w="0" w:type="dxa"/>
              <w:right w:w="70" w:type="dxa"/>
            </w:tcMar>
          </w:tcPr>
          <w:p w14:paraId="4970DEB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2.220.157,00</w:t>
            </w:r>
          </w:p>
        </w:tc>
        <w:tc>
          <w:tcPr>
            <w:tcW w:w="567" w:type="dxa"/>
            <w:tcBorders>
              <w:left w:val="single" w:sz="4" w:space="0" w:color="000000"/>
              <w:bottom w:val="single" w:sz="4" w:space="0" w:color="000000"/>
            </w:tcBorders>
            <w:tcMar>
              <w:top w:w="0" w:type="dxa"/>
              <w:left w:w="70" w:type="dxa"/>
              <w:bottom w:w="0" w:type="dxa"/>
              <w:right w:w="70" w:type="dxa"/>
            </w:tcMar>
          </w:tcPr>
          <w:p w14:paraId="0A1C0625" w14:textId="77777777" w:rsidR="000A2CDF" w:rsidRDefault="000A2CDF">
            <w:pPr>
              <w:snapToGrid w:val="0"/>
              <w:jc w:val="both"/>
              <w:textAlignment w:val="auto"/>
              <w:rPr>
                <w:rFonts w:ascii="Arimo" w:eastAsia="Lucida Sans Unicode" w:hAnsi="Arimo" w:cs="Arimo"/>
                <w:sz w:val="16"/>
                <w:szCs w:val="16"/>
                <w:lang w:bidi="ar-SA"/>
              </w:rPr>
            </w:pPr>
          </w:p>
        </w:tc>
        <w:tc>
          <w:tcPr>
            <w:tcW w:w="2268" w:type="dxa"/>
            <w:tcBorders>
              <w:left w:val="single" w:sz="4" w:space="0" w:color="000000"/>
              <w:bottom w:val="single" w:sz="4" w:space="0" w:color="000000"/>
            </w:tcBorders>
            <w:tcMar>
              <w:top w:w="0" w:type="dxa"/>
              <w:left w:w="70" w:type="dxa"/>
              <w:bottom w:w="0" w:type="dxa"/>
              <w:right w:w="70" w:type="dxa"/>
            </w:tcMar>
          </w:tcPr>
          <w:p w14:paraId="702464B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2.793.983,64</w:t>
            </w:r>
          </w:p>
        </w:tc>
        <w:tc>
          <w:tcPr>
            <w:tcW w:w="708" w:type="dxa"/>
            <w:tcBorders>
              <w:left w:val="single" w:sz="4" w:space="0" w:color="000000"/>
              <w:bottom w:val="single" w:sz="4" w:space="0" w:color="000000"/>
            </w:tcBorders>
            <w:tcMar>
              <w:top w:w="0" w:type="dxa"/>
              <w:left w:w="70" w:type="dxa"/>
              <w:bottom w:w="0" w:type="dxa"/>
              <w:right w:w="70" w:type="dxa"/>
            </w:tcMar>
          </w:tcPr>
          <w:p w14:paraId="3F39F32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0,8</w:t>
            </w:r>
          </w:p>
        </w:tc>
        <w:tc>
          <w:tcPr>
            <w:tcW w:w="2268" w:type="dxa"/>
            <w:tcBorders>
              <w:left w:val="single" w:sz="4" w:space="0" w:color="000000"/>
              <w:bottom w:val="single" w:sz="4" w:space="0" w:color="000000"/>
            </w:tcBorders>
            <w:tcMar>
              <w:top w:w="0" w:type="dxa"/>
              <w:left w:w="70" w:type="dxa"/>
              <w:bottom w:w="0" w:type="dxa"/>
              <w:right w:w="70" w:type="dxa"/>
            </w:tcMar>
          </w:tcPr>
          <w:p w14:paraId="2D317A6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2.641.450,81</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5E30ADF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r>
      <w:tr w:rsidR="000A2CDF" w14:paraId="53B5BE47"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518D31F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418" w:type="dxa"/>
            <w:tcBorders>
              <w:left w:val="single" w:sz="4" w:space="0" w:color="000000"/>
              <w:bottom w:val="single" w:sz="4" w:space="0" w:color="000000"/>
            </w:tcBorders>
            <w:tcMar>
              <w:top w:w="0" w:type="dxa"/>
              <w:left w:w="70" w:type="dxa"/>
              <w:bottom w:w="0" w:type="dxa"/>
              <w:right w:w="70" w:type="dxa"/>
            </w:tcMar>
          </w:tcPr>
          <w:p w14:paraId="30C2A1B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1.981.400,00</w:t>
            </w:r>
          </w:p>
        </w:tc>
        <w:tc>
          <w:tcPr>
            <w:tcW w:w="567" w:type="dxa"/>
            <w:tcBorders>
              <w:left w:val="single" w:sz="4" w:space="0" w:color="000000"/>
              <w:bottom w:val="single" w:sz="4" w:space="0" w:color="000000"/>
            </w:tcBorders>
            <w:tcMar>
              <w:top w:w="0" w:type="dxa"/>
              <w:left w:w="70" w:type="dxa"/>
              <w:bottom w:w="0" w:type="dxa"/>
              <w:right w:w="70" w:type="dxa"/>
            </w:tcMar>
          </w:tcPr>
          <w:p w14:paraId="35C343F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7,4</w:t>
            </w:r>
          </w:p>
        </w:tc>
        <w:tc>
          <w:tcPr>
            <w:tcW w:w="2268" w:type="dxa"/>
            <w:tcBorders>
              <w:left w:val="single" w:sz="4" w:space="0" w:color="000000"/>
              <w:bottom w:val="single" w:sz="4" w:space="0" w:color="000000"/>
            </w:tcBorders>
            <w:tcMar>
              <w:top w:w="0" w:type="dxa"/>
              <w:left w:w="70" w:type="dxa"/>
              <w:bottom w:w="0" w:type="dxa"/>
              <w:right w:w="70" w:type="dxa"/>
            </w:tcMar>
          </w:tcPr>
          <w:p w14:paraId="1F13746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2.769.851,47</w:t>
            </w:r>
          </w:p>
        </w:tc>
        <w:tc>
          <w:tcPr>
            <w:tcW w:w="708" w:type="dxa"/>
            <w:tcBorders>
              <w:left w:val="single" w:sz="4" w:space="0" w:color="000000"/>
              <w:bottom w:val="single" w:sz="4" w:space="0" w:color="000000"/>
            </w:tcBorders>
            <w:tcMar>
              <w:top w:w="0" w:type="dxa"/>
              <w:left w:w="70" w:type="dxa"/>
              <w:bottom w:w="0" w:type="dxa"/>
              <w:right w:w="70" w:type="dxa"/>
            </w:tcMar>
          </w:tcPr>
          <w:p w14:paraId="4865A88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11,5</w:t>
            </w:r>
          </w:p>
        </w:tc>
        <w:tc>
          <w:tcPr>
            <w:tcW w:w="2268" w:type="dxa"/>
            <w:tcBorders>
              <w:left w:val="single" w:sz="4" w:space="0" w:color="000000"/>
              <w:bottom w:val="single" w:sz="4" w:space="0" w:color="000000"/>
            </w:tcBorders>
            <w:tcMar>
              <w:top w:w="0" w:type="dxa"/>
              <w:left w:w="70" w:type="dxa"/>
              <w:bottom w:w="0" w:type="dxa"/>
              <w:right w:w="70" w:type="dxa"/>
            </w:tcMar>
          </w:tcPr>
          <w:p w14:paraId="7EFF085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2.574.474,46</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18F03F3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14,2</w:t>
            </w:r>
          </w:p>
        </w:tc>
      </w:tr>
      <w:tr w:rsidR="000A2CDF" w14:paraId="2351A8C2"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7E51847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418" w:type="dxa"/>
            <w:tcBorders>
              <w:left w:val="single" w:sz="4" w:space="0" w:color="000000"/>
              <w:bottom w:val="single" w:sz="4" w:space="0" w:color="000000"/>
            </w:tcBorders>
            <w:tcMar>
              <w:top w:w="0" w:type="dxa"/>
              <w:left w:w="70" w:type="dxa"/>
              <w:bottom w:w="0" w:type="dxa"/>
              <w:right w:w="70" w:type="dxa"/>
            </w:tcMar>
          </w:tcPr>
          <w:p w14:paraId="18534E1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1.845.100,00</w:t>
            </w:r>
          </w:p>
        </w:tc>
        <w:tc>
          <w:tcPr>
            <w:tcW w:w="567" w:type="dxa"/>
            <w:tcBorders>
              <w:left w:val="single" w:sz="4" w:space="0" w:color="000000"/>
              <w:bottom w:val="single" w:sz="4" w:space="0" w:color="000000"/>
            </w:tcBorders>
            <w:tcMar>
              <w:top w:w="0" w:type="dxa"/>
              <w:left w:w="70" w:type="dxa"/>
              <w:bottom w:w="0" w:type="dxa"/>
              <w:right w:w="70" w:type="dxa"/>
            </w:tcMar>
          </w:tcPr>
          <w:p w14:paraId="4EE80DF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-6,7</w:t>
            </w:r>
          </w:p>
        </w:tc>
        <w:tc>
          <w:tcPr>
            <w:tcW w:w="2268" w:type="dxa"/>
            <w:tcBorders>
              <w:left w:val="single" w:sz="4" w:space="0" w:color="000000"/>
              <w:bottom w:val="single" w:sz="4" w:space="0" w:color="000000"/>
            </w:tcBorders>
            <w:tcMar>
              <w:top w:w="0" w:type="dxa"/>
              <w:left w:w="70" w:type="dxa"/>
              <w:bottom w:w="0" w:type="dxa"/>
              <w:right w:w="70" w:type="dxa"/>
            </w:tcMar>
          </w:tcPr>
          <w:p w14:paraId="376BAFD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2.483.992,82</w:t>
            </w:r>
          </w:p>
        </w:tc>
        <w:tc>
          <w:tcPr>
            <w:tcW w:w="708" w:type="dxa"/>
            <w:tcBorders>
              <w:left w:val="single" w:sz="4" w:space="0" w:color="000000"/>
              <w:bottom w:val="single" w:sz="4" w:space="0" w:color="000000"/>
            </w:tcBorders>
            <w:tcMar>
              <w:top w:w="0" w:type="dxa"/>
              <w:left w:w="70" w:type="dxa"/>
              <w:bottom w:w="0" w:type="dxa"/>
              <w:right w:w="70" w:type="dxa"/>
            </w:tcMar>
          </w:tcPr>
          <w:p w14:paraId="39469EE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w:t>
            </w:r>
          </w:p>
        </w:tc>
        <w:tc>
          <w:tcPr>
            <w:tcW w:w="2268" w:type="dxa"/>
            <w:tcBorders>
              <w:left w:val="single" w:sz="4" w:space="0" w:color="000000"/>
              <w:bottom w:val="single" w:sz="4" w:space="0" w:color="000000"/>
            </w:tcBorders>
            <w:tcMar>
              <w:top w:w="0" w:type="dxa"/>
              <w:left w:w="70" w:type="dxa"/>
              <w:bottom w:w="0" w:type="dxa"/>
              <w:right w:w="70" w:type="dxa"/>
            </w:tcMar>
          </w:tcPr>
          <w:p w14:paraId="654AFA2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2.236.317,83</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086B9C2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12,2</w:t>
            </w:r>
          </w:p>
        </w:tc>
      </w:tr>
      <w:tr w:rsidR="000A2CDF" w14:paraId="5B0C2ACF"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0EC3DD3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418" w:type="dxa"/>
            <w:tcBorders>
              <w:left w:val="single" w:sz="4" w:space="0" w:color="000000"/>
              <w:bottom w:val="single" w:sz="4" w:space="0" w:color="000000"/>
            </w:tcBorders>
            <w:tcMar>
              <w:top w:w="0" w:type="dxa"/>
              <w:left w:w="70" w:type="dxa"/>
              <w:bottom w:w="0" w:type="dxa"/>
              <w:right w:w="70" w:type="dxa"/>
            </w:tcMar>
          </w:tcPr>
          <w:p w14:paraId="0B0B40E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1.975.450,00</w:t>
            </w:r>
          </w:p>
        </w:tc>
        <w:tc>
          <w:tcPr>
            <w:tcW w:w="567" w:type="dxa"/>
            <w:tcBorders>
              <w:left w:val="single" w:sz="4" w:space="0" w:color="000000"/>
              <w:bottom w:val="single" w:sz="4" w:space="0" w:color="000000"/>
            </w:tcBorders>
            <w:tcMar>
              <w:top w:w="0" w:type="dxa"/>
              <w:left w:w="70" w:type="dxa"/>
              <w:bottom w:w="0" w:type="dxa"/>
              <w:right w:w="70" w:type="dxa"/>
            </w:tcMar>
          </w:tcPr>
          <w:p w14:paraId="49C6C72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w:t>
            </w:r>
          </w:p>
        </w:tc>
        <w:tc>
          <w:tcPr>
            <w:tcW w:w="2268" w:type="dxa"/>
            <w:tcBorders>
              <w:left w:val="single" w:sz="4" w:space="0" w:color="000000"/>
              <w:bottom w:val="single" w:sz="4" w:space="0" w:color="000000"/>
            </w:tcBorders>
            <w:tcMar>
              <w:top w:w="0" w:type="dxa"/>
              <w:left w:w="70" w:type="dxa"/>
              <w:bottom w:w="0" w:type="dxa"/>
              <w:right w:w="70" w:type="dxa"/>
            </w:tcMar>
          </w:tcPr>
          <w:p w14:paraId="69D2CAB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2.154.494,58</w:t>
            </w:r>
          </w:p>
        </w:tc>
        <w:tc>
          <w:tcPr>
            <w:tcW w:w="708" w:type="dxa"/>
            <w:tcBorders>
              <w:left w:val="single" w:sz="4" w:space="0" w:color="000000"/>
              <w:bottom w:val="single" w:sz="4" w:space="0" w:color="000000"/>
            </w:tcBorders>
            <w:tcMar>
              <w:top w:w="0" w:type="dxa"/>
              <w:left w:w="70" w:type="dxa"/>
              <w:bottom w:w="0" w:type="dxa"/>
              <w:right w:w="70" w:type="dxa"/>
            </w:tcMar>
          </w:tcPr>
          <w:p w14:paraId="56B83E2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w:t>
            </w:r>
          </w:p>
        </w:tc>
        <w:tc>
          <w:tcPr>
            <w:tcW w:w="2268" w:type="dxa"/>
            <w:tcBorders>
              <w:left w:val="single" w:sz="4" w:space="0" w:color="000000"/>
              <w:bottom w:val="single" w:sz="4" w:space="0" w:color="000000"/>
            </w:tcBorders>
            <w:tcMar>
              <w:top w:w="0" w:type="dxa"/>
              <w:left w:w="70" w:type="dxa"/>
              <w:bottom w:w="0" w:type="dxa"/>
              <w:right w:w="70" w:type="dxa"/>
            </w:tcMar>
          </w:tcPr>
          <w:p w14:paraId="753620C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1.993.404,36</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3895849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-11,5</w:t>
            </w:r>
          </w:p>
        </w:tc>
      </w:tr>
      <w:tr w:rsidR="000A2CDF" w14:paraId="47C59085"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7CD3298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418" w:type="dxa"/>
            <w:tcBorders>
              <w:left w:val="single" w:sz="4" w:space="0" w:color="000000"/>
              <w:bottom w:val="single" w:sz="4" w:space="0" w:color="000000"/>
            </w:tcBorders>
            <w:tcMar>
              <w:top w:w="0" w:type="dxa"/>
              <w:left w:w="70" w:type="dxa"/>
              <w:bottom w:w="0" w:type="dxa"/>
              <w:right w:w="70" w:type="dxa"/>
            </w:tcMar>
          </w:tcPr>
          <w:p w14:paraId="4BEC1FB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2.345.324,00</w:t>
            </w:r>
          </w:p>
        </w:tc>
        <w:tc>
          <w:tcPr>
            <w:tcW w:w="567" w:type="dxa"/>
            <w:tcBorders>
              <w:left w:val="single" w:sz="4" w:space="0" w:color="000000"/>
              <w:bottom w:val="single" w:sz="4" w:space="0" w:color="000000"/>
            </w:tcBorders>
            <w:tcMar>
              <w:top w:w="0" w:type="dxa"/>
              <w:left w:w="70" w:type="dxa"/>
              <w:bottom w:w="0" w:type="dxa"/>
              <w:right w:w="70" w:type="dxa"/>
            </w:tcMar>
          </w:tcPr>
          <w:p w14:paraId="3C889D7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w:t>
            </w:r>
          </w:p>
        </w:tc>
        <w:tc>
          <w:tcPr>
            <w:tcW w:w="2268" w:type="dxa"/>
            <w:tcBorders>
              <w:left w:val="single" w:sz="4" w:space="0" w:color="000000"/>
              <w:bottom w:val="single" w:sz="4" w:space="0" w:color="000000"/>
            </w:tcBorders>
            <w:tcMar>
              <w:top w:w="0" w:type="dxa"/>
              <w:left w:w="70" w:type="dxa"/>
              <w:bottom w:w="0" w:type="dxa"/>
              <w:right w:w="70" w:type="dxa"/>
            </w:tcMar>
          </w:tcPr>
          <w:p w14:paraId="600CF79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2.497.963,94</w:t>
            </w:r>
          </w:p>
        </w:tc>
        <w:tc>
          <w:tcPr>
            <w:tcW w:w="708" w:type="dxa"/>
            <w:tcBorders>
              <w:left w:val="single" w:sz="4" w:space="0" w:color="000000"/>
              <w:bottom w:val="single" w:sz="4" w:space="0" w:color="000000"/>
            </w:tcBorders>
            <w:tcMar>
              <w:top w:w="0" w:type="dxa"/>
              <w:left w:w="70" w:type="dxa"/>
              <w:bottom w:w="0" w:type="dxa"/>
              <w:right w:w="70" w:type="dxa"/>
            </w:tcMar>
          </w:tcPr>
          <w:p w14:paraId="6C82C87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9,8</w:t>
            </w:r>
          </w:p>
        </w:tc>
        <w:tc>
          <w:tcPr>
            <w:tcW w:w="2268" w:type="dxa"/>
            <w:tcBorders>
              <w:left w:val="single" w:sz="4" w:space="0" w:color="000000"/>
              <w:bottom w:val="single" w:sz="4" w:space="0" w:color="000000"/>
            </w:tcBorders>
            <w:tcMar>
              <w:top w:w="0" w:type="dxa"/>
              <w:left w:w="70" w:type="dxa"/>
              <w:bottom w:w="0" w:type="dxa"/>
              <w:right w:w="70" w:type="dxa"/>
            </w:tcMar>
          </w:tcPr>
          <w:p w14:paraId="7050BBE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2.248.778,71</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64450B0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9,9</w:t>
            </w:r>
          </w:p>
        </w:tc>
      </w:tr>
      <w:tr w:rsidR="000A2CDF" w14:paraId="290F8020" w14:textId="77777777">
        <w:tblPrEx>
          <w:tblCellMar>
            <w:top w:w="0" w:type="dxa"/>
            <w:bottom w:w="0" w:type="dxa"/>
          </w:tblCellMar>
        </w:tblPrEx>
        <w:tc>
          <w:tcPr>
            <w:tcW w:w="736" w:type="dxa"/>
            <w:tcBorders>
              <w:left w:val="single" w:sz="4" w:space="0" w:color="000000"/>
              <w:bottom w:val="single" w:sz="4" w:space="0" w:color="000000"/>
            </w:tcBorders>
            <w:tcMar>
              <w:top w:w="0" w:type="dxa"/>
              <w:left w:w="70" w:type="dxa"/>
              <w:bottom w:w="0" w:type="dxa"/>
              <w:right w:w="70" w:type="dxa"/>
            </w:tcMar>
          </w:tcPr>
          <w:p w14:paraId="01460AE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418" w:type="dxa"/>
            <w:tcBorders>
              <w:left w:val="single" w:sz="4" w:space="0" w:color="000000"/>
              <w:bottom w:val="single" w:sz="4" w:space="0" w:color="000000"/>
            </w:tcBorders>
            <w:tcMar>
              <w:top w:w="0" w:type="dxa"/>
              <w:left w:w="70" w:type="dxa"/>
              <w:bottom w:w="0" w:type="dxa"/>
              <w:right w:w="70" w:type="dxa"/>
            </w:tcMar>
          </w:tcPr>
          <w:p w14:paraId="771CBF1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2.391.159,57</w:t>
            </w:r>
          </w:p>
        </w:tc>
        <w:tc>
          <w:tcPr>
            <w:tcW w:w="567" w:type="dxa"/>
            <w:tcBorders>
              <w:left w:val="single" w:sz="4" w:space="0" w:color="000000"/>
              <w:bottom w:val="single" w:sz="4" w:space="0" w:color="000000"/>
            </w:tcBorders>
            <w:tcMar>
              <w:top w:w="0" w:type="dxa"/>
              <w:left w:w="70" w:type="dxa"/>
              <w:bottom w:w="0" w:type="dxa"/>
              <w:right w:w="70" w:type="dxa"/>
            </w:tcMar>
          </w:tcPr>
          <w:p w14:paraId="24DBD5A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7,4</w:t>
            </w:r>
          </w:p>
        </w:tc>
        <w:tc>
          <w:tcPr>
            <w:tcW w:w="2268" w:type="dxa"/>
            <w:tcBorders>
              <w:left w:val="single" w:sz="4" w:space="0" w:color="000000"/>
              <w:bottom w:val="single" w:sz="4" w:space="0" w:color="000000"/>
            </w:tcBorders>
            <w:tcMar>
              <w:top w:w="0" w:type="dxa"/>
              <w:left w:w="70" w:type="dxa"/>
              <w:bottom w:w="0" w:type="dxa"/>
              <w:right w:w="70" w:type="dxa"/>
            </w:tcMar>
          </w:tcPr>
          <w:p w14:paraId="209F8C0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2.274.712,15</w:t>
            </w:r>
          </w:p>
        </w:tc>
        <w:tc>
          <w:tcPr>
            <w:tcW w:w="708" w:type="dxa"/>
            <w:tcBorders>
              <w:left w:val="single" w:sz="4" w:space="0" w:color="000000"/>
              <w:bottom w:val="single" w:sz="4" w:space="0" w:color="000000"/>
            </w:tcBorders>
            <w:tcMar>
              <w:top w:w="0" w:type="dxa"/>
              <w:left w:w="70" w:type="dxa"/>
              <w:bottom w:w="0" w:type="dxa"/>
              <w:right w:w="70" w:type="dxa"/>
            </w:tcMar>
          </w:tcPr>
          <w:p w14:paraId="23CBE32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-36,4</w:t>
            </w:r>
          </w:p>
        </w:tc>
        <w:tc>
          <w:tcPr>
            <w:tcW w:w="2268" w:type="dxa"/>
            <w:tcBorders>
              <w:left w:val="single" w:sz="4" w:space="0" w:color="000000"/>
              <w:bottom w:val="single" w:sz="4" w:space="0" w:color="000000"/>
            </w:tcBorders>
            <w:tcMar>
              <w:top w:w="0" w:type="dxa"/>
              <w:left w:w="70" w:type="dxa"/>
              <w:bottom w:w="0" w:type="dxa"/>
              <w:right w:w="70" w:type="dxa"/>
            </w:tcMar>
          </w:tcPr>
          <w:p w14:paraId="5FD522C2"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2.045.681,99</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0EA3480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w:t>
            </w:r>
          </w:p>
        </w:tc>
      </w:tr>
    </w:tbl>
    <w:p w14:paraId="52B312F5" w14:textId="77777777" w:rsidR="000A2CDF" w:rsidRDefault="0055451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mo" w:eastAsia="Lucida Sans Unicode" w:hAnsi="Arimo" w:cs="Arimo"/>
          <w:lang w:bidi="ar-SA"/>
        </w:rPr>
      </w:pPr>
      <w:r>
        <w:rPr>
          <w:rFonts w:ascii="Arimo" w:eastAsia="Lucida Sans Unicode" w:hAnsi="Arimo" w:cs="Arimo"/>
          <w:lang w:bidi="ar-SA"/>
        </w:rPr>
        <w:tab/>
      </w:r>
    </w:p>
    <w:p w14:paraId="3AEB17D9" w14:textId="77777777" w:rsidR="000A2CDF" w:rsidRDefault="0055451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pPr>
      <w:r>
        <w:rPr>
          <w:rFonts w:ascii="Arial" w:eastAsia="Lucida Sans Unicode" w:hAnsi="Arial" w:cs="Arial"/>
          <w:lang w:bidi="ar-SA"/>
        </w:rPr>
        <w:tab/>
      </w:r>
      <w:r>
        <w:rPr>
          <w:rFonts w:ascii="Arial" w:eastAsia="Lucida Sans Unicode" w:hAnsi="Arial" w:cs="Arial"/>
          <w:sz w:val="22"/>
          <w:szCs w:val="22"/>
          <w:lang w:bidi="ar-SA"/>
        </w:rPr>
        <w:t xml:space="preserve">En el lado de las Tasas por prestación de servicios o realización de actividades de competencia municipal, destaca la liquidación de la tasa por recogida de residuos, que, sube un 4 %, hasta un total de 1.342.465,41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1.289.502,51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del año anterior, representando esta tasa el 47,2 %, frente 48 %, del ejercicio anterior, de este capítulo de ingresos. Sube un 3,6 % respecto a </w:t>
      </w:r>
      <w:r>
        <w:rPr>
          <w:rFonts w:ascii="Arial" w:eastAsia="Lucida Sans Unicode" w:hAnsi="Arial" w:cs="Arial"/>
          <w:sz w:val="22"/>
          <w:szCs w:val="22"/>
          <w:lang w:bidi="ar-SA"/>
        </w:rPr>
        <w:t>las previsiones.</w:t>
      </w:r>
    </w:p>
    <w:p w14:paraId="67FEA750"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p>
    <w:p w14:paraId="2F658CD8" w14:textId="77777777" w:rsidR="000A2CDF" w:rsidRDefault="0055451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En servicios deportivos, cae un 9 %, liquidándose por la cantidad de 83.092,00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siendo inferior en un 10 % respecto las previsiones.</w:t>
      </w:r>
    </w:p>
    <w:p w14:paraId="65D8F9B5"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p>
    <w:p w14:paraId="4FF07A48" w14:textId="77777777" w:rsidR="000A2CDF" w:rsidRDefault="0055451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En la tasa por entrada de vehículos a través de las aceras, que representa el 5,7 % del total liquidado en tasas (dos décimas menos que en el año anterior), el aumento fue del 2,4 % para llegar a un total de 161.667,39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un 2,3 % superior respecto las previsiones.</w:t>
      </w:r>
    </w:p>
    <w:p w14:paraId="578FFAB7"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p>
    <w:p w14:paraId="49922129" w14:textId="77777777" w:rsidR="000A2CDF" w:rsidRDefault="0055451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La tasa que paga Endesa y demás empresas de energía, por ocupación dominio </w:t>
      </w:r>
      <w:r>
        <w:rPr>
          <w:rFonts w:ascii="Arial" w:eastAsia="Lucida Sans Unicode" w:hAnsi="Arial" w:cs="Arial"/>
          <w:sz w:val="22"/>
          <w:szCs w:val="22"/>
          <w:lang w:bidi="ar-SA"/>
        </w:rPr>
        <w:t xml:space="preserve">público local, cae un 3 % </w:t>
      </w:r>
      <w:proofErr w:type="gramStart"/>
      <w:r>
        <w:rPr>
          <w:rFonts w:ascii="Arial" w:eastAsia="Lucida Sans Unicode" w:hAnsi="Arial" w:cs="Arial"/>
          <w:sz w:val="22"/>
          <w:szCs w:val="22"/>
          <w:lang w:bidi="ar-SA"/>
        </w:rPr>
        <w:t>en relación a</w:t>
      </w:r>
      <w:proofErr w:type="gramEnd"/>
      <w:r>
        <w:rPr>
          <w:rFonts w:ascii="Arial" w:eastAsia="Lucida Sans Unicode" w:hAnsi="Arial" w:cs="Arial"/>
          <w:sz w:val="22"/>
          <w:szCs w:val="22"/>
          <w:lang w:bidi="ar-SA"/>
        </w:rPr>
        <w:t xml:space="preserve"> lo liquidado del año 2024, ascendiendo a 200.036,77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y sube un 78,5 % respecto las previsiones, representando el 7 % del total liquidado, frente al 6,6 % del año anterior. En cuanto a Telefónica, hubo una subida del 5 %, al elevarse a 98.834,37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un 26 % menos, respecto las previsiones. </w:t>
      </w:r>
    </w:p>
    <w:p w14:paraId="060F0434"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p>
    <w:p w14:paraId="0920FE5C" w14:textId="77777777" w:rsidR="000A2CDF" w:rsidRDefault="0055451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En la tasa por servicios prestados a través de la UPCAN, se obtuvieron unos ingresos liquidados de 140.326,00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139.367,00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del año anterior y un 22</w:t>
      </w:r>
      <w:r>
        <w:rPr>
          <w:rFonts w:ascii="Arial" w:eastAsia="Lucida Sans Unicode" w:hAnsi="Arial" w:cs="Arial"/>
          <w:sz w:val="22"/>
          <w:szCs w:val="22"/>
          <w:lang w:bidi="ar-SA"/>
        </w:rPr>
        <w:t xml:space="preserve"> % más respecto a las previsiones.</w:t>
      </w:r>
    </w:p>
    <w:p w14:paraId="51CABD21"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p>
    <w:p w14:paraId="69C66D2F" w14:textId="77777777" w:rsidR="000A2CDF" w:rsidRDefault="0055451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Sube la liquidación de multas por infracción de la ordenanza de tráfico en un 11 %, hasta llegar a 117.488,93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Aumenta un 6,8 % respecto las previsiones.</w:t>
      </w:r>
    </w:p>
    <w:p w14:paraId="7C5787E0"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p>
    <w:p w14:paraId="45049A7B"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pPr>
      <w:r>
        <w:rPr>
          <w:rFonts w:ascii="Arial" w:eastAsia="Times New Roman" w:hAnsi="Arial" w:cs="Arial"/>
          <w:sz w:val="22"/>
          <w:szCs w:val="22"/>
          <w:lang w:eastAsia="ar-SA" w:bidi="ar-SA"/>
        </w:rPr>
        <w:tab/>
        <w:t xml:space="preserve">Aumentan las liquidaciones en el recargo de apremio en un 27 % hasta llegar a 245.839,19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y los intereses de demora, en un 6,5 %, ascendiendo a la cantidad de 110.530,46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relativo a la recaudación de recursos tributarios y no tributarios municipales y que gestiona el Consorcio de tributos de Tenerife,</w:t>
      </w:r>
      <w:r>
        <w:rPr>
          <w:rFonts w:ascii="Arial" w:eastAsia="Times New Roman" w:hAnsi="Arial" w:cs="Arial"/>
          <w:sz w:val="22"/>
          <w:szCs w:val="22"/>
          <w:lang w:eastAsia="ar-SA" w:bidi="ar-SA"/>
        </w:rPr>
        <w:t xml:space="preserve"> y que corresponde a dicho ente, respecto del primero el 100 %.</w:t>
      </w:r>
    </w:p>
    <w:p w14:paraId="5CA72F22"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mo" w:eastAsia="Times New Roman" w:hAnsi="Arimo" w:cs="Arimo"/>
          <w:b/>
          <w:sz w:val="22"/>
          <w:szCs w:val="22"/>
          <w:lang w:eastAsia="ar-SA" w:bidi="ar-SA"/>
        </w:rPr>
      </w:pPr>
    </w:p>
    <w:p w14:paraId="14C80C03"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mo" w:eastAsia="Times New Roman" w:hAnsi="Arimo" w:cs="Arimo"/>
          <w:b/>
          <w:sz w:val="22"/>
          <w:szCs w:val="22"/>
          <w:lang w:eastAsia="ar-SA" w:bidi="ar-SA"/>
        </w:rPr>
      </w:pPr>
    </w:p>
    <w:p w14:paraId="59818EB4"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pPr>
      <w:r>
        <w:rPr>
          <w:rFonts w:ascii="Arial" w:eastAsia="Times New Roman" w:hAnsi="Arial" w:cs="Arial"/>
          <w:b/>
          <w:sz w:val="22"/>
          <w:szCs w:val="22"/>
          <w:lang w:eastAsia="ar-SA" w:bidi="ar-SA"/>
        </w:rPr>
        <w:t>D) TRANSFERENCIAS CORRIENTES</w:t>
      </w:r>
    </w:p>
    <w:p w14:paraId="5A4C7165"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41A72002"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t xml:space="preserve">En materia de Transferencias Corrientes, cae un 5 % en año anterior, esto es, un total de 2.436.069,72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w:t>
      </w:r>
    </w:p>
    <w:p w14:paraId="4383D148"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mo" w:eastAsia="Times New Roman" w:hAnsi="Arimo" w:cs="Arimo"/>
          <w:szCs w:val="13"/>
          <w:lang w:eastAsia="ar-SA" w:bidi="ar-SA"/>
        </w:rPr>
      </w:pPr>
    </w:p>
    <w:tbl>
      <w:tblPr>
        <w:tblW w:w="8971" w:type="dxa"/>
        <w:tblInd w:w="30" w:type="dxa"/>
        <w:tblLayout w:type="fixed"/>
        <w:tblCellMar>
          <w:left w:w="10" w:type="dxa"/>
          <w:right w:w="10" w:type="dxa"/>
        </w:tblCellMar>
        <w:tblLook w:val="0000" w:firstRow="0" w:lastRow="0" w:firstColumn="0" w:lastColumn="0" w:noHBand="0" w:noVBand="0"/>
      </w:tblPr>
      <w:tblGrid>
        <w:gridCol w:w="600"/>
        <w:gridCol w:w="1850"/>
        <w:gridCol w:w="567"/>
        <w:gridCol w:w="2268"/>
        <w:gridCol w:w="567"/>
        <w:gridCol w:w="2410"/>
        <w:gridCol w:w="709"/>
      </w:tblGrid>
      <w:tr w:rsidR="000A2CDF" w14:paraId="291E999D" w14:textId="77777777">
        <w:tblPrEx>
          <w:tblCellMar>
            <w:top w:w="0" w:type="dxa"/>
            <w:bottom w:w="0" w:type="dxa"/>
          </w:tblCellMar>
        </w:tblPrEx>
        <w:tc>
          <w:tcPr>
            <w:tcW w:w="600" w:type="dxa"/>
            <w:tcBorders>
              <w:top w:val="single" w:sz="4" w:space="0" w:color="000000"/>
              <w:left w:val="single" w:sz="4" w:space="0" w:color="000000"/>
              <w:bottom w:val="single" w:sz="4" w:space="0" w:color="000000"/>
            </w:tcBorders>
            <w:tcMar>
              <w:top w:w="0" w:type="dxa"/>
              <w:left w:w="70" w:type="dxa"/>
              <w:bottom w:w="0" w:type="dxa"/>
              <w:right w:w="70" w:type="dxa"/>
            </w:tcMar>
          </w:tcPr>
          <w:p w14:paraId="330087DB"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AÑO</w:t>
            </w:r>
          </w:p>
        </w:tc>
        <w:tc>
          <w:tcPr>
            <w:tcW w:w="1850" w:type="dxa"/>
            <w:tcBorders>
              <w:top w:val="single" w:sz="4" w:space="0" w:color="000000"/>
              <w:left w:val="single" w:sz="4" w:space="0" w:color="000000"/>
              <w:bottom w:val="single" w:sz="4" w:space="0" w:color="000000"/>
            </w:tcBorders>
            <w:tcMar>
              <w:top w:w="0" w:type="dxa"/>
              <w:left w:w="70" w:type="dxa"/>
              <w:bottom w:w="0" w:type="dxa"/>
              <w:right w:w="70" w:type="dxa"/>
            </w:tcMar>
          </w:tcPr>
          <w:p w14:paraId="3668A816"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PRESUPUESTO</w:t>
            </w:r>
          </w:p>
          <w:p w14:paraId="6805316D" w14:textId="77777777" w:rsidR="000A2CDF" w:rsidRDefault="000A2CDF">
            <w:pPr>
              <w:jc w:val="both"/>
              <w:textAlignment w:val="auto"/>
              <w:rPr>
                <w:rFonts w:ascii="Arimo" w:eastAsia="Lucida Sans Unicode" w:hAnsi="Arimo" w:cs="Arimo"/>
                <w:sz w:val="14"/>
                <w:szCs w:val="14"/>
                <w:lang w:bidi="ar-SA"/>
              </w:rPr>
            </w:pP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2A460FD8"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5CDAA4DD"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INGRESOS LIQUIDADOS</w:t>
            </w:r>
          </w:p>
        </w:tc>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AF3927E"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w:t>
            </w: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7D47CE4D" w14:textId="77777777" w:rsidR="000A2CDF" w:rsidRDefault="00554514">
            <w:pPr>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RECAUDACIÓN LÍQUIDA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C25AB5" w14:textId="77777777" w:rsidR="000A2CDF" w:rsidRDefault="00554514">
            <w:pPr>
              <w:jc w:val="both"/>
              <w:textAlignment w:val="auto"/>
            </w:pPr>
            <w:r>
              <w:rPr>
                <w:rFonts w:ascii="Arimo" w:eastAsia="Lucida Sans Unicode" w:hAnsi="Arimo" w:cs="Arimo"/>
                <w:sz w:val="14"/>
                <w:szCs w:val="14"/>
                <w:lang w:bidi="ar-SA"/>
              </w:rPr>
              <w:t>%</w:t>
            </w:r>
          </w:p>
        </w:tc>
      </w:tr>
      <w:tr w:rsidR="000A2CDF" w14:paraId="63DD7F8A"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15F7D6E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850" w:type="dxa"/>
            <w:tcBorders>
              <w:left w:val="single" w:sz="4" w:space="0" w:color="000000"/>
              <w:bottom w:val="single" w:sz="4" w:space="0" w:color="000000"/>
            </w:tcBorders>
            <w:tcMar>
              <w:top w:w="0" w:type="dxa"/>
              <w:left w:w="70" w:type="dxa"/>
              <w:bottom w:w="0" w:type="dxa"/>
              <w:right w:w="70" w:type="dxa"/>
            </w:tcMar>
          </w:tcPr>
          <w:p w14:paraId="5FFD397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10.868.928,87</w:t>
            </w:r>
          </w:p>
        </w:tc>
        <w:tc>
          <w:tcPr>
            <w:tcW w:w="567" w:type="dxa"/>
            <w:tcBorders>
              <w:left w:val="single" w:sz="4" w:space="0" w:color="000000"/>
              <w:bottom w:val="single" w:sz="4" w:space="0" w:color="000000"/>
            </w:tcBorders>
            <w:tcMar>
              <w:top w:w="0" w:type="dxa"/>
              <w:left w:w="70" w:type="dxa"/>
              <w:bottom w:w="0" w:type="dxa"/>
              <w:right w:w="70" w:type="dxa"/>
            </w:tcMar>
          </w:tcPr>
          <w:p w14:paraId="109224E8" w14:textId="77777777" w:rsidR="000A2CDF" w:rsidRDefault="000A2CDF">
            <w:pPr>
              <w:snapToGrid w:val="0"/>
              <w:jc w:val="both"/>
              <w:textAlignment w:val="auto"/>
              <w:rPr>
                <w:rFonts w:ascii="Arimo" w:eastAsia="Lucida Sans Unicode" w:hAnsi="Arimo" w:cs="Arimo"/>
                <w:sz w:val="16"/>
                <w:szCs w:val="16"/>
                <w:lang w:bidi="ar-SA"/>
              </w:rPr>
            </w:pPr>
          </w:p>
        </w:tc>
        <w:tc>
          <w:tcPr>
            <w:tcW w:w="2268" w:type="dxa"/>
            <w:tcBorders>
              <w:left w:val="single" w:sz="4" w:space="0" w:color="000000"/>
              <w:bottom w:val="single" w:sz="4" w:space="0" w:color="000000"/>
            </w:tcBorders>
            <w:tcMar>
              <w:top w:w="0" w:type="dxa"/>
              <w:left w:w="70" w:type="dxa"/>
              <w:bottom w:w="0" w:type="dxa"/>
              <w:right w:w="70" w:type="dxa"/>
            </w:tcMar>
          </w:tcPr>
          <w:p w14:paraId="519EA53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13.774.813,40</w:t>
            </w:r>
          </w:p>
        </w:tc>
        <w:tc>
          <w:tcPr>
            <w:tcW w:w="567" w:type="dxa"/>
            <w:tcBorders>
              <w:left w:val="single" w:sz="4" w:space="0" w:color="000000"/>
              <w:bottom w:val="single" w:sz="4" w:space="0" w:color="000000"/>
            </w:tcBorders>
            <w:tcMar>
              <w:top w:w="0" w:type="dxa"/>
              <w:left w:w="70" w:type="dxa"/>
              <w:bottom w:w="0" w:type="dxa"/>
              <w:right w:w="70" w:type="dxa"/>
            </w:tcMar>
          </w:tcPr>
          <w:p w14:paraId="4E35B72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w:t>
            </w:r>
          </w:p>
        </w:tc>
        <w:tc>
          <w:tcPr>
            <w:tcW w:w="2410" w:type="dxa"/>
            <w:tcBorders>
              <w:left w:val="single" w:sz="4" w:space="0" w:color="000000"/>
              <w:bottom w:val="single" w:sz="4" w:space="0" w:color="000000"/>
            </w:tcBorders>
            <w:tcMar>
              <w:top w:w="0" w:type="dxa"/>
              <w:left w:w="70" w:type="dxa"/>
              <w:bottom w:w="0" w:type="dxa"/>
              <w:right w:w="70" w:type="dxa"/>
            </w:tcMar>
          </w:tcPr>
          <w:p w14:paraId="7DC1250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13.774.813,40</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75B60B5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w:t>
            </w:r>
          </w:p>
        </w:tc>
      </w:tr>
      <w:tr w:rsidR="000A2CDF" w14:paraId="159D8FCD"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4372ABD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850" w:type="dxa"/>
            <w:tcBorders>
              <w:left w:val="single" w:sz="4" w:space="0" w:color="000000"/>
              <w:bottom w:val="single" w:sz="4" w:space="0" w:color="000000"/>
            </w:tcBorders>
            <w:tcMar>
              <w:top w:w="0" w:type="dxa"/>
              <w:left w:w="70" w:type="dxa"/>
              <w:bottom w:w="0" w:type="dxa"/>
              <w:right w:w="70" w:type="dxa"/>
            </w:tcMar>
          </w:tcPr>
          <w:p w14:paraId="2138629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9.656.330,18</w:t>
            </w:r>
          </w:p>
        </w:tc>
        <w:tc>
          <w:tcPr>
            <w:tcW w:w="567" w:type="dxa"/>
            <w:tcBorders>
              <w:left w:val="single" w:sz="4" w:space="0" w:color="000000"/>
              <w:bottom w:val="single" w:sz="4" w:space="0" w:color="000000"/>
            </w:tcBorders>
            <w:tcMar>
              <w:top w:w="0" w:type="dxa"/>
              <w:left w:w="70" w:type="dxa"/>
              <w:bottom w:w="0" w:type="dxa"/>
              <w:right w:w="70" w:type="dxa"/>
            </w:tcMar>
          </w:tcPr>
          <w:p w14:paraId="0B2A9612" w14:textId="77777777" w:rsidR="000A2CDF" w:rsidRDefault="000A2CDF">
            <w:pPr>
              <w:snapToGrid w:val="0"/>
              <w:jc w:val="both"/>
              <w:textAlignment w:val="auto"/>
              <w:rPr>
                <w:rFonts w:ascii="Arimo" w:eastAsia="Lucida Sans Unicode" w:hAnsi="Arimo" w:cs="Arimo"/>
                <w:sz w:val="16"/>
                <w:szCs w:val="16"/>
                <w:lang w:bidi="ar-SA"/>
              </w:rPr>
            </w:pPr>
          </w:p>
        </w:tc>
        <w:tc>
          <w:tcPr>
            <w:tcW w:w="2268" w:type="dxa"/>
            <w:tcBorders>
              <w:left w:val="single" w:sz="4" w:space="0" w:color="000000"/>
              <w:bottom w:val="single" w:sz="4" w:space="0" w:color="000000"/>
            </w:tcBorders>
            <w:tcMar>
              <w:top w:w="0" w:type="dxa"/>
              <w:left w:w="70" w:type="dxa"/>
              <w:bottom w:w="0" w:type="dxa"/>
              <w:right w:w="70" w:type="dxa"/>
            </w:tcMar>
          </w:tcPr>
          <w:p w14:paraId="7BCBDCE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16.210.883,12</w:t>
            </w:r>
          </w:p>
        </w:tc>
        <w:tc>
          <w:tcPr>
            <w:tcW w:w="567" w:type="dxa"/>
            <w:tcBorders>
              <w:left w:val="single" w:sz="4" w:space="0" w:color="000000"/>
              <w:bottom w:val="single" w:sz="4" w:space="0" w:color="000000"/>
            </w:tcBorders>
            <w:tcMar>
              <w:top w:w="0" w:type="dxa"/>
              <w:left w:w="70" w:type="dxa"/>
              <w:bottom w:w="0" w:type="dxa"/>
              <w:right w:w="70" w:type="dxa"/>
            </w:tcMar>
          </w:tcPr>
          <w:p w14:paraId="56E62B6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-9,3</w:t>
            </w:r>
          </w:p>
        </w:tc>
        <w:tc>
          <w:tcPr>
            <w:tcW w:w="2410" w:type="dxa"/>
            <w:tcBorders>
              <w:left w:val="single" w:sz="4" w:space="0" w:color="000000"/>
              <w:bottom w:val="single" w:sz="4" w:space="0" w:color="000000"/>
            </w:tcBorders>
            <w:tcMar>
              <w:top w:w="0" w:type="dxa"/>
              <w:left w:w="70" w:type="dxa"/>
              <w:bottom w:w="0" w:type="dxa"/>
              <w:right w:w="70" w:type="dxa"/>
            </w:tcMar>
          </w:tcPr>
          <w:p w14:paraId="571C3C7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16.210.883,12</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7148EC4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-9,3</w:t>
            </w:r>
          </w:p>
        </w:tc>
      </w:tr>
      <w:tr w:rsidR="000A2CDF" w14:paraId="1C2BD34F"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58A278D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lastRenderedPageBreak/>
              <w:t>2023</w:t>
            </w:r>
          </w:p>
        </w:tc>
        <w:tc>
          <w:tcPr>
            <w:tcW w:w="1850" w:type="dxa"/>
            <w:tcBorders>
              <w:left w:val="single" w:sz="4" w:space="0" w:color="000000"/>
              <w:bottom w:val="single" w:sz="4" w:space="0" w:color="000000"/>
            </w:tcBorders>
            <w:tcMar>
              <w:top w:w="0" w:type="dxa"/>
              <w:left w:w="70" w:type="dxa"/>
              <w:bottom w:w="0" w:type="dxa"/>
              <w:right w:w="70" w:type="dxa"/>
            </w:tcMar>
          </w:tcPr>
          <w:p w14:paraId="6C03F53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9.201.396,00</w:t>
            </w:r>
          </w:p>
        </w:tc>
        <w:tc>
          <w:tcPr>
            <w:tcW w:w="567" w:type="dxa"/>
            <w:tcBorders>
              <w:left w:val="single" w:sz="4" w:space="0" w:color="000000"/>
              <w:bottom w:val="single" w:sz="4" w:space="0" w:color="000000"/>
            </w:tcBorders>
            <w:tcMar>
              <w:top w:w="0" w:type="dxa"/>
              <w:left w:w="70" w:type="dxa"/>
              <w:bottom w:w="0" w:type="dxa"/>
              <w:right w:w="70" w:type="dxa"/>
            </w:tcMar>
          </w:tcPr>
          <w:p w14:paraId="6EE29ED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5,4</w:t>
            </w:r>
          </w:p>
        </w:tc>
        <w:tc>
          <w:tcPr>
            <w:tcW w:w="2268" w:type="dxa"/>
            <w:tcBorders>
              <w:left w:val="single" w:sz="4" w:space="0" w:color="000000"/>
              <w:bottom w:val="single" w:sz="4" w:space="0" w:color="000000"/>
            </w:tcBorders>
            <w:tcMar>
              <w:top w:w="0" w:type="dxa"/>
              <w:left w:w="70" w:type="dxa"/>
              <w:bottom w:w="0" w:type="dxa"/>
              <w:right w:w="70" w:type="dxa"/>
            </w:tcMar>
          </w:tcPr>
          <w:p w14:paraId="06F4549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17.864.815,12</w:t>
            </w:r>
          </w:p>
        </w:tc>
        <w:tc>
          <w:tcPr>
            <w:tcW w:w="567" w:type="dxa"/>
            <w:tcBorders>
              <w:left w:val="single" w:sz="4" w:space="0" w:color="000000"/>
              <w:bottom w:val="single" w:sz="4" w:space="0" w:color="000000"/>
            </w:tcBorders>
            <w:tcMar>
              <w:top w:w="0" w:type="dxa"/>
              <w:left w:w="70" w:type="dxa"/>
              <w:bottom w:w="0" w:type="dxa"/>
              <w:right w:w="70" w:type="dxa"/>
            </w:tcMar>
          </w:tcPr>
          <w:p w14:paraId="665D8DB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41,6</w:t>
            </w:r>
          </w:p>
        </w:tc>
        <w:tc>
          <w:tcPr>
            <w:tcW w:w="2410" w:type="dxa"/>
            <w:tcBorders>
              <w:left w:val="single" w:sz="4" w:space="0" w:color="000000"/>
              <w:bottom w:val="single" w:sz="4" w:space="0" w:color="000000"/>
            </w:tcBorders>
            <w:tcMar>
              <w:top w:w="0" w:type="dxa"/>
              <w:left w:w="70" w:type="dxa"/>
              <w:bottom w:w="0" w:type="dxa"/>
              <w:right w:w="70" w:type="dxa"/>
            </w:tcMar>
          </w:tcPr>
          <w:p w14:paraId="2E12075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17.864.815,12</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04B12D8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41,6</w:t>
            </w:r>
          </w:p>
        </w:tc>
      </w:tr>
      <w:tr w:rsidR="000A2CDF" w14:paraId="66458E01"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58563392"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850" w:type="dxa"/>
            <w:tcBorders>
              <w:left w:val="single" w:sz="4" w:space="0" w:color="000000"/>
              <w:bottom w:val="single" w:sz="4" w:space="0" w:color="000000"/>
            </w:tcBorders>
            <w:tcMar>
              <w:top w:w="0" w:type="dxa"/>
              <w:left w:w="70" w:type="dxa"/>
              <w:bottom w:w="0" w:type="dxa"/>
              <w:right w:w="70" w:type="dxa"/>
            </w:tcMar>
          </w:tcPr>
          <w:p w14:paraId="7E0558E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8.729.756,14</w:t>
            </w:r>
          </w:p>
        </w:tc>
        <w:tc>
          <w:tcPr>
            <w:tcW w:w="567" w:type="dxa"/>
            <w:tcBorders>
              <w:left w:val="single" w:sz="4" w:space="0" w:color="000000"/>
              <w:bottom w:val="single" w:sz="4" w:space="0" w:color="000000"/>
            </w:tcBorders>
            <w:tcMar>
              <w:top w:w="0" w:type="dxa"/>
              <w:left w:w="70" w:type="dxa"/>
              <w:bottom w:w="0" w:type="dxa"/>
              <w:right w:w="70" w:type="dxa"/>
            </w:tcMar>
          </w:tcPr>
          <w:p w14:paraId="2E2F9EB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12,8</w:t>
            </w:r>
          </w:p>
        </w:tc>
        <w:tc>
          <w:tcPr>
            <w:tcW w:w="2268" w:type="dxa"/>
            <w:tcBorders>
              <w:left w:val="single" w:sz="4" w:space="0" w:color="000000"/>
              <w:bottom w:val="single" w:sz="4" w:space="0" w:color="000000"/>
            </w:tcBorders>
            <w:tcMar>
              <w:top w:w="0" w:type="dxa"/>
              <w:left w:w="70" w:type="dxa"/>
              <w:bottom w:w="0" w:type="dxa"/>
              <w:right w:w="70" w:type="dxa"/>
            </w:tcMar>
          </w:tcPr>
          <w:p w14:paraId="73E8600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12.384.400,91</w:t>
            </w:r>
          </w:p>
        </w:tc>
        <w:tc>
          <w:tcPr>
            <w:tcW w:w="567" w:type="dxa"/>
            <w:tcBorders>
              <w:left w:val="single" w:sz="4" w:space="0" w:color="000000"/>
              <w:bottom w:val="single" w:sz="4" w:space="0" w:color="000000"/>
            </w:tcBorders>
            <w:tcMar>
              <w:top w:w="0" w:type="dxa"/>
              <w:left w:w="70" w:type="dxa"/>
              <w:bottom w:w="0" w:type="dxa"/>
              <w:right w:w="70" w:type="dxa"/>
            </w:tcMar>
          </w:tcPr>
          <w:p w14:paraId="34B95B1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w:t>
            </w:r>
          </w:p>
        </w:tc>
        <w:tc>
          <w:tcPr>
            <w:tcW w:w="2410" w:type="dxa"/>
            <w:tcBorders>
              <w:left w:val="single" w:sz="4" w:space="0" w:color="000000"/>
              <w:bottom w:val="single" w:sz="4" w:space="0" w:color="000000"/>
            </w:tcBorders>
            <w:tcMar>
              <w:top w:w="0" w:type="dxa"/>
              <w:left w:w="70" w:type="dxa"/>
              <w:bottom w:w="0" w:type="dxa"/>
              <w:right w:w="70" w:type="dxa"/>
            </w:tcMar>
          </w:tcPr>
          <w:p w14:paraId="45E94E9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12.384.400,91</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2277BAC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w:t>
            </w:r>
          </w:p>
        </w:tc>
      </w:tr>
      <w:tr w:rsidR="000A2CDF" w14:paraId="67386B3B"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1565A62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850" w:type="dxa"/>
            <w:tcBorders>
              <w:left w:val="single" w:sz="4" w:space="0" w:color="000000"/>
              <w:bottom w:val="single" w:sz="4" w:space="0" w:color="000000"/>
            </w:tcBorders>
            <w:tcMar>
              <w:top w:w="0" w:type="dxa"/>
              <w:left w:w="70" w:type="dxa"/>
              <w:bottom w:w="0" w:type="dxa"/>
              <w:right w:w="70" w:type="dxa"/>
            </w:tcMar>
          </w:tcPr>
          <w:p w14:paraId="77A45F0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7.739.526,30</w:t>
            </w:r>
          </w:p>
        </w:tc>
        <w:tc>
          <w:tcPr>
            <w:tcW w:w="567" w:type="dxa"/>
            <w:tcBorders>
              <w:left w:val="single" w:sz="4" w:space="0" w:color="000000"/>
              <w:bottom w:val="single" w:sz="4" w:space="0" w:color="000000"/>
            </w:tcBorders>
            <w:tcMar>
              <w:top w:w="0" w:type="dxa"/>
              <w:left w:w="70" w:type="dxa"/>
              <w:bottom w:w="0" w:type="dxa"/>
              <w:right w:w="70" w:type="dxa"/>
            </w:tcMar>
          </w:tcPr>
          <w:p w14:paraId="77DDFA6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w:t>
            </w:r>
          </w:p>
        </w:tc>
        <w:tc>
          <w:tcPr>
            <w:tcW w:w="2268" w:type="dxa"/>
            <w:tcBorders>
              <w:left w:val="single" w:sz="4" w:space="0" w:color="000000"/>
              <w:bottom w:val="single" w:sz="4" w:space="0" w:color="000000"/>
            </w:tcBorders>
            <w:tcMar>
              <w:top w:w="0" w:type="dxa"/>
              <w:left w:w="70" w:type="dxa"/>
              <w:bottom w:w="0" w:type="dxa"/>
              <w:right w:w="70" w:type="dxa"/>
            </w:tcMar>
          </w:tcPr>
          <w:p w14:paraId="19DC85F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11.911.285,91</w:t>
            </w:r>
          </w:p>
        </w:tc>
        <w:tc>
          <w:tcPr>
            <w:tcW w:w="567" w:type="dxa"/>
            <w:tcBorders>
              <w:left w:val="single" w:sz="4" w:space="0" w:color="000000"/>
              <w:bottom w:val="single" w:sz="4" w:space="0" w:color="000000"/>
            </w:tcBorders>
            <w:tcMar>
              <w:top w:w="0" w:type="dxa"/>
              <w:left w:w="70" w:type="dxa"/>
              <w:bottom w:w="0" w:type="dxa"/>
              <w:right w:w="70" w:type="dxa"/>
            </w:tcMar>
          </w:tcPr>
          <w:p w14:paraId="3C0BCC9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w:t>
            </w:r>
          </w:p>
        </w:tc>
        <w:tc>
          <w:tcPr>
            <w:tcW w:w="2410" w:type="dxa"/>
            <w:tcBorders>
              <w:left w:val="single" w:sz="4" w:space="0" w:color="000000"/>
              <w:bottom w:val="single" w:sz="4" w:space="0" w:color="000000"/>
            </w:tcBorders>
            <w:tcMar>
              <w:top w:w="0" w:type="dxa"/>
              <w:left w:w="70" w:type="dxa"/>
              <w:bottom w:w="0" w:type="dxa"/>
              <w:right w:w="70" w:type="dxa"/>
            </w:tcMar>
          </w:tcPr>
          <w:p w14:paraId="2BB391DF"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11.911.285,91</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22EFDE8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w:t>
            </w:r>
          </w:p>
        </w:tc>
      </w:tr>
      <w:tr w:rsidR="000A2CDF" w14:paraId="74074F5A"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7A76AB3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850" w:type="dxa"/>
            <w:tcBorders>
              <w:left w:val="single" w:sz="4" w:space="0" w:color="000000"/>
              <w:bottom w:val="single" w:sz="4" w:space="0" w:color="000000"/>
            </w:tcBorders>
            <w:tcMar>
              <w:top w:w="0" w:type="dxa"/>
              <w:left w:w="70" w:type="dxa"/>
              <w:bottom w:w="0" w:type="dxa"/>
              <w:right w:w="70" w:type="dxa"/>
            </w:tcMar>
          </w:tcPr>
          <w:p w14:paraId="3594708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7.022.228,63</w:t>
            </w:r>
          </w:p>
        </w:tc>
        <w:tc>
          <w:tcPr>
            <w:tcW w:w="567" w:type="dxa"/>
            <w:tcBorders>
              <w:left w:val="single" w:sz="4" w:space="0" w:color="000000"/>
              <w:bottom w:val="single" w:sz="4" w:space="0" w:color="000000"/>
            </w:tcBorders>
            <w:tcMar>
              <w:top w:w="0" w:type="dxa"/>
              <w:left w:w="70" w:type="dxa"/>
              <w:bottom w:w="0" w:type="dxa"/>
              <w:right w:w="70" w:type="dxa"/>
            </w:tcMar>
          </w:tcPr>
          <w:p w14:paraId="1AAE6AA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w:t>
            </w:r>
          </w:p>
        </w:tc>
        <w:tc>
          <w:tcPr>
            <w:tcW w:w="2268" w:type="dxa"/>
            <w:tcBorders>
              <w:left w:val="single" w:sz="4" w:space="0" w:color="000000"/>
              <w:bottom w:val="single" w:sz="4" w:space="0" w:color="000000"/>
            </w:tcBorders>
            <w:tcMar>
              <w:top w:w="0" w:type="dxa"/>
              <w:left w:w="70" w:type="dxa"/>
              <w:bottom w:w="0" w:type="dxa"/>
              <w:right w:w="70" w:type="dxa"/>
            </w:tcMar>
          </w:tcPr>
          <w:p w14:paraId="303D45B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9.915.782,65</w:t>
            </w:r>
          </w:p>
        </w:tc>
        <w:tc>
          <w:tcPr>
            <w:tcW w:w="567" w:type="dxa"/>
            <w:tcBorders>
              <w:left w:val="single" w:sz="4" w:space="0" w:color="000000"/>
              <w:bottom w:val="single" w:sz="4" w:space="0" w:color="000000"/>
            </w:tcBorders>
            <w:tcMar>
              <w:top w:w="0" w:type="dxa"/>
              <w:left w:w="70" w:type="dxa"/>
              <w:bottom w:w="0" w:type="dxa"/>
              <w:right w:w="70" w:type="dxa"/>
            </w:tcMar>
          </w:tcPr>
          <w:p w14:paraId="39A7F277"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-8,3</w:t>
            </w:r>
          </w:p>
        </w:tc>
        <w:tc>
          <w:tcPr>
            <w:tcW w:w="2410" w:type="dxa"/>
            <w:tcBorders>
              <w:left w:val="single" w:sz="4" w:space="0" w:color="000000"/>
              <w:bottom w:val="single" w:sz="4" w:space="0" w:color="000000"/>
            </w:tcBorders>
            <w:tcMar>
              <w:top w:w="0" w:type="dxa"/>
              <w:left w:w="70" w:type="dxa"/>
              <w:bottom w:w="0" w:type="dxa"/>
              <w:right w:w="70" w:type="dxa"/>
            </w:tcMar>
          </w:tcPr>
          <w:p w14:paraId="7B0DA488"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9.915.782,65</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556DE56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-8,3</w:t>
            </w:r>
          </w:p>
        </w:tc>
      </w:tr>
      <w:tr w:rsidR="000A2CDF" w14:paraId="7A69C143"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577C17D8"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850" w:type="dxa"/>
            <w:tcBorders>
              <w:left w:val="single" w:sz="4" w:space="0" w:color="000000"/>
              <w:bottom w:val="single" w:sz="4" w:space="0" w:color="000000"/>
            </w:tcBorders>
            <w:tcMar>
              <w:top w:w="0" w:type="dxa"/>
              <w:left w:w="70" w:type="dxa"/>
              <w:bottom w:w="0" w:type="dxa"/>
              <w:right w:w="70" w:type="dxa"/>
            </w:tcMar>
          </w:tcPr>
          <w:p w14:paraId="4EABA5E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9.780.509,42</w:t>
            </w:r>
          </w:p>
        </w:tc>
        <w:tc>
          <w:tcPr>
            <w:tcW w:w="567" w:type="dxa"/>
            <w:tcBorders>
              <w:left w:val="single" w:sz="4" w:space="0" w:color="000000"/>
              <w:bottom w:val="single" w:sz="4" w:space="0" w:color="000000"/>
            </w:tcBorders>
            <w:tcMar>
              <w:top w:w="0" w:type="dxa"/>
              <w:left w:w="70" w:type="dxa"/>
              <w:bottom w:w="0" w:type="dxa"/>
              <w:right w:w="70" w:type="dxa"/>
            </w:tcMar>
          </w:tcPr>
          <w:p w14:paraId="2A07EF4D"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w:t>
            </w:r>
          </w:p>
        </w:tc>
        <w:tc>
          <w:tcPr>
            <w:tcW w:w="2268" w:type="dxa"/>
            <w:tcBorders>
              <w:left w:val="single" w:sz="4" w:space="0" w:color="000000"/>
              <w:bottom w:val="single" w:sz="4" w:space="0" w:color="000000"/>
            </w:tcBorders>
            <w:tcMar>
              <w:top w:w="0" w:type="dxa"/>
              <w:left w:w="70" w:type="dxa"/>
              <w:bottom w:w="0" w:type="dxa"/>
              <w:right w:w="70" w:type="dxa"/>
            </w:tcMar>
          </w:tcPr>
          <w:p w14:paraId="0D741DC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10.804.057,40</w:t>
            </w:r>
          </w:p>
        </w:tc>
        <w:tc>
          <w:tcPr>
            <w:tcW w:w="567" w:type="dxa"/>
            <w:tcBorders>
              <w:left w:val="single" w:sz="4" w:space="0" w:color="000000"/>
              <w:bottom w:val="single" w:sz="4" w:space="0" w:color="000000"/>
            </w:tcBorders>
            <w:tcMar>
              <w:top w:w="0" w:type="dxa"/>
              <w:left w:w="70" w:type="dxa"/>
              <w:bottom w:w="0" w:type="dxa"/>
              <w:right w:w="70" w:type="dxa"/>
            </w:tcMar>
          </w:tcPr>
          <w:p w14:paraId="3AA7866E"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22,4</w:t>
            </w:r>
          </w:p>
        </w:tc>
        <w:tc>
          <w:tcPr>
            <w:tcW w:w="2410" w:type="dxa"/>
            <w:tcBorders>
              <w:left w:val="single" w:sz="4" w:space="0" w:color="000000"/>
              <w:bottom w:val="single" w:sz="4" w:space="0" w:color="000000"/>
            </w:tcBorders>
            <w:tcMar>
              <w:top w:w="0" w:type="dxa"/>
              <w:left w:w="70" w:type="dxa"/>
              <w:bottom w:w="0" w:type="dxa"/>
              <w:right w:w="70" w:type="dxa"/>
            </w:tcMar>
          </w:tcPr>
          <w:p w14:paraId="47DCFEB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10.804.057,40</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042429F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22,4</w:t>
            </w:r>
          </w:p>
        </w:tc>
      </w:tr>
      <w:tr w:rsidR="000A2CDF" w14:paraId="03F9CC81" w14:textId="77777777">
        <w:tblPrEx>
          <w:tblCellMar>
            <w:top w:w="0" w:type="dxa"/>
            <w:bottom w:w="0" w:type="dxa"/>
          </w:tblCellMar>
        </w:tblPrEx>
        <w:tc>
          <w:tcPr>
            <w:tcW w:w="600" w:type="dxa"/>
            <w:tcBorders>
              <w:left w:val="single" w:sz="4" w:space="0" w:color="000000"/>
              <w:bottom w:val="single" w:sz="4" w:space="0" w:color="000000"/>
            </w:tcBorders>
            <w:tcMar>
              <w:top w:w="0" w:type="dxa"/>
              <w:left w:w="70" w:type="dxa"/>
              <w:bottom w:w="0" w:type="dxa"/>
              <w:right w:w="70" w:type="dxa"/>
            </w:tcMar>
          </w:tcPr>
          <w:p w14:paraId="462828D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850" w:type="dxa"/>
            <w:tcBorders>
              <w:left w:val="single" w:sz="4" w:space="0" w:color="000000"/>
              <w:bottom w:val="single" w:sz="4" w:space="0" w:color="000000"/>
            </w:tcBorders>
            <w:tcMar>
              <w:top w:w="0" w:type="dxa"/>
              <w:left w:w="70" w:type="dxa"/>
              <w:bottom w:w="0" w:type="dxa"/>
              <w:right w:w="70" w:type="dxa"/>
            </w:tcMar>
          </w:tcPr>
          <w:p w14:paraId="0DB2AEF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10.201.686,33</w:t>
            </w:r>
          </w:p>
        </w:tc>
        <w:tc>
          <w:tcPr>
            <w:tcW w:w="567" w:type="dxa"/>
            <w:tcBorders>
              <w:left w:val="single" w:sz="4" w:space="0" w:color="000000"/>
              <w:bottom w:val="single" w:sz="4" w:space="0" w:color="000000"/>
            </w:tcBorders>
            <w:tcMar>
              <w:top w:w="0" w:type="dxa"/>
              <w:left w:w="70" w:type="dxa"/>
              <w:bottom w:w="0" w:type="dxa"/>
              <w:right w:w="70" w:type="dxa"/>
            </w:tcMar>
          </w:tcPr>
          <w:p w14:paraId="1AEF402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w:t>
            </w:r>
          </w:p>
        </w:tc>
        <w:tc>
          <w:tcPr>
            <w:tcW w:w="2268" w:type="dxa"/>
            <w:tcBorders>
              <w:left w:val="single" w:sz="4" w:space="0" w:color="000000"/>
              <w:bottom w:val="single" w:sz="4" w:space="0" w:color="000000"/>
            </w:tcBorders>
            <w:tcMar>
              <w:top w:w="0" w:type="dxa"/>
              <w:left w:w="70" w:type="dxa"/>
              <w:bottom w:w="0" w:type="dxa"/>
              <w:right w:w="70" w:type="dxa"/>
            </w:tcMar>
          </w:tcPr>
          <w:p w14:paraId="677CECC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8.824.131,12</w:t>
            </w:r>
          </w:p>
        </w:tc>
        <w:tc>
          <w:tcPr>
            <w:tcW w:w="567" w:type="dxa"/>
            <w:tcBorders>
              <w:left w:val="single" w:sz="4" w:space="0" w:color="000000"/>
              <w:bottom w:val="single" w:sz="4" w:space="0" w:color="000000"/>
            </w:tcBorders>
            <w:tcMar>
              <w:top w:w="0" w:type="dxa"/>
              <w:left w:w="70" w:type="dxa"/>
              <w:bottom w:w="0" w:type="dxa"/>
              <w:right w:w="70" w:type="dxa"/>
            </w:tcMar>
          </w:tcPr>
          <w:p w14:paraId="3E93D17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c>
          <w:tcPr>
            <w:tcW w:w="2410" w:type="dxa"/>
            <w:tcBorders>
              <w:left w:val="single" w:sz="4" w:space="0" w:color="000000"/>
              <w:bottom w:val="single" w:sz="4" w:space="0" w:color="000000"/>
            </w:tcBorders>
            <w:tcMar>
              <w:top w:w="0" w:type="dxa"/>
              <w:left w:w="70" w:type="dxa"/>
              <w:bottom w:w="0" w:type="dxa"/>
              <w:right w:w="70" w:type="dxa"/>
            </w:tcMar>
          </w:tcPr>
          <w:p w14:paraId="47D7161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8.824.131,12</w:t>
            </w:r>
          </w:p>
        </w:tc>
        <w:tc>
          <w:tcPr>
            <w:tcW w:w="709" w:type="dxa"/>
            <w:tcBorders>
              <w:left w:val="single" w:sz="4" w:space="0" w:color="000000"/>
              <w:bottom w:val="single" w:sz="4" w:space="0" w:color="000000"/>
              <w:right w:val="single" w:sz="4" w:space="0" w:color="000000"/>
            </w:tcBorders>
            <w:tcMar>
              <w:top w:w="0" w:type="dxa"/>
              <w:left w:w="70" w:type="dxa"/>
              <w:bottom w:w="0" w:type="dxa"/>
              <w:right w:w="70" w:type="dxa"/>
            </w:tcMar>
          </w:tcPr>
          <w:p w14:paraId="21779773"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r>
    </w:tbl>
    <w:p w14:paraId="21272D68" w14:textId="77777777" w:rsidR="000A2CDF" w:rsidRDefault="000A2CDF">
      <w:pPr>
        <w:jc w:val="both"/>
        <w:textAlignment w:val="auto"/>
        <w:rPr>
          <w:rFonts w:ascii="Arimo" w:eastAsia="Lucida Sans Unicode" w:hAnsi="Arimo" w:cs="Arimo"/>
          <w:b/>
          <w:lang w:bidi="ar-SA"/>
        </w:rPr>
      </w:pPr>
    </w:p>
    <w:p w14:paraId="7705BFA0" w14:textId="77777777" w:rsidR="000A2CDF" w:rsidRDefault="00554514">
      <w:pPr>
        <w:jc w:val="both"/>
        <w:textAlignment w:val="auto"/>
      </w:pPr>
      <w:r>
        <w:rPr>
          <w:rFonts w:ascii="Arial" w:eastAsia="Lucida Sans Unicode" w:hAnsi="Arial" w:cs="Arial"/>
          <w:b/>
          <w:lang w:bidi="ar-SA"/>
        </w:rPr>
        <w:tab/>
      </w:r>
      <w:r>
        <w:rPr>
          <w:rFonts w:ascii="Arial" w:eastAsia="Lucida Sans Unicode" w:hAnsi="Arial" w:cs="Arial"/>
          <w:sz w:val="22"/>
          <w:szCs w:val="22"/>
          <w:lang w:bidi="ar-SA"/>
        </w:rPr>
        <w:t>En este capítulo se han liquidado un 5 % menos, representando el 37 % de total liquidados en el ejercicio (34,5 % de la liquidación del presupuesto general en el año 2024).</w:t>
      </w:r>
    </w:p>
    <w:p w14:paraId="32955CF4" w14:textId="77777777" w:rsidR="000A2CDF" w:rsidRDefault="000A2CDF">
      <w:pPr>
        <w:jc w:val="both"/>
        <w:textAlignment w:val="auto"/>
        <w:rPr>
          <w:rFonts w:ascii="Arial" w:eastAsia="Lucida Sans Unicode" w:hAnsi="Arial" w:cs="Arial"/>
          <w:sz w:val="22"/>
          <w:szCs w:val="22"/>
          <w:lang w:bidi="ar-SA"/>
        </w:rPr>
      </w:pPr>
    </w:p>
    <w:p w14:paraId="271BD1FC" w14:textId="77777777" w:rsidR="000A2CDF" w:rsidRDefault="00554514">
      <w:pPr>
        <w:ind w:firstLine="709"/>
        <w:jc w:val="both"/>
        <w:textAlignment w:val="auto"/>
        <w:rPr>
          <w:rFonts w:ascii="Arial" w:eastAsia="Lucida Sans Unicode" w:hAnsi="Arial" w:cs="Arial"/>
          <w:sz w:val="22"/>
          <w:szCs w:val="22"/>
          <w:lang w:bidi="ar-SA"/>
        </w:rPr>
      </w:pPr>
      <w:proofErr w:type="gramStart"/>
      <w:r>
        <w:rPr>
          <w:rFonts w:ascii="Arial" w:eastAsia="Lucida Sans Unicode" w:hAnsi="Arial" w:cs="Arial"/>
          <w:sz w:val="22"/>
          <w:szCs w:val="22"/>
          <w:lang w:bidi="ar-SA"/>
        </w:rPr>
        <w:t>En relación a</w:t>
      </w:r>
      <w:proofErr w:type="gramEnd"/>
      <w:r>
        <w:rPr>
          <w:rFonts w:ascii="Arial" w:eastAsia="Lucida Sans Unicode" w:hAnsi="Arial" w:cs="Arial"/>
          <w:sz w:val="22"/>
          <w:szCs w:val="22"/>
          <w:lang w:bidi="ar-SA"/>
        </w:rPr>
        <w:t xml:space="preserve"> las transferencias de la Comunidad </w:t>
      </w:r>
      <w:r>
        <w:rPr>
          <w:rFonts w:ascii="Arial" w:eastAsia="Lucida Sans Unicode" w:hAnsi="Arial" w:cs="Arial"/>
          <w:sz w:val="22"/>
          <w:szCs w:val="22"/>
          <w:lang w:bidi="ar-SA"/>
        </w:rPr>
        <w:t xml:space="preserve">Autónoma, importan un total de 4.238.541,42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5.466.913,10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del año anterior, mientras que han subido las transferencias del Estado, que ha ascendido a 8.441.924,07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8.522.498,72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del año anterior. </w:t>
      </w:r>
    </w:p>
    <w:p w14:paraId="7153861D" w14:textId="77777777" w:rsidR="000A2CDF" w:rsidRDefault="000A2CDF">
      <w:pPr>
        <w:jc w:val="both"/>
        <w:textAlignment w:val="auto"/>
        <w:rPr>
          <w:rFonts w:ascii="Arial" w:eastAsia="Lucida Sans Unicode" w:hAnsi="Arial" w:cs="Arial"/>
          <w:sz w:val="22"/>
          <w:szCs w:val="22"/>
          <w:lang w:bidi="ar-SA"/>
        </w:rPr>
      </w:pPr>
    </w:p>
    <w:p w14:paraId="2C4CF103"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Los ingresos del Cabildo </w:t>
      </w:r>
      <w:proofErr w:type="gramStart"/>
      <w:r>
        <w:rPr>
          <w:rFonts w:ascii="Arial" w:eastAsia="Lucida Sans Unicode" w:hAnsi="Arial" w:cs="Arial"/>
          <w:sz w:val="22"/>
          <w:szCs w:val="22"/>
          <w:lang w:bidi="ar-SA"/>
        </w:rPr>
        <w:t>Insular,</w:t>
      </w:r>
      <w:proofErr w:type="gramEnd"/>
      <w:r>
        <w:rPr>
          <w:rFonts w:ascii="Arial" w:eastAsia="Lucida Sans Unicode" w:hAnsi="Arial" w:cs="Arial"/>
          <w:sz w:val="22"/>
          <w:szCs w:val="22"/>
          <w:lang w:bidi="ar-SA"/>
        </w:rPr>
        <w:t xml:space="preserve"> importaron 1.094.347,91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 transferido en el año anterior, que importó la cantidad de 1.269.511,99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1EC6B7EA" w14:textId="77777777" w:rsidR="000A2CDF" w:rsidRDefault="000A2CDF">
      <w:pPr>
        <w:jc w:val="both"/>
        <w:textAlignment w:val="auto"/>
        <w:rPr>
          <w:rFonts w:ascii="Arial" w:eastAsia="Lucida Sans Unicode" w:hAnsi="Arial" w:cs="Arial"/>
          <w:sz w:val="22"/>
          <w:szCs w:val="22"/>
          <w:lang w:bidi="ar-SA"/>
        </w:rPr>
      </w:pPr>
    </w:p>
    <w:p w14:paraId="488A4BD9"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No hay transferencias de empresas, frente a los 19.562,79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del año 2024.</w:t>
      </w:r>
    </w:p>
    <w:p w14:paraId="7C8C9460" w14:textId="77777777" w:rsidR="000A2CDF" w:rsidRDefault="000A2CDF">
      <w:pPr>
        <w:jc w:val="both"/>
        <w:textAlignment w:val="auto"/>
        <w:rPr>
          <w:rFonts w:ascii="Arial" w:eastAsia="Lucida Sans Unicode" w:hAnsi="Arial" w:cs="Arial"/>
          <w:sz w:val="22"/>
          <w:szCs w:val="22"/>
          <w:lang w:bidi="ar-SA"/>
        </w:rPr>
      </w:pPr>
    </w:p>
    <w:p w14:paraId="38253132"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textAlignment w:val="auto"/>
        <w:rPr>
          <w:rFonts w:ascii="Arial" w:eastAsia="Lucida Sans Unicode" w:hAnsi="Arial" w:cs="Arial"/>
          <w:sz w:val="22"/>
          <w:szCs w:val="22"/>
          <w:lang w:bidi="ar-SA"/>
        </w:rPr>
      </w:pPr>
    </w:p>
    <w:p w14:paraId="05DD0AA2"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pPr>
      <w:r>
        <w:rPr>
          <w:rFonts w:ascii="Arial" w:eastAsia="Times New Roman" w:hAnsi="Arial" w:cs="Arial"/>
          <w:b/>
          <w:sz w:val="22"/>
          <w:szCs w:val="22"/>
          <w:lang w:eastAsia="ar-SA" w:bidi="ar-SA"/>
        </w:rPr>
        <w:t>E) INGRESOS PATRIMONIALES</w:t>
      </w:r>
    </w:p>
    <w:p w14:paraId="0BED9690"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34B5BE26"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r>
      <w:r>
        <w:rPr>
          <w:rFonts w:ascii="Arial" w:eastAsia="Times New Roman" w:hAnsi="Arial" w:cs="Arial"/>
          <w:sz w:val="22"/>
          <w:szCs w:val="22"/>
          <w:lang w:eastAsia="ar-SA" w:bidi="ar-SA"/>
        </w:rPr>
        <w:t xml:space="preserve">Los ingresos Patrimoniales han experimentado un descenso del 36 %, aunque representa un porcentaje muy pequeño </w:t>
      </w:r>
      <w:proofErr w:type="gramStart"/>
      <w:r>
        <w:rPr>
          <w:rFonts w:ascii="Arial" w:eastAsia="Times New Roman" w:hAnsi="Arial" w:cs="Arial"/>
          <w:sz w:val="22"/>
          <w:szCs w:val="22"/>
          <w:lang w:eastAsia="ar-SA" w:bidi="ar-SA"/>
        </w:rPr>
        <w:t>en relación a</w:t>
      </w:r>
      <w:proofErr w:type="gramEnd"/>
      <w:r>
        <w:rPr>
          <w:rFonts w:ascii="Arial" w:eastAsia="Times New Roman" w:hAnsi="Arial" w:cs="Arial"/>
          <w:sz w:val="22"/>
          <w:szCs w:val="22"/>
          <w:lang w:eastAsia="ar-SA" w:bidi="ar-SA"/>
        </w:rPr>
        <w:t xml:space="preserve"> los ingresos totales y se corresponde casi en su totalidad con los intereses de depósitos en cuentas corrientes bancarias.</w:t>
      </w:r>
    </w:p>
    <w:p w14:paraId="3B4C753F"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mo" w:eastAsia="Times New Roman" w:hAnsi="Arimo" w:cs="Arimo"/>
          <w:szCs w:val="13"/>
          <w:lang w:eastAsia="ar-SA" w:bidi="ar-SA"/>
        </w:rPr>
      </w:pPr>
    </w:p>
    <w:tbl>
      <w:tblPr>
        <w:tblW w:w="6843" w:type="dxa"/>
        <w:tblInd w:w="47" w:type="dxa"/>
        <w:tblLayout w:type="fixed"/>
        <w:tblCellMar>
          <w:left w:w="10" w:type="dxa"/>
          <w:right w:w="10" w:type="dxa"/>
        </w:tblCellMar>
        <w:tblLook w:val="0000" w:firstRow="0" w:lastRow="0" w:firstColumn="0" w:lastColumn="0" w:noHBand="0" w:noVBand="0"/>
      </w:tblPr>
      <w:tblGrid>
        <w:gridCol w:w="910"/>
        <w:gridCol w:w="1216"/>
        <w:gridCol w:w="574"/>
        <w:gridCol w:w="1109"/>
        <w:gridCol w:w="575"/>
        <w:gridCol w:w="1572"/>
        <w:gridCol w:w="887"/>
      </w:tblGrid>
      <w:tr w:rsidR="000A2CDF" w14:paraId="3394325F"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7F3AC9A0" w14:textId="77777777" w:rsidR="000A2CDF" w:rsidRDefault="00554514">
            <w:pPr>
              <w:jc w:val="both"/>
              <w:textAlignment w:val="auto"/>
              <w:rPr>
                <w:rFonts w:ascii="Arimo" w:eastAsia="Lucida Sans Unicode" w:hAnsi="Arimo" w:cs="Arimo"/>
                <w:sz w:val="14"/>
                <w:lang w:bidi="ar-SA"/>
              </w:rPr>
            </w:pPr>
            <w:r>
              <w:rPr>
                <w:rFonts w:ascii="Arimo" w:eastAsia="Lucida Sans Unicode" w:hAnsi="Arimo" w:cs="Arimo"/>
                <w:sz w:val="14"/>
                <w:lang w:bidi="ar-SA"/>
              </w:rPr>
              <w:t>AÑO</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0D55F3DE" w14:textId="77777777" w:rsidR="000A2CDF" w:rsidRDefault="00554514">
            <w:pPr>
              <w:jc w:val="both"/>
              <w:textAlignment w:val="auto"/>
              <w:rPr>
                <w:rFonts w:ascii="Arimo" w:eastAsia="Lucida Sans Unicode" w:hAnsi="Arimo" w:cs="Arimo"/>
                <w:sz w:val="14"/>
                <w:lang w:bidi="ar-SA"/>
              </w:rPr>
            </w:pPr>
            <w:r>
              <w:rPr>
                <w:rFonts w:ascii="Arimo" w:eastAsia="Lucida Sans Unicode" w:hAnsi="Arimo" w:cs="Arimo"/>
                <w:sz w:val="14"/>
                <w:lang w:bidi="ar-SA"/>
              </w:rPr>
              <w:t>PRESUPUESTO</w:t>
            </w:r>
          </w:p>
          <w:p w14:paraId="35793F20" w14:textId="77777777" w:rsidR="000A2CDF" w:rsidRDefault="000A2CDF">
            <w:pPr>
              <w:jc w:val="both"/>
              <w:textAlignment w:val="auto"/>
              <w:rPr>
                <w:rFonts w:ascii="Arimo" w:eastAsia="Lucida Sans Unicode" w:hAnsi="Arimo" w:cs="Arimo"/>
                <w:sz w:val="14"/>
                <w:lang w:bidi="ar-SA"/>
              </w:rPr>
            </w:pP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0777804D" w14:textId="77777777" w:rsidR="000A2CDF" w:rsidRDefault="00554514">
            <w:pPr>
              <w:jc w:val="both"/>
              <w:textAlignment w:val="auto"/>
              <w:rPr>
                <w:rFonts w:ascii="Arimo" w:eastAsia="Lucida Sans Unicode" w:hAnsi="Arimo" w:cs="Arimo"/>
                <w:sz w:val="14"/>
                <w:lang w:bidi="ar-SA"/>
              </w:rPr>
            </w:pPr>
            <w:r>
              <w:rPr>
                <w:rFonts w:ascii="Arimo" w:eastAsia="Lucida Sans Unicode" w:hAnsi="Arimo" w:cs="Arimo"/>
                <w:sz w:val="14"/>
                <w:lang w:bidi="ar-SA"/>
              </w:rPr>
              <w:t>%</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0E81BD01" w14:textId="77777777" w:rsidR="000A2CDF" w:rsidRDefault="00554514">
            <w:pPr>
              <w:jc w:val="both"/>
              <w:textAlignment w:val="auto"/>
              <w:rPr>
                <w:rFonts w:ascii="Arimo" w:eastAsia="Lucida Sans Unicode" w:hAnsi="Arimo" w:cs="Arimo"/>
                <w:sz w:val="14"/>
                <w:lang w:bidi="ar-SA"/>
              </w:rPr>
            </w:pPr>
            <w:r>
              <w:rPr>
                <w:rFonts w:ascii="Arimo" w:eastAsia="Lucida Sans Unicode" w:hAnsi="Arimo" w:cs="Arimo"/>
                <w:sz w:val="14"/>
                <w:lang w:bidi="ar-SA"/>
              </w:rPr>
              <w:t>INGRESOS LIQUIDADOS</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223C773A" w14:textId="77777777" w:rsidR="000A2CDF" w:rsidRDefault="00554514">
            <w:pPr>
              <w:jc w:val="both"/>
              <w:textAlignment w:val="auto"/>
              <w:rPr>
                <w:rFonts w:ascii="Arimo" w:eastAsia="Lucida Sans Unicode" w:hAnsi="Arimo" w:cs="Arimo"/>
                <w:sz w:val="14"/>
                <w:lang w:bidi="ar-SA"/>
              </w:rPr>
            </w:pPr>
            <w:r>
              <w:rPr>
                <w:rFonts w:ascii="Arimo" w:eastAsia="Lucida Sans Unicode" w:hAnsi="Arimo" w:cs="Arimo"/>
                <w:sz w:val="14"/>
                <w:lang w:bidi="ar-SA"/>
              </w:rPr>
              <w:t>%</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04B6B7D4" w14:textId="77777777" w:rsidR="000A2CDF" w:rsidRDefault="00554514">
            <w:pPr>
              <w:jc w:val="both"/>
              <w:textAlignment w:val="auto"/>
              <w:rPr>
                <w:rFonts w:ascii="Arimo" w:eastAsia="Lucida Sans Unicode" w:hAnsi="Arimo" w:cs="Arimo"/>
                <w:sz w:val="14"/>
                <w:lang w:bidi="ar-SA"/>
              </w:rPr>
            </w:pPr>
            <w:r>
              <w:rPr>
                <w:rFonts w:ascii="Arimo" w:eastAsia="Lucida Sans Unicode" w:hAnsi="Arimo" w:cs="Arimo"/>
                <w:sz w:val="14"/>
                <w:lang w:bidi="ar-SA"/>
              </w:rPr>
              <w:t>RECAUDACIÓN LÍQUIDA</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B6E5A1" w14:textId="77777777" w:rsidR="000A2CDF" w:rsidRDefault="00554514">
            <w:pPr>
              <w:jc w:val="both"/>
              <w:textAlignment w:val="auto"/>
            </w:pPr>
            <w:r>
              <w:rPr>
                <w:rFonts w:ascii="Arimo" w:eastAsia="Lucida Sans Unicode" w:hAnsi="Arimo" w:cs="Arimo"/>
                <w:sz w:val="14"/>
                <w:lang w:bidi="ar-SA"/>
              </w:rPr>
              <w:t>%</w:t>
            </w:r>
          </w:p>
        </w:tc>
      </w:tr>
      <w:tr w:rsidR="000A2CDF" w14:paraId="5C28F22C"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575D3B1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2EB1576C"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728.001,00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6473913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19,93</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4095DF2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909.600,80</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509F2A5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-36</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052854E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909.600,80</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CE638"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-36</w:t>
            </w:r>
          </w:p>
        </w:tc>
      </w:tr>
      <w:tr w:rsidR="000A2CDF" w14:paraId="5A0D22B2"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29DF5754"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7826071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607.015,00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65EA9B1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8571</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44D12A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1.425.147,81</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4BD090B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260</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1B4BA6D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1.425.147,81</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4CB6C9"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260</w:t>
            </w:r>
          </w:p>
        </w:tc>
      </w:tr>
      <w:tr w:rsidR="000A2CDF" w14:paraId="79D85503"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44F8F329"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1D95465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7.115,00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02B80DF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69FB689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396.245,68</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6CE8F9E5"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3.052</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40C7B32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396.245,68</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3023C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3.052</w:t>
            </w:r>
          </w:p>
        </w:tc>
      </w:tr>
      <w:tr w:rsidR="000A2CDF" w14:paraId="3F83CAB2"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7B42533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3A8054C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12.000,00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6842303C"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4E415FF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12.568,73</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3D0C3FD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70,4</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19FA915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12.568,73</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A5CBAF"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70,4</w:t>
            </w:r>
          </w:p>
        </w:tc>
      </w:tr>
      <w:tr w:rsidR="000A2CDF" w14:paraId="48F513E9"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3E03EB8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376E695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12.000,00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21CCE2CA"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4C25163B"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7.123,97</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45D2ADC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-40,7</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3E6164B0"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7.123,97</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60930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-40,7</w:t>
            </w:r>
          </w:p>
        </w:tc>
      </w:tr>
      <w:tr w:rsidR="000A2CDF" w14:paraId="27C8DD2D"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7D09BD77"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79B666A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7.955,00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658E032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141B6581"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12.021,00</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7A11CF24"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-60</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18448AA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12.021,00</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87AB7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-60</w:t>
            </w:r>
          </w:p>
        </w:tc>
      </w:tr>
      <w:tr w:rsidR="000A2CDF" w14:paraId="156C9DBA"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5FD9D9F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438CCC8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7.955,00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0B8F161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0B4E0E13"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29.961,13</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4C7EB37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251</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33B7976D"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29.961,13</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38F71B"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251</w:t>
            </w:r>
          </w:p>
        </w:tc>
      </w:tr>
      <w:tr w:rsidR="000A2CDF" w14:paraId="3F5920FD" w14:textId="77777777">
        <w:tblPrEx>
          <w:tblCellMar>
            <w:top w:w="0" w:type="dxa"/>
            <w:bottom w:w="0" w:type="dxa"/>
          </w:tblCellMar>
        </w:tblPrEx>
        <w:tc>
          <w:tcPr>
            <w:tcW w:w="910" w:type="dxa"/>
            <w:tcBorders>
              <w:top w:val="single" w:sz="4" w:space="0" w:color="000000"/>
              <w:left w:val="single" w:sz="4" w:space="0" w:color="000000"/>
              <w:bottom w:val="single" w:sz="4" w:space="0" w:color="000000"/>
            </w:tcBorders>
            <w:tcMar>
              <w:top w:w="0" w:type="dxa"/>
              <w:left w:w="70" w:type="dxa"/>
              <w:bottom w:w="0" w:type="dxa"/>
              <w:right w:w="70" w:type="dxa"/>
            </w:tcMar>
          </w:tcPr>
          <w:p w14:paraId="02EBB706"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216" w:type="dxa"/>
            <w:tcBorders>
              <w:top w:val="single" w:sz="4" w:space="0" w:color="000000"/>
              <w:left w:val="single" w:sz="4" w:space="0" w:color="000000"/>
              <w:bottom w:val="single" w:sz="4" w:space="0" w:color="000000"/>
            </w:tcBorders>
            <w:tcMar>
              <w:top w:w="0" w:type="dxa"/>
              <w:left w:w="70" w:type="dxa"/>
              <w:bottom w:w="0" w:type="dxa"/>
              <w:right w:w="70" w:type="dxa"/>
            </w:tcMar>
          </w:tcPr>
          <w:p w14:paraId="27D91B7A"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7.955,00</w:t>
            </w:r>
          </w:p>
        </w:tc>
        <w:tc>
          <w:tcPr>
            <w:tcW w:w="574" w:type="dxa"/>
            <w:tcBorders>
              <w:top w:val="single" w:sz="4" w:space="0" w:color="000000"/>
              <w:left w:val="single" w:sz="4" w:space="0" w:color="000000"/>
              <w:bottom w:val="single" w:sz="4" w:space="0" w:color="000000"/>
            </w:tcBorders>
            <w:tcMar>
              <w:top w:w="0" w:type="dxa"/>
              <w:left w:w="70" w:type="dxa"/>
              <w:bottom w:w="0" w:type="dxa"/>
              <w:right w:w="70" w:type="dxa"/>
            </w:tcMar>
          </w:tcPr>
          <w:p w14:paraId="4EFFD6F0"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-75</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47E587D5"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8.534,50</w:t>
            </w:r>
          </w:p>
        </w:tc>
        <w:tc>
          <w:tcPr>
            <w:tcW w:w="575" w:type="dxa"/>
            <w:tcBorders>
              <w:top w:val="single" w:sz="4" w:space="0" w:color="000000"/>
              <w:left w:val="single" w:sz="4" w:space="0" w:color="000000"/>
              <w:bottom w:val="single" w:sz="4" w:space="0" w:color="000000"/>
            </w:tcBorders>
            <w:tcMar>
              <w:top w:w="0" w:type="dxa"/>
              <w:left w:w="70" w:type="dxa"/>
              <w:bottom w:w="0" w:type="dxa"/>
              <w:right w:w="70" w:type="dxa"/>
            </w:tcMar>
          </w:tcPr>
          <w:p w14:paraId="4B98DDA1"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-52</w:t>
            </w:r>
          </w:p>
        </w:tc>
        <w:tc>
          <w:tcPr>
            <w:tcW w:w="1572" w:type="dxa"/>
            <w:tcBorders>
              <w:top w:val="single" w:sz="4" w:space="0" w:color="000000"/>
              <w:left w:val="single" w:sz="4" w:space="0" w:color="000000"/>
              <w:bottom w:val="single" w:sz="4" w:space="0" w:color="000000"/>
            </w:tcBorders>
            <w:tcMar>
              <w:top w:w="0" w:type="dxa"/>
              <w:left w:w="70" w:type="dxa"/>
              <w:bottom w:w="0" w:type="dxa"/>
              <w:right w:w="70" w:type="dxa"/>
            </w:tcMar>
          </w:tcPr>
          <w:p w14:paraId="427B4EDE" w14:textId="77777777" w:rsidR="000A2CDF" w:rsidRDefault="00554514">
            <w:pPr>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8.534,50</w:t>
            </w:r>
          </w:p>
        </w:tc>
        <w:tc>
          <w:tcPr>
            <w:tcW w:w="8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8D6B46" w14:textId="77777777" w:rsidR="000A2CDF" w:rsidRDefault="00554514">
            <w:pPr>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-52</w:t>
            </w:r>
          </w:p>
        </w:tc>
      </w:tr>
    </w:tbl>
    <w:p w14:paraId="59536B77"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textAlignment w:val="auto"/>
        <w:rPr>
          <w:rFonts w:ascii="Arimo" w:eastAsia="Lucida Sans Unicode" w:hAnsi="Arimo" w:cs="Arimo"/>
          <w:sz w:val="22"/>
          <w:lang w:bidi="ar-SA"/>
        </w:rPr>
      </w:pPr>
    </w:p>
    <w:p w14:paraId="704EA119" w14:textId="77777777" w:rsidR="000A2CDF" w:rsidRDefault="000A2CD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textAlignment w:val="auto"/>
        <w:rPr>
          <w:rFonts w:ascii="Arimo" w:eastAsia="Lucida Sans Unicode" w:hAnsi="Arimo" w:cs="Arimo"/>
          <w:sz w:val="22"/>
          <w:lang w:bidi="ar-SA"/>
        </w:rPr>
      </w:pPr>
    </w:p>
    <w:p w14:paraId="1387395D"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pPr>
      <w:r>
        <w:rPr>
          <w:rFonts w:ascii="Arial" w:eastAsia="Times New Roman" w:hAnsi="Arial" w:cs="Arial"/>
          <w:b/>
          <w:sz w:val="22"/>
          <w:szCs w:val="22"/>
          <w:lang w:eastAsia="ar-SA" w:bidi="ar-SA"/>
        </w:rPr>
        <w:t>F) TRANSFERENCIAS DE CAPITAL</w:t>
      </w:r>
    </w:p>
    <w:p w14:paraId="45B0733C"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1D41A575"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t xml:space="preserve">En las Transferencias de capital, se ha generado un descenso del 60.54 %, esto es, un decremento de 5.053.518,18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motivado porque se ingresaron 2.481.391,35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en enero de 2024, que se correspondía con el </w:t>
      </w:r>
      <w:r>
        <w:rPr>
          <w:rFonts w:ascii="Arial" w:eastAsia="Times New Roman" w:hAnsi="Arial" w:cs="Arial"/>
          <w:sz w:val="22"/>
          <w:szCs w:val="22"/>
          <w:lang w:eastAsia="ar-SA" w:bidi="ar-SA"/>
        </w:rPr>
        <w:t xml:space="preserve">65 % del Fondo Canario correspondiente al ejercicio 2023. Destacan como ingresos, los procedentes del Cabildo Insular de 1.132.548,13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y 2.543.644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de la Comunidad Autónoma. </w:t>
      </w:r>
    </w:p>
    <w:p w14:paraId="7A75391D"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7E1D15E7"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pPr>
      <w:r>
        <w:rPr>
          <w:rFonts w:ascii="Arial" w:eastAsia="Times New Roman" w:hAnsi="Arial" w:cs="Arial"/>
          <w:b/>
          <w:sz w:val="22"/>
          <w:szCs w:val="22"/>
          <w:lang w:eastAsia="ar-SA" w:bidi="ar-SA"/>
        </w:rPr>
        <w:t>G) ACTIVOS FINANCIEROS</w:t>
      </w:r>
    </w:p>
    <w:p w14:paraId="3CDE2F3C"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32C6F56D"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t>En los activos financieros no se ha realizado ingreso alguno.</w:t>
      </w:r>
    </w:p>
    <w:p w14:paraId="15C22E44"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5575AE1C"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1EA545FC"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pPr>
      <w:r>
        <w:rPr>
          <w:rFonts w:ascii="Arial" w:eastAsia="Times New Roman" w:hAnsi="Arial" w:cs="Arial"/>
          <w:b/>
          <w:sz w:val="22"/>
          <w:szCs w:val="22"/>
          <w:lang w:eastAsia="ar-SA" w:bidi="ar-SA"/>
        </w:rPr>
        <w:lastRenderedPageBreak/>
        <w:t>H) PASIVOS FINANCIEROS</w:t>
      </w:r>
    </w:p>
    <w:p w14:paraId="457A97E8" w14:textId="77777777" w:rsidR="000A2CDF" w:rsidRDefault="000A2CDF">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p>
    <w:p w14:paraId="0B228470"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t>En el presente año no se ha formalizado ningún préstamo.</w:t>
      </w:r>
    </w:p>
    <w:p w14:paraId="463F7868" w14:textId="77777777" w:rsidR="000A2CDF" w:rsidRDefault="00554514">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t xml:space="preserve"> </w:t>
      </w:r>
    </w:p>
    <w:p w14:paraId="0BFAFEB5" w14:textId="77777777" w:rsidR="000A2CDF" w:rsidRDefault="00554514">
      <w:pPr>
        <w:widowControl/>
        <w:autoSpaceDE w:val="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t xml:space="preserve">En cuanto al nivel de ejecución del Presupuesto, llega al 77,6 % (frente al año anterior que fue del 87 %), excluido el efecto de las Incorporación de </w:t>
      </w:r>
      <w:r>
        <w:rPr>
          <w:rFonts w:ascii="Arial" w:eastAsia="Times New Roman" w:hAnsi="Arial" w:cs="Arial"/>
          <w:sz w:val="22"/>
          <w:szCs w:val="22"/>
          <w:lang w:eastAsia="ar-SA" w:bidi="ar-SA"/>
        </w:rPr>
        <w:t>Remanentes de crédito financiado con Remanente Líquido de Tesorería, que aumenta las previsiones definitivas, pero no los derechos liquidados.  En cuanto al nivel de cobranza, llega al 99,8 %, frente al 99,5 % del año anterior.</w:t>
      </w:r>
    </w:p>
    <w:p w14:paraId="370A1FD3" w14:textId="77777777" w:rsidR="000A2CDF" w:rsidRDefault="000A2CDF">
      <w:pPr>
        <w:widowControl/>
        <w:autoSpaceDE w:val="0"/>
        <w:jc w:val="both"/>
        <w:textAlignment w:val="auto"/>
        <w:rPr>
          <w:rFonts w:ascii="Arial" w:eastAsia="Times New Roman" w:hAnsi="Arial" w:cs="Arial"/>
          <w:sz w:val="22"/>
          <w:szCs w:val="22"/>
          <w:lang w:eastAsia="ar-SA" w:bidi="ar-SA"/>
        </w:rPr>
      </w:pPr>
    </w:p>
    <w:p w14:paraId="1A73B2BA" w14:textId="77777777" w:rsidR="000A2CDF" w:rsidRDefault="00554514">
      <w:pPr>
        <w:widowControl/>
        <w:ind w:hanging="283"/>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r>
      <w:r>
        <w:rPr>
          <w:rFonts w:ascii="Arial" w:eastAsia="Times New Roman" w:hAnsi="Arial" w:cs="Arial"/>
          <w:sz w:val="22"/>
          <w:szCs w:val="22"/>
          <w:lang w:eastAsia="ar-SA" w:bidi="ar-SA"/>
        </w:rPr>
        <w:tab/>
        <w:t xml:space="preserve">En ejercicios Cerrados, se han realizado cobros por importe de 240.017,13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frente a los cobros por importe de 213.762,18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obtenidos en el ejercicio anterior, siendo los ingresos obtenidos procedentes del año 2024, año de mayor recaudación, el 52,7 % del total:</w:t>
      </w:r>
    </w:p>
    <w:p w14:paraId="639C5193" w14:textId="77777777" w:rsidR="000A2CDF" w:rsidRDefault="000A2CDF">
      <w:pPr>
        <w:widowControl/>
        <w:ind w:hanging="283"/>
        <w:jc w:val="both"/>
        <w:textAlignment w:val="auto"/>
        <w:rPr>
          <w:rFonts w:ascii="Arial" w:eastAsia="Times New Roman" w:hAnsi="Arial" w:cs="Arial"/>
          <w:lang w:eastAsia="ar-SA" w:bidi="ar-SA"/>
        </w:rPr>
      </w:pPr>
    </w:p>
    <w:p w14:paraId="7EF26398" w14:textId="77777777" w:rsidR="000A2CDF" w:rsidRDefault="000A2CDF">
      <w:pPr>
        <w:widowControl/>
        <w:ind w:hanging="283"/>
        <w:jc w:val="both"/>
        <w:textAlignment w:val="auto"/>
        <w:rPr>
          <w:rFonts w:ascii="Arimo" w:eastAsia="Times New Roman" w:hAnsi="Arimo" w:cs="Arimo"/>
          <w:lang w:eastAsia="ar-SA" w:bidi="ar-SA"/>
        </w:rPr>
      </w:pPr>
    </w:p>
    <w:tbl>
      <w:tblPr>
        <w:tblW w:w="8938" w:type="dxa"/>
        <w:tblInd w:w="-20" w:type="dxa"/>
        <w:tblLayout w:type="fixed"/>
        <w:tblCellMar>
          <w:left w:w="10" w:type="dxa"/>
          <w:right w:w="10" w:type="dxa"/>
        </w:tblCellMar>
        <w:tblLook w:val="0000" w:firstRow="0" w:lastRow="0" w:firstColumn="0" w:lastColumn="0" w:noHBand="0" w:noVBand="0"/>
      </w:tblPr>
      <w:tblGrid>
        <w:gridCol w:w="2713"/>
        <w:gridCol w:w="2235"/>
        <w:gridCol w:w="3990"/>
      </w:tblGrid>
      <w:tr w:rsidR="000A2CDF" w14:paraId="47B74F5F" w14:textId="77777777">
        <w:tblPrEx>
          <w:tblCellMar>
            <w:top w:w="0" w:type="dxa"/>
            <w:bottom w:w="0" w:type="dxa"/>
          </w:tblCellMar>
        </w:tblPrEx>
        <w:trPr>
          <w:trHeight w:val="281"/>
        </w:trPr>
        <w:tc>
          <w:tcPr>
            <w:tcW w:w="2713" w:type="dxa"/>
            <w:tcBorders>
              <w:top w:val="single" w:sz="4" w:space="0" w:color="000000"/>
              <w:left w:val="single" w:sz="4" w:space="0" w:color="000000"/>
              <w:bottom w:val="single" w:sz="4" w:space="0" w:color="000000"/>
            </w:tcBorders>
            <w:tcMar>
              <w:top w:w="0" w:type="dxa"/>
              <w:left w:w="108" w:type="dxa"/>
              <w:bottom w:w="0" w:type="dxa"/>
              <w:right w:w="108" w:type="dxa"/>
            </w:tcMar>
          </w:tcPr>
          <w:p w14:paraId="33E3AD57" w14:textId="77777777" w:rsidR="000A2CDF" w:rsidRDefault="00554514">
            <w:pPr>
              <w:widowControl/>
              <w:ind w:firstLine="360"/>
              <w:jc w:val="both"/>
              <w:textAlignment w:val="auto"/>
              <w:rPr>
                <w:rFonts w:ascii="Arimo" w:eastAsia="Times New Roman" w:hAnsi="Arimo" w:cs="Arimo"/>
                <w:b/>
                <w:lang w:eastAsia="ar-SA" w:bidi="ar-SA"/>
              </w:rPr>
            </w:pPr>
            <w:r>
              <w:rPr>
                <w:rFonts w:ascii="Arimo" w:eastAsia="Times New Roman" w:hAnsi="Arimo" w:cs="Arimo"/>
                <w:b/>
                <w:lang w:eastAsia="ar-SA" w:bidi="ar-SA"/>
              </w:rPr>
              <w:t>CAPÍTULOS</w:t>
            </w:r>
          </w:p>
        </w:tc>
        <w:tc>
          <w:tcPr>
            <w:tcW w:w="2235" w:type="dxa"/>
            <w:tcBorders>
              <w:top w:val="single" w:sz="4" w:space="0" w:color="000000"/>
              <w:left w:val="single" w:sz="4" w:space="0" w:color="000000"/>
              <w:bottom w:val="single" w:sz="4" w:space="0" w:color="000000"/>
            </w:tcBorders>
            <w:tcMar>
              <w:top w:w="0" w:type="dxa"/>
              <w:left w:w="108" w:type="dxa"/>
              <w:bottom w:w="0" w:type="dxa"/>
              <w:right w:w="108" w:type="dxa"/>
            </w:tcMar>
          </w:tcPr>
          <w:p w14:paraId="407DA478" w14:textId="77777777" w:rsidR="000A2CDF" w:rsidRDefault="00554514">
            <w:pPr>
              <w:widowControl/>
              <w:ind w:firstLine="360"/>
              <w:jc w:val="both"/>
              <w:textAlignment w:val="auto"/>
              <w:rPr>
                <w:rFonts w:ascii="Arimo" w:eastAsia="Times New Roman" w:hAnsi="Arimo" w:cs="Arimo"/>
                <w:b/>
                <w:lang w:eastAsia="ar-SA" w:bidi="ar-SA"/>
              </w:rPr>
            </w:pPr>
            <w:r>
              <w:rPr>
                <w:rFonts w:ascii="Arimo" w:eastAsia="Times New Roman" w:hAnsi="Arimo" w:cs="Arimo"/>
                <w:b/>
                <w:lang w:eastAsia="ar-SA" w:bidi="ar-SA"/>
              </w:rPr>
              <w:t>COBROS</w:t>
            </w:r>
          </w:p>
        </w:tc>
        <w:tc>
          <w:tcPr>
            <w:tcW w:w="3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B5C79" w14:textId="77777777" w:rsidR="000A2CDF" w:rsidRDefault="00554514">
            <w:pPr>
              <w:widowControl/>
              <w:ind w:firstLine="360"/>
              <w:jc w:val="both"/>
              <w:textAlignment w:val="auto"/>
            </w:pPr>
            <w:r>
              <w:rPr>
                <w:rFonts w:ascii="Arimo" w:eastAsia="Times New Roman" w:hAnsi="Arimo" w:cs="Arimo"/>
                <w:b/>
                <w:lang w:eastAsia="ar-SA" w:bidi="ar-SA"/>
              </w:rPr>
              <w:t>DERECHOS PTES DE COBRO</w:t>
            </w:r>
          </w:p>
        </w:tc>
      </w:tr>
      <w:tr w:rsidR="000A2CDF" w14:paraId="0680DDF5" w14:textId="77777777">
        <w:tblPrEx>
          <w:tblCellMar>
            <w:top w:w="0" w:type="dxa"/>
            <w:bottom w:w="0" w:type="dxa"/>
          </w:tblCellMar>
        </w:tblPrEx>
        <w:tc>
          <w:tcPr>
            <w:tcW w:w="2713" w:type="dxa"/>
            <w:tcBorders>
              <w:top w:val="single" w:sz="4" w:space="0" w:color="000000"/>
              <w:left w:val="single" w:sz="4" w:space="0" w:color="000000"/>
              <w:bottom w:val="single" w:sz="4" w:space="0" w:color="000000"/>
            </w:tcBorders>
            <w:tcMar>
              <w:top w:w="0" w:type="dxa"/>
              <w:left w:w="108" w:type="dxa"/>
              <w:bottom w:w="0" w:type="dxa"/>
              <w:right w:w="108" w:type="dxa"/>
            </w:tcMar>
          </w:tcPr>
          <w:p w14:paraId="5E6CB8F1" w14:textId="77777777" w:rsidR="000A2CDF" w:rsidRDefault="00554514">
            <w:pPr>
              <w:widowControl/>
              <w:ind w:firstLine="360"/>
              <w:jc w:val="both"/>
              <w:textAlignment w:val="auto"/>
              <w:rPr>
                <w:rFonts w:ascii="Arimo" w:eastAsia="Times New Roman" w:hAnsi="Arimo" w:cs="Arimo"/>
                <w:sz w:val="20"/>
                <w:szCs w:val="20"/>
                <w:lang w:eastAsia="ar-SA" w:bidi="ar-SA"/>
              </w:rPr>
            </w:pPr>
            <w:r>
              <w:rPr>
                <w:rFonts w:ascii="Arimo" w:eastAsia="Times New Roman" w:hAnsi="Arimo" w:cs="Arimo"/>
                <w:sz w:val="20"/>
                <w:szCs w:val="20"/>
                <w:lang w:eastAsia="ar-SA" w:bidi="ar-SA"/>
              </w:rPr>
              <w:t>Impuestos Directos</w:t>
            </w:r>
          </w:p>
        </w:tc>
        <w:tc>
          <w:tcPr>
            <w:tcW w:w="2235" w:type="dxa"/>
            <w:tcBorders>
              <w:top w:val="single" w:sz="4" w:space="0" w:color="000000"/>
              <w:left w:val="single" w:sz="4" w:space="0" w:color="000000"/>
              <w:bottom w:val="single" w:sz="4" w:space="0" w:color="000000"/>
            </w:tcBorders>
            <w:tcMar>
              <w:top w:w="0" w:type="dxa"/>
              <w:left w:w="108" w:type="dxa"/>
              <w:bottom w:w="0" w:type="dxa"/>
              <w:right w:w="108" w:type="dxa"/>
            </w:tcMar>
          </w:tcPr>
          <w:p w14:paraId="0BFFCFB1" w14:textId="77777777" w:rsidR="000A2CDF" w:rsidRDefault="00554514">
            <w:pPr>
              <w:widowControl/>
              <w:ind w:firstLine="360"/>
              <w:jc w:val="both"/>
              <w:textAlignment w:val="auto"/>
              <w:rPr>
                <w:rFonts w:ascii="Arimo" w:eastAsia="Times New Roman" w:hAnsi="Arimo" w:cs="Arimo"/>
                <w:sz w:val="20"/>
                <w:szCs w:val="20"/>
                <w:lang w:eastAsia="ar-SA" w:bidi="ar-SA"/>
              </w:rPr>
            </w:pPr>
            <w:r>
              <w:rPr>
                <w:rFonts w:ascii="Arimo" w:eastAsia="Times New Roman" w:hAnsi="Arimo" w:cs="Arimo"/>
                <w:sz w:val="20"/>
                <w:szCs w:val="20"/>
                <w:lang w:eastAsia="ar-SA" w:bidi="ar-SA"/>
              </w:rPr>
              <w:t>51.553,93 €</w:t>
            </w:r>
          </w:p>
        </w:tc>
        <w:tc>
          <w:tcPr>
            <w:tcW w:w="3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F807B" w14:textId="77777777" w:rsidR="000A2CDF" w:rsidRDefault="00554514">
            <w:pPr>
              <w:widowControl/>
              <w:ind w:firstLine="360"/>
              <w:jc w:val="both"/>
              <w:textAlignment w:val="auto"/>
            </w:pPr>
            <w:r>
              <w:rPr>
                <w:rFonts w:ascii="Arimo" w:eastAsia="Times New Roman" w:hAnsi="Arimo" w:cs="Arimo"/>
                <w:sz w:val="20"/>
                <w:szCs w:val="20"/>
                <w:lang w:eastAsia="ar-SA" w:bidi="ar-SA"/>
              </w:rPr>
              <w:t>674.311,76 €</w:t>
            </w:r>
          </w:p>
        </w:tc>
      </w:tr>
      <w:tr w:rsidR="000A2CDF" w14:paraId="0EE2D9E9" w14:textId="77777777">
        <w:tblPrEx>
          <w:tblCellMar>
            <w:top w:w="0" w:type="dxa"/>
            <w:bottom w:w="0" w:type="dxa"/>
          </w:tblCellMar>
        </w:tblPrEx>
        <w:tc>
          <w:tcPr>
            <w:tcW w:w="2713" w:type="dxa"/>
            <w:tcBorders>
              <w:top w:val="single" w:sz="4" w:space="0" w:color="000000"/>
              <w:left w:val="single" w:sz="4" w:space="0" w:color="000000"/>
              <w:bottom w:val="single" w:sz="4" w:space="0" w:color="000000"/>
            </w:tcBorders>
            <w:tcMar>
              <w:top w:w="0" w:type="dxa"/>
              <w:left w:w="108" w:type="dxa"/>
              <w:bottom w:w="0" w:type="dxa"/>
              <w:right w:w="108" w:type="dxa"/>
            </w:tcMar>
          </w:tcPr>
          <w:p w14:paraId="18CFA971" w14:textId="77777777" w:rsidR="000A2CDF" w:rsidRDefault="00554514">
            <w:pPr>
              <w:widowControl/>
              <w:ind w:firstLine="360"/>
              <w:jc w:val="both"/>
              <w:textAlignment w:val="auto"/>
              <w:rPr>
                <w:rFonts w:ascii="Arimo" w:eastAsia="Times New Roman" w:hAnsi="Arimo" w:cs="Arimo"/>
                <w:sz w:val="20"/>
                <w:szCs w:val="20"/>
                <w:lang w:eastAsia="ar-SA" w:bidi="ar-SA"/>
              </w:rPr>
            </w:pPr>
            <w:r>
              <w:rPr>
                <w:rFonts w:ascii="Arimo" w:eastAsia="Times New Roman" w:hAnsi="Arimo" w:cs="Arimo"/>
                <w:sz w:val="20"/>
                <w:szCs w:val="20"/>
                <w:lang w:eastAsia="ar-SA" w:bidi="ar-SA"/>
              </w:rPr>
              <w:t>Impuestos Indirectos</w:t>
            </w:r>
          </w:p>
        </w:tc>
        <w:tc>
          <w:tcPr>
            <w:tcW w:w="2235" w:type="dxa"/>
            <w:tcBorders>
              <w:top w:val="single" w:sz="4" w:space="0" w:color="000000"/>
              <w:left w:val="single" w:sz="4" w:space="0" w:color="000000"/>
              <w:bottom w:val="single" w:sz="4" w:space="0" w:color="000000"/>
            </w:tcBorders>
            <w:tcMar>
              <w:top w:w="0" w:type="dxa"/>
              <w:left w:w="108" w:type="dxa"/>
              <w:bottom w:w="0" w:type="dxa"/>
              <w:right w:w="108" w:type="dxa"/>
            </w:tcMar>
          </w:tcPr>
          <w:p w14:paraId="71A418AF" w14:textId="77777777" w:rsidR="000A2CDF" w:rsidRDefault="00554514">
            <w:pPr>
              <w:widowControl/>
              <w:ind w:firstLine="360"/>
              <w:jc w:val="both"/>
              <w:textAlignment w:val="auto"/>
              <w:rPr>
                <w:rFonts w:ascii="Arimo" w:eastAsia="Times New Roman" w:hAnsi="Arimo" w:cs="Arimo"/>
                <w:sz w:val="20"/>
                <w:szCs w:val="20"/>
                <w:lang w:eastAsia="ar-SA" w:bidi="ar-SA"/>
              </w:rPr>
            </w:pPr>
            <w:r>
              <w:rPr>
                <w:rFonts w:ascii="Arimo" w:eastAsia="Times New Roman" w:hAnsi="Arimo" w:cs="Arimo"/>
                <w:sz w:val="20"/>
                <w:szCs w:val="20"/>
                <w:lang w:eastAsia="ar-SA" w:bidi="ar-SA"/>
              </w:rPr>
              <w:t>101.843,36 €</w:t>
            </w:r>
          </w:p>
        </w:tc>
        <w:tc>
          <w:tcPr>
            <w:tcW w:w="3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3DA19" w14:textId="77777777" w:rsidR="000A2CDF" w:rsidRDefault="00554514">
            <w:pPr>
              <w:widowControl/>
              <w:ind w:firstLine="360"/>
              <w:jc w:val="both"/>
              <w:textAlignment w:val="auto"/>
            </w:pPr>
            <w:r>
              <w:rPr>
                <w:rFonts w:ascii="Arimo" w:eastAsia="Times New Roman" w:hAnsi="Arimo" w:cs="Arimo"/>
                <w:sz w:val="20"/>
                <w:szCs w:val="20"/>
                <w:lang w:eastAsia="ar-SA" w:bidi="ar-SA"/>
              </w:rPr>
              <w:t>141.115,55 €</w:t>
            </w:r>
          </w:p>
        </w:tc>
      </w:tr>
      <w:tr w:rsidR="000A2CDF" w14:paraId="28492F2C" w14:textId="77777777">
        <w:tblPrEx>
          <w:tblCellMar>
            <w:top w:w="0" w:type="dxa"/>
            <w:bottom w:w="0" w:type="dxa"/>
          </w:tblCellMar>
        </w:tblPrEx>
        <w:tc>
          <w:tcPr>
            <w:tcW w:w="2713" w:type="dxa"/>
            <w:tcBorders>
              <w:left w:val="single" w:sz="4" w:space="0" w:color="000000"/>
              <w:bottom w:val="single" w:sz="4" w:space="0" w:color="000000"/>
            </w:tcBorders>
            <w:tcMar>
              <w:top w:w="0" w:type="dxa"/>
              <w:left w:w="108" w:type="dxa"/>
              <w:bottom w:w="0" w:type="dxa"/>
              <w:right w:w="108" w:type="dxa"/>
            </w:tcMar>
          </w:tcPr>
          <w:p w14:paraId="2FCE778B" w14:textId="77777777" w:rsidR="000A2CDF" w:rsidRDefault="00554514">
            <w:pPr>
              <w:widowControl/>
              <w:ind w:firstLine="360"/>
              <w:jc w:val="both"/>
              <w:textAlignment w:val="auto"/>
              <w:rPr>
                <w:rFonts w:ascii="Arimo" w:eastAsia="Times New Roman" w:hAnsi="Arimo" w:cs="Arimo"/>
                <w:sz w:val="20"/>
                <w:szCs w:val="20"/>
                <w:lang w:eastAsia="ar-SA" w:bidi="ar-SA"/>
              </w:rPr>
            </w:pPr>
            <w:r>
              <w:rPr>
                <w:rFonts w:ascii="Arimo" w:eastAsia="Times New Roman" w:hAnsi="Arimo" w:cs="Arimo"/>
                <w:sz w:val="20"/>
                <w:szCs w:val="20"/>
                <w:lang w:eastAsia="ar-SA" w:bidi="ar-SA"/>
              </w:rPr>
              <w:t>Tasas y Otros Ingresos</w:t>
            </w:r>
          </w:p>
        </w:tc>
        <w:tc>
          <w:tcPr>
            <w:tcW w:w="2235" w:type="dxa"/>
            <w:tcBorders>
              <w:left w:val="single" w:sz="4" w:space="0" w:color="000000"/>
              <w:bottom w:val="single" w:sz="4" w:space="0" w:color="000000"/>
            </w:tcBorders>
            <w:tcMar>
              <w:top w:w="0" w:type="dxa"/>
              <w:left w:w="108" w:type="dxa"/>
              <w:bottom w:w="0" w:type="dxa"/>
              <w:right w:w="108" w:type="dxa"/>
            </w:tcMar>
          </w:tcPr>
          <w:p w14:paraId="1ECCD64E" w14:textId="77777777" w:rsidR="000A2CDF" w:rsidRDefault="00554514">
            <w:pPr>
              <w:widowControl/>
              <w:ind w:firstLine="360"/>
              <w:jc w:val="both"/>
              <w:textAlignment w:val="auto"/>
              <w:rPr>
                <w:rFonts w:ascii="Arimo" w:eastAsia="Times New Roman" w:hAnsi="Arimo" w:cs="Arimo"/>
                <w:sz w:val="20"/>
                <w:szCs w:val="20"/>
                <w:lang w:eastAsia="ar-SA" w:bidi="ar-SA"/>
              </w:rPr>
            </w:pPr>
            <w:r>
              <w:rPr>
                <w:rFonts w:ascii="Arimo" w:eastAsia="Times New Roman" w:hAnsi="Arimo" w:cs="Arimo"/>
                <w:sz w:val="20"/>
                <w:szCs w:val="20"/>
                <w:lang w:eastAsia="ar-SA" w:bidi="ar-SA"/>
              </w:rPr>
              <w:t>86.619,84 €</w:t>
            </w:r>
          </w:p>
        </w:tc>
        <w:tc>
          <w:tcPr>
            <w:tcW w:w="399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3463AC4" w14:textId="77777777" w:rsidR="000A2CDF" w:rsidRDefault="00554514">
            <w:pPr>
              <w:widowControl/>
              <w:ind w:firstLine="360"/>
              <w:jc w:val="both"/>
              <w:textAlignment w:val="auto"/>
            </w:pPr>
            <w:r>
              <w:rPr>
                <w:rFonts w:ascii="Arimo" w:eastAsia="Times New Roman" w:hAnsi="Arimo" w:cs="Arimo"/>
                <w:sz w:val="20"/>
                <w:szCs w:val="20"/>
                <w:lang w:eastAsia="ar-SA" w:bidi="ar-SA"/>
              </w:rPr>
              <w:t>1.280.977,30 €</w:t>
            </w:r>
          </w:p>
        </w:tc>
      </w:tr>
    </w:tbl>
    <w:p w14:paraId="1AA366C8" w14:textId="77777777" w:rsidR="000A2CDF" w:rsidRDefault="000A2CDF">
      <w:pPr>
        <w:jc w:val="both"/>
        <w:textAlignment w:val="auto"/>
        <w:rPr>
          <w:rFonts w:ascii="Arimo" w:eastAsia="Lucida Sans Unicode" w:hAnsi="Arimo" w:cs="Arimo"/>
          <w:b/>
          <w:bCs/>
          <w:i/>
          <w:iCs/>
          <w:sz w:val="22"/>
          <w:lang w:val="es-ES_tradnl" w:bidi="ar-SA"/>
        </w:rPr>
      </w:pPr>
    </w:p>
    <w:p w14:paraId="09AAB830" w14:textId="77777777" w:rsidR="000A2CDF" w:rsidRDefault="000A2CDF">
      <w:pPr>
        <w:jc w:val="both"/>
        <w:textAlignment w:val="auto"/>
        <w:rPr>
          <w:rFonts w:ascii="Arimo" w:eastAsia="Lucida Sans Unicode" w:hAnsi="Arimo" w:cs="Arimo"/>
          <w:b/>
          <w:bCs/>
          <w:i/>
          <w:iCs/>
          <w:sz w:val="22"/>
          <w:lang w:val="es-ES_tradnl" w:bidi="ar-SA"/>
        </w:rPr>
      </w:pPr>
    </w:p>
    <w:p w14:paraId="7568BF62" w14:textId="77777777" w:rsidR="000A2CDF" w:rsidRDefault="00554514">
      <w:pPr>
        <w:jc w:val="both"/>
        <w:textAlignment w:val="auto"/>
      </w:pPr>
      <w:r>
        <w:rPr>
          <w:rFonts w:ascii="Arial" w:eastAsia="Lucida Sans Unicode" w:hAnsi="Arial" w:cs="Arial"/>
          <w:b/>
          <w:bCs/>
          <w:i/>
          <w:iCs/>
          <w:sz w:val="22"/>
          <w:szCs w:val="22"/>
          <w:lang w:val="es-ES_tradnl" w:bidi="ar-SA"/>
        </w:rPr>
        <w:t>2.- LIQUIDACIÓN DEL PRESUPUESTO DE GASTOS</w:t>
      </w:r>
    </w:p>
    <w:p w14:paraId="4E830A69" w14:textId="77777777" w:rsidR="000A2CDF" w:rsidRDefault="000A2CDF">
      <w:pPr>
        <w:spacing w:after="120"/>
        <w:ind w:right="-496" w:firstLine="708"/>
        <w:textAlignment w:val="auto"/>
        <w:rPr>
          <w:rFonts w:ascii="Arial" w:eastAsia="Lucida Sans Unicode" w:hAnsi="Arial" w:cs="Arial"/>
          <w:sz w:val="22"/>
          <w:szCs w:val="22"/>
          <w:lang w:bidi="ar-SA"/>
        </w:rPr>
      </w:pPr>
    </w:p>
    <w:p w14:paraId="14334912" w14:textId="77777777" w:rsidR="000A2CDF" w:rsidRDefault="00554514">
      <w:pPr>
        <w:spacing w:after="120"/>
        <w:ind w:right="-496" w:firstLine="708"/>
        <w:textAlignment w:val="auto"/>
        <w:rPr>
          <w:rFonts w:ascii="Arial" w:eastAsia="Lucida Sans Unicode" w:hAnsi="Arial" w:cs="Arial"/>
          <w:sz w:val="22"/>
          <w:szCs w:val="22"/>
          <w:lang w:bidi="ar-SA"/>
        </w:rPr>
      </w:pPr>
      <w:r>
        <w:rPr>
          <w:rFonts w:ascii="Arial" w:eastAsia="Lucida Sans Unicode" w:hAnsi="Arial" w:cs="Arial"/>
          <w:sz w:val="22"/>
          <w:szCs w:val="22"/>
          <w:lang w:bidi="ar-SA"/>
        </w:rPr>
        <w:t>En cuanto a la ejecución de gastos en los ejercicios 2025 y 2024, importan las siguientes cantidades:</w:t>
      </w:r>
    </w:p>
    <w:tbl>
      <w:tblPr>
        <w:tblW w:w="8931" w:type="dxa"/>
        <w:tblInd w:w="70" w:type="dxa"/>
        <w:tblLayout w:type="fixed"/>
        <w:tblCellMar>
          <w:left w:w="10" w:type="dxa"/>
          <w:right w:w="10" w:type="dxa"/>
        </w:tblCellMar>
        <w:tblLook w:val="0000" w:firstRow="0" w:lastRow="0" w:firstColumn="0" w:lastColumn="0" w:noHBand="0" w:noVBand="0"/>
      </w:tblPr>
      <w:tblGrid>
        <w:gridCol w:w="4111"/>
        <w:gridCol w:w="1843"/>
        <w:gridCol w:w="1701"/>
        <w:gridCol w:w="1276"/>
      </w:tblGrid>
      <w:tr w:rsidR="000A2CDF" w14:paraId="06D643D1"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0E86F2BC" w14:textId="77777777" w:rsidR="000A2CDF" w:rsidRDefault="000A2CDF">
            <w:pPr>
              <w:snapToGrid w:val="0"/>
              <w:jc w:val="both"/>
              <w:textAlignment w:val="auto"/>
              <w:rPr>
                <w:rFonts w:ascii="Arimo" w:eastAsia="Lucida Sans Unicode" w:hAnsi="Arimo" w:cs="Arimo"/>
                <w:sz w:val="22"/>
                <w:lang w:bidi="ar-SA"/>
              </w:rPr>
            </w:pP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6A1ADCCD" w14:textId="77777777" w:rsidR="000A2CDF" w:rsidRDefault="00554514">
            <w:pPr>
              <w:jc w:val="center"/>
              <w:textAlignment w:val="auto"/>
              <w:rPr>
                <w:rFonts w:ascii="Arimo" w:eastAsia="Lucida Sans Unicode" w:hAnsi="Arimo" w:cs="Arimo"/>
                <w:b/>
                <w:sz w:val="20"/>
                <w:szCs w:val="20"/>
                <w:lang w:bidi="ar-SA"/>
              </w:rPr>
            </w:pPr>
            <w:r>
              <w:rPr>
                <w:rFonts w:ascii="Arimo" w:eastAsia="Lucida Sans Unicode" w:hAnsi="Arimo" w:cs="Arimo"/>
                <w:b/>
                <w:sz w:val="20"/>
                <w:szCs w:val="20"/>
                <w:lang w:bidi="ar-SA"/>
              </w:rPr>
              <w:t>Liquidación</w:t>
            </w:r>
          </w:p>
          <w:p w14:paraId="2395A1C1" w14:textId="77777777" w:rsidR="000A2CDF" w:rsidRDefault="00554514">
            <w:pPr>
              <w:jc w:val="center"/>
              <w:textAlignment w:val="auto"/>
              <w:rPr>
                <w:rFonts w:ascii="Arimo" w:eastAsia="Lucida Sans Unicode" w:hAnsi="Arimo" w:cs="Arimo"/>
                <w:b/>
                <w:sz w:val="20"/>
                <w:szCs w:val="20"/>
                <w:lang w:bidi="ar-SA"/>
              </w:rPr>
            </w:pPr>
            <w:r>
              <w:rPr>
                <w:rFonts w:ascii="Arimo" w:eastAsia="Lucida Sans Unicode" w:hAnsi="Arimo" w:cs="Arimo"/>
                <w:b/>
                <w:sz w:val="20"/>
                <w:szCs w:val="20"/>
                <w:lang w:bidi="ar-SA"/>
              </w:rPr>
              <w:t>2024</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3E6B3790" w14:textId="77777777" w:rsidR="000A2CDF" w:rsidRDefault="00554514">
            <w:pPr>
              <w:jc w:val="center"/>
              <w:textAlignment w:val="auto"/>
              <w:rPr>
                <w:rFonts w:ascii="Arimo" w:eastAsia="Lucida Sans Unicode" w:hAnsi="Arimo" w:cs="Arimo"/>
                <w:b/>
                <w:sz w:val="20"/>
                <w:szCs w:val="20"/>
                <w:lang w:bidi="ar-SA"/>
              </w:rPr>
            </w:pPr>
            <w:r>
              <w:rPr>
                <w:rFonts w:ascii="Arimo" w:eastAsia="Lucida Sans Unicode" w:hAnsi="Arimo" w:cs="Arimo"/>
                <w:b/>
                <w:sz w:val="20"/>
                <w:szCs w:val="20"/>
                <w:lang w:bidi="ar-SA"/>
              </w:rPr>
              <w:t>Liquidación</w:t>
            </w:r>
          </w:p>
          <w:p w14:paraId="323F6FF9" w14:textId="77777777" w:rsidR="000A2CDF" w:rsidRDefault="00554514">
            <w:pPr>
              <w:jc w:val="center"/>
              <w:textAlignment w:val="auto"/>
              <w:rPr>
                <w:rFonts w:ascii="Arimo" w:eastAsia="Lucida Sans Unicode" w:hAnsi="Arimo" w:cs="Arimo"/>
                <w:b/>
                <w:sz w:val="20"/>
                <w:szCs w:val="20"/>
                <w:lang w:bidi="ar-SA"/>
              </w:rPr>
            </w:pPr>
            <w:r>
              <w:rPr>
                <w:rFonts w:ascii="Arimo" w:eastAsia="Lucida Sans Unicode" w:hAnsi="Arimo" w:cs="Arimo"/>
                <w:b/>
                <w:sz w:val="20"/>
                <w:szCs w:val="20"/>
                <w:lang w:bidi="ar-SA"/>
              </w:rPr>
              <w:t>2025</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B76312" w14:textId="77777777" w:rsidR="000A2CDF" w:rsidRDefault="00554514">
            <w:pPr>
              <w:jc w:val="both"/>
              <w:textAlignment w:val="auto"/>
              <w:rPr>
                <w:rFonts w:ascii="Arimo" w:eastAsia="Lucida Sans Unicode" w:hAnsi="Arimo" w:cs="Arimo"/>
                <w:b/>
                <w:sz w:val="20"/>
                <w:szCs w:val="20"/>
                <w:lang w:bidi="ar-SA"/>
              </w:rPr>
            </w:pPr>
            <w:r>
              <w:rPr>
                <w:rFonts w:ascii="Arimo" w:eastAsia="Lucida Sans Unicode" w:hAnsi="Arimo" w:cs="Arimo"/>
                <w:b/>
                <w:sz w:val="20"/>
                <w:szCs w:val="20"/>
                <w:lang w:bidi="ar-SA"/>
              </w:rPr>
              <w:t>Variación</w:t>
            </w:r>
          </w:p>
          <w:p w14:paraId="04608B8D" w14:textId="77777777" w:rsidR="000A2CDF" w:rsidRDefault="00554514">
            <w:pPr>
              <w:jc w:val="both"/>
              <w:textAlignment w:val="auto"/>
            </w:pPr>
            <w:r>
              <w:rPr>
                <w:rFonts w:ascii="Arimo" w:eastAsia="Lucida Sans Unicode" w:hAnsi="Arimo" w:cs="Arimo"/>
                <w:b/>
                <w:sz w:val="20"/>
                <w:szCs w:val="20"/>
                <w:lang w:bidi="ar-SA"/>
              </w:rPr>
              <w:t>2025/2024</w:t>
            </w:r>
          </w:p>
        </w:tc>
      </w:tr>
      <w:tr w:rsidR="000A2CDF" w14:paraId="79397D8D"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64F4671D" w14:textId="77777777" w:rsidR="000A2CDF" w:rsidRDefault="000A2CDF">
            <w:pPr>
              <w:snapToGrid w:val="0"/>
              <w:jc w:val="both"/>
              <w:textAlignment w:val="auto"/>
              <w:rPr>
                <w:rFonts w:ascii="Arimo" w:eastAsia="Lucida Sans Unicode" w:hAnsi="Arimo" w:cs="Arimo"/>
                <w:sz w:val="22"/>
                <w:lang w:bidi="ar-SA"/>
              </w:rPr>
            </w:pP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0F24BA99" w14:textId="77777777" w:rsidR="000A2CDF" w:rsidRDefault="000A2CDF">
            <w:pPr>
              <w:jc w:val="center"/>
              <w:textAlignment w:val="auto"/>
              <w:rPr>
                <w:rFonts w:ascii="Arimo" w:eastAsia="Lucida Sans Unicode" w:hAnsi="Arimo" w:cs="Arimo"/>
                <w:b/>
                <w:sz w:val="20"/>
                <w:szCs w:val="20"/>
                <w:lang w:bidi="ar-SA"/>
              </w:rPr>
            </w:pP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0F174B1D" w14:textId="77777777" w:rsidR="000A2CDF" w:rsidRDefault="000A2CDF">
            <w:pPr>
              <w:jc w:val="center"/>
              <w:textAlignment w:val="auto"/>
              <w:rPr>
                <w:rFonts w:ascii="Arimo" w:eastAsia="Lucida Sans Unicode" w:hAnsi="Arimo" w:cs="Arimo"/>
                <w:b/>
                <w:sz w:val="20"/>
                <w:szCs w:val="20"/>
                <w:lang w:bidi="ar-SA"/>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94E9C" w14:textId="77777777" w:rsidR="000A2CDF" w:rsidRDefault="000A2CDF">
            <w:pPr>
              <w:jc w:val="both"/>
              <w:textAlignment w:val="auto"/>
              <w:rPr>
                <w:rFonts w:ascii="Arimo" w:eastAsia="Lucida Sans Unicode" w:hAnsi="Arimo" w:cs="Arimo"/>
                <w:b/>
                <w:sz w:val="20"/>
                <w:szCs w:val="20"/>
                <w:lang w:bidi="ar-SA"/>
              </w:rPr>
            </w:pPr>
          </w:p>
        </w:tc>
      </w:tr>
      <w:tr w:rsidR="000A2CDF" w14:paraId="500D2328"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2D9283FC" w14:textId="77777777" w:rsidR="000A2CDF" w:rsidRDefault="00554514">
            <w:pPr>
              <w:jc w:val="both"/>
              <w:textAlignment w:val="auto"/>
            </w:pPr>
            <w:r>
              <w:rPr>
                <w:rFonts w:ascii="Arimo" w:eastAsia="Lucida Sans Unicode" w:hAnsi="Arimo" w:cs="Arimo"/>
                <w:b/>
                <w:sz w:val="20"/>
                <w:szCs w:val="20"/>
                <w:lang w:bidi="ar-SA"/>
              </w:rPr>
              <w:t>1.-Gastos de Personal</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68DE1477"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13.283.294,99</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2AC402BB"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14.762.339,13</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A9902F" w14:textId="77777777" w:rsidR="000A2CDF" w:rsidRDefault="00554514">
            <w:pPr>
              <w:jc w:val="center"/>
              <w:textAlignment w:val="auto"/>
            </w:pPr>
            <w:r>
              <w:rPr>
                <w:rFonts w:ascii="Arimo" w:eastAsia="Lucida Sans Unicode" w:hAnsi="Arimo" w:cs="Arimo"/>
                <w:sz w:val="20"/>
                <w:szCs w:val="20"/>
                <w:lang w:bidi="ar-SA"/>
              </w:rPr>
              <w:t>11,13 %</w:t>
            </w:r>
          </w:p>
        </w:tc>
      </w:tr>
      <w:tr w:rsidR="000A2CDF" w14:paraId="06D1D8D1"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230A8555" w14:textId="77777777" w:rsidR="000A2CDF" w:rsidRDefault="00554514">
            <w:pPr>
              <w:jc w:val="both"/>
              <w:textAlignment w:val="auto"/>
            </w:pPr>
            <w:r>
              <w:rPr>
                <w:rFonts w:ascii="Arimo" w:eastAsia="Lucida Sans Unicode" w:hAnsi="Arimo" w:cs="Arimo"/>
                <w:b/>
                <w:sz w:val="20"/>
                <w:szCs w:val="20"/>
                <w:lang w:bidi="ar-SA"/>
              </w:rPr>
              <w:t xml:space="preserve">2.-Gastos en Bienes Corrientes y </w:t>
            </w:r>
            <w:r>
              <w:rPr>
                <w:rFonts w:ascii="Arimo" w:eastAsia="Lucida Sans Unicode" w:hAnsi="Arimo" w:cs="Arimo"/>
                <w:b/>
                <w:sz w:val="20"/>
                <w:szCs w:val="20"/>
                <w:lang w:bidi="ar-SA"/>
              </w:rPr>
              <w:t>Servicios</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65A9D283"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11.936.474,97</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3EFDD41D"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14.614.568,18</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BF4549" w14:textId="77777777" w:rsidR="000A2CDF" w:rsidRDefault="00554514">
            <w:pPr>
              <w:jc w:val="center"/>
              <w:textAlignment w:val="auto"/>
            </w:pPr>
            <w:r>
              <w:rPr>
                <w:rFonts w:ascii="Arimo" w:eastAsia="Lucida Sans Unicode" w:hAnsi="Arimo" w:cs="Arimo"/>
                <w:sz w:val="20"/>
                <w:szCs w:val="20"/>
                <w:lang w:bidi="ar-SA"/>
              </w:rPr>
              <w:t>22,44 %</w:t>
            </w:r>
          </w:p>
        </w:tc>
      </w:tr>
      <w:tr w:rsidR="000A2CDF" w14:paraId="21B4761A"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3B776E7E" w14:textId="77777777" w:rsidR="000A2CDF" w:rsidRDefault="00554514">
            <w:pPr>
              <w:jc w:val="both"/>
              <w:textAlignment w:val="auto"/>
            </w:pPr>
            <w:r>
              <w:rPr>
                <w:rFonts w:ascii="Arimo" w:eastAsia="Lucida Sans Unicode" w:hAnsi="Arimo" w:cs="Arimo"/>
                <w:b/>
                <w:sz w:val="20"/>
                <w:szCs w:val="20"/>
                <w:lang w:bidi="ar-SA"/>
              </w:rPr>
              <w:t>3.- Gastos Financieros</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6FD6A3D3"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70.016,75</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1857BD81"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101.057,70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DCE68" w14:textId="77777777" w:rsidR="000A2CDF" w:rsidRDefault="00554514">
            <w:pPr>
              <w:jc w:val="center"/>
              <w:textAlignment w:val="auto"/>
            </w:pPr>
            <w:r>
              <w:rPr>
                <w:rFonts w:ascii="Arimo" w:eastAsia="Lucida Sans Unicode" w:hAnsi="Arimo" w:cs="Arimo"/>
                <w:sz w:val="20"/>
                <w:szCs w:val="20"/>
                <w:lang w:bidi="ar-SA"/>
              </w:rPr>
              <w:t>44,33 %</w:t>
            </w:r>
          </w:p>
        </w:tc>
      </w:tr>
      <w:tr w:rsidR="000A2CDF" w14:paraId="70D82E84" w14:textId="77777777">
        <w:tblPrEx>
          <w:tblCellMar>
            <w:top w:w="0" w:type="dxa"/>
            <w:bottom w:w="0" w:type="dxa"/>
          </w:tblCellMar>
        </w:tblPrEx>
        <w:trPr>
          <w:trHeight w:val="252"/>
        </w:trPr>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232382E9" w14:textId="77777777" w:rsidR="000A2CDF" w:rsidRDefault="00554514">
            <w:pPr>
              <w:jc w:val="both"/>
              <w:textAlignment w:val="auto"/>
            </w:pPr>
            <w:r>
              <w:rPr>
                <w:rFonts w:ascii="Arimo" w:eastAsia="Lucida Sans Unicode" w:hAnsi="Arimo" w:cs="Arimo"/>
                <w:b/>
                <w:sz w:val="20"/>
                <w:szCs w:val="20"/>
                <w:lang w:bidi="ar-SA"/>
              </w:rPr>
              <w:t>4.-Transferencias Corrientes</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2461F8B7"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3.050.609,51</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5D8F56AD"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3.732.746,88</w:t>
            </w:r>
          </w:p>
          <w:p w14:paraId="5EFD0EA7" w14:textId="77777777" w:rsidR="000A2CDF" w:rsidRDefault="000A2CDF">
            <w:pPr>
              <w:jc w:val="center"/>
              <w:textAlignment w:val="auto"/>
              <w:rPr>
                <w:rFonts w:ascii="Arimo" w:eastAsia="Lucida Sans Unicode" w:hAnsi="Arimo" w:cs="Arimo"/>
                <w:sz w:val="20"/>
                <w:szCs w:val="20"/>
                <w:lang w:bidi="ar-SA"/>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27F469" w14:textId="77777777" w:rsidR="000A2CDF" w:rsidRDefault="00554514">
            <w:pPr>
              <w:jc w:val="center"/>
              <w:textAlignment w:val="auto"/>
            </w:pPr>
            <w:r>
              <w:rPr>
                <w:rFonts w:ascii="Arimo" w:eastAsia="Lucida Sans Unicode" w:hAnsi="Arimo" w:cs="Arimo"/>
                <w:sz w:val="20"/>
                <w:szCs w:val="20"/>
                <w:lang w:bidi="ar-SA"/>
              </w:rPr>
              <w:t>22,36 %</w:t>
            </w:r>
          </w:p>
        </w:tc>
      </w:tr>
      <w:tr w:rsidR="000A2CDF" w14:paraId="439506D2"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307D7E02" w14:textId="77777777" w:rsidR="000A2CDF" w:rsidRDefault="00554514">
            <w:pPr>
              <w:jc w:val="both"/>
              <w:textAlignment w:val="auto"/>
            </w:pPr>
            <w:r>
              <w:rPr>
                <w:rFonts w:ascii="Arimo" w:eastAsia="Lucida Sans Unicode" w:hAnsi="Arimo" w:cs="Arimo"/>
                <w:b/>
                <w:sz w:val="20"/>
                <w:szCs w:val="20"/>
                <w:lang w:bidi="ar-SA"/>
              </w:rPr>
              <w:t>6.-Inversiones Reales</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5957D689" w14:textId="77777777" w:rsidR="000A2CDF" w:rsidRDefault="00554514">
            <w:pPr>
              <w:jc w:val="center"/>
              <w:textAlignment w:val="auto"/>
            </w:pPr>
            <w:r>
              <w:rPr>
                <w:rFonts w:ascii="Arimo" w:eastAsia="Lucida Sans Unicode" w:hAnsi="Arimo" w:cs="Arimo"/>
                <w:color w:val="000000"/>
                <w:sz w:val="20"/>
                <w:szCs w:val="20"/>
                <w:lang w:bidi="ar-SA"/>
              </w:rPr>
              <w:t>3.077.563,52</w:t>
            </w:r>
            <w:r>
              <w:rPr>
                <w:rFonts w:ascii="Arimo" w:eastAsia="Lucida Sans Unicode" w:hAnsi="Arimo" w:cs="Arimo"/>
                <w:sz w:val="20"/>
                <w:szCs w:val="20"/>
                <w:lang w:bidi="ar-SA"/>
              </w:rPr>
              <w:t xml:space="preserve">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19CE2E5F" w14:textId="77777777" w:rsidR="000A2CDF" w:rsidRDefault="00554514">
            <w:pPr>
              <w:jc w:val="center"/>
              <w:textAlignment w:val="auto"/>
              <w:rPr>
                <w:rFonts w:ascii="Arimo" w:eastAsia="Lucida Sans Unicode" w:hAnsi="Arimo" w:cs="Arimo"/>
                <w:color w:val="000000"/>
                <w:sz w:val="20"/>
                <w:szCs w:val="20"/>
                <w:lang w:bidi="ar-SA"/>
              </w:rPr>
            </w:pPr>
            <w:r>
              <w:rPr>
                <w:rFonts w:ascii="Arimo" w:eastAsia="Lucida Sans Unicode" w:hAnsi="Arimo" w:cs="Arimo"/>
                <w:color w:val="000000"/>
                <w:sz w:val="20"/>
                <w:szCs w:val="20"/>
                <w:lang w:bidi="ar-SA"/>
              </w:rPr>
              <w:t>4.661.230,22</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D5BBDF" w14:textId="77777777" w:rsidR="000A2CDF" w:rsidRDefault="00554514">
            <w:pPr>
              <w:jc w:val="center"/>
              <w:textAlignment w:val="auto"/>
            </w:pPr>
            <w:r>
              <w:rPr>
                <w:rFonts w:ascii="Arimo" w:eastAsia="Lucida Sans Unicode" w:hAnsi="Arimo" w:cs="Arimo"/>
                <w:sz w:val="20"/>
                <w:szCs w:val="20"/>
                <w:lang w:bidi="ar-SA"/>
              </w:rPr>
              <w:t>51,46 %</w:t>
            </w:r>
          </w:p>
        </w:tc>
      </w:tr>
      <w:tr w:rsidR="000A2CDF" w14:paraId="20A9FB35"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47337198" w14:textId="77777777" w:rsidR="000A2CDF" w:rsidRDefault="00554514">
            <w:pPr>
              <w:jc w:val="both"/>
              <w:textAlignment w:val="auto"/>
            </w:pPr>
            <w:r>
              <w:rPr>
                <w:rFonts w:ascii="Arimo" w:eastAsia="Lucida Sans Unicode" w:hAnsi="Arimo" w:cs="Arimo"/>
                <w:b/>
                <w:sz w:val="20"/>
                <w:szCs w:val="20"/>
                <w:lang w:bidi="ar-SA"/>
              </w:rPr>
              <w:t>7.-Transferencias de Capital</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1B999CC0" w14:textId="77777777" w:rsidR="000A2CDF" w:rsidRDefault="00554514">
            <w:pPr>
              <w:jc w:val="center"/>
              <w:textAlignment w:val="auto"/>
            </w:pPr>
            <w:r>
              <w:rPr>
                <w:rFonts w:ascii="Arimo" w:eastAsia="Lucida Sans Unicode" w:hAnsi="Arimo" w:cs="Arimo"/>
                <w:color w:val="000000"/>
                <w:sz w:val="20"/>
                <w:szCs w:val="20"/>
                <w:lang w:bidi="ar-SA"/>
              </w:rPr>
              <w:t>0,00</w:t>
            </w:r>
            <w:r>
              <w:rPr>
                <w:rFonts w:ascii="Arimo" w:eastAsia="Lucida Sans Unicode" w:hAnsi="Arimo" w:cs="Arimo"/>
                <w:sz w:val="20"/>
                <w:szCs w:val="20"/>
                <w:lang w:bidi="ar-SA"/>
              </w:rPr>
              <w:t xml:space="preserve">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6F1F44FE" w14:textId="77777777" w:rsidR="000A2CDF" w:rsidRDefault="00554514">
            <w:pPr>
              <w:jc w:val="center"/>
              <w:textAlignment w:val="auto"/>
            </w:pPr>
            <w:r>
              <w:rPr>
                <w:rFonts w:ascii="Arimo" w:eastAsia="Lucida Sans Unicode" w:hAnsi="Arimo" w:cs="Arimo"/>
                <w:color w:val="000000"/>
                <w:sz w:val="20"/>
                <w:szCs w:val="20"/>
                <w:lang w:bidi="ar-SA"/>
              </w:rPr>
              <w:t>0,00</w:t>
            </w:r>
            <w:r>
              <w:rPr>
                <w:rFonts w:ascii="Arimo" w:eastAsia="Lucida Sans Unicode" w:hAnsi="Arimo" w:cs="Arimo"/>
                <w:sz w:val="20"/>
                <w:szCs w:val="20"/>
                <w:lang w:bidi="ar-SA"/>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A6BCE9" w14:textId="77777777" w:rsidR="000A2CDF" w:rsidRDefault="00554514">
            <w:pPr>
              <w:jc w:val="center"/>
              <w:textAlignment w:val="auto"/>
            </w:pPr>
            <w:r>
              <w:rPr>
                <w:rFonts w:ascii="Arimo" w:eastAsia="Lucida Sans Unicode" w:hAnsi="Arimo" w:cs="Arimo"/>
                <w:sz w:val="20"/>
                <w:szCs w:val="20"/>
                <w:lang w:bidi="ar-SA"/>
              </w:rPr>
              <w:t>--</w:t>
            </w:r>
          </w:p>
        </w:tc>
      </w:tr>
      <w:tr w:rsidR="000A2CDF" w14:paraId="5DBE0E5F"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3416DB73" w14:textId="77777777" w:rsidR="000A2CDF" w:rsidRDefault="00554514">
            <w:pPr>
              <w:jc w:val="both"/>
              <w:textAlignment w:val="auto"/>
            </w:pPr>
            <w:r>
              <w:rPr>
                <w:rFonts w:ascii="Arimo" w:eastAsia="Lucida Sans Unicode" w:hAnsi="Arimo" w:cs="Arimo"/>
                <w:b/>
                <w:sz w:val="20"/>
                <w:szCs w:val="20"/>
                <w:lang w:bidi="ar-SA"/>
              </w:rPr>
              <w:t>8.-Activos Financieros</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6BED9148" w14:textId="77777777" w:rsidR="000A2CDF" w:rsidRDefault="00554514">
            <w:pPr>
              <w:jc w:val="center"/>
              <w:textAlignment w:val="auto"/>
            </w:pPr>
            <w:r>
              <w:rPr>
                <w:rFonts w:ascii="Arimo" w:eastAsia="Lucida Sans Unicode" w:hAnsi="Arimo" w:cs="Arimo"/>
                <w:color w:val="000000"/>
                <w:sz w:val="20"/>
                <w:szCs w:val="20"/>
                <w:lang w:bidi="ar-SA"/>
              </w:rPr>
              <w:t>0,00</w:t>
            </w:r>
            <w:r>
              <w:rPr>
                <w:rFonts w:ascii="Arimo" w:eastAsia="Lucida Sans Unicode" w:hAnsi="Arimo" w:cs="Arimo"/>
                <w:sz w:val="20"/>
                <w:szCs w:val="20"/>
                <w:lang w:bidi="ar-SA"/>
              </w:rPr>
              <w:t xml:space="preserve">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13EB7470" w14:textId="77777777" w:rsidR="000A2CDF" w:rsidRDefault="00554514">
            <w:pPr>
              <w:jc w:val="center"/>
              <w:textAlignment w:val="auto"/>
            </w:pPr>
            <w:r>
              <w:rPr>
                <w:rFonts w:ascii="Arimo" w:eastAsia="Lucida Sans Unicode" w:hAnsi="Arimo" w:cs="Arimo"/>
                <w:color w:val="000000"/>
                <w:sz w:val="20"/>
                <w:szCs w:val="20"/>
                <w:lang w:bidi="ar-SA"/>
              </w:rPr>
              <w:t>0,00</w:t>
            </w:r>
            <w:r>
              <w:rPr>
                <w:rFonts w:ascii="Arimo" w:eastAsia="Lucida Sans Unicode" w:hAnsi="Arimo" w:cs="Arimo"/>
                <w:sz w:val="20"/>
                <w:szCs w:val="20"/>
                <w:lang w:bidi="ar-SA"/>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DEBB23" w14:textId="77777777" w:rsidR="000A2CDF" w:rsidRDefault="00554514">
            <w:pPr>
              <w:jc w:val="center"/>
              <w:textAlignment w:val="auto"/>
            </w:pPr>
            <w:r>
              <w:rPr>
                <w:rFonts w:ascii="Arimo" w:eastAsia="Lucida Sans Unicode" w:hAnsi="Arimo" w:cs="Arimo"/>
                <w:sz w:val="20"/>
                <w:szCs w:val="20"/>
                <w:lang w:bidi="ar-SA"/>
              </w:rPr>
              <w:t>--</w:t>
            </w:r>
          </w:p>
        </w:tc>
      </w:tr>
      <w:tr w:rsidR="000A2CDF" w14:paraId="20B303F4"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5F3A387D" w14:textId="77777777" w:rsidR="000A2CDF" w:rsidRDefault="00554514">
            <w:pPr>
              <w:jc w:val="both"/>
              <w:textAlignment w:val="auto"/>
            </w:pPr>
            <w:r>
              <w:rPr>
                <w:rFonts w:ascii="Arimo" w:eastAsia="Lucida Sans Unicode" w:hAnsi="Arimo" w:cs="Arimo"/>
                <w:b/>
                <w:sz w:val="20"/>
                <w:szCs w:val="20"/>
                <w:lang w:bidi="ar-SA"/>
              </w:rPr>
              <w:t>9.-Pasivos Financieros</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5795F56A"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 xml:space="preserve">0,00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2EF4D3D4" w14:textId="77777777" w:rsidR="000A2CDF" w:rsidRDefault="00554514">
            <w:pPr>
              <w:jc w:val="center"/>
              <w:textAlignment w:val="auto"/>
              <w:rPr>
                <w:rFonts w:ascii="Arimo" w:eastAsia="Lucida Sans Unicode" w:hAnsi="Arimo" w:cs="Arimo"/>
                <w:sz w:val="20"/>
                <w:szCs w:val="20"/>
                <w:lang w:bidi="ar-SA"/>
              </w:rPr>
            </w:pPr>
            <w:r>
              <w:rPr>
                <w:rFonts w:ascii="Arimo" w:eastAsia="Lucida Sans Unicode" w:hAnsi="Arimo" w:cs="Arimo"/>
                <w:sz w:val="20"/>
                <w:szCs w:val="20"/>
                <w:lang w:bidi="ar-SA"/>
              </w:rPr>
              <w:t xml:space="preserve">0,00 </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6F2A36" w14:textId="77777777" w:rsidR="000A2CDF" w:rsidRDefault="00554514">
            <w:pPr>
              <w:jc w:val="center"/>
              <w:textAlignment w:val="auto"/>
            </w:pPr>
            <w:r>
              <w:rPr>
                <w:rFonts w:ascii="Arimo" w:eastAsia="Lucida Sans Unicode" w:hAnsi="Arimo" w:cs="Arimo"/>
                <w:sz w:val="20"/>
                <w:szCs w:val="20"/>
                <w:lang w:bidi="ar-SA"/>
              </w:rPr>
              <w:t>--</w:t>
            </w:r>
          </w:p>
        </w:tc>
      </w:tr>
      <w:tr w:rsidR="000A2CDF" w14:paraId="589178D3" w14:textId="77777777">
        <w:tblPrEx>
          <w:tblCellMar>
            <w:top w:w="0" w:type="dxa"/>
            <w:bottom w:w="0" w:type="dxa"/>
          </w:tblCellMar>
        </w:tblPrEx>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0EAB732C" w14:textId="77777777" w:rsidR="000A2CDF" w:rsidRDefault="00554514">
            <w:pPr>
              <w:keepNext/>
              <w:widowControl/>
              <w:tabs>
                <w:tab w:val="left" w:pos="-180"/>
              </w:tabs>
              <w:jc w:val="both"/>
              <w:textAlignment w:val="auto"/>
            </w:pPr>
            <w:r>
              <w:rPr>
                <w:rFonts w:ascii="Arimo" w:eastAsia="Times New Roman" w:hAnsi="Arimo" w:cs="Arimo"/>
                <w:b/>
                <w:bCs/>
                <w:sz w:val="20"/>
                <w:lang w:eastAsia="ar-SA" w:bidi="ar-SA"/>
              </w:rPr>
              <w:t>TOTAL</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626E218E" w14:textId="77777777" w:rsidR="000A2CDF" w:rsidRDefault="00554514">
            <w:pPr>
              <w:jc w:val="center"/>
              <w:textAlignment w:val="auto"/>
              <w:rPr>
                <w:rFonts w:ascii="Arimo" w:eastAsia="Lucida Sans Unicode" w:hAnsi="Arimo" w:cs="Arimo"/>
                <w:b/>
                <w:sz w:val="20"/>
                <w:szCs w:val="20"/>
                <w:lang w:bidi="ar-SA"/>
              </w:rPr>
            </w:pPr>
            <w:r>
              <w:rPr>
                <w:rFonts w:ascii="Arimo" w:eastAsia="Lucida Sans Unicode" w:hAnsi="Arimo" w:cs="Arimo"/>
                <w:b/>
                <w:sz w:val="20"/>
                <w:szCs w:val="20"/>
                <w:lang w:bidi="ar-SA"/>
              </w:rPr>
              <w:t xml:space="preserve">31.417.959,74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tcPr>
          <w:p w14:paraId="360A407B" w14:textId="77777777" w:rsidR="000A2CDF" w:rsidRDefault="00554514">
            <w:pPr>
              <w:jc w:val="center"/>
              <w:textAlignment w:val="auto"/>
              <w:rPr>
                <w:rFonts w:ascii="Arimo" w:eastAsia="Lucida Sans Unicode" w:hAnsi="Arimo" w:cs="Arimo"/>
                <w:b/>
                <w:sz w:val="20"/>
                <w:szCs w:val="20"/>
                <w:lang w:bidi="ar-SA"/>
              </w:rPr>
            </w:pPr>
            <w:r>
              <w:rPr>
                <w:rFonts w:ascii="Arimo" w:eastAsia="Lucida Sans Unicode" w:hAnsi="Arimo" w:cs="Arimo"/>
                <w:b/>
                <w:sz w:val="20"/>
                <w:szCs w:val="20"/>
                <w:lang w:bidi="ar-SA"/>
              </w:rPr>
              <w:t>37.871.942,11</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588274" w14:textId="77777777" w:rsidR="000A2CDF" w:rsidRDefault="00554514">
            <w:pPr>
              <w:jc w:val="center"/>
              <w:textAlignment w:val="auto"/>
            </w:pPr>
            <w:r>
              <w:rPr>
                <w:rFonts w:ascii="Arimo" w:eastAsia="Lucida Sans Unicode" w:hAnsi="Arimo" w:cs="Arimo"/>
                <w:b/>
                <w:sz w:val="20"/>
                <w:szCs w:val="20"/>
                <w:lang w:bidi="ar-SA"/>
              </w:rPr>
              <w:t xml:space="preserve">20,54 % </w:t>
            </w:r>
          </w:p>
        </w:tc>
      </w:tr>
    </w:tbl>
    <w:p w14:paraId="5FD52AF0" w14:textId="77777777" w:rsidR="000A2CDF" w:rsidRDefault="000A2CDF">
      <w:pPr>
        <w:widowControl/>
        <w:ind w:right="-427" w:firstLine="360"/>
        <w:jc w:val="both"/>
        <w:textAlignment w:val="auto"/>
        <w:rPr>
          <w:rFonts w:ascii="Arimo" w:eastAsia="Times New Roman" w:hAnsi="Arimo" w:cs="Arimo"/>
          <w:lang w:eastAsia="ar-SA" w:bidi="ar-SA"/>
        </w:rPr>
      </w:pPr>
    </w:p>
    <w:p w14:paraId="0FDD35CC" w14:textId="77777777" w:rsidR="000A2CDF" w:rsidRDefault="00554514">
      <w:pPr>
        <w:widowControl/>
        <w:ind w:right="-427" w:firstLine="36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Desarrollando dicho cuadro de gastos, por capítulos, tenemos:</w:t>
      </w:r>
    </w:p>
    <w:p w14:paraId="34658935" w14:textId="77777777" w:rsidR="000A2CDF" w:rsidRDefault="000A2CDF">
      <w:pPr>
        <w:widowControl/>
        <w:ind w:right="-427" w:firstLine="360"/>
        <w:jc w:val="both"/>
        <w:textAlignment w:val="auto"/>
        <w:rPr>
          <w:rFonts w:ascii="Arial" w:eastAsia="Times New Roman" w:hAnsi="Arial" w:cs="Arial"/>
          <w:sz w:val="22"/>
          <w:szCs w:val="22"/>
          <w:lang w:eastAsia="ar-SA" w:bidi="ar-SA"/>
        </w:rPr>
      </w:pPr>
    </w:p>
    <w:p w14:paraId="364D95A3" w14:textId="77777777" w:rsidR="000A2CDF" w:rsidRDefault="00554514">
      <w:pPr>
        <w:widowControl/>
        <w:ind w:left="348" w:right="-427" w:firstLine="360"/>
        <w:jc w:val="both"/>
        <w:textAlignment w:val="auto"/>
        <w:rPr>
          <w:rFonts w:ascii="Arial" w:eastAsia="Times New Roman" w:hAnsi="Arial" w:cs="Arial"/>
          <w:b/>
          <w:bCs/>
          <w:i/>
          <w:iCs/>
          <w:sz w:val="22"/>
          <w:szCs w:val="22"/>
          <w:lang w:eastAsia="ar-SA" w:bidi="ar-SA"/>
        </w:rPr>
      </w:pPr>
      <w:r>
        <w:rPr>
          <w:rFonts w:ascii="Arial" w:eastAsia="Times New Roman" w:hAnsi="Arial" w:cs="Arial"/>
          <w:b/>
          <w:bCs/>
          <w:i/>
          <w:iCs/>
          <w:sz w:val="22"/>
          <w:szCs w:val="22"/>
          <w:lang w:eastAsia="ar-SA" w:bidi="ar-SA"/>
        </w:rPr>
        <w:t>A) GASTOS DE PERSONAL</w:t>
      </w:r>
    </w:p>
    <w:p w14:paraId="597270D2" w14:textId="77777777" w:rsidR="000A2CDF" w:rsidRDefault="000A2CDF">
      <w:pPr>
        <w:widowControl/>
        <w:ind w:left="348" w:right="-427" w:firstLine="360"/>
        <w:jc w:val="both"/>
        <w:textAlignment w:val="auto"/>
        <w:rPr>
          <w:rFonts w:ascii="Arial" w:eastAsia="Times New Roman" w:hAnsi="Arial" w:cs="Arial"/>
          <w:b/>
          <w:bCs/>
          <w:i/>
          <w:iCs/>
          <w:sz w:val="22"/>
          <w:szCs w:val="22"/>
          <w:lang w:eastAsia="ar-SA" w:bidi="ar-SA"/>
        </w:rPr>
      </w:pPr>
    </w:p>
    <w:p w14:paraId="165F03A1" w14:textId="77777777" w:rsidR="000A2CDF" w:rsidRDefault="00554514">
      <w:pPr>
        <w:autoSpaceDE w:val="0"/>
        <w:ind w:firstLine="708"/>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A </w:t>
      </w:r>
      <w:r>
        <w:rPr>
          <w:rFonts w:ascii="Arial" w:eastAsia="Lucida Sans Unicode" w:hAnsi="Arial" w:cs="Arial"/>
          <w:sz w:val="22"/>
          <w:szCs w:val="22"/>
          <w:lang w:bidi="ar-SA"/>
        </w:rPr>
        <w:t>continuación, se detalla la evolución de los gastos de personal ejecutados en los últimos ejercicios:</w:t>
      </w:r>
    </w:p>
    <w:p w14:paraId="561AFB13" w14:textId="77777777" w:rsidR="000A2CDF" w:rsidRDefault="000A2CDF">
      <w:pPr>
        <w:autoSpaceDE w:val="0"/>
        <w:ind w:firstLine="708"/>
        <w:jc w:val="center"/>
        <w:textAlignment w:val="auto"/>
        <w:rPr>
          <w:rFonts w:ascii="Arimo" w:eastAsia="Lucida Sans Unicode" w:hAnsi="Arimo" w:cs="Arimo"/>
          <w:sz w:val="22"/>
          <w:lang w:bidi="ar-SA"/>
        </w:rPr>
      </w:pPr>
    </w:p>
    <w:tbl>
      <w:tblPr>
        <w:tblW w:w="9147" w:type="dxa"/>
        <w:tblInd w:w="-5" w:type="dxa"/>
        <w:tblLayout w:type="fixed"/>
        <w:tblCellMar>
          <w:left w:w="10" w:type="dxa"/>
          <w:right w:w="10" w:type="dxa"/>
        </w:tblCellMar>
        <w:tblLook w:val="0000" w:firstRow="0" w:lastRow="0" w:firstColumn="0" w:lastColumn="0" w:noHBand="0" w:noVBand="0"/>
      </w:tblPr>
      <w:tblGrid>
        <w:gridCol w:w="570"/>
        <w:gridCol w:w="1773"/>
        <w:gridCol w:w="426"/>
        <w:gridCol w:w="1984"/>
        <w:gridCol w:w="992"/>
        <w:gridCol w:w="2552"/>
        <w:gridCol w:w="850"/>
      </w:tblGrid>
      <w:tr w:rsidR="000A2CDF" w14:paraId="5A1CF04C"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641EDB98" w14:textId="77777777" w:rsidR="000A2CDF" w:rsidRDefault="00554514">
            <w:pPr>
              <w:autoSpaceDE w:val="0"/>
              <w:jc w:val="center"/>
              <w:textAlignment w:val="auto"/>
              <w:rPr>
                <w:rFonts w:ascii="Arimo" w:eastAsia="Lucida Sans Unicode" w:hAnsi="Arimo" w:cs="Arimo"/>
                <w:b/>
                <w:sz w:val="14"/>
                <w:szCs w:val="14"/>
                <w:lang w:bidi="ar-SA"/>
              </w:rPr>
            </w:pPr>
            <w:r>
              <w:rPr>
                <w:rFonts w:ascii="Arimo" w:eastAsia="Lucida Sans Unicode" w:hAnsi="Arimo" w:cs="Arimo"/>
                <w:b/>
                <w:sz w:val="14"/>
                <w:szCs w:val="14"/>
                <w:lang w:bidi="ar-SA"/>
              </w:rPr>
              <w:t>AÑO</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0EDB524E" w14:textId="77777777" w:rsidR="000A2CDF" w:rsidRDefault="00554514">
            <w:pPr>
              <w:autoSpaceDE w:val="0"/>
              <w:jc w:val="center"/>
              <w:textAlignment w:val="auto"/>
              <w:rPr>
                <w:rFonts w:ascii="Arimo" w:eastAsia="Lucida Sans Unicode" w:hAnsi="Arimo" w:cs="Arimo"/>
                <w:b/>
                <w:sz w:val="14"/>
                <w:szCs w:val="14"/>
                <w:lang w:bidi="ar-SA"/>
              </w:rPr>
            </w:pPr>
            <w:r>
              <w:rPr>
                <w:rFonts w:ascii="Arimo" w:eastAsia="Lucida Sans Unicode" w:hAnsi="Arimo" w:cs="Arimo"/>
                <w:b/>
                <w:sz w:val="14"/>
                <w:szCs w:val="14"/>
                <w:lang w:bidi="ar-SA"/>
              </w:rPr>
              <w:t>CAPÍTULO PERSONAL</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0EF12606" w14:textId="77777777" w:rsidR="000A2CDF" w:rsidRDefault="00554514">
            <w:pPr>
              <w:autoSpaceDE w:val="0"/>
              <w:jc w:val="center"/>
              <w:textAlignment w:val="auto"/>
              <w:rPr>
                <w:rFonts w:ascii="Arimo" w:eastAsia="Lucida Sans Unicode" w:hAnsi="Arimo" w:cs="Arimo"/>
                <w:b/>
                <w:sz w:val="14"/>
                <w:szCs w:val="14"/>
                <w:lang w:bidi="ar-SA"/>
              </w:rPr>
            </w:pPr>
            <w:r>
              <w:rPr>
                <w:rFonts w:ascii="Arimo" w:eastAsia="Lucida Sans Unicode" w:hAnsi="Arimo" w:cs="Arimo"/>
                <w:b/>
                <w:sz w:val="14"/>
                <w:szCs w:val="14"/>
                <w:lang w:bidi="ar-SA"/>
              </w:rPr>
              <w:t>%</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544C63AF" w14:textId="77777777" w:rsidR="000A2CDF" w:rsidRDefault="00554514">
            <w:pPr>
              <w:autoSpaceDE w:val="0"/>
              <w:jc w:val="center"/>
              <w:textAlignment w:val="auto"/>
              <w:rPr>
                <w:rFonts w:ascii="Arimo" w:eastAsia="Lucida Sans Unicode" w:hAnsi="Arimo" w:cs="Arimo"/>
                <w:b/>
                <w:sz w:val="14"/>
                <w:szCs w:val="14"/>
                <w:lang w:bidi="ar-SA"/>
              </w:rPr>
            </w:pPr>
            <w:r>
              <w:rPr>
                <w:rFonts w:ascii="Arimo" w:eastAsia="Lucida Sans Unicode" w:hAnsi="Arimo" w:cs="Arimo"/>
                <w:b/>
                <w:sz w:val="14"/>
                <w:szCs w:val="14"/>
                <w:lang w:bidi="ar-SA"/>
              </w:rPr>
              <w:t>PERSONAL FUNCIONARIO</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1199108F" w14:textId="77777777" w:rsidR="000A2CDF" w:rsidRDefault="00554514">
            <w:pPr>
              <w:autoSpaceDE w:val="0"/>
              <w:jc w:val="center"/>
              <w:textAlignment w:val="auto"/>
              <w:rPr>
                <w:rFonts w:ascii="Arimo" w:eastAsia="Lucida Sans Unicode" w:hAnsi="Arimo" w:cs="Arimo"/>
                <w:b/>
                <w:sz w:val="14"/>
                <w:szCs w:val="14"/>
                <w:lang w:bidi="ar-SA"/>
              </w:rPr>
            </w:pPr>
            <w:r>
              <w:rPr>
                <w:rFonts w:ascii="Arimo" w:eastAsia="Lucida Sans Unicode" w:hAnsi="Arimo" w:cs="Arimo"/>
                <w:b/>
                <w:sz w:val="14"/>
                <w:szCs w:val="14"/>
                <w:lang w:bidi="ar-SA"/>
              </w:rPr>
              <w:t>%</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381D0B93" w14:textId="77777777" w:rsidR="000A2CDF" w:rsidRDefault="00554514">
            <w:pPr>
              <w:autoSpaceDE w:val="0"/>
              <w:jc w:val="center"/>
              <w:textAlignment w:val="auto"/>
              <w:rPr>
                <w:rFonts w:ascii="Arimo" w:eastAsia="Lucida Sans Unicode" w:hAnsi="Arimo" w:cs="Arimo"/>
                <w:b/>
                <w:sz w:val="14"/>
                <w:szCs w:val="14"/>
                <w:lang w:bidi="ar-SA"/>
              </w:rPr>
            </w:pPr>
            <w:r>
              <w:rPr>
                <w:rFonts w:ascii="Arimo" w:eastAsia="Lucida Sans Unicode" w:hAnsi="Arimo" w:cs="Arimo"/>
                <w:b/>
                <w:sz w:val="14"/>
                <w:szCs w:val="14"/>
                <w:lang w:bidi="ar-SA"/>
              </w:rPr>
              <w:t>PERSONAL LABORAL TEMPORAL</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51E722" w14:textId="77777777" w:rsidR="000A2CDF" w:rsidRDefault="00554514">
            <w:pPr>
              <w:autoSpaceDE w:val="0"/>
              <w:jc w:val="center"/>
              <w:textAlignment w:val="auto"/>
            </w:pPr>
            <w:r>
              <w:rPr>
                <w:rFonts w:ascii="Arimo" w:eastAsia="Lucida Sans Unicode" w:hAnsi="Arimo" w:cs="Arimo"/>
                <w:b/>
                <w:sz w:val="14"/>
                <w:szCs w:val="14"/>
                <w:lang w:bidi="ar-SA"/>
              </w:rPr>
              <w:t>%</w:t>
            </w:r>
          </w:p>
        </w:tc>
      </w:tr>
      <w:tr w:rsidR="000A2CDF" w14:paraId="0E651EC4"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233B717F"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3A7DDF77"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14.762.339,13</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09F2B944"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11,1</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3FBA21CC"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4.896.317,51</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62AF5C82"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140</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7C7CD96A"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2.206.228,53</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ADB0D1"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-49</w:t>
            </w:r>
          </w:p>
        </w:tc>
      </w:tr>
      <w:tr w:rsidR="000A2CDF" w14:paraId="7CB6829A"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5859FAB3"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0EF39965"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13.283.294,99</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2506E8A"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-7,5</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52AD7C79"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2.040.741,32</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648D0DB7"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-5,7</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12540491"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4.330.085,74</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3FF569"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-12,3</w:t>
            </w:r>
          </w:p>
        </w:tc>
      </w:tr>
      <w:tr w:rsidR="000A2CDF" w14:paraId="7E173F08"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00BD3666"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lastRenderedPageBreak/>
              <w:t>2023</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75DCA29F"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14.347.475,89</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2C57971D"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28</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374D0163"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2.163.205,50</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203B023E"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24</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12D1BEBF"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4.935.175,21</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8F5E09"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34</w:t>
            </w:r>
          </w:p>
        </w:tc>
      </w:tr>
      <w:tr w:rsidR="000A2CDF" w14:paraId="24868DB3"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5CDA05D9"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331F3E0F"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11.223.640,13</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509C9253"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9,24</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21A661EE"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1.742.208,03</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0707B0E5"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7,3</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4D19F4F7"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3.677.673,47</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D79546"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2,4</w:t>
            </w:r>
          </w:p>
        </w:tc>
      </w:tr>
      <w:tr w:rsidR="000A2CDF" w14:paraId="09EC06ED"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58F6DBD3"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115C18A7"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10.273.933,94</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152A80D5"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2,3</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1A9D2DC5"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1.624.209,30</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1AF18F7F"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-4</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401AC611"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3.590.821,01</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2D463A"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-2,5</w:t>
            </w:r>
          </w:p>
        </w:tc>
      </w:tr>
      <w:tr w:rsidR="000A2CDF" w14:paraId="3F9A2D0B"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3ED25C22"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27255A5F"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10.045.506,14</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5F08B611"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5,8</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6C3D95EC"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1.687.896,52</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11AD6038"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10,5</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435103F5"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3.681.208,94</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11B003"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8,1</w:t>
            </w:r>
          </w:p>
        </w:tc>
      </w:tr>
      <w:tr w:rsidR="000A2CDF" w14:paraId="68B61142"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18BEE38D"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6E2C68EB"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9.494.404,18</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8C1F143"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4,7</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035174C8"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1.526.804,38</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66F9BD2C"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-6,4</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15DB3AC0"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3.402.797,08</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69823D"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r>
      <w:tr w:rsidR="000A2CDF" w14:paraId="4C47E705" w14:textId="77777777">
        <w:tblPrEx>
          <w:tblCellMar>
            <w:top w:w="0" w:type="dxa"/>
            <w:bottom w:w="0" w:type="dxa"/>
          </w:tblCellMar>
        </w:tblPrEx>
        <w:tc>
          <w:tcPr>
            <w:tcW w:w="570" w:type="dxa"/>
            <w:tcBorders>
              <w:top w:val="single" w:sz="4" w:space="0" w:color="000000"/>
              <w:left w:val="single" w:sz="4" w:space="0" w:color="000000"/>
              <w:bottom w:val="single" w:sz="4" w:space="0" w:color="000000"/>
            </w:tcBorders>
            <w:tcMar>
              <w:top w:w="0" w:type="dxa"/>
              <w:left w:w="70" w:type="dxa"/>
              <w:bottom w:w="0" w:type="dxa"/>
              <w:right w:w="70" w:type="dxa"/>
            </w:tcMar>
          </w:tcPr>
          <w:p w14:paraId="2BC10C89"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773" w:type="dxa"/>
            <w:tcBorders>
              <w:top w:val="single" w:sz="4" w:space="0" w:color="000000"/>
              <w:left w:val="single" w:sz="4" w:space="0" w:color="000000"/>
              <w:bottom w:val="single" w:sz="4" w:space="0" w:color="000000"/>
            </w:tcBorders>
            <w:tcMar>
              <w:top w:w="0" w:type="dxa"/>
              <w:left w:w="70" w:type="dxa"/>
              <w:bottom w:w="0" w:type="dxa"/>
              <w:right w:w="70" w:type="dxa"/>
            </w:tcMar>
          </w:tcPr>
          <w:p w14:paraId="280AAB67"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9.069.195,97</w:t>
            </w:r>
          </w:p>
        </w:tc>
        <w:tc>
          <w:tcPr>
            <w:tcW w:w="426" w:type="dxa"/>
            <w:tcBorders>
              <w:top w:val="single" w:sz="4" w:space="0" w:color="000000"/>
              <w:left w:val="single" w:sz="4" w:space="0" w:color="000000"/>
              <w:bottom w:val="single" w:sz="4" w:space="0" w:color="000000"/>
            </w:tcBorders>
            <w:tcMar>
              <w:top w:w="0" w:type="dxa"/>
              <w:left w:w="70" w:type="dxa"/>
              <w:bottom w:w="0" w:type="dxa"/>
              <w:right w:w="70" w:type="dxa"/>
            </w:tcMar>
          </w:tcPr>
          <w:p w14:paraId="3C5E5AC5"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1,9</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0ACD14EE"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1.630.748,64</w:t>
            </w:r>
          </w:p>
        </w:tc>
        <w:tc>
          <w:tcPr>
            <w:tcW w:w="992" w:type="dxa"/>
            <w:tcBorders>
              <w:top w:val="single" w:sz="4" w:space="0" w:color="000000"/>
              <w:left w:val="single" w:sz="4" w:space="0" w:color="000000"/>
              <w:bottom w:val="single" w:sz="4" w:space="0" w:color="000000"/>
            </w:tcBorders>
            <w:tcMar>
              <w:top w:w="0" w:type="dxa"/>
              <w:left w:w="70" w:type="dxa"/>
              <w:bottom w:w="0" w:type="dxa"/>
              <w:right w:w="70" w:type="dxa"/>
            </w:tcMar>
          </w:tcPr>
          <w:p w14:paraId="78A8AE5F"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2</w:t>
            </w: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7A367063" w14:textId="77777777" w:rsidR="000A2CDF" w:rsidRDefault="00554514">
            <w:pPr>
              <w:autoSpaceDE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3.346.125,54</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828C2A" w14:textId="77777777" w:rsidR="000A2CDF" w:rsidRDefault="00554514">
            <w:pPr>
              <w:autoSpaceDE w:val="0"/>
              <w:snapToGrid w:val="0"/>
              <w:jc w:val="center"/>
              <w:textAlignment w:val="auto"/>
              <w:rPr>
                <w:rFonts w:ascii="Arimo" w:eastAsia="Lucida Sans Unicode" w:hAnsi="Arimo" w:cs="Arimo"/>
                <w:sz w:val="16"/>
                <w:szCs w:val="16"/>
                <w:lang w:bidi="ar-SA"/>
              </w:rPr>
            </w:pPr>
            <w:r>
              <w:rPr>
                <w:rFonts w:ascii="Arimo" w:eastAsia="Lucida Sans Unicode" w:hAnsi="Arimo" w:cs="Arimo"/>
                <w:sz w:val="16"/>
                <w:szCs w:val="16"/>
                <w:lang w:bidi="ar-SA"/>
              </w:rPr>
              <w:t>-5,3</w:t>
            </w:r>
          </w:p>
        </w:tc>
      </w:tr>
    </w:tbl>
    <w:p w14:paraId="7D769AC1" w14:textId="77777777" w:rsidR="000A2CDF" w:rsidRDefault="000A2CDF">
      <w:pPr>
        <w:widowControl/>
        <w:ind w:right="-427" w:firstLine="283"/>
        <w:jc w:val="both"/>
        <w:textAlignment w:val="auto"/>
        <w:rPr>
          <w:rFonts w:ascii="Arimo" w:eastAsia="Times New Roman" w:hAnsi="Arimo" w:cs="Arimo"/>
          <w:lang w:eastAsia="ar-SA" w:bidi="ar-SA"/>
        </w:rPr>
      </w:pPr>
    </w:p>
    <w:p w14:paraId="4A1BEC8D" w14:textId="77777777" w:rsidR="000A2CDF" w:rsidRDefault="00554514">
      <w:pPr>
        <w:widowControl/>
        <w:ind w:right="-25" w:firstLine="283"/>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Este capítulo, que ha crecido en 1.479.044,14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representa un 39 % (en ejercicio anterior fue del 42,27 %) del gasto total liquidado siendo cuantitativamente el más importante.</w:t>
      </w:r>
    </w:p>
    <w:p w14:paraId="2C4EC29A" w14:textId="77777777" w:rsidR="000A2CDF" w:rsidRDefault="000A2CDF">
      <w:pPr>
        <w:widowControl/>
        <w:ind w:right="-25" w:firstLine="283"/>
        <w:jc w:val="both"/>
        <w:textAlignment w:val="auto"/>
        <w:rPr>
          <w:rFonts w:ascii="Arial" w:eastAsia="Times New Roman" w:hAnsi="Arial" w:cs="Arial"/>
          <w:b/>
          <w:bCs/>
          <w:sz w:val="22"/>
          <w:szCs w:val="22"/>
          <w:lang w:eastAsia="ar-SA" w:bidi="ar-SA"/>
        </w:rPr>
      </w:pPr>
    </w:p>
    <w:p w14:paraId="648C5E91" w14:textId="77777777" w:rsidR="000A2CDF" w:rsidRDefault="00554514">
      <w:pPr>
        <w:tabs>
          <w:tab w:val="left" w:pos="0"/>
        </w:tabs>
        <w:jc w:val="both"/>
        <w:textAlignment w:val="auto"/>
      </w:pPr>
      <w:r>
        <w:rPr>
          <w:rFonts w:ascii="Arial" w:eastAsia="Lucida Sans Unicode" w:hAnsi="Arial" w:cs="Arial"/>
          <w:b/>
          <w:bCs/>
          <w:sz w:val="22"/>
          <w:szCs w:val="22"/>
          <w:lang w:bidi="ar-SA"/>
        </w:rPr>
        <w:tab/>
      </w:r>
      <w:r>
        <w:rPr>
          <w:rFonts w:ascii="Arial" w:eastAsia="Lucida Sans Unicode" w:hAnsi="Arial" w:cs="Arial"/>
          <w:sz w:val="22"/>
          <w:szCs w:val="22"/>
          <w:lang w:bidi="ar-SA"/>
        </w:rPr>
        <w:t>Dentro de esta subida del 11,13 %, se destacan los siguientes hechos:</w:t>
      </w:r>
    </w:p>
    <w:p w14:paraId="7814CB98" w14:textId="77777777" w:rsidR="000A2CDF" w:rsidRDefault="000A2CDF">
      <w:pPr>
        <w:jc w:val="both"/>
        <w:textAlignment w:val="auto"/>
        <w:rPr>
          <w:rFonts w:ascii="Arial" w:eastAsia="Lucida Sans Unicode" w:hAnsi="Arial" w:cs="Arial"/>
          <w:sz w:val="22"/>
          <w:szCs w:val="22"/>
          <w:lang w:bidi="ar-SA"/>
        </w:rPr>
      </w:pPr>
    </w:p>
    <w:p w14:paraId="50D38E23" w14:textId="77777777" w:rsidR="000A2CDF" w:rsidRDefault="00554514">
      <w:pPr>
        <w:jc w:val="both"/>
        <w:textAlignment w:val="auto"/>
      </w:pPr>
      <w:r>
        <w:rPr>
          <w:rFonts w:ascii="Arial" w:eastAsia="Lucida Sans Unicode" w:hAnsi="Arial" w:cs="Arial"/>
          <w:sz w:val="22"/>
          <w:szCs w:val="22"/>
          <w:lang w:bidi="ar-SA"/>
        </w:rPr>
        <w:t xml:space="preserve">1.- Incremento retributivo del 2,5 % conforme Real </w:t>
      </w:r>
      <w:r>
        <w:rPr>
          <w:rFonts w:ascii="Arial" w:eastAsia="Lucida Sans Unicode" w:hAnsi="Arial" w:cs="Arial"/>
          <w:sz w:val="22"/>
          <w:szCs w:val="22"/>
          <w:lang w:bidi="ar-SA"/>
        </w:rPr>
        <w:t>Decreto-Ley 14/2025 de 2 de diciembre y subida del 0,5 %</w:t>
      </w:r>
      <w:r>
        <w:rPr>
          <w:rFonts w:ascii="Arial" w:eastAsia="Lucida Sans Unicode" w:hAnsi="Arial" w:cs="Arial"/>
          <w:bCs/>
          <w:sz w:val="22"/>
          <w:szCs w:val="22"/>
          <w:lang w:bidi="ar-SA"/>
        </w:rPr>
        <w:t xml:space="preserve"> cantidad que se incrementó posteriormente, en un 0,5 %, por evolución IPC</w:t>
      </w:r>
      <w:r>
        <w:rPr>
          <w:rFonts w:ascii="Arial" w:eastAsia="Lucida Sans Unicode" w:hAnsi="Arial" w:cs="Arial"/>
          <w:sz w:val="22"/>
          <w:szCs w:val="22"/>
          <w:lang w:bidi="ar-SA"/>
        </w:rPr>
        <w:t xml:space="preserve"> a través de la Orden PJC/681/2025 de 1 de julio,  por la que se publica el Acuerdo del Consejo de Ministros de 1 de julio de 2025, por el que se aprueba el incremento del 0,5 por ciento de las retribuciones del personal al servicio del sector público, previsto en el artículo 6.2 del Real Decreto-ley 4/2024, de 26 de junio, por el que se prorrogan determinadas medidas para </w:t>
      </w:r>
      <w:r>
        <w:rPr>
          <w:rFonts w:ascii="Arial" w:eastAsia="Lucida Sans Unicode" w:hAnsi="Arial" w:cs="Arial"/>
          <w:sz w:val="22"/>
          <w:szCs w:val="22"/>
          <w:lang w:bidi="ar-SA"/>
        </w:rPr>
        <w:t>afrontar las consecuencias económicas y sociales</w:t>
      </w:r>
      <w:r>
        <w:rPr>
          <w:rFonts w:ascii="Arial" w:eastAsia="Lucida Sans Unicode" w:hAnsi="Arial" w:cs="Arial"/>
          <w:bCs/>
          <w:sz w:val="22"/>
          <w:szCs w:val="22"/>
          <w:shd w:val="clear" w:color="auto" w:fill="FFFFFF"/>
          <w:lang w:bidi="ar-SA"/>
        </w:rPr>
        <w:t>.</w:t>
      </w:r>
    </w:p>
    <w:p w14:paraId="5F00C1BC" w14:textId="77777777" w:rsidR="000A2CDF" w:rsidRDefault="000A2CDF">
      <w:pPr>
        <w:jc w:val="both"/>
        <w:textAlignment w:val="auto"/>
        <w:rPr>
          <w:rFonts w:ascii="Arial" w:eastAsia="Lucida Sans Unicode" w:hAnsi="Arial" w:cs="Arial"/>
          <w:sz w:val="22"/>
          <w:szCs w:val="22"/>
          <w:lang w:bidi="ar-SA"/>
        </w:rPr>
      </w:pPr>
    </w:p>
    <w:p w14:paraId="3B152E27"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2.- Subida de un 9 % del gasto en retribuciones del equipo de gobierno y de un 11 % en personal eventual.</w:t>
      </w:r>
    </w:p>
    <w:p w14:paraId="36985460" w14:textId="77777777" w:rsidR="000A2CDF" w:rsidRDefault="000A2CDF">
      <w:pPr>
        <w:jc w:val="both"/>
        <w:textAlignment w:val="auto"/>
        <w:rPr>
          <w:rFonts w:ascii="Arial" w:eastAsia="Lucida Sans Unicode" w:hAnsi="Arial" w:cs="Arial"/>
          <w:sz w:val="22"/>
          <w:szCs w:val="22"/>
          <w:lang w:bidi="ar-SA"/>
        </w:rPr>
      </w:pPr>
    </w:p>
    <w:p w14:paraId="0CE9C849"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3.- Subida del gasto en incentivos al rendimiento (productividad y gratificaciones) de los empleados públicos, en un 10,5 %.</w:t>
      </w:r>
    </w:p>
    <w:p w14:paraId="7FB55116" w14:textId="77777777" w:rsidR="000A2CDF" w:rsidRDefault="000A2CDF">
      <w:pPr>
        <w:jc w:val="both"/>
        <w:textAlignment w:val="auto"/>
        <w:rPr>
          <w:rFonts w:ascii="Arial" w:eastAsia="Lucida Sans Unicode" w:hAnsi="Arial" w:cs="Arial"/>
          <w:sz w:val="22"/>
          <w:szCs w:val="22"/>
          <w:lang w:bidi="ar-SA"/>
        </w:rPr>
      </w:pPr>
    </w:p>
    <w:p w14:paraId="69F4BE83"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4.- Aumento del gasto en seguridad social del 7,88 %.</w:t>
      </w:r>
    </w:p>
    <w:p w14:paraId="6D3D9BCD" w14:textId="77777777" w:rsidR="000A2CDF" w:rsidRDefault="000A2CDF">
      <w:pPr>
        <w:jc w:val="both"/>
        <w:textAlignment w:val="auto"/>
        <w:rPr>
          <w:rFonts w:ascii="Arial" w:eastAsia="Lucida Sans Unicode" w:hAnsi="Arial" w:cs="Arial"/>
          <w:sz w:val="22"/>
          <w:szCs w:val="22"/>
          <w:lang w:bidi="ar-SA"/>
        </w:rPr>
      </w:pPr>
    </w:p>
    <w:p w14:paraId="6F8EFD1C"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5.- Aumento del gasto en personal contratado a través de Convenios, en un 6,56 %.</w:t>
      </w:r>
    </w:p>
    <w:p w14:paraId="5B90FBE7" w14:textId="77777777" w:rsidR="000A2CDF" w:rsidRDefault="000A2CDF">
      <w:pPr>
        <w:jc w:val="both"/>
        <w:textAlignment w:val="auto"/>
        <w:rPr>
          <w:rFonts w:ascii="Arial" w:eastAsia="Lucida Sans Unicode" w:hAnsi="Arial" w:cs="Arial"/>
          <w:sz w:val="22"/>
          <w:szCs w:val="22"/>
          <w:lang w:bidi="ar-SA"/>
        </w:rPr>
      </w:pPr>
    </w:p>
    <w:p w14:paraId="641CB9F0"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6.- Subida del gasto en las retribuciones del personal funcionario en un 140 %, </w:t>
      </w:r>
      <w:r>
        <w:rPr>
          <w:rFonts w:ascii="Arial" w:eastAsia="Lucida Sans Unicode" w:hAnsi="Arial" w:cs="Arial"/>
          <w:sz w:val="22"/>
          <w:szCs w:val="22"/>
          <w:lang w:bidi="ar-SA"/>
        </w:rPr>
        <w:t>consecuencia del cambio del vínculo laboral a funcionario de una parte de los empleados públicos, consecuencia del proceso de estabilización operado en todas las Administraciones Públicas al amparo de la ley 20/2021 de 28 de diciembre, de Medidas Urgentes para la reducción de la temporalidad en el empleo público.</w:t>
      </w:r>
    </w:p>
    <w:p w14:paraId="3D16110B" w14:textId="77777777" w:rsidR="000A2CDF" w:rsidRDefault="000A2CDF">
      <w:pPr>
        <w:jc w:val="both"/>
        <w:textAlignment w:val="auto"/>
        <w:rPr>
          <w:rFonts w:ascii="Arial" w:eastAsia="Lucida Sans Unicode" w:hAnsi="Arial" w:cs="Arial"/>
          <w:sz w:val="22"/>
          <w:szCs w:val="22"/>
          <w:lang w:bidi="ar-SA"/>
        </w:rPr>
      </w:pPr>
    </w:p>
    <w:p w14:paraId="12989935"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7.-Caída del personal laboral en un 49 %, motivado en el punto sexto. </w:t>
      </w:r>
    </w:p>
    <w:p w14:paraId="033A414D" w14:textId="77777777" w:rsidR="000A2CDF" w:rsidRDefault="000A2CDF">
      <w:pPr>
        <w:jc w:val="both"/>
        <w:textAlignment w:val="auto"/>
        <w:rPr>
          <w:rFonts w:ascii="Arial" w:eastAsia="Lucida Sans Unicode" w:hAnsi="Arial" w:cs="Arial"/>
          <w:sz w:val="22"/>
          <w:szCs w:val="22"/>
          <w:lang w:bidi="ar-SA"/>
        </w:rPr>
      </w:pPr>
    </w:p>
    <w:p w14:paraId="6CE7DF8B" w14:textId="77777777" w:rsidR="000A2CDF" w:rsidRDefault="000A2CDF">
      <w:pPr>
        <w:widowControl/>
        <w:ind w:left="708" w:right="-427" w:hanging="360"/>
        <w:jc w:val="both"/>
        <w:textAlignment w:val="auto"/>
        <w:rPr>
          <w:rFonts w:ascii="Arial" w:eastAsia="Times New Roman" w:hAnsi="Arial" w:cs="Arial"/>
          <w:b/>
          <w:bCs/>
          <w:i/>
          <w:iCs/>
          <w:sz w:val="22"/>
          <w:szCs w:val="22"/>
          <w:lang w:eastAsia="ar-SA" w:bidi="ar-SA"/>
        </w:rPr>
      </w:pPr>
    </w:p>
    <w:p w14:paraId="1677B6A9" w14:textId="77777777" w:rsidR="000A2CDF" w:rsidRDefault="00554514">
      <w:pPr>
        <w:widowControl/>
        <w:ind w:left="708" w:right="-427" w:hanging="360"/>
        <w:jc w:val="both"/>
        <w:textAlignment w:val="auto"/>
      </w:pPr>
      <w:r>
        <w:rPr>
          <w:rFonts w:ascii="Arial" w:eastAsia="Times New Roman" w:hAnsi="Arial" w:cs="Arial"/>
          <w:b/>
          <w:bCs/>
          <w:i/>
          <w:iCs/>
          <w:sz w:val="22"/>
          <w:szCs w:val="22"/>
          <w:lang w:eastAsia="ar-SA" w:bidi="ar-SA"/>
        </w:rPr>
        <w:t>B) GASTOS DE BIENES CORRIENTES Y DE SERVICIOS</w:t>
      </w:r>
    </w:p>
    <w:p w14:paraId="09A72FD0" w14:textId="77777777" w:rsidR="000A2CDF" w:rsidRDefault="000A2CDF">
      <w:pPr>
        <w:widowControl/>
        <w:ind w:left="348" w:right="-427" w:firstLine="360"/>
        <w:jc w:val="both"/>
        <w:textAlignment w:val="auto"/>
        <w:rPr>
          <w:rFonts w:ascii="Arial" w:eastAsia="Times New Roman" w:hAnsi="Arial" w:cs="Arial"/>
          <w:sz w:val="22"/>
          <w:szCs w:val="22"/>
          <w:lang w:eastAsia="ar-SA" w:bidi="ar-SA"/>
        </w:rPr>
      </w:pPr>
    </w:p>
    <w:p w14:paraId="6DE1FDCD"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Los gastos de bienes y de servicios corrientes, que representan un 38,6 % </w:t>
      </w:r>
      <w:r>
        <w:rPr>
          <w:rFonts w:ascii="Arial" w:eastAsia="Lucida Sans Unicode" w:hAnsi="Arial" w:cs="Arial"/>
          <w:sz w:val="22"/>
          <w:szCs w:val="22"/>
          <w:lang w:bidi="ar-SA"/>
        </w:rPr>
        <w:t xml:space="preserve">del gasto total frente al 38 % del año anterior, lo que supone un incremento de 2.678.093,21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w:t>
      </w:r>
    </w:p>
    <w:p w14:paraId="11D28701" w14:textId="77777777" w:rsidR="000A2CDF" w:rsidRDefault="000A2CDF">
      <w:pPr>
        <w:ind w:firstLine="360"/>
        <w:jc w:val="both"/>
        <w:textAlignment w:val="auto"/>
        <w:rPr>
          <w:rFonts w:ascii="Arial" w:eastAsia="Lucida Sans Unicode" w:hAnsi="Arial" w:cs="Arial"/>
          <w:sz w:val="22"/>
          <w:szCs w:val="22"/>
          <w:lang w:bidi="ar-SA"/>
        </w:rPr>
      </w:pPr>
    </w:p>
    <w:p w14:paraId="5491E9A2"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Las incidencias más importantes operadas en este capítulo II, se detallan a continuación:</w:t>
      </w:r>
    </w:p>
    <w:p w14:paraId="7CBCD57F" w14:textId="77777777" w:rsidR="000A2CDF" w:rsidRDefault="000A2CDF">
      <w:pPr>
        <w:jc w:val="both"/>
        <w:textAlignment w:val="auto"/>
        <w:rPr>
          <w:rFonts w:ascii="Arial" w:eastAsia="Lucida Sans Unicode" w:hAnsi="Arial" w:cs="Arial"/>
          <w:sz w:val="22"/>
          <w:szCs w:val="22"/>
          <w:lang w:bidi="ar-SA"/>
        </w:rPr>
      </w:pPr>
    </w:p>
    <w:p w14:paraId="73576DAF"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1.- Caída de un 19 %, </w:t>
      </w:r>
      <w:proofErr w:type="gramStart"/>
      <w:r>
        <w:rPr>
          <w:rFonts w:ascii="Arial" w:eastAsia="Lucida Sans Unicode" w:hAnsi="Arial" w:cs="Arial"/>
          <w:sz w:val="22"/>
          <w:szCs w:val="22"/>
          <w:lang w:bidi="ar-SA"/>
        </w:rPr>
        <w:t>aproximadamente unos</w:t>
      </w:r>
      <w:proofErr w:type="gramEnd"/>
      <w:r>
        <w:rPr>
          <w:rFonts w:ascii="Arial" w:eastAsia="Lucida Sans Unicode" w:hAnsi="Arial" w:cs="Arial"/>
          <w:sz w:val="22"/>
          <w:szCs w:val="22"/>
          <w:lang w:bidi="ar-SA"/>
        </w:rPr>
        <w:t xml:space="preserve"> doscientos cincuenta mil euros, los gastos en reparaciones de infraestructuras y maquinaria.</w:t>
      </w:r>
    </w:p>
    <w:p w14:paraId="7C17B8D9" w14:textId="77777777" w:rsidR="000A2CDF" w:rsidRDefault="000A2CDF">
      <w:pPr>
        <w:jc w:val="both"/>
        <w:textAlignment w:val="auto"/>
        <w:rPr>
          <w:rFonts w:ascii="Arial" w:eastAsia="Lucida Sans Unicode" w:hAnsi="Arial" w:cs="Arial"/>
          <w:sz w:val="22"/>
          <w:szCs w:val="22"/>
          <w:lang w:bidi="ar-SA"/>
        </w:rPr>
      </w:pPr>
    </w:p>
    <w:p w14:paraId="351B5ACA"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lastRenderedPageBreak/>
        <w:t>2.- Caída de unos seiscientos mil euros en suministros de energía eléctrica.</w:t>
      </w:r>
    </w:p>
    <w:p w14:paraId="7576B7E5" w14:textId="77777777" w:rsidR="000A2CDF" w:rsidRDefault="000A2CDF">
      <w:pPr>
        <w:jc w:val="both"/>
        <w:textAlignment w:val="auto"/>
        <w:rPr>
          <w:rFonts w:ascii="Arial" w:eastAsia="Lucida Sans Unicode" w:hAnsi="Arial" w:cs="Arial"/>
          <w:sz w:val="22"/>
          <w:szCs w:val="22"/>
          <w:lang w:bidi="ar-SA"/>
        </w:rPr>
      </w:pPr>
    </w:p>
    <w:p w14:paraId="6679B517"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3.- Se incrementa en un 56,4 % el coste de las tasas del </w:t>
      </w:r>
      <w:proofErr w:type="spellStart"/>
      <w:r>
        <w:rPr>
          <w:rFonts w:ascii="Arial" w:eastAsia="Lucida Sans Unicode" w:hAnsi="Arial" w:cs="Arial"/>
          <w:sz w:val="22"/>
          <w:szCs w:val="22"/>
          <w:lang w:bidi="ar-SA"/>
        </w:rPr>
        <w:t>Pirss</w:t>
      </w:r>
      <w:proofErr w:type="spellEnd"/>
      <w:r>
        <w:rPr>
          <w:rFonts w:ascii="Arial" w:eastAsia="Lucida Sans Unicode" w:hAnsi="Arial" w:cs="Arial"/>
          <w:sz w:val="22"/>
          <w:szCs w:val="22"/>
          <w:lang w:bidi="ar-SA"/>
        </w:rPr>
        <w:t>.</w:t>
      </w:r>
    </w:p>
    <w:p w14:paraId="66251895" w14:textId="77777777" w:rsidR="000A2CDF" w:rsidRDefault="000A2CDF">
      <w:pPr>
        <w:jc w:val="both"/>
        <w:textAlignment w:val="auto"/>
        <w:rPr>
          <w:rFonts w:ascii="Arial" w:eastAsia="Lucida Sans Unicode" w:hAnsi="Arial" w:cs="Arial"/>
          <w:sz w:val="22"/>
          <w:szCs w:val="22"/>
          <w:lang w:bidi="ar-SA"/>
        </w:rPr>
      </w:pPr>
    </w:p>
    <w:p w14:paraId="382CF52E" w14:textId="77777777" w:rsidR="000A2CDF" w:rsidRDefault="00554514">
      <w:pPr>
        <w:jc w:val="both"/>
        <w:textAlignment w:val="auto"/>
      </w:pPr>
      <w:r>
        <w:rPr>
          <w:rFonts w:ascii="Arial" w:eastAsia="Lucida Sans Unicode" w:hAnsi="Arial" w:cs="Arial"/>
          <w:sz w:val="22"/>
          <w:szCs w:val="22"/>
          <w:lang w:bidi="ar-SA"/>
        </w:rPr>
        <w:t>4.-</w:t>
      </w:r>
      <w:r>
        <w:rPr>
          <w:rFonts w:ascii="Arial" w:eastAsia="Lucida Sans Unicode" w:hAnsi="Arial" w:cs="Arial"/>
          <w:b/>
          <w:bCs/>
          <w:sz w:val="22"/>
          <w:szCs w:val="22"/>
          <w:lang w:bidi="ar-SA"/>
        </w:rPr>
        <w:t xml:space="preserve"> </w:t>
      </w:r>
      <w:r>
        <w:rPr>
          <w:rFonts w:ascii="Arial" w:eastAsia="Lucida Sans Unicode" w:hAnsi="Arial" w:cs="Arial"/>
          <w:sz w:val="22"/>
          <w:szCs w:val="22"/>
          <w:lang w:bidi="ar-SA"/>
        </w:rPr>
        <w:t>Incremento del 14 % en el coste del</w:t>
      </w:r>
      <w:r>
        <w:rPr>
          <w:rFonts w:ascii="Arial" w:eastAsia="Lucida Sans Unicode" w:hAnsi="Arial" w:cs="Arial"/>
          <w:sz w:val="22"/>
          <w:szCs w:val="22"/>
          <w:lang w:bidi="ar-SA"/>
        </w:rPr>
        <w:t xml:space="preserve"> servicio de recogida y limpieza de residuos, casi un millón de euros</w:t>
      </w:r>
      <w:r>
        <w:rPr>
          <w:rFonts w:ascii="Arial" w:eastAsia="Lucida Sans Unicode" w:hAnsi="Arial" w:cs="Arial"/>
          <w:b/>
          <w:bCs/>
          <w:sz w:val="22"/>
          <w:szCs w:val="22"/>
          <w:lang w:bidi="ar-SA"/>
        </w:rPr>
        <w:t xml:space="preserve">. </w:t>
      </w:r>
    </w:p>
    <w:p w14:paraId="2FC6B284" w14:textId="77777777" w:rsidR="000A2CDF" w:rsidRDefault="000A2CDF">
      <w:pPr>
        <w:jc w:val="both"/>
        <w:textAlignment w:val="auto"/>
        <w:rPr>
          <w:rFonts w:ascii="Arial" w:eastAsia="Lucida Sans Unicode" w:hAnsi="Arial" w:cs="Arial"/>
          <w:b/>
          <w:bCs/>
          <w:sz w:val="22"/>
          <w:szCs w:val="22"/>
          <w:lang w:bidi="ar-SA"/>
        </w:rPr>
      </w:pPr>
    </w:p>
    <w:p w14:paraId="74BB2C65"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5.- Subida en un 23,8 % los gastos en festejos, alrededor de doscientos cincuenta mil euros.</w:t>
      </w:r>
    </w:p>
    <w:p w14:paraId="4BA3129B" w14:textId="77777777" w:rsidR="000A2CDF" w:rsidRDefault="000A2CDF">
      <w:pPr>
        <w:jc w:val="both"/>
        <w:textAlignment w:val="auto"/>
        <w:rPr>
          <w:rFonts w:ascii="Arial" w:eastAsia="Lucida Sans Unicode" w:hAnsi="Arial" w:cs="Arial"/>
          <w:sz w:val="22"/>
          <w:szCs w:val="22"/>
          <w:lang w:bidi="ar-SA"/>
        </w:rPr>
      </w:pPr>
    </w:p>
    <w:p w14:paraId="4A0D9E26"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6.- Aumento en más de ciento setenta y cuatro mil el gasto en material de ferretería en concejalía de obras.</w:t>
      </w:r>
    </w:p>
    <w:p w14:paraId="0778E97B" w14:textId="77777777" w:rsidR="000A2CDF" w:rsidRDefault="000A2CDF">
      <w:pPr>
        <w:jc w:val="both"/>
        <w:textAlignment w:val="auto"/>
        <w:rPr>
          <w:rFonts w:ascii="Arial" w:eastAsia="Lucida Sans Unicode" w:hAnsi="Arial" w:cs="Arial"/>
          <w:sz w:val="22"/>
          <w:szCs w:val="22"/>
          <w:lang w:bidi="ar-SA"/>
        </w:rPr>
      </w:pPr>
    </w:p>
    <w:p w14:paraId="44A1C6B6"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7.- El gasto en limpieza de edificios ascendió a casi un millón doscientos cuarenta mil euros, </w:t>
      </w:r>
      <w:proofErr w:type="gramStart"/>
      <w:r>
        <w:rPr>
          <w:rFonts w:ascii="Arial" w:eastAsia="Lucida Sans Unicode" w:hAnsi="Arial" w:cs="Arial"/>
          <w:sz w:val="22"/>
          <w:szCs w:val="22"/>
          <w:lang w:bidi="ar-SA"/>
        </w:rPr>
        <w:t>ya que</w:t>
      </w:r>
      <w:proofErr w:type="gramEnd"/>
      <w:r>
        <w:rPr>
          <w:rFonts w:ascii="Arial" w:eastAsia="Lucida Sans Unicode" w:hAnsi="Arial" w:cs="Arial"/>
          <w:sz w:val="22"/>
          <w:szCs w:val="22"/>
          <w:lang w:bidi="ar-SA"/>
        </w:rPr>
        <w:t xml:space="preserve"> en el año anterior, la empresa </w:t>
      </w:r>
      <w:proofErr w:type="spellStart"/>
      <w:r>
        <w:rPr>
          <w:rFonts w:ascii="Arial" w:eastAsia="Lucida Sans Unicode" w:hAnsi="Arial" w:cs="Arial"/>
          <w:sz w:val="22"/>
          <w:szCs w:val="22"/>
          <w:lang w:bidi="ar-SA"/>
        </w:rPr>
        <w:t>Urbaser</w:t>
      </w:r>
      <w:proofErr w:type="spellEnd"/>
      <w:r>
        <w:rPr>
          <w:rFonts w:ascii="Arial" w:eastAsia="Lucida Sans Unicode" w:hAnsi="Arial" w:cs="Arial"/>
          <w:sz w:val="22"/>
          <w:szCs w:val="22"/>
          <w:lang w:bidi="ar-SA"/>
        </w:rPr>
        <w:t>, que gestiona el servicio, no presentó facturación alguna.</w:t>
      </w:r>
    </w:p>
    <w:p w14:paraId="0D510259" w14:textId="77777777" w:rsidR="000A2CDF" w:rsidRDefault="000A2CDF">
      <w:pPr>
        <w:jc w:val="both"/>
        <w:textAlignment w:val="auto"/>
        <w:rPr>
          <w:rFonts w:ascii="Arial" w:eastAsia="Lucida Sans Unicode" w:hAnsi="Arial" w:cs="Arial"/>
          <w:sz w:val="22"/>
          <w:szCs w:val="22"/>
          <w:lang w:bidi="ar-SA"/>
        </w:rPr>
      </w:pPr>
    </w:p>
    <w:p w14:paraId="77D3B5B8" w14:textId="77777777" w:rsidR="000A2CDF" w:rsidRDefault="000A2CDF">
      <w:pPr>
        <w:jc w:val="both"/>
        <w:textAlignment w:val="auto"/>
        <w:rPr>
          <w:rFonts w:ascii="Arial" w:eastAsia="Lucida Sans Unicode" w:hAnsi="Arial" w:cs="Arial"/>
          <w:sz w:val="22"/>
          <w:szCs w:val="22"/>
          <w:lang w:bidi="ar-SA"/>
        </w:rPr>
      </w:pPr>
    </w:p>
    <w:p w14:paraId="0FEF4630" w14:textId="77777777" w:rsidR="000A2CDF" w:rsidRDefault="00554514">
      <w:pPr>
        <w:widowControl/>
        <w:ind w:right="-427" w:firstLine="360"/>
        <w:jc w:val="both"/>
        <w:textAlignment w:val="auto"/>
        <w:rPr>
          <w:rFonts w:ascii="Arial" w:eastAsia="Times New Roman" w:hAnsi="Arial" w:cs="Arial"/>
          <w:b/>
          <w:bCs/>
          <w:i/>
          <w:iCs/>
          <w:sz w:val="22"/>
          <w:szCs w:val="22"/>
          <w:lang w:eastAsia="ar-SA" w:bidi="ar-SA"/>
        </w:rPr>
      </w:pPr>
      <w:r>
        <w:rPr>
          <w:rFonts w:ascii="Arial" w:eastAsia="Times New Roman" w:hAnsi="Arial" w:cs="Arial"/>
          <w:b/>
          <w:bCs/>
          <w:i/>
          <w:iCs/>
          <w:sz w:val="22"/>
          <w:szCs w:val="22"/>
          <w:lang w:eastAsia="ar-SA" w:bidi="ar-SA"/>
        </w:rPr>
        <w:t>C) GASTOS FINANCIEROS</w:t>
      </w:r>
    </w:p>
    <w:p w14:paraId="69645A1B" w14:textId="77777777" w:rsidR="000A2CDF" w:rsidRDefault="000A2CDF">
      <w:pPr>
        <w:widowControl/>
        <w:ind w:right="-427" w:firstLine="360"/>
        <w:jc w:val="both"/>
        <w:textAlignment w:val="auto"/>
        <w:rPr>
          <w:rFonts w:ascii="Arial" w:eastAsia="Times New Roman" w:hAnsi="Arial" w:cs="Arial"/>
          <w:b/>
          <w:bCs/>
          <w:i/>
          <w:iCs/>
          <w:sz w:val="22"/>
          <w:szCs w:val="22"/>
          <w:lang w:eastAsia="ar-SA" w:bidi="ar-SA"/>
        </w:rPr>
      </w:pPr>
    </w:p>
    <w:p w14:paraId="49E1A044" w14:textId="77777777" w:rsidR="000A2CDF" w:rsidRDefault="00554514">
      <w:pPr>
        <w:jc w:val="both"/>
        <w:textAlignment w:val="auto"/>
      </w:pPr>
      <w:r>
        <w:rPr>
          <w:rFonts w:ascii="Arial" w:eastAsia="Lucida Sans Unicode" w:hAnsi="Arial" w:cs="Arial"/>
          <w:sz w:val="22"/>
          <w:szCs w:val="22"/>
          <w:lang w:bidi="ar-SA"/>
        </w:rPr>
        <w:tab/>
        <w:t xml:space="preserve">Los </w:t>
      </w:r>
      <w:r>
        <w:rPr>
          <w:rFonts w:ascii="Arial" w:eastAsia="Lucida Sans Unicode" w:hAnsi="Arial" w:cs="Arial"/>
          <w:sz w:val="22"/>
          <w:szCs w:val="22"/>
          <w:lang w:bidi="ar-SA"/>
        </w:rPr>
        <w:t xml:space="preserve">gastos financieros importan un total de 101.057,70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70.016,75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del año 2024, esto es, una subida del 44,33</w:t>
      </w:r>
      <w:r>
        <w:rPr>
          <w:rFonts w:ascii="Arial" w:eastAsia="Lucida Sans Unicode" w:hAnsi="Arial" w:cs="Arial"/>
          <w:bCs/>
          <w:sz w:val="22"/>
          <w:szCs w:val="22"/>
          <w:lang w:bidi="ar-SA"/>
        </w:rPr>
        <w:t xml:space="preserve"> %, motivado por el abono, de 45.125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en intereses de demora por sentencia en el Procedimiento del Centro Deportivo de Candelaria y de 40.075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por reintegro de la subvención del mercado del agricultor. El resto, se corresponde, principalmente, con intereses de demora por varios reintegros de subvenciones.</w:t>
      </w:r>
    </w:p>
    <w:p w14:paraId="6FCE1E1A" w14:textId="77777777" w:rsidR="000A2CDF" w:rsidRDefault="000A2CDF">
      <w:pPr>
        <w:jc w:val="both"/>
        <w:textAlignment w:val="auto"/>
        <w:rPr>
          <w:rFonts w:ascii="Arial" w:eastAsia="Lucida Sans Unicode" w:hAnsi="Arial" w:cs="Arial"/>
          <w:sz w:val="22"/>
          <w:szCs w:val="22"/>
          <w:lang w:bidi="ar-SA"/>
        </w:rPr>
      </w:pPr>
    </w:p>
    <w:p w14:paraId="5165BDA3"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r>
    </w:p>
    <w:p w14:paraId="4728E929" w14:textId="77777777" w:rsidR="000A2CDF" w:rsidRDefault="00554514">
      <w:pPr>
        <w:widowControl/>
        <w:ind w:left="360" w:right="-427" w:firstLine="360"/>
        <w:jc w:val="both"/>
        <w:textAlignment w:val="auto"/>
        <w:rPr>
          <w:rFonts w:ascii="Arial" w:eastAsia="Times New Roman" w:hAnsi="Arial" w:cs="Arial"/>
          <w:b/>
          <w:bCs/>
          <w:i/>
          <w:iCs/>
          <w:sz w:val="22"/>
          <w:szCs w:val="22"/>
          <w:lang w:eastAsia="ar-SA" w:bidi="ar-SA"/>
        </w:rPr>
      </w:pPr>
      <w:r>
        <w:rPr>
          <w:rFonts w:ascii="Arial" w:eastAsia="Times New Roman" w:hAnsi="Arial" w:cs="Arial"/>
          <w:b/>
          <w:bCs/>
          <w:i/>
          <w:iCs/>
          <w:sz w:val="22"/>
          <w:szCs w:val="22"/>
          <w:lang w:eastAsia="ar-SA" w:bidi="ar-SA"/>
        </w:rPr>
        <w:t>D) TRANSFERENCIAS CORRIENTES</w:t>
      </w:r>
    </w:p>
    <w:p w14:paraId="0785A6A9" w14:textId="77777777" w:rsidR="000A2CDF" w:rsidRDefault="000A2CDF">
      <w:pPr>
        <w:widowControl/>
        <w:ind w:left="360" w:right="-427" w:firstLine="360"/>
        <w:jc w:val="both"/>
        <w:textAlignment w:val="auto"/>
        <w:rPr>
          <w:rFonts w:ascii="Arial" w:eastAsia="Times New Roman" w:hAnsi="Arial" w:cs="Arial"/>
          <w:b/>
          <w:bCs/>
          <w:i/>
          <w:iCs/>
          <w:sz w:val="22"/>
          <w:szCs w:val="22"/>
          <w:lang w:eastAsia="ar-SA" w:bidi="ar-SA"/>
        </w:rPr>
      </w:pPr>
    </w:p>
    <w:p w14:paraId="2D574FED" w14:textId="77777777" w:rsidR="000A2CDF" w:rsidRDefault="00554514">
      <w:pPr>
        <w:widowControl/>
        <w:ind w:right="-39" w:firstLine="36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t xml:space="preserve">En materia de transferencias </w:t>
      </w:r>
      <w:r>
        <w:rPr>
          <w:rFonts w:ascii="Arial" w:eastAsia="Times New Roman" w:hAnsi="Arial" w:cs="Arial"/>
          <w:sz w:val="22"/>
          <w:szCs w:val="22"/>
          <w:lang w:eastAsia="ar-SA" w:bidi="ar-SA"/>
        </w:rPr>
        <w:t xml:space="preserve">corrientes, ha crecido un 22,36 %, esto es, un total de 682.137,37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siendo el cuarto componente de gasto más importante cuantitativamente, motivado por:</w:t>
      </w:r>
    </w:p>
    <w:p w14:paraId="09A20939" w14:textId="77777777" w:rsidR="000A2CDF" w:rsidRDefault="000A2CDF">
      <w:pPr>
        <w:widowControl/>
        <w:ind w:right="-39" w:firstLine="360"/>
        <w:jc w:val="both"/>
        <w:textAlignment w:val="auto"/>
        <w:rPr>
          <w:rFonts w:ascii="Arial" w:eastAsia="Times New Roman" w:hAnsi="Arial" w:cs="Arial"/>
          <w:sz w:val="22"/>
          <w:szCs w:val="22"/>
          <w:lang w:eastAsia="ar-SA" w:bidi="ar-SA"/>
        </w:rPr>
      </w:pPr>
    </w:p>
    <w:p w14:paraId="2848862F" w14:textId="77777777" w:rsidR="000A2CDF" w:rsidRDefault="00554514">
      <w:pPr>
        <w:widowControl/>
        <w:ind w:right="-39" w:firstLine="36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1.- Una mayor aportación a los entes dependientes municipales en un 12 %, </w:t>
      </w:r>
      <w:proofErr w:type="gramStart"/>
      <w:r>
        <w:rPr>
          <w:rFonts w:ascii="Arial" w:eastAsia="Times New Roman" w:hAnsi="Arial" w:cs="Arial"/>
          <w:sz w:val="22"/>
          <w:szCs w:val="22"/>
          <w:lang w:eastAsia="ar-SA" w:bidi="ar-SA"/>
        </w:rPr>
        <w:t>aproximadamente unos</w:t>
      </w:r>
      <w:proofErr w:type="gramEnd"/>
      <w:r>
        <w:rPr>
          <w:rFonts w:ascii="Arial" w:eastAsia="Times New Roman" w:hAnsi="Arial" w:cs="Arial"/>
          <w:sz w:val="22"/>
          <w:szCs w:val="22"/>
          <w:lang w:eastAsia="ar-SA" w:bidi="ar-SA"/>
        </w:rPr>
        <w:t xml:space="preserve"> ciento cincuenta mil euros más.</w:t>
      </w:r>
    </w:p>
    <w:p w14:paraId="01506E94" w14:textId="77777777" w:rsidR="000A2CDF" w:rsidRDefault="000A2CDF">
      <w:pPr>
        <w:widowControl/>
        <w:ind w:right="-39" w:firstLine="360"/>
        <w:jc w:val="both"/>
        <w:textAlignment w:val="auto"/>
        <w:rPr>
          <w:rFonts w:ascii="Arial" w:eastAsia="Times New Roman" w:hAnsi="Arial" w:cs="Arial"/>
          <w:sz w:val="22"/>
          <w:szCs w:val="22"/>
          <w:lang w:eastAsia="ar-SA" w:bidi="ar-SA"/>
        </w:rPr>
      </w:pPr>
    </w:p>
    <w:p w14:paraId="05AECB68" w14:textId="77777777" w:rsidR="000A2CDF" w:rsidRDefault="00554514">
      <w:pPr>
        <w:widowControl/>
        <w:ind w:right="-39" w:firstLine="36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2.- Crece las transferencias al Cabildo Insular de Tenerife en más de trescientos treinta mil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un 48 % más. Destaca la aportación al Consorcio de Tributos de Tenerife, en unos doscientos setenta mil Euros más, respecto</w:t>
      </w:r>
      <w:r>
        <w:rPr>
          <w:rFonts w:ascii="Arial" w:eastAsia="Times New Roman" w:hAnsi="Arial" w:cs="Arial"/>
          <w:sz w:val="22"/>
          <w:szCs w:val="22"/>
          <w:lang w:eastAsia="ar-SA" w:bidi="ar-SA"/>
        </w:rPr>
        <w:t xml:space="preserve"> el año anterior.</w:t>
      </w:r>
    </w:p>
    <w:p w14:paraId="1DBE0BA2" w14:textId="77777777" w:rsidR="000A2CDF" w:rsidRDefault="000A2CDF">
      <w:pPr>
        <w:widowControl/>
        <w:ind w:right="-39" w:firstLine="360"/>
        <w:jc w:val="both"/>
        <w:textAlignment w:val="auto"/>
        <w:rPr>
          <w:rFonts w:ascii="Arial" w:eastAsia="Times New Roman" w:hAnsi="Arial" w:cs="Arial"/>
          <w:sz w:val="22"/>
          <w:szCs w:val="22"/>
          <w:lang w:eastAsia="ar-SA" w:bidi="ar-SA"/>
        </w:rPr>
      </w:pPr>
    </w:p>
    <w:p w14:paraId="1ED10354" w14:textId="77777777" w:rsidR="000A2CDF" w:rsidRDefault="00554514">
      <w:pPr>
        <w:widowControl/>
        <w:ind w:right="-39" w:firstLine="36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3.- Incremento de las transferencias a entidades deportivas en ciento cincuenta y cinco euros más.</w:t>
      </w:r>
    </w:p>
    <w:p w14:paraId="53796DEA" w14:textId="77777777" w:rsidR="000A2CDF" w:rsidRDefault="000A2CDF">
      <w:pPr>
        <w:widowControl/>
        <w:ind w:right="-39" w:firstLine="360"/>
        <w:jc w:val="both"/>
        <w:textAlignment w:val="auto"/>
        <w:rPr>
          <w:rFonts w:ascii="Arial" w:eastAsia="Times New Roman" w:hAnsi="Arial" w:cs="Arial"/>
          <w:sz w:val="22"/>
          <w:szCs w:val="22"/>
          <w:lang w:eastAsia="ar-SA" w:bidi="ar-SA"/>
        </w:rPr>
      </w:pPr>
    </w:p>
    <w:p w14:paraId="747A9BA2" w14:textId="77777777" w:rsidR="000A2CDF" w:rsidRDefault="000A2CDF">
      <w:pPr>
        <w:widowControl/>
        <w:ind w:right="-39" w:firstLine="360"/>
        <w:jc w:val="both"/>
        <w:textAlignment w:val="auto"/>
        <w:rPr>
          <w:rFonts w:ascii="Arial" w:eastAsia="Times New Roman" w:hAnsi="Arial" w:cs="Arial"/>
          <w:sz w:val="22"/>
          <w:szCs w:val="22"/>
          <w:lang w:eastAsia="ar-SA" w:bidi="ar-SA"/>
        </w:rPr>
      </w:pPr>
    </w:p>
    <w:p w14:paraId="1EB1947C" w14:textId="77777777" w:rsidR="000A2CDF" w:rsidRDefault="00554514">
      <w:pPr>
        <w:widowControl/>
        <w:ind w:right="-427" w:firstLine="360"/>
        <w:jc w:val="both"/>
        <w:textAlignment w:val="auto"/>
        <w:rPr>
          <w:rFonts w:ascii="Arial" w:eastAsia="Times New Roman" w:hAnsi="Arial" w:cs="Arial"/>
          <w:b/>
          <w:bCs/>
          <w:i/>
          <w:iCs/>
          <w:sz w:val="22"/>
          <w:szCs w:val="22"/>
          <w:lang w:eastAsia="ar-SA" w:bidi="ar-SA"/>
        </w:rPr>
      </w:pPr>
      <w:r>
        <w:rPr>
          <w:rFonts w:ascii="Arial" w:eastAsia="Times New Roman" w:hAnsi="Arial" w:cs="Arial"/>
          <w:b/>
          <w:bCs/>
          <w:i/>
          <w:iCs/>
          <w:sz w:val="22"/>
          <w:szCs w:val="22"/>
          <w:lang w:eastAsia="ar-SA" w:bidi="ar-SA"/>
        </w:rPr>
        <w:t>E)  INVERSIONES REALES</w:t>
      </w:r>
    </w:p>
    <w:p w14:paraId="1D9A0BA0" w14:textId="77777777" w:rsidR="000A2CDF" w:rsidRDefault="000A2CDF">
      <w:pPr>
        <w:widowControl/>
        <w:ind w:right="-427" w:firstLine="360"/>
        <w:jc w:val="both"/>
        <w:textAlignment w:val="auto"/>
        <w:rPr>
          <w:rFonts w:ascii="Arial" w:eastAsia="Times New Roman" w:hAnsi="Arial" w:cs="Arial"/>
          <w:b/>
          <w:bCs/>
          <w:i/>
          <w:iCs/>
          <w:sz w:val="22"/>
          <w:szCs w:val="22"/>
          <w:lang w:eastAsia="ar-SA" w:bidi="ar-SA"/>
        </w:rPr>
      </w:pPr>
    </w:p>
    <w:p w14:paraId="39BCC3E7" w14:textId="77777777" w:rsidR="000A2CDF" w:rsidRDefault="00554514">
      <w:pPr>
        <w:suppressLineNumbers/>
        <w:tabs>
          <w:tab w:val="left" w:pos="1172"/>
          <w:tab w:val="center" w:pos="5386"/>
          <w:tab w:val="right" w:pos="9000"/>
          <w:tab w:val="right" w:pos="10772"/>
        </w:tabs>
        <w:ind w:right="-13"/>
        <w:jc w:val="both"/>
        <w:textAlignment w:val="auto"/>
      </w:pPr>
      <w:r>
        <w:rPr>
          <w:rFonts w:ascii="Arial" w:eastAsia="Lucida Sans Unicode" w:hAnsi="Arial" w:cs="Arial"/>
          <w:sz w:val="22"/>
          <w:szCs w:val="22"/>
          <w:lang w:bidi="ar-SA"/>
        </w:rPr>
        <w:t xml:space="preserve">    En cuanto a las inversiones reales, experimenta un aumento del 51,46 %, esto es, un total de 1.583.666,70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w:t>
      </w:r>
      <w:r>
        <w:rPr>
          <w:rFonts w:ascii="Arial" w:eastAsia="Lucida Sans Unicode" w:hAnsi="Arial" w:cs="Arial"/>
          <w:bCs/>
          <w:sz w:val="22"/>
          <w:szCs w:val="22"/>
          <w:lang w:bidi="ar-SA"/>
        </w:rPr>
        <w:t>destacando como inversiones más importantes:</w:t>
      </w:r>
    </w:p>
    <w:p w14:paraId="19B45966" w14:textId="77777777" w:rsidR="000A2CDF" w:rsidRDefault="000A2CDF">
      <w:pPr>
        <w:suppressLineNumbers/>
        <w:tabs>
          <w:tab w:val="left" w:pos="1172"/>
          <w:tab w:val="center" w:pos="5386"/>
          <w:tab w:val="right" w:pos="9000"/>
          <w:tab w:val="right" w:pos="10772"/>
        </w:tabs>
        <w:ind w:right="-26"/>
        <w:jc w:val="both"/>
        <w:textAlignment w:val="auto"/>
        <w:rPr>
          <w:rFonts w:ascii="Arial" w:eastAsia="Lucida Sans Unicode" w:hAnsi="Arial" w:cs="Arial"/>
          <w:sz w:val="22"/>
          <w:szCs w:val="22"/>
          <w:lang w:bidi="ar-SA"/>
        </w:rPr>
      </w:pPr>
    </w:p>
    <w:p w14:paraId="36D667C9" w14:textId="77777777" w:rsidR="000A2CDF" w:rsidRDefault="00554514">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1.- Centro Sociosanitario para personas dependientes, por importe de 264.769,44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5A5859AB" w14:textId="77777777" w:rsidR="000A2CDF" w:rsidRDefault="000A2CDF">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p>
    <w:p w14:paraId="0A74D230" w14:textId="77777777" w:rsidR="000A2CDF" w:rsidRDefault="00554514">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2.- Auditorio municipal, por importe de 314.997,84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3EB01F7A" w14:textId="77777777" w:rsidR="000A2CDF" w:rsidRDefault="000A2CDF">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p>
    <w:p w14:paraId="05B47353" w14:textId="77777777" w:rsidR="000A2CDF" w:rsidRDefault="00554514">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3.- Ampliación Escuela Infantil, por importe de 285.386,98</w:t>
      </w:r>
      <w:r>
        <w:rPr>
          <w:rFonts w:ascii="Arial" w:eastAsia="Lucida Sans Unicode" w:hAnsi="Arial" w:cs="Arial"/>
          <w:sz w:val="22"/>
          <w:szCs w:val="22"/>
          <w:lang w:bidi="ar-SA"/>
        </w:rPr>
        <w:t xml:space="preserve">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76B8EF1F" w14:textId="77777777" w:rsidR="000A2CDF" w:rsidRDefault="000A2CDF">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p>
    <w:p w14:paraId="2FBA6C67" w14:textId="77777777" w:rsidR="000A2CDF" w:rsidRDefault="00554514">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4.- Plan Asfaltado Fase II, por importe de 1.963.438,37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1DDD73E0" w14:textId="77777777" w:rsidR="000A2CDF" w:rsidRDefault="000A2CDF">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p>
    <w:p w14:paraId="53B324A7" w14:textId="77777777" w:rsidR="000A2CDF" w:rsidRDefault="00554514">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5.- Acondicionamiento Calle Amance y Manuel Sabina Coello, por importe de 336.968,30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1A91F110" w14:textId="77777777" w:rsidR="000A2CDF" w:rsidRDefault="000A2CDF">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p>
    <w:p w14:paraId="6BD9B6D8" w14:textId="77777777" w:rsidR="000A2CDF" w:rsidRDefault="00554514">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6.- Plan Sostenibilidad Turística, por importe de 393.898,75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w:t>
      </w:r>
    </w:p>
    <w:p w14:paraId="1A4879FA" w14:textId="77777777" w:rsidR="000A2CDF" w:rsidRDefault="000A2CDF">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p>
    <w:p w14:paraId="697C28E2" w14:textId="77777777" w:rsidR="000A2CDF" w:rsidRDefault="000A2CDF">
      <w:pPr>
        <w:suppressLineNumbers/>
        <w:tabs>
          <w:tab w:val="left" w:pos="1172"/>
          <w:tab w:val="center" w:pos="5386"/>
          <w:tab w:val="right" w:pos="9000"/>
          <w:tab w:val="right" w:pos="10772"/>
        </w:tabs>
        <w:ind w:right="-65"/>
        <w:jc w:val="both"/>
        <w:textAlignment w:val="auto"/>
        <w:rPr>
          <w:rFonts w:ascii="Arial" w:eastAsia="Lucida Sans Unicode" w:hAnsi="Arial" w:cs="Arial"/>
          <w:sz w:val="22"/>
          <w:szCs w:val="22"/>
          <w:lang w:bidi="ar-SA"/>
        </w:rPr>
      </w:pPr>
    </w:p>
    <w:p w14:paraId="5B3967BA" w14:textId="77777777" w:rsidR="000A2CDF" w:rsidRDefault="00554514">
      <w:pPr>
        <w:suppressLineNumbers/>
        <w:tabs>
          <w:tab w:val="left" w:pos="1172"/>
          <w:tab w:val="center" w:pos="5386"/>
          <w:tab w:val="right" w:pos="9000"/>
          <w:tab w:val="right" w:pos="10772"/>
        </w:tabs>
        <w:ind w:right="-496"/>
        <w:jc w:val="both"/>
        <w:textAlignment w:val="auto"/>
      </w:pPr>
      <w:r>
        <w:rPr>
          <w:rFonts w:ascii="Arial" w:eastAsia="Lucida Sans Unicode" w:hAnsi="Arial" w:cs="Arial"/>
          <w:b/>
          <w:bCs/>
          <w:i/>
          <w:iCs/>
          <w:sz w:val="22"/>
          <w:szCs w:val="22"/>
          <w:lang w:bidi="ar-SA"/>
        </w:rPr>
        <w:t>F) TRANSFERENCIAS DE CAPITAL</w:t>
      </w:r>
    </w:p>
    <w:p w14:paraId="444D2D8D" w14:textId="77777777" w:rsidR="000A2CDF" w:rsidRDefault="000A2CDF">
      <w:pPr>
        <w:suppressLineNumbers/>
        <w:tabs>
          <w:tab w:val="left" w:pos="1172"/>
          <w:tab w:val="center" w:pos="5386"/>
          <w:tab w:val="right" w:pos="9000"/>
          <w:tab w:val="right" w:pos="10772"/>
        </w:tabs>
        <w:ind w:right="-496"/>
        <w:jc w:val="both"/>
        <w:textAlignment w:val="auto"/>
        <w:rPr>
          <w:rFonts w:ascii="Arial" w:eastAsia="Lucida Sans Unicode" w:hAnsi="Arial" w:cs="Arial"/>
          <w:sz w:val="22"/>
          <w:szCs w:val="22"/>
          <w:lang w:bidi="ar-SA"/>
        </w:rPr>
      </w:pPr>
    </w:p>
    <w:p w14:paraId="5FD95209" w14:textId="77777777" w:rsidR="000A2CDF" w:rsidRDefault="00554514">
      <w:pPr>
        <w:suppressLineNumbers/>
        <w:tabs>
          <w:tab w:val="left" w:pos="1172"/>
          <w:tab w:val="center" w:pos="5386"/>
          <w:tab w:val="right" w:pos="9000"/>
          <w:tab w:val="right" w:pos="10772"/>
        </w:tabs>
        <w:ind w:right="26"/>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En las transferencias de capital, no se ha efectuado gasto alguno, al igual que en el año anterior. </w:t>
      </w:r>
    </w:p>
    <w:p w14:paraId="2F2D1EFA" w14:textId="77777777" w:rsidR="000A2CDF" w:rsidRDefault="000A2CDF">
      <w:pPr>
        <w:suppressLineNumbers/>
        <w:tabs>
          <w:tab w:val="left" w:pos="1172"/>
          <w:tab w:val="center" w:pos="5386"/>
          <w:tab w:val="right" w:pos="9000"/>
          <w:tab w:val="right" w:pos="10772"/>
        </w:tabs>
        <w:ind w:right="-496"/>
        <w:jc w:val="both"/>
        <w:textAlignment w:val="auto"/>
        <w:rPr>
          <w:rFonts w:ascii="Arial" w:eastAsia="Lucida Sans Unicode" w:hAnsi="Arial" w:cs="Arial"/>
          <w:sz w:val="22"/>
          <w:szCs w:val="22"/>
          <w:lang w:bidi="ar-SA"/>
        </w:rPr>
      </w:pPr>
    </w:p>
    <w:p w14:paraId="710A3263" w14:textId="77777777" w:rsidR="000A2CDF" w:rsidRDefault="000A2CDF">
      <w:pPr>
        <w:suppressLineNumbers/>
        <w:tabs>
          <w:tab w:val="left" w:pos="1172"/>
          <w:tab w:val="center" w:pos="5386"/>
          <w:tab w:val="right" w:pos="9000"/>
          <w:tab w:val="right" w:pos="10772"/>
        </w:tabs>
        <w:ind w:right="-496"/>
        <w:jc w:val="both"/>
        <w:textAlignment w:val="auto"/>
        <w:rPr>
          <w:rFonts w:ascii="Arial" w:eastAsia="Lucida Sans Unicode" w:hAnsi="Arial" w:cs="Arial"/>
          <w:b/>
          <w:bCs/>
          <w:i/>
          <w:iCs/>
          <w:sz w:val="22"/>
          <w:szCs w:val="22"/>
          <w:lang w:bidi="ar-SA"/>
        </w:rPr>
      </w:pPr>
    </w:p>
    <w:p w14:paraId="2F3BEA70" w14:textId="77777777" w:rsidR="000A2CDF" w:rsidRDefault="00554514">
      <w:pPr>
        <w:suppressLineNumbers/>
        <w:tabs>
          <w:tab w:val="left" w:pos="1172"/>
          <w:tab w:val="center" w:pos="5386"/>
          <w:tab w:val="right" w:pos="9000"/>
          <w:tab w:val="right" w:pos="10772"/>
        </w:tabs>
        <w:ind w:right="-496"/>
        <w:jc w:val="both"/>
        <w:textAlignment w:val="auto"/>
      </w:pPr>
      <w:r>
        <w:rPr>
          <w:rFonts w:ascii="Arial" w:eastAsia="Lucida Sans Unicode" w:hAnsi="Arial" w:cs="Arial"/>
          <w:b/>
          <w:bCs/>
          <w:i/>
          <w:iCs/>
          <w:sz w:val="22"/>
          <w:szCs w:val="22"/>
          <w:lang w:bidi="ar-SA"/>
        </w:rPr>
        <w:t>G) ACTIVOS FINANCIEROS</w:t>
      </w:r>
    </w:p>
    <w:p w14:paraId="289DA8E0" w14:textId="77777777" w:rsidR="000A2CDF" w:rsidRDefault="000A2CDF">
      <w:pPr>
        <w:suppressLineNumbers/>
        <w:tabs>
          <w:tab w:val="left" w:pos="1172"/>
          <w:tab w:val="center" w:pos="5386"/>
          <w:tab w:val="right" w:pos="9000"/>
          <w:tab w:val="right" w:pos="10772"/>
        </w:tabs>
        <w:ind w:right="-496"/>
        <w:jc w:val="both"/>
        <w:textAlignment w:val="auto"/>
        <w:rPr>
          <w:rFonts w:ascii="Arial" w:eastAsia="Lucida Sans Unicode" w:hAnsi="Arial" w:cs="Arial"/>
          <w:sz w:val="22"/>
          <w:szCs w:val="22"/>
          <w:lang w:bidi="ar-SA"/>
        </w:rPr>
      </w:pPr>
    </w:p>
    <w:p w14:paraId="43645937" w14:textId="77777777" w:rsidR="000A2CDF" w:rsidRDefault="00554514">
      <w:pPr>
        <w:suppressLineNumbers/>
        <w:tabs>
          <w:tab w:val="left" w:pos="1172"/>
          <w:tab w:val="center" w:pos="5386"/>
          <w:tab w:val="right" w:pos="9000"/>
          <w:tab w:val="right" w:pos="10772"/>
        </w:tabs>
        <w:ind w:right="-26"/>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Los Activos financieros no se ha ejecutado nada.</w:t>
      </w:r>
    </w:p>
    <w:p w14:paraId="7BBF6386" w14:textId="77777777" w:rsidR="000A2CDF" w:rsidRDefault="000A2CDF">
      <w:pPr>
        <w:suppressLineNumbers/>
        <w:tabs>
          <w:tab w:val="left" w:pos="1172"/>
          <w:tab w:val="center" w:pos="5386"/>
          <w:tab w:val="right" w:pos="9000"/>
          <w:tab w:val="right" w:pos="10772"/>
        </w:tabs>
        <w:ind w:right="-496"/>
        <w:jc w:val="both"/>
        <w:textAlignment w:val="auto"/>
        <w:rPr>
          <w:rFonts w:ascii="Arial" w:eastAsia="Lucida Sans Unicode" w:hAnsi="Arial" w:cs="Arial"/>
          <w:sz w:val="22"/>
          <w:szCs w:val="22"/>
          <w:lang w:bidi="ar-SA"/>
        </w:rPr>
      </w:pPr>
    </w:p>
    <w:p w14:paraId="785A15FF" w14:textId="77777777" w:rsidR="000A2CDF" w:rsidRDefault="000A2CDF">
      <w:pPr>
        <w:suppressLineNumbers/>
        <w:tabs>
          <w:tab w:val="left" w:pos="1172"/>
          <w:tab w:val="center" w:pos="5386"/>
          <w:tab w:val="right" w:pos="9000"/>
          <w:tab w:val="right" w:pos="10772"/>
        </w:tabs>
        <w:ind w:right="-496"/>
        <w:jc w:val="both"/>
        <w:textAlignment w:val="auto"/>
        <w:rPr>
          <w:rFonts w:ascii="Arial" w:eastAsia="Lucida Sans Unicode" w:hAnsi="Arial" w:cs="Arial"/>
          <w:sz w:val="22"/>
          <w:szCs w:val="22"/>
          <w:lang w:bidi="ar-SA"/>
        </w:rPr>
      </w:pPr>
    </w:p>
    <w:p w14:paraId="330ABD77" w14:textId="77777777" w:rsidR="000A2CDF" w:rsidRDefault="00554514">
      <w:pPr>
        <w:suppressLineNumbers/>
        <w:tabs>
          <w:tab w:val="left" w:pos="1172"/>
          <w:tab w:val="center" w:pos="5386"/>
          <w:tab w:val="right" w:pos="9000"/>
          <w:tab w:val="right" w:pos="10772"/>
        </w:tabs>
        <w:ind w:right="-496"/>
        <w:jc w:val="both"/>
        <w:textAlignment w:val="auto"/>
      </w:pPr>
      <w:r>
        <w:rPr>
          <w:rFonts w:ascii="Arial" w:eastAsia="Lucida Sans Unicode" w:hAnsi="Arial" w:cs="Arial"/>
          <w:b/>
          <w:bCs/>
          <w:i/>
          <w:iCs/>
          <w:sz w:val="22"/>
          <w:szCs w:val="22"/>
          <w:lang w:bidi="ar-SA"/>
        </w:rPr>
        <w:t>H) PASIVOS FINANCIEROS</w:t>
      </w:r>
    </w:p>
    <w:p w14:paraId="3E135260" w14:textId="77777777" w:rsidR="000A2CDF" w:rsidRDefault="000A2CDF">
      <w:pPr>
        <w:suppressLineNumbers/>
        <w:tabs>
          <w:tab w:val="left" w:pos="1172"/>
          <w:tab w:val="center" w:pos="5386"/>
          <w:tab w:val="right" w:pos="9000"/>
          <w:tab w:val="right" w:pos="10772"/>
        </w:tabs>
        <w:ind w:right="-496"/>
        <w:jc w:val="both"/>
        <w:textAlignment w:val="auto"/>
        <w:rPr>
          <w:rFonts w:ascii="Arial" w:eastAsia="Lucida Sans Unicode" w:hAnsi="Arial" w:cs="Arial"/>
          <w:sz w:val="22"/>
          <w:szCs w:val="22"/>
          <w:lang w:bidi="ar-SA"/>
        </w:rPr>
      </w:pPr>
    </w:p>
    <w:p w14:paraId="064C060B" w14:textId="77777777" w:rsidR="000A2CDF" w:rsidRDefault="00554514">
      <w:pPr>
        <w:tabs>
          <w:tab w:val="left" w:pos="1172"/>
          <w:tab w:val="center" w:pos="4252"/>
          <w:tab w:val="right" w:pos="9000"/>
        </w:tabs>
        <w:ind w:right="13"/>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ab/>
        <w:t xml:space="preserve">No hay deuda financiera </w:t>
      </w:r>
      <w:r>
        <w:rPr>
          <w:rFonts w:ascii="Arial" w:eastAsia="Lucida Sans Unicode" w:hAnsi="Arial" w:cs="Arial"/>
          <w:sz w:val="22"/>
          <w:szCs w:val="22"/>
          <w:lang w:bidi="ar-SA"/>
        </w:rPr>
        <w:t>pendiente de amortizar.</w:t>
      </w:r>
    </w:p>
    <w:p w14:paraId="2D908D51" w14:textId="77777777" w:rsidR="000A2CDF" w:rsidRDefault="000A2CDF">
      <w:pPr>
        <w:ind w:left="360" w:firstLine="348"/>
        <w:jc w:val="both"/>
        <w:textAlignment w:val="auto"/>
        <w:rPr>
          <w:rFonts w:ascii="Arial" w:eastAsia="Lucida Sans Unicode" w:hAnsi="Arial" w:cs="Arial"/>
          <w:sz w:val="22"/>
          <w:szCs w:val="22"/>
          <w:lang w:val="es-ES_tradnl" w:bidi="ar-SA"/>
        </w:rPr>
      </w:pPr>
    </w:p>
    <w:p w14:paraId="1D8A348B" w14:textId="77777777" w:rsidR="000A2CDF" w:rsidRDefault="000A2CDF">
      <w:pPr>
        <w:widowControl/>
        <w:ind w:right="-82" w:firstLine="360"/>
        <w:jc w:val="both"/>
        <w:textAlignment w:val="auto"/>
        <w:rPr>
          <w:rFonts w:ascii="Arial" w:eastAsia="Times New Roman" w:hAnsi="Arial" w:cs="Arial"/>
          <w:sz w:val="22"/>
          <w:szCs w:val="22"/>
          <w:lang w:eastAsia="ar-SA" w:bidi="ar-SA"/>
        </w:rPr>
      </w:pPr>
    </w:p>
    <w:p w14:paraId="5A0E8359" w14:textId="77777777" w:rsidR="000A2CDF" w:rsidRDefault="00554514">
      <w:pPr>
        <w:widowControl/>
        <w:ind w:right="-82" w:firstLine="360"/>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En ejercicios Cerrados, se realizaron pagos por importe de 1.539.866,45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frente a los 1.682.131,25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realizados en el año anterior, quedando un pendiente de pago de 4.721,78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(879,56 </w:t>
      </w:r>
      <w:proofErr w:type="gramStart"/>
      <w:r>
        <w:rPr>
          <w:rFonts w:ascii="Arial" w:eastAsia="Times New Roman" w:hAnsi="Arial" w:cs="Arial"/>
          <w:sz w:val="22"/>
          <w:szCs w:val="22"/>
          <w:lang w:eastAsia="ar-SA" w:bidi="ar-SA"/>
        </w:rPr>
        <w:t>Euros</w:t>
      </w:r>
      <w:proofErr w:type="gramEnd"/>
      <w:r>
        <w:rPr>
          <w:rFonts w:ascii="Arial" w:eastAsia="Times New Roman" w:hAnsi="Arial" w:cs="Arial"/>
          <w:sz w:val="22"/>
          <w:szCs w:val="22"/>
          <w:lang w:eastAsia="ar-SA" w:bidi="ar-SA"/>
        </w:rPr>
        <w:t xml:space="preserve"> en año anterior).</w:t>
      </w:r>
    </w:p>
    <w:p w14:paraId="79D1D8C7" w14:textId="77777777" w:rsidR="000A2CDF" w:rsidRDefault="000A2CDF">
      <w:pPr>
        <w:widowControl/>
        <w:ind w:right="-82" w:firstLine="360"/>
        <w:jc w:val="both"/>
        <w:textAlignment w:val="auto"/>
        <w:rPr>
          <w:rFonts w:ascii="Arial" w:eastAsia="Times New Roman" w:hAnsi="Arial" w:cs="Arial"/>
          <w:sz w:val="22"/>
          <w:szCs w:val="22"/>
          <w:lang w:eastAsia="ar-SA" w:bidi="ar-SA"/>
        </w:rPr>
      </w:pPr>
    </w:p>
    <w:p w14:paraId="02763645" w14:textId="77777777" w:rsidR="000A2CDF" w:rsidRDefault="00554514">
      <w:pPr>
        <w:widowControl/>
        <w:ind w:right="-82" w:hanging="283"/>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ab/>
      </w:r>
      <w:r>
        <w:rPr>
          <w:rFonts w:ascii="Arial" w:eastAsia="Times New Roman" w:hAnsi="Arial" w:cs="Arial"/>
          <w:sz w:val="22"/>
          <w:szCs w:val="22"/>
          <w:lang w:eastAsia="ar-SA" w:bidi="ar-SA"/>
        </w:rPr>
        <w:tab/>
        <w:t xml:space="preserve">El 100 % de los pagos realizados se corresponden con gastos pendientes del ejercicio 2024, de los que un 38,7 %, se corresponden con gastos corrientes y de servicios; un 48,8 % de inversiones y un 9,4 % se corresponden con el capítulo IV de transferencias </w:t>
      </w:r>
      <w:r>
        <w:rPr>
          <w:rFonts w:ascii="Arial" w:eastAsia="Times New Roman" w:hAnsi="Arial" w:cs="Arial"/>
          <w:sz w:val="22"/>
          <w:szCs w:val="22"/>
          <w:lang w:eastAsia="ar-SA" w:bidi="ar-SA"/>
        </w:rPr>
        <w:t>corrientes.</w:t>
      </w:r>
    </w:p>
    <w:p w14:paraId="0C0C9ECE" w14:textId="77777777" w:rsidR="000A2CDF" w:rsidRDefault="000A2CDF">
      <w:pPr>
        <w:widowControl/>
        <w:ind w:right="-82" w:hanging="283"/>
        <w:jc w:val="both"/>
        <w:textAlignment w:val="auto"/>
        <w:rPr>
          <w:rFonts w:ascii="Arial" w:eastAsia="Times New Roman" w:hAnsi="Arial" w:cs="Arial"/>
          <w:sz w:val="22"/>
          <w:szCs w:val="22"/>
          <w:lang w:eastAsia="ar-SA" w:bidi="ar-SA"/>
        </w:rPr>
      </w:pPr>
    </w:p>
    <w:p w14:paraId="5B34FEFB" w14:textId="77777777" w:rsidR="000A2CDF" w:rsidRDefault="00554514">
      <w:pPr>
        <w:ind w:firstLine="36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Una vez estudiado los gastos liquidados, </w:t>
      </w:r>
      <w:proofErr w:type="gramStart"/>
      <w:r>
        <w:rPr>
          <w:rFonts w:ascii="Arial" w:eastAsia="Lucida Sans Unicode" w:hAnsi="Arial" w:cs="Arial"/>
          <w:sz w:val="22"/>
          <w:szCs w:val="22"/>
          <w:lang w:bidi="ar-SA"/>
        </w:rPr>
        <w:t>de acuerdo a</w:t>
      </w:r>
      <w:proofErr w:type="gramEnd"/>
      <w:r>
        <w:rPr>
          <w:rFonts w:ascii="Arial" w:eastAsia="Lucida Sans Unicode" w:hAnsi="Arial" w:cs="Arial"/>
          <w:sz w:val="22"/>
          <w:szCs w:val="22"/>
          <w:lang w:bidi="ar-SA"/>
        </w:rPr>
        <w:t xml:space="preserve"> la clasificación económica por capítulos, a continuación, hacemos un examen de los gastos según su naturaleza por programas, en la que se extraen las siguientes conclusiones:</w:t>
      </w:r>
    </w:p>
    <w:p w14:paraId="1B26D238" w14:textId="77777777" w:rsidR="000A2CDF" w:rsidRDefault="000A2CDF">
      <w:pPr>
        <w:keepNext/>
        <w:widowControl/>
        <w:tabs>
          <w:tab w:val="left" w:pos="-180"/>
        </w:tabs>
        <w:ind w:left="576"/>
        <w:textAlignment w:val="auto"/>
        <w:rPr>
          <w:rFonts w:ascii="Arial" w:eastAsia="Times New Roman" w:hAnsi="Arial" w:cs="Arial"/>
          <w:b/>
          <w:bCs/>
          <w:sz w:val="22"/>
          <w:szCs w:val="22"/>
          <w:lang w:eastAsia="ar-SA" w:bidi="ar-SA"/>
        </w:rPr>
      </w:pPr>
    </w:p>
    <w:p w14:paraId="3B5B803E" w14:textId="77777777" w:rsidR="000A2CDF" w:rsidRDefault="000A2CDF">
      <w:pPr>
        <w:keepNext/>
        <w:widowControl/>
        <w:tabs>
          <w:tab w:val="left" w:pos="-180"/>
        </w:tabs>
        <w:ind w:left="576"/>
        <w:textAlignment w:val="auto"/>
        <w:rPr>
          <w:rFonts w:ascii="Arial" w:eastAsia="Times New Roman" w:hAnsi="Arial" w:cs="Arial"/>
          <w:b/>
          <w:bCs/>
          <w:sz w:val="22"/>
          <w:szCs w:val="22"/>
          <w:lang w:eastAsia="ar-SA" w:bidi="ar-SA"/>
        </w:rPr>
      </w:pPr>
    </w:p>
    <w:p w14:paraId="40539274" w14:textId="77777777" w:rsidR="000A2CDF" w:rsidRDefault="00554514">
      <w:pPr>
        <w:keepNext/>
        <w:widowControl/>
        <w:tabs>
          <w:tab w:val="left" w:pos="-180"/>
        </w:tabs>
        <w:ind w:left="576"/>
        <w:textAlignment w:val="auto"/>
        <w:rPr>
          <w:rFonts w:ascii="Arial" w:eastAsia="Times New Roman" w:hAnsi="Arial" w:cs="Arial"/>
          <w:b/>
          <w:bCs/>
          <w:sz w:val="22"/>
          <w:szCs w:val="22"/>
          <w:lang w:eastAsia="ar-SA" w:bidi="ar-SA"/>
        </w:rPr>
      </w:pPr>
      <w:r>
        <w:rPr>
          <w:rFonts w:ascii="Arial" w:eastAsia="Times New Roman" w:hAnsi="Arial" w:cs="Arial"/>
          <w:b/>
          <w:bCs/>
          <w:sz w:val="22"/>
          <w:szCs w:val="22"/>
          <w:lang w:eastAsia="ar-SA" w:bidi="ar-SA"/>
        </w:rPr>
        <w:t>B) CLASIFICACIÓN POR PROGRAMAS</w:t>
      </w:r>
    </w:p>
    <w:p w14:paraId="6126545D" w14:textId="77777777" w:rsidR="000A2CDF" w:rsidRDefault="000A2CDF">
      <w:pPr>
        <w:jc w:val="both"/>
        <w:textAlignment w:val="auto"/>
        <w:rPr>
          <w:rFonts w:ascii="Arial" w:eastAsia="Lucida Sans Unicode" w:hAnsi="Arial" w:cs="Arial"/>
          <w:sz w:val="22"/>
          <w:szCs w:val="22"/>
          <w:lang w:bidi="ar-SA"/>
        </w:rPr>
      </w:pPr>
    </w:p>
    <w:p w14:paraId="167F6707" w14:textId="77777777" w:rsidR="000A2CDF" w:rsidRDefault="00554514">
      <w:pPr>
        <w:jc w:val="both"/>
        <w:textAlignment w:val="auto"/>
      </w:pPr>
      <w:r>
        <w:rPr>
          <w:rFonts w:ascii="Arial" w:eastAsia="Lucida Sans Unicode" w:hAnsi="Arial" w:cs="Arial"/>
          <w:sz w:val="22"/>
          <w:szCs w:val="22"/>
          <w:lang w:bidi="ar-SA"/>
        </w:rPr>
        <w:tab/>
        <w:t xml:space="preserve">Hay que señalar que a través de la Orden EHA/3565/2008 de 3 de diciembre, por la que se aprueba la estructura de los presupuestos de las entidades locales, que se aplicará a partir de 1 de enero  de 2010, modificada posteriormente por </w:t>
      </w:r>
      <w:r>
        <w:rPr>
          <w:rFonts w:ascii="Arial" w:eastAsia="Lucida Sans Unicode" w:hAnsi="Arial" w:cs="Arial"/>
          <w:sz w:val="22"/>
          <w:szCs w:val="22"/>
          <w:lang w:bidi="ar-SA"/>
        </w:rPr>
        <w:t>la Orden HAP/419/2014, de 14 de marzo, por la que se aprueba la estructura de los presupuestos de las entidades locales, se va a pasar de una deno</w:t>
      </w:r>
      <w:r>
        <w:rPr>
          <w:rFonts w:ascii="Arial" w:eastAsia="Lucida Sans Unicode" w:hAnsi="Arial" w:cs="Arial"/>
          <w:bCs/>
          <w:sz w:val="22"/>
          <w:szCs w:val="22"/>
          <w:lang w:bidi="ar-SA"/>
        </w:rPr>
        <w:t xml:space="preserve">minación de clasificación funcional para pasar a denominarse clasificación por programas, que se desarrolla en Áreas de </w:t>
      </w:r>
      <w:r>
        <w:rPr>
          <w:rFonts w:ascii="Arial" w:eastAsia="Lucida Sans Unicode" w:hAnsi="Arial" w:cs="Arial"/>
          <w:bCs/>
          <w:sz w:val="22"/>
          <w:szCs w:val="22"/>
          <w:lang w:bidi="ar-SA"/>
        </w:rPr>
        <w:lastRenderedPageBreak/>
        <w:t>Gasto, Políticas de Gasto, Grupos por Programas, Programas y Subprogramas. Así tenemos seis Áreas de Gastos que se detallan a continuación:</w:t>
      </w:r>
    </w:p>
    <w:p w14:paraId="30A038F5" w14:textId="77777777" w:rsidR="000A2CDF" w:rsidRDefault="000A2CDF">
      <w:pPr>
        <w:jc w:val="both"/>
        <w:textAlignment w:val="auto"/>
        <w:rPr>
          <w:rFonts w:ascii="Arial" w:eastAsia="Lucida Sans Unicode" w:hAnsi="Arial" w:cs="Arial"/>
          <w:bCs/>
          <w:sz w:val="22"/>
          <w:szCs w:val="22"/>
          <w:lang w:bidi="ar-SA"/>
        </w:rPr>
      </w:pPr>
    </w:p>
    <w:p w14:paraId="0DB5D870" w14:textId="77777777" w:rsidR="000A2CDF" w:rsidRDefault="00554514">
      <w:pPr>
        <w:widowControl/>
        <w:tabs>
          <w:tab w:val="left" w:pos="720"/>
        </w:tabs>
        <w:ind w:left="720" w:hanging="360"/>
        <w:jc w:val="both"/>
        <w:textAlignment w:val="auto"/>
      </w:pPr>
      <w:r>
        <w:rPr>
          <w:rFonts w:ascii="Arial" w:eastAsia="Times New Roman" w:hAnsi="Arial" w:cs="Arial"/>
          <w:b/>
          <w:i/>
          <w:iCs/>
          <w:sz w:val="22"/>
          <w:szCs w:val="22"/>
          <w:lang w:eastAsia="ar-SA" w:bidi="ar-SA"/>
        </w:rPr>
        <w:t>Área de Gasto 0</w:t>
      </w:r>
      <w:r>
        <w:rPr>
          <w:rFonts w:ascii="Arial" w:eastAsia="Times New Roman" w:hAnsi="Arial" w:cs="Arial"/>
          <w:i/>
          <w:iCs/>
          <w:sz w:val="22"/>
          <w:szCs w:val="22"/>
          <w:lang w:eastAsia="ar-SA" w:bidi="ar-SA"/>
        </w:rPr>
        <w:t xml:space="preserve">: </w:t>
      </w:r>
      <w:r>
        <w:rPr>
          <w:rFonts w:ascii="Arial" w:eastAsia="Times New Roman" w:hAnsi="Arial" w:cs="Arial"/>
          <w:iCs/>
          <w:sz w:val="22"/>
          <w:szCs w:val="22"/>
          <w:lang w:eastAsia="ar-SA" w:bidi="ar-SA"/>
        </w:rPr>
        <w:t xml:space="preserve">Comprende todos los gastos de intereses y amortización de la deuda pública y demás </w:t>
      </w:r>
      <w:r>
        <w:rPr>
          <w:rFonts w:ascii="Arial" w:eastAsia="Times New Roman" w:hAnsi="Arial" w:cs="Arial"/>
          <w:iCs/>
          <w:sz w:val="22"/>
          <w:szCs w:val="22"/>
          <w:lang w:eastAsia="ar-SA" w:bidi="ar-SA"/>
        </w:rPr>
        <w:t>operaciones financieras de naturaleza análoga.</w:t>
      </w:r>
    </w:p>
    <w:p w14:paraId="143CF477"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017B406B" w14:textId="77777777" w:rsidR="000A2CDF" w:rsidRDefault="00554514">
      <w:pPr>
        <w:ind w:firstLine="360"/>
        <w:jc w:val="both"/>
        <w:textAlignment w:val="auto"/>
      </w:pPr>
      <w:r>
        <w:rPr>
          <w:rFonts w:ascii="Arial" w:eastAsia="Lucida Sans Unicode" w:hAnsi="Arial" w:cs="Arial"/>
          <w:sz w:val="22"/>
          <w:szCs w:val="22"/>
          <w:lang w:bidi="ar-SA"/>
        </w:rPr>
        <w:t xml:space="preserve">Sube un 44,33 %, respecto el año anterior, motivado por los intereses abonados </w:t>
      </w:r>
      <w:r>
        <w:rPr>
          <w:rFonts w:ascii="Arial" w:eastAsia="Lucida Sans Unicode" w:hAnsi="Arial" w:cs="Arial"/>
          <w:bCs/>
          <w:sz w:val="22"/>
          <w:szCs w:val="22"/>
          <w:lang w:bidi="ar-SA"/>
        </w:rPr>
        <w:t xml:space="preserve">en la que destacan la cantidad de 45.125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en concepto de intereses de demora por sentencia en el Procedimiento del Centro Deportivo de Candelaria y, por otro lado, de 40.075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por reintegro de la subvención del mercado del agricultor.</w:t>
      </w:r>
    </w:p>
    <w:p w14:paraId="7062EB69" w14:textId="77777777" w:rsidR="000A2CDF" w:rsidRDefault="000A2CDF">
      <w:pPr>
        <w:ind w:firstLine="360"/>
        <w:jc w:val="both"/>
        <w:textAlignment w:val="auto"/>
        <w:rPr>
          <w:rFonts w:ascii="Arial" w:eastAsia="Lucida Sans Unicode" w:hAnsi="Arial" w:cs="Arial"/>
          <w:sz w:val="22"/>
          <w:szCs w:val="22"/>
          <w:lang w:bidi="ar-SA"/>
        </w:rPr>
      </w:pPr>
    </w:p>
    <w:p w14:paraId="1DEE113C" w14:textId="77777777" w:rsidR="000A2CDF" w:rsidRDefault="00554514">
      <w:pPr>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Recoge un solo subprograma, la 011.00 y el gasto asciende a un total de 101.057,70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frente a los 70.016,75 </w:t>
      </w:r>
      <w:proofErr w:type="gramStart"/>
      <w:r>
        <w:rPr>
          <w:rFonts w:ascii="Arial" w:eastAsia="Lucida Sans Unicode" w:hAnsi="Arial" w:cs="Arial"/>
          <w:sz w:val="22"/>
          <w:szCs w:val="22"/>
          <w:lang w:bidi="ar-SA"/>
        </w:rPr>
        <w:t>Euros</w:t>
      </w:r>
      <w:proofErr w:type="gramEnd"/>
      <w:r>
        <w:rPr>
          <w:rFonts w:ascii="Arial" w:eastAsia="Lucida Sans Unicode" w:hAnsi="Arial" w:cs="Arial"/>
          <w:sz w:val="22"/>
          <w:szCs w:val="22"/>
          <w:lang w:bidi="ar-SA"/>
        </w:rPr>
        <w:t xml:space="preserve"> ejecutados en </w:t>
      </w:r>
      <w:r>
        <w:rPr>
          <w:rFonts w:ascii="Arial" w:eastAsia="Lucida Sans Unicode" w:hAnsi="Arial" w:cs="Arial"/>
          <w:sz w:val="22"/>
          <w:szCs w:val="22"/>
          <w:lang w:bidi="ar-SA"/>
        </w:rPr>
        <w:t>año anterior.</w:t>
      </w:r>
    </w:p>
    <w:p w14:paraId="5117F400" w14:textId="77777777" w:rsidR="000A2CDF" w:rsidRDefault="000A2CDF">
      <w:pPr>
        <w:jc w:val="both"/>
        <w:textAlignment w:val="auto"/>
        <w:rPr>
          <w:rFonts w:ascii="Arial" w:eastAsia="Lucida Sans Unicode" w:hAnsi="Arial" w:cs="Arial"/>
          <w:sz w:val="22"/>
          <w:szCs w:val="22"/>
          <w:lang w:bidi="ar-SA"/>
        </w:rPr>
      </w:pPr>
    </w:p>
    <w:tbl>
      <w:tblPr>
        <w:tblW w:w="8572" w:type="dxa"/>
        <w:tblInd w:w="287" w:type="dxa"/>
        <w:tblLayout w:type="fixed"/>
        <w:tblCellMar>
          <w:left w:w="10" w:type="dxa"/>
          <w:right w:w="10" w:type="dxa"/>
        </w:tblCellMar>
        <w:tblLook w:val="0000" w:firstRow="0" w:lastRow="0" w:firstColumn="0" w:lastColumn="0" w:noHBand="0" w:noVBand="0"/>
      </w:tblPr>
      <w:tblGrid>
        <w:gridCol w:w="835"/>
        <w:gridCol w:w="3626"/>
        <w:gridCol w:w="2268"/>
        <w:gridCol w:w="1843"/>
      </w:tblGrid>
      <w:tr w:rsidR="000A2CDF" w14:paraId="2BA049E0" w14:textId="77777777">
        <w:tblPrEx>
          <w:tblCellMar>
            <w:top w:w="0" w:type="dxa"/>
            <w:bottom w:w="0" w:type="dxa"/>
          </w:tblCellMar>
        </w:tblPrEx>
        <w:tc>
          <w:tcPr>
            <w:tcW w:w="835" w:type="dxa"/>
            <w:tcBorders>
              <w:top w:val="single" w:sz="4" w:space="0" w:color="000000"/>
              <w:left w:val="single" w:sz="4" w:space="0" w:color="000000"/>
              <w:bottom w:val="single" w:sz="4" w:space="0" w:color="000000"/>
            </w:tcBorders>
            <w:tcMar>
              <w:top w:w="0" w:type="dxa"/>
              <w:left w:w="70" w:type="dxa"/>
              <w:bottom w:w="0" w:type="dxa"/>
              <w:right w:w="70" w:type="dxa"/>
            </w:tcMar>
          </w:tcPr>
          <w:p w14:paraId="1EF88F99" w14:textId="77777777" w:rsidR="000A2CDF" w:rsidRDefault="00554514">
            <w:pPr>
              <w:autoSpaceDE w:val="0"/>
              <w:jc w:val="center"/>
              <w:textAlignment w:val="auto"/>
              <w:rPr>
                <w:rFonts w:ascii="Arimo" w:eastAsia="Lucida Sans Unicode" w:hAnsi="Arimo" w:cs="Arimo"/>
                <w:sz w:val="14"/>
                <w:lang w:bidi="ar-SA"/>
              </w:rPr>
            </w:pPr>
            <w:r>
              <w:rPr>
                <w:rFonts w:ascii="Arimo" w:eastAsia="Lucida Sans Unicode" w:hAnsi="Arimo" w:cs="Arimo"/>
                <w:sz w:val="14"/>
                <w:lang w:bidi="ar-SA"/>
              </w:rPr>
              <w:t>AÑO</w:t>
            </w:r>
          </w:p>
          <w:p w14:paraId="40A9B421" w14:textId="77777777" w:rsidR="000A2CDF" w:rsidRDefault="000A2CDF">
            <w:pPr>
              <w:autoSpaceDE w:val="0"/>
              <w:jc w:val="center"/>
              <w:textAlignment w:val="auto"/>
              <w:rPr>
                <w:rFonts w:ascii="Arimo" w:eastAsia="Lucida Sans Unicode" w:hAnsi="Arimo" w:cs="Arimo"/>
                <w:sz w:val="14"/>
                <w:lang w:bidi="ar-SA"/>
              </w:rPr>
            </w:pPr>
          </w:p>
        </w:tc>
        <w:tc>
          <w:tcPr>
            <w:tcW w:w="3626" w:type="dxa"/>
            <w:tcBorders>
              <w:top w:val="single" w:sz="4" w:space="0" w:color="000000"/>
              <w:left w:val="single" w:sz="4" w:space="0" w:color="000000"/>
              <w:bottom w:val="single" w:sz="4" w:space="0" w:color="000000"/>
            </w:tcBorders>
            <w:tcMar>
              <w:top w:w="0" w:type="dxa"/>
              <w:left w:w="70" w:type="dxa"/>
              <w:bottom w:w="0" w:type="dxa"/>
              <w:right w:w="70" w:type="dxa"/>
            </w:tcMar>
          </w:tcPr>
          <w:p w14:paraId="49701DC5" w14:textId="77777777" w:rsidR="000A2CDF" w:rsidRDefault="00554514">
            <w:pPr>
              <w:autoSpaceDE w:val="0"/>
              <w:jc w:val="center"/>
              <w:textAlignment w:val="auto"/>
              <w:rPr>
                <w:rFonts w:ascii="Arimo" w:eastAsia="Lucida Sans Unicode" w:hAnsi="Arimo" w:cs="Arimo"/>
                <w:sz w:val="14"/>
                <w:lang w:bidi="ar-SA"/>
              </w:rPr>
            </w:pPr>
            <w:r>
              <w:rPr>
                <w:rFonts w:ascii="Arimo" w:eastAsia="Lucida Sans Unicode" w:hAnsi="Arimo" w:cs="Arimo"/>
                <w:sz w:val="14"/>
                <w:lang w:bidi="ar-SA"/>
              </w:rPr>
              <w:t>PREVISIONES INICIALES DEL ÁREA DE GASTO 0</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6D32E8DA" w14:textId="77777777" w:rsidR="000A2CDF" w:rsidRDefault="00554514">
            <w:pPr>
              <w:widowControl/>
              <w:autoSpaceDE w:val="0"/>
              <w:jc w:val="center"/>
              <w:textAlignment w:val="auto"/>
              <w:rPr>
                <w:rFonts w:ascii="Arimo" w:eastAsia="Times New Roman" w:hAnsi="Arimo" w:cs="Arimo"/>
                <w:sz w:val="14"/>
                <w:szCs w:val="13"/>
                <w:lang w:eastAsia="ar-SA" w:bidi="ar-SA"/>
              </w:rPr>
            </w:pPr>
            <w:r>
              <w:rPr>
                <w:rFonts w:ascii="Arimo" w:eastAsia="Times New Roman" w:hAnsi="Arimo" w:cs="Arimo"/>
                <w:sz w:val="14"/>
                <w:szCs w:val="13"/>
                <w:lang w:eastAsia="ar-SA" w:bidi="ar-SA"/>
              </w:rPr>
              <w:t>EJECUCIÓN</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1BEEAD" w14:textId="77777777" w:rsidR="000A2CDF" w:rsidRDefault="00554514">
            <w:pPr>
              <w:autoSpaceDE w:val="0"/>
              <w:jc w:val="center"/>
              <w:textAlignment w:val="auto"/>
            </w:pPr>
            <w:r>
              <w:rPr>
                <w:rFonts w:ascii="Arimo" w:eastAsia="Lucida Sans Unicode" w:hAnsi="Arimo" w:cs="Arimo"/>
                <w:sz w:val="14"/>
                <w:lang w:bidi="ar-SA"/>
              </w:rPr>
              <w:t>%   CRECIMIENTO</w:t>
            </w:r>
          </w:p>
        </w:tc>
      </w:tr>
      <w:tr w:rsidR="000A2CDF" w14:paraId="2333637A"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3F3EE6D9"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2025</w:t>
            </w:r>
          </w:p>
        </w:tc>
        <w:tc>
          <w:tcPr>
            <w:tcW w:w="3626" w:type="dxa"/>
            <w:tcBorders>
              <w:left w:val="single" w:sz="4" w:space="0" w:color="000000"/>
              <w:bottom w:val="single" w:sz="4" w:space="0" w:color="000000"/>
            </w:tcBorders>
            <w:tcMar>
              <w:top w:w="0" w:type="dxa"/>
              <w:left w:w="70" w:type="dxa"/>
              <w:bottom w:w="0" w:type="dxa"/>
              <w:right w:w="70" w:type="dxa"/>
            </w:tcMar>
          </w:tcPr>
          <w:p w14:paraId="6B2AEFD1"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80.000,00</w:t>
            </w:r>
          </w:p>
        </w:tc>
        <w:tc>
          <w:tcPr>
            <w:tcW w:w="2268" w:type="dxa"/>
            <w:tcBorders>
              <w:left w:val="single" w:sz="4" w:space="0" w:color="000000"/>
              <w:bottom w:val="single" w:sz="4" w:space="0" w:color="000000"/>
            </w:tcBorders>
            <w:tcMar>
              <w:top w:w="0" w:type="dxa"/>
              <w:left w:w="70" w:type="dxa"/>
              <w:bottom w:w="0" w:type="dxa"/>
              <w:right w:w="70" w:type="dxa"/>
            </w:tcMar>
          </w:tcPr>
          <w:p w14:paraId="693F0EB9"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101.057,70</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3324BB54"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44,33</w:t>
            </w:r>
          </w:p>
        </w:tc>
      </w:tr>
      <w:tr w:rsidR="000A2CDF" w14:paraId="26C4701B"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057C109F"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2024</w:t>
            </w:r>
          </w:p>
        </w:tc>
        <w:tc>
          <w:tcPr>
            <w:tcW w:w="3626" w:type="dxa"/>
            <w:tcBorders>
              <w:left w:val="single" w:sz="4" w:space="0" w:color="000000"/>
              <w:bottom w:val="single" w:sz="4" w:space="0" w:color="000000"/>
            </w:tcBorders>
            <w:tcMar>
              <w:top w:w="0" w:type="dxa"/>
              <w:left w:w="70" w:type="dxa"/>
              <w:bottom w:w="0" w:type="dxa"/>
              <w:right w:w="70" w:type="dxa"/>
            </w:tcMar>
          </w:tcPr>
          <w:p w14:paraId="03965A50"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80.000,00</w:t>
            </w:r>
          </w:p>
        </w:tc>
        <w:tc>
          <w:tcPr>
            <w:tcW w:w="2268" w:type="dxa"/>
            <w:tcBorders>
              <w:left w:val="single" w:sz="4" w:space="0" w:color="000000"/>
              <w:bottom w:val="single" w:sz="4" w:space="0" w:color="000000"/>
            </w:tcBorders>
            <w:tcMar>
              <w:top w:w="0" w:type="dxa"/>
              <w:left w:w="70" w:type="dxa"/>
              <w:bottom w:w="0" w:type="dxa"/>
              <w:right w:w="70" w:type="dxa"/>
            </w:tcMar>
          </w:tcPr>
          <w:p w14:paraId="3A136B88"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70.016,75</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16110A4A"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69,6</w:t>
            </w:r>
          </w:p>
        </w:tc>
      </w:tr>
      <w:tr w:rsidR="000A2CDF" w14:paraId="274EA73E"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590D90A0"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2023</w:t>
            </w:r>
          </w:p>
        </w:tc>
        <w:tc>
          <w:tcPr>
            <w:tcW w:w="3626" w:type="dxa"/>
            <w:tcBorders>
              <w:left w:val="single" w:sz="4" w:space="0" w:color="000000"/>
              <w:bottom w:val="single" w:sz="4" w:space="0" w:color="000000"/>
            </w:tcBorders>
            <w:tcMar>
              <w:top w:w="0" w:type="dxa"/>
              <w:left w:w="70" w:type="dxa"/>
              <w:bottom w:w="0" w:type="dxa"/>
              <w:right w:w="70" w:type="dxa"/>
            </w:tcMar>
          </w:tcPr>
          <w:p w14:paraId="78723BA3"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85.000,00</w:t>
            </w:r>
          </w:p>
        </w:tc>
        <w:tc>
          <w:tcPr>
            <w:tcW w:w="2268" w:type="dxa"/>
            <w:tcBorders>
              <w:left w:val="single" w:sz="4" w:space="0" w:color="000000"/>
              <w:bottom w:val="single" w:sz="4" w:space="0" w:color="000000"/>
            </w:tcBorders>
            <w:tcMar>
              <w:top w:w="0" w:type="dxa"/>
              <w:left w:w="70" w:type="dxa"/>
              <w:bottom w:w="0" w:type="dxa"/>
              <w:right w:w="70" w:type="dxa"/>
            </w:tcMar>
          </w:tcPr>
          <w:p w14:paraId="5166E389"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41.191,28</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7333DA67"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-40,40</w:t>
            </w:r>
          </w:p>
        </w:tc>
      </w:tr>
      <w:tr w:rsidR="000A2CDF" w14:paraId="7C21A1EC"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0F72B8E3"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2022</w:t>
            </w:r>
          </w:p>
        </w:tc>
        <w:tc>
          <w:tcPr>
            <w:tcW w:w="3626" w:type="dxa"/>
            <w:tcBorders>
              <w:left w:val="single" w:sz="4" w:space="0" w:color="000000"/>
              <w:bottom w:val="single" w:sz="4" w:space="0" w:color="000000"/>
            </w:tcBorders>
            <w:tcMar>
              <w:top w:w="0" w:type="dxa"/>
              <w:left w:w="70" w:type="dxa"/>
              <w:bottom w:w="0" w:type="dxa"/>
              <w:right w:w="70" w:type="dxa"/>
            </w:tcMar>
          </w:tcPr>
          <w:p w14:paraId="3F2B9B41"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50.000,00</w:t>
            </w:r>
          </w:p>
        </w:tc>
        <w:tc>
          <w:tcPr>
            <w:tcW w:w="2268" w:type="dxa"/>
            <w:tcBorders>
              <w:left w:val="single" w:sz="4" w:space="0" w:color="000000"/>
              <w:bottom w:val="single" w:sz="4" w:space="0" w:color="000000"/>
            </w:tcBorders>
            <w:tcMar>
              <w:top w:w="0" w:type="dxa"/>
              <w:left w:w="70" w:type="dxa"/>
              <w:bottom w:w="0" w:type="dxa"/>
              <w:right w:w="70" w:type="dxa"/>
            </w:tcMar>
          </w:tcPr>
          <w:p w14:paraId="06EFEEB3"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69.103,54</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3DA4F396"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75,5</w:t>
            </w:r>
          </w:p>
        </w:tc>
      </w:tr>
      <w:tr w:rsidR="000A2CDF" w14:paraId="0910CEDF"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314DD22C"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2021</w:t>
            </w:r>
          </w:p>
        </w:tc>
        <w:tc>
          <w:tcPr>
            <w:tcW w:w="3626" w:type="dxa"/>
            <w:tcBorders>
              <w:left w:val="single" w:sz="4" w:space="0" w:color="000000"/>
              <w:bottom w:val="single" w:sz="4" w:space="0" w:color="000000"/>
            </w:tcBorders>
            <w:tcMar>
              <w:top w:w="0" w:type="dxa"/>
              <w:left w:w="70" w:type="dxa"/>
              <w:bottom w:w="0" w:type="dxa"/>
              <w:right w:w="70" w:type="dxa"/>
            </w:tcMar>
          </w:tcPr>
          <w:p w14:paraId="1184AA25"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150.000,00</w:t>
            </w:r>
          </w:p>
        </w:tc>
        <w:tc>
          <w:tcPr>
            <w:tcW w:w="2268" w:type="dxa"/>
            <w:tcBorders>
              <w:left w:val="single" w:sz="4" w:space="0" w:color="000000"/>
              <w:bottom w:val="single" w:sz="4" w:space="0" w:color="000000"/>
            </w:tcBorders>
            <w:tcMar>
              <w:top w:w="0" w:type="dxa"/>
              <w:left w:w="70" w:type="dxa"/>
              <w:bottom w:w="0" w:type="dxa"/>
              <w:right w:w="70" w:type="dxa"/>
            </w:tcMar>
          </w:tcPr>
          <w:p w14:paraId="297FFDD9"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29.160,78</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2E3A2E59"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-99</w:t>
            </w:r>
          </w:p>
        </w:tc>
      </w:tr>
      <w:tr w:rsidR="000A2CDF" w14:paraId="54B613D6"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64DCFFE0"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2020</w:t>
            </w:r>
          </w:p>
        </w:tc>
        <w:tc>
          <w:tcPr>
            <w:tcW w:w="3626" w:type="dxa"/>
            <w:tcBorders>
              <w:left w:val="single" w:sz="4" w:space="0" w:color="000000"/>
              <w:bottom w:val="single" w:sz="4" w:space="0" w:color="000000"/>
            </w:tcBorders>
            <w:tcMar>
              <w:top w:w="0" w:type="dxa"/>
              <w:left w:w="70" w:type="dxa"/>
              <w:bottom w:w="0" w:type="dxa"/>
              <w:right w:w="70" w:type="dxa"/>
            </w:tcMar>
          </w:tcPr>
          <w:p w14:paraId="0D511D6E"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784.471,12</w:t>
            </w:r>
          </w:p>
        </w:tc>
        <w:tc>
          <w:tcPr>
            <w:tcW w:w="2268" w:type="dxa"/>
            <w:tcBorders>
              <w:left w:val="single" w:sz="4" w:space="0" w:color="000000"/>
              <w:bottom w:val="single" w:sz="4" w:space="0" w:color="000000"/>
            </w:tcBorders>
            <w:tcMar>
              <w:top w:w="0" w:type="dxa"/>
              <w:left w:w="70" w:type="dxa"/>
              <w:bottom w:w="0" w:type="dxa"/>
              <w:right w:w="70" w:type="dxa"/>
            </w:tcMar>
          </w:tcPr>
          <w:p w14:paraId="7BE2AB65"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2.736.005,30</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41D648DD"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155</w:t>
            </w:r>
          </w:p>
        </w:tc>
      </w:tr>
      <w:tr w:rsidR="000A2CDF" w14:paraId="1DCC55FA"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6823D281"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2019</w:t>
            </w:r>
          </w:p>
        </w:tc>
        <w:tc>
          <w:tcPr>
            <w:tcW w:w="3626" w:type="dxa"/>
            <w:tcBorders>
              <w:left w:val="single" w:sz="4" w:space="0" w:color="000000"/>
              <w:bottom w:val="single" w:sz="4" w:space="0" w:color="000000"/>
            </w:tcBorders>
            <w:tcMar>
              <w:top w:w="0" w:type="dxa"/>
              <w:left w:w="70" w:type="dxa"/>
              <w:bottom w:w="0" w:type="dxa"/>
              <w:right w:w="70" w:type="dxa"/>
            </w:tcMar>
          </w:tcPr>
          <w:p w14:paraId="414F8FEE"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1.296.975,15</w:t>
            </w:r>
          </w:p>
        </w:tc>
        <w:tc>
          <w:tcPr>
            <w:tcW w:w="2268" w:type="dxa"/>
            <w:tcBorders>
              <w:left w:val="single" w:sz="4" w:space="0" w:color="000000"/>
              <w:bottom w:val="single" w:sz="4" w:space="0" w:color="000000"/>
            </w:tcBorders>
            <w:tcMar>
              <w:top w:w="0" w:type="dxa"/>
              <w:left w:w="70" w:type="dxa"/>
              <w:bottom w:w="0" w:type="dxa"/>
              <w:right w:w="70" w:type="dxa"/>
            </w:tcMar>
          </w:tcPr>
          <w:p w14:paraId="24517AF9"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1.072.276,95</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64E7704E"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-62</w:t>
            </w:r>
          </w:p>
        </w:tc>
      </w:tr>
      <w:tr w:rsidR="000A2CDF" w14:paraId="51EFD2F4" w14:textId="77777777">
        <w:tblPrEx>
          <w:tblCellMar>
            <w:top w:w="0" w:type="dxa"/>
            <w:bottom w:w="0" w:type="dxa"/>
          </w:tblCellMar>
        </w:tblPrEx>
        <w:tc>
          <w:tcPr>
            <w:tcW w:w="835" w:type="dxa"/>
            <w:tcBorders>
              <w:left w:val="single" w:sz="4" w:space="0" w:color="000000"/>
              <w:bottom w:val="single" w:sz="4" w:space="0" w:color="000000"/>
            </w:tcBorders>
            <w:tcMar>
              <w:top w:w="0" w:type="dxa"/>
              <w:left w:w="70" w:type="dxa"/>
              <w:bottom w:w="0" w:type="dxa"/>
              <w:right w:w="70" w:type="dxa"/>
            </w:tcMar>
          </w:tcPr>
          <w:p w14:paraId="430B120A"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2018</w:t>
            </w:r>
          </w:p>
        </w:tc>
        <w:tc>
          <w:tcPr>
            <w:tcW w:w="3626" w:type="dxa"/>
            <w:tcBorders>
              <w:left w:val="single" w:sz="4" w:space="0" w:color="000000"/>
              <w:bottom w:val="single" w:sz="4" w:space="0" w:color="000000"/>
            </w:tcBorders>
            <w:tcMar>
              <w:top w:w="0" w:type="dxa"/>
              <w:left w:w="70" w:type="dxa"/>
              <w:bottom w:w="0" w:type="dxa"/>
              <w:right w:w="70" w:type="dxa"/>
            </w:tcMar>
          </w:tcPr>
          <w:p w14:paraId="1ABFE8A5" w14:textId="77777777" w:rsidR="000A2CDF" w:rsidRDefault="00554514">
            <w:pPr>
              <w:autoSpaceDE w:val="0"/>
              <w:jc w:val="center"/>
              <w:textAlignment w:val="auto"/>
              <w:rPr>
                <w:rFonts w:ascii="Arimo" w:eastAsia="Lucida Sans Unicode" w:hAnsi="Arimo" w:cs="Arimo"/>
                <w:sz w:val="16"/>
                <w:lang w:bidi="ar-SA"/>
              </w:rPr>
            </w:pPr>
            <w:r>
              <w:rPr>
                <w:rFonts w:ascii="Arimo" w:eastAsia="Lucida Sans Unicode" w:hAnsi="Arimo" w:cs="Arimo"/>
                <w:sz w:val="16"/>
                <w:lang w:bidi="ar-SA"/>
              </w:rPr>
              <w:t>1.296.975,15</w:t>
            </w:r>
          </w:p>
        </w:tc>
        <w:tc>
          <w:tcPr>
            <w:tcW w:w="2268" w:type="dxa"/>
            <w:tcBorders>
              <w:left w:val="single" w:sz="4" w:space="0" w:color="000000"/>
              <w:bottom w:val="single" w:sz="4" w:space="0" w:color="000000"/>
            </w:tcBorders>
            <w:tcMar>
              <w:top w:w="0" w:type="dxa"/>
              <w:left w:w="70" w:type="dxa"/>
              <w:bottom w:w="0" w:type="dxa"/>
              <w:right w:w="70" w:type="dxa"/>
            </w:tcMar>
          </w:tcPr>
          <w:p w14:paraId="4F4CC1B4"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2.806.445,66</w:t>
            </w:r>
          </w:p>
        </w:tc>
        <w:tc>
          <w:tcPr>
            <w:tcW w:w="1843" w:type="dxa"/>
            <w:tcBorders>
              <w:left w:val="single" w:sz="4" w:space="0" w:color="000000"/>
              <w:bottom w:val="single" w:sz="4" w:space="0" w:color="000000"/>
              <w:right w:val="single" w:sz="4" w:space="0" w:color="000000"/>
            </w:tcBorders>
            <w:tcMar>
              <w:top w:w="0" w:type="dxa"/>
              <w:left w:w="70" w:type="dxa"/>
              <w:bottom w:w="0" w:type="dxa"/>
              <w:right w:w="70" w:type="dxa"/>
            </w:tcMar>
          </w:tcPr>
          <w:p w14:paraId="4EB00655" w14:textId="77777777" w:rsidR="000A2CDF" w:rsidRDefault="00554514">
            <w:pPr>
              <w:autoSpaceDE w:val="0"/>
              <w:snapToGrid w:val="0"/>
              <w:jc w:val="center"/>
              <w:textAlignment w:val="auto"/>
              <w:rPr>
                <w:rFonts w:ascii="Arimo" w:eastAsia="Lucida Sans Unicode" w:hAnsi="Arimo" w:cs="Arimo"/>
                <w:sz w:val="16"/>
                <w:lang w:bidi="ar-SA"/>
              </w:rPr>
            </w:pPr>
            <w:r>
              <w:rPr>
                <w:rFonts w:ascii="Arimo" w:eastAsia="Lucida Sans Unicode" w:hAnsi="Arimo" w:cs="Arimo"/>
                <w:sz w:val="16"/>
                <w:lang w:bidi="ar-SA"/>
              </w:rPr>
              <w:t>-12</w:t>
            </w:r>
          </w:p>
        </w:tc>
      </w:tr>
    </w:tbl>
    <w:p w14:paraId="787CBFF1" w14:textId="77777777" w:rsidR="000A2CDF" w:rsidRDefault="000A2CDF">
      <w:pPr>
        <w:ind w:left="360"/>
        <w:textAlignment w:val="auto"/>
        <w:rPr>
          <w:rFonts w:ascii="Arimo" w:eastAsia="Lucida Sans Unicode" w:hAnsi="Arimo" w:cs="Arimo"/>
          <w:sz w:val="22"/>
          <w:lang w:bidi="ar-SA"/>
        </w:rPr>
      </w:pPr>
    </w:p>
    <w:p w14:paraId="64DC7091" w14:textId="77777777" w:rsidR="000A2CDF" w:rsidRDefault="00554514">
      <w:pPr>
        <w:widowControl/>
        <w:tabs>
          <w:tab w:val="left" w:pos="720"/>
        </w:tabs>
        <w:ind w:left="720" w:hanging="360"/>
        <w:jc w:val="both"/>
        <w:textAlignment w:val="auto"/>
      </w:pPr>
      <w:r>
        <w:rPr>
          <w:rFonts w:ascii="Arial" w:eastAsia="Times New Roman" w:hAnsi="Arial" w:cs="Arial"/>
          <w:b/>
          <w:i/>
          <w:iCs/>
          <w:sz w:val="22"/>
          <w:szCs w:val="22"/>
          <w:lang w:eastAsia="ar-SA" w:bidi="ar-SA"/>
        </w:rPr>
        <w:t xml:space="preserve">Área de Gasto 1: </w:t>
      </w:r>
      <w:r>
        <w:rPr>
          <w:rFonts w:ascii="Arial" w:eastAsia="Times New Roman" w:hAnsi="Arial" w:cs="Arial"/>
          <w:iCs/>
          <w:sz w:val="22"/>
          <w:szCs w:val="22"/>
          <w:lang w:eastAsia="ar-SA" w:bidi="ar-SA"/>
        </w:rPr>
        <w:t xml:space="preserve">Incluye los Servicios Públicos Básicos que con carácter obligatorio deben prestar los municipios, con </w:t>
      </w:r>
      <w:r>
        <w:rPr>
          <w:rFonts w:ascii="Arial" w:eastAsia="Times New Roman" w:hAnsi="Arial" w:cs="Arial"/>
          <w:iCs/>
          <w:sz w:val="22"/>
          <w:szCs w:val="22"/>
          <w:lang w:eastAsia="ar-SA" w:bidi="ar-SA"/>
        </w:rPr>
        <w:t xml:space="preserve">arreglo al artículo 26.1 de la Ley 7/1985, de 2 de abril, Reguladora de las Bases de Régimen Local. </w:t>
      </w:r>
    </w:p>
    <w:p w14:paraId="77D759CB"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1B9CA8E6" w14:textId="77777777" w:rsidR="000A2CDF" w:rsidRDefault="00554514">
      <w:pPr>
        <w:widowControl/>
        <w:jc w:val="both"/>
        <w:textAlignment w:val="auto"/>
      </w:pPr>
      <w:r>
        <w:rPr>
          <w:rFonts w:ascii="Arial" w:eastAsia="Times New Roman" w:hAnsi="Arial" w:cs="Arial"/>
          <w:iCs/>
          <w:sz w:val="22"/>
          <w:szCs w:val="22"/>
          <w:lang w:eastAsia="ar-SA" w:bidi="ar-SA"/>
        </w:rPr>
        <w:tab/>
        <w:t xml:space="preserve">Importa un gasto total liquidado de 13.133.175,89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xml:space="preserve">, frente a los 9.903.573,60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xml:space="preserve"> en el año 2024, generando una subida del 32,6 %. Representa el 34,7 % del total liquidado en el ejercicio 2025, frente al 31,5 % en el 2024. Así destacamos los siguientes subprogramas previstos en el presupuesto:</w:t>
      </w:r>
    </w:p>
    <w:p w14:paraId="6408459C"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2C636B82"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 xml:space="preserve">Subprograma 132.00 de Seguridad y Orden Público. </w:t>
      </w:r>
      <w:r>
        <w:rPr>
          <w:rFonts w:ascii="Arial" w:eastAsia="Times New Roman" w:hAnsi="Arial" w:cs="Arial"/>
          <w:bCs/>
          <w:iCs/>
          <w:sz w:val="22"/>
          <w:szCs w:val="22"/>
          <w:lang w:eastAsia="ar-SA" w:bidi="ar-SA"/>
        </w:rPr>
        <w:t xml:space="preserve">Los gastos en este subprograma, en el año 2025, subió un </w:t>
      </w:r>
      <w:r>
        <w:rPr>
          <w:rFonts w:ascii="Arial" w:eastAsia="Times New Roman" w:hAnsi="Arial" w:cs="Arial"/>
          <w:bCs/>
          <w:iCs/>
          <w:sz w:val="22"/>
          <w:szCs w:val="22"/>
          <w:lang w:eastAsia="ar-SA" w:bidi="ar-SA"/>
        </w:rPr>
        <w:t xml:space="preserve">12,3 % e importaron un total de 2.895.194,30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destacando la subida de los gastos de personal en un 12,3 %, representando el 88 % del gasto en este subprograma y las inversiones crecen un 430 %</w:t>
      </w:r>
      <w:r>
        <w:rPr>
          <w:rFonts w:ascii="Arial" w:eastAsia="Times New Roman" w:hAnsi="Arial" w:cs="Arial"/>
          <w:iCs/>
          <w:sz w:val="22"/>
          <w:szCs w:val="22"/>
          <w:lang w:eastAsia="ar-SA" w:bidi="ar-SA"/>
        </w:rPr>
        <w:t xml:space="preserve">. Representa el 7,6 % del gasto total, frente al 8,15 % del ejercicio anterior. </w:t>
      </w:r>
    </w:p>
    <w:p w14:paraId="7D201B09" w14:textId="77777777" w:rsidR="000A2CDF" w:rsidRDefault="000A2CDF">
      <w:pPr>
        <w:widowControl/>
        <w:ind w:left="720"/>
        <w:jc w:val="both"/>
        <w:textAlignment w:val="auto"/>
        <w:rPr>
          <w:rFonts w:ascii="Arial" w:eastAsia="Times New Roman" w:hAnsi="Arial" w:cs="Arial"/>
          <w:iCs/>
          <w:sz w:val="22"/>
          <w:szCs w:val="22"/>
          <w:lang w:eastAsia="ar-SA" w:bidi="ar-SA"/>
        </w:rPr>
      </w:pPr>
    </w:p>
    <w:p w14:paraId="53BA2D0B"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 xml:space="preserve">Subprograma 135.00 de Protección Civil. </w:t>
      </w:r>
      <w:r>
        <w:rPr>
          <w:rFonts w:ascii="Arial" w:eastAsia="Times New Roman" w:hAnsi="Arial" w:cs="Arial"/>
          <w:bCs/>
          <w:iCs/>
          <w:sz w:val="22"/>
          <w:szCs w:val="22"/>
          <w:lang w:eastAsia="ar-SA" w:bidi="ar-SA"/>
        </w:rPr>
        <w:t xml:space="preserve">Los gastos en el ejercicio 2025, fueron de 444.642,93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creciendo un 11,4 % y destacando los gastos en el capítulo segundo de bienes corrientes y de servicios, que representó el 78 % del </w:t>
      </w:r>
      <w:r>
        <w:rPr>
          <w:rFonts w:ascii="Arial" w:eastAsia="Times New Roman" w:hAnsi="Arial" w:cs="Arial"/>
          <w:bCs/>
          <w:iCs/>
          <w:sz w:val="22"/>
          <w:szCs w:val="22"/>
          <w:lang w:eastAsia="ar-SA" w:bidi="ar-SA"/>
        </w:rPr>
        <w:t>gasto total, con una subida del 7,2</w:t>
      </w:r>
      <w:r>
        <w:rPr>
          <w:rFonts w:ascii="Arial" w:eastAsia="Times New Roman" w:hAnsi="Arial" w:cs="Arial"/>
          <w:iCs/>
          <w:sz w:val="22"/>
          <w:szCs w:val="22"/>
          <w:lang w:eastAsia="ar-SA" w:bidi="ar-SA"/>
        </w:rPr>
        <w:t xml:space="preserve"> %. Las inversiones crecieron un 182 %. Representan un 1,1 %, respecto del gasto total, una décima más que en el ejercicio anterior.</w:t>
      </w:r>
    </w:p>
    <w:p w14:paraId="285ED3BE"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58EDE435"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Subprograma 136.00 de Servicios de Extinción de Incendios.</w:t>
      </w:r>
      <w:r>
        <w:rPr>
          <w:rFonts w:ascii="Arial" w:eastAsia="Times New Roman" w:hAnsi="Arial" w:cs="Arial"/>
          <w:iCs/>
          <w:sz w:val="22"/>
          <w:szCs w:val="22"/>
          <w:lang w:eastAsia="ar-SA" w:bidi="ar-SA"/>
        </w:rPr>
        <w:t xml:space="preserve"> </w:t>
      </w:r>
      <w:r>
        <w:rPr>
          <w:rFonts w:ascii="Arial" w:eastAsia="Times New Roman" w:hAnsi="Arial" w:cs="Arial"/>
          <w:bCs/>
          <w:iCs/>
          <w:sz w:val="22"/>
          <w:szCs w:val="22"/>
          <w:lang w:eastAsia="ar-SA" w:bidi="ar-SA"/>
        </w:rPr>
        <w:t xml:space="preserve">El gasto en este concepto, en el año 2025, importó la cantidad de 248.581,60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w:t>
      </w:r>
      <w:r>
        <w:rPr>
          <w:rFonts w:ascii="Arial" w:eastAsia="Times New Roman" w:hAnsi="Arial" w:cs="Arial"/>
          <w:iCs/>
          <w:sz w:val="22"/>
          <w:szCs w:val="22"/>
          <w:lang w:eastAsia="ar-SA" w:bidi="ar-SA"/>
        </w:rPr>
        <w:t xml:space="preserve">Sube un 7,6 % por la mayor aportación al Consorcio de incendios, única aplicación presupuestaria en este subprograma. Representan un 0,6 % respecto del gasto total, una décima menos que en el </w:t>
      </w:r>
      <w:r>
        <w:rPr>
          <w:rFonts w:ascii="Arial" w:eastAsia="Times New Roman" w:hAnsi="Arial" w:cs="Arial"/>
          <w:iCs/>
          <w:sz w:val="22"/>
          <w:szCs w:val="22"/>
          <w:lang w:eastAsia="ar-SA" w:bidi="ar-SA"/>
        </w:rPr>
        <w:t>ejercicio 2024.</w:t>
      </w:r>
    </w:p>
    <w:p w14:paraId="3958AA55"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198B59FF"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 xml:space="preserve">Subprograma 151.00 de Urbanismo. </w:t>
      </w:r>
      <w:r>
        <w:rPr>
          <w:rFonts w:ascii="Arial" w:eastAsia="Times New Roman" w:hAnsi="Arial" w:cs="Arial"/>
          <w:iCs/>
          <w:sz w:val="22"/>
          <w:szCs w:val="22"/>
          <w:lang w:eastAsia="ar-SA" w:bidi="ar-SA"/>
        </w:rPr>
        <w:t xml:space="preserve">La ejecución, en el año 2025, de este subprograma ha importado la cantidad de 1.312.886,11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inferior en un 4,2 % respecto del año anterior, destacando los gastos de personal que representaron el 48,6 % del gasto total (sube un 24,4 %). Las inversiones, que representan el 27 %, experimentan una caída del 51,3 %. Representa el 3,3 % este subprograma, en el gasto total, frente al 4,2 % del gasto total, en el año anterior.</w:t>
      </w:r>
    </w:p>
    <w:p w14:paraId="12083A52" w14:textId="77777777" w:rsidR="000A2CDF" w:rsidRDefault="000A2CDF">
      <w:pPr>
        <w:widowControl/>
        <w:ind w:left="708"/>
        <w:textAlignment w:val="auto"/>
        <w:rPr>
          <w:rFonts w:ascii="Arial" w:eastAsia="Times New Roman" w:hAnsi="Arial" w:cs="Arial"/>
          <w:b/>
          <w:sz w:val="22"/>
          <w:szCs w:val="22"/>
          <w:lang w:eastAsia="ar-SA" w:bidi="ar-SA"/>
        </w:rPr>
      </w:pPr>
    </w:p>
    <w:p w14:paraId="60B2157B"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 xml:space="preserve">Subprograma 153.20 de </w:t>
      </w:r>
      <w:r>
        <w:rPr>
          <w:rFonts w:ascii="Arial" w:eastAsia="Times New Roman" w:hAnsi="Arial" w:cs="Arial"/>
          <w:i/>
          <w:iCs/>
          <w:sz w:val="22"/>
          <w:szCs w:val="22"/>
          <w:lang w:eastAsia="ar-SA" w:bidi="ar-SA"/>
        </w:rPr>
        <w:t xml:space="preserve">Pavimentación de Vías Públicas. </w:t>
      </w:r>
      <w:r>
        <w:rPr>
          <w:rFonts w:ascii="Arial" w:eastAsia="Times New Roman" w:hAnsi="Arial" w:cs="Arial"/>
          <w:bCs/>
          <w:iCs/>
          <w:sz w:val="22"/>
          <w:szCs w:val="22"/>
          <w:lang w:eastAsia="ar-SA" w:bidi="ar-SA"/>
        </w:rPr>
        <w:t xml:space="preserve">El gasto se ha elevado en el año 2025, a 2.456.046,33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de los que el 98 %, son inversiones</w:t>
      </w:r>
      <w:r>
        <w:rPr>
          <w:rFonts w:ascii="Arial" w:eastAsia="Times New Roman" w:hAnsi="Arial" w:cs="Arial"/>
          <w:iCs/>
          <w:sz w:val="22"/>
          <w:szCs w:val="22"/>
          <w:lang w:eastAsia="ar-SA" w:bidi="ar-SA"/>
        </w:rPr>
        <w:t>. Sube un 1.083,8 %. Representa el 6,5 % este subprograma, en el gasto total, frente al 0,6 % del gasto total, en el año anterior.</w:t>
      </w:r>
    </w:p>
    <w:p w14:paraId="2AEF0AA4" w14:textId="77777777" w:rsidR="000A2CDF" w:rsidRDefault="000A2CDF">
      <w:pPr>
        <w:widowControl/>
        <w:ind w:left="720"/>
        <w:jc w:val="both"/>
        <w:textAlignment w:val="auto"/>
        <w:rPr>
          <w:rFonts w:ascii="Arial" w:eastAsia="Times New Roman" w:hAnsi="Arial" w:cs="Arial"/>
          <w:i/>
          <w:iCs/>
          <w:sz w:val="22"/>
          <w:szCs w:val="22"/>
          <w:lang w:eastAsia="ar-SA" w:bidi="ar-SA"/>
        </w:rPr>
      </w:pPr>
    </w:p>
    <w:p w14:paraId="2F781231"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 xml:space="preserve">Subprograma 160.00 de Alcantarillado. </w:t>
      </w:r>
      <w:r>
        <w:rPr>
          <w:rFonts w:ascii="Arial" w:eastAsia="Times New Roman" w:hAnsi="Arial" w:cs="Arial"/>
          <w:bCs/>
          <w:iCs/>
          <w:sz w:val="22"/>
          <w:szCs w:val="22"/>
          <w:lang w:eastAsia="ar-SA" w:bidi="ar-SA"/>
        </w:rPr>
        <w:t xml:space="preserve">El gasto se ha elevado, a 402.683,20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experimentando una subida del 36,6 %, destacando las transferencias corrientes que sube un 27 % y representando el 51,7 % de este subprograma y las inversiones, que crece</w:t>
      </w:r>
      <w:r>
        <w:rPr>
          <w:rFonts w:ascii="Arial" w:eastAsia="Times New Roman" w:hAnsi="Arial" w:cs="Arial"/>
          <w:bCs/>
          <w:iCs/>
          <w:sz w:val="22"/>
          <w:szCs w:val="22"/>
          <w:lang w:eastAsia="ar-SA" w:bidi="ar-SA"/>
        </w:rPr>
        <w:t xml:space="preserve"> un 68,7 % y representando el 48,3 %.</w:t>
      </w:r>
      <w:r>
        <w:rPr>
          <w:rFonts w:ascii="Arial" w:eastAsia="Times New Roman" w:hAnsi="Arial" w:cs="Arial"/>
          <w:iCs/>
          <w:sz w:val="22"/>
          <w:szCs w:val="22"/>
          <w:lang w:eastAsia="ar-SA" w:bidi="ar-SA"/>
        </w:rPr>
        <w:t xml:space="preserve"> Representa el 1 % del gasto total, una décima más que en el año 2024.</w:t>
      </w:r>
    </w:p>
    <w:p w14:paraId="2C5EA8C2" w14:textId="77777777" w:rsidR="000A2CDF" w:rsidRDefault="000A2CDF">
      <w:pPr>
        <w:widowControl/>
        <w:ind w:left="708"/>
        <w:textAlignment w:val="auto"/>
        <w:rPr>
          <w:rFonts w:ascii="Arial" w:eastAsia="Times New Roman" w:hAnsi="Arial" w:cs="Arial"/>
          <w:b/>
          <w:sz w:val="22"/>
          <w:szCs w:val="22"/>
          <w:lang w:eastAsia="ar-SA" w:bidi="ar-SA"/>
        </w:rPr>
      </w:pPr>
    </w:p>
    <w:p w14:paraId="467CF4D7"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Subprograma 161.00 de Abastecimiento de Agua. No s</w:t>
      </w:r>
      <w:r>
        <w:rPr>
          <w:rFonts w:ascii="Arial" w:eastAsia="Times New Roman" w:hAnsi="Arial" w:cs="Arial"/>
          <w:iCs/>
          <w:sz w:val="22"/>
          <w:szCs w:val="22"/>
          <w:lang w:eastAsia="ar-SA" w:bidi="ar-SA"/>
        </w:rPr>
        <w:t>e ha</w:t>
      </w:r>
      <w:r>
        <w:rPr>
          <w:rFonts w:ascii="Arial" w:eastAsia="Times New Roman" w:hAnsi="Arial" w:cs="Arial"/>
          <w:bCs/>
          <w:iCs/>
          <w:sz w:val="22"/>
          <w:szCs w:val="22"/>
          <w:lang w:eastAsia="ar-SA" w:bidi="ar-SA"/>
        </w:rPr>
        <w:t xml:space="preserve"> ejecutado nada frente al ejercicio anterior, cuya ejecución ascendió a un total de 17.629,61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iCs/>
          <w:sz w:val="22"/>
          <w:szCs w:val="22"/>
          <w:lang w:eastAsia="ar-SA" w:bidi="ar-SA"/>
        </w:rPr>
        <w:t>.</w:t>
      </w:r>
    </w:p>
    <w:p w14:paraId="42C9B831" w14:textId="77777777" w:rsidR="000A2CDF" w:rsidRDefault="000A2CDF">
      <w:pPr>
        <w:widowControl/>
        <w:ind w:left="720"/>
        <w:jc w:val="both"/>
        <w:textAlignment w:val="auto"/>
        <w:rPr>
          <w:rFonts w:ascii="Arial" w:eastAsia="Times New Roman" w:hAnsi="Arial" w:cs="Arial"/>
          <w:i/>
          <w:iCs/>
          <w:sz w:val="22"/>
          <w:szCs w:val="22"/>
          <w:lang w:eastAsia="ar-SA" w:bidi="ar-SA"/>
        </w:rPr>
      </w:pPr>
    </w:p>
    <w:p w14:paraId="4FAC12B5" w14:textId="77777777" w:rsidR="000A2CDF" w:rsidRDefault="00554514">
      <w:pPr>
        <w:widowControl/>
        <w:numPr>
          <w:ilvl w:val="0"/>
          <w:numId w:val="10"/>
        </w:numPr>
        <w:jc w:val="both"/>
        <w:textAlignment w:val="auto"/>
      </w:pPr>
      <w:r>
        <w:rPr>
          <w:rFonts w:ascii="Arial" w:eastAsia="Times New Roman" w:hAnsi="Arial" w:cs="Arial"/>
          <w:i/>
          <w:iCs/>
          <w:sz w:val="22"/>
          <w:szCs w:val="22"/>
          <w:lang w:eastAsia="ar-SA" w:bidi="ar-SA"/>
        </w:rPr>
        <w:t xml:space="preserve">Subprograma 162.10 de Recogida de Residuos. </w:t>
      </w:r>
      <w:r>
        <w:rPr>
          <w:rFonts w:ascii="Arial" w:eastAsia="Times New Roman" w:hAnsi="Arial" w:cs="Arial"/>
          <w:sz w:val="22"/>
          <w:szCs w:val="22"/>
          <w:lang w:eastAsia="ar-SA" w:bidi="ar-SA"/>
        </w:rPr>
        <w:t xml:space="preserve">No se ha ejecutado nada, frente al gasto del </w:t>
      </w:r>
      <w:r>
        <w:rPr>
          <w:rFonts w:ascii="Arial" w:eastAsia="Times New Roman" w:hAnsi="Arial" w:cs="Arial"/>
          <w:bCs/>
          <w:sz w:val="22"/>
          <w:szCs w:val="22"/>
          <w:lang w:eastAsia="ar-SA" w:bidi="ar-SA"/>
        </w:rPr>
        <w:t xml:space="preserve">ejercicio </w:t>
      </w:r>
      <w:r>
        <w:rPr>
          <w:rFonts w:ascii="Arial" w:eastAsia="Times New Roman" w:hAnsi="Arial" w:cs="Arial"/>
          <w:bCs/>
          <w:iCs/>
          <w:sz w:val="22"/>
          <w:szCs w:val="22"/>
          <w:lang w:eastAsia="ar-SA" w:bidi="ar-SA"/>
        </w:rPr>
        <w:t xml:space="preserve">2024, que se elevó a 162.955,00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por la imputación de los gastos de esta naturaleza en la aplicación 163.00</w:t>
      </w:r>
      <w:r>
        <w:rPr>
          <w:rFonts w:ascii="Arial" w:eastAsia="Times New Roman" w:hAnsi="Arial" w:cs="Arial"/>
          <w:iCs/>
          <w:sz w:val="22"/>
          <w:szCs w:val="22"/>
          <w:lang w:eastAsia="ar-SA" w:bidi="ar-SA"/>
        </w:rPr>
        <w:t>.</w:t>
      </w:r>
    </w:p>
    <w:p w14:paraId="17567A9B" w14:textId="77777777" w:rsidR="000A2CDF" w:rsidRDefault="000A2CDF">
      <w:pPr>
        <w:widowControl/>
        <w:ind w:left="708"/>
        <w:textAlignment w:val="auto"/>
        <w:rPr>
          <w:rFonts w:ascii="Arial" w:eastAsia="Times New Roman" w:hAnsi="Arial" w:cs="Arial"/>
          <w:b/>
          <w:sz w:val="22"/>
          <w:szCs w:val="22"/>
          <w:lang w:eastAsia="ar-SA" w:bidi="ar-SA"/>
        </w:rPr>
      </w:pPr>
    </w:p>
    <w:p w14:paraId="6BAA3F68" w14:textId="77777777" w:rsidR="000A2CDF" w:rsidRDefault="00554514">
      <w:pPr>
        <w:tabs>
          <w:tab w:val="left" w:pos="720"/>
        </w:tabs>
        <w:ind w:left="720" w:hanging="360"/>
        <w:jc w:val="both"/>
        <w:textAlignment w:val="auto"/>
      </w:pPr>
      <w:r>
        <w:rPr>
          <w:rFonts w:ascii="Arial" w:eastAsia="Lucida Sans Unicode" w:hAnsi="Arial" w:cs="Arial"/>
          <w:sz w:val="22"/>
          <w:szCs w:val="22"/>
          <w:lang w:bidi="ar-SA"/>
        </w:rPr>
        <w:t>Subprograma 162.20 de Gestión de</w:t>
      </w:r>
      <w:r>
        <w:rPr>
          <w:rFonts w:ascii="Arial" w:eastAsia="Lucida Sans Unicode" w:hAnsi="Arial" w:cs="Arial"/>
          <w:sz w:val="22"/>
          <w:szCs w:val="22"/>
          <w:lang w:bidi="ar-SA"/>
        </w:rPr>
        <w:t xml:space="preserve"> Residuos Sólidos Urbanos. </w:t>
      </w:r>
      <w:r>
        <w:rPr>
          <w:rFonts w:ascii="Arial" w:eastAsia="Lucida Sans Unicode" w:hAnsi="Arial" w:cs="Arial"/>
          <w:bCs/>
          <w:sz w:val="22"/>
          <w:szCs w:val="22"/>
          <w:lang w:bidi="ar-SA"/>
        </w:rPr>
        <w:t xml:space="preserve">En el año 2025, el gasto se elevó a 915.490,91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Refleja </w:t>
      </w:r>
      <w:r>
        <w:rPr>
          <w:rFonts w:ascii="Arial" w:eastAsia="Lucida Sans Unicode" w:hAnsi="Arial" w:cs="Arial"/>
          <w:sz w:val="22"/>
          <w:szCs w:val="22"/>
          <w:lang w:bidi="ar-SA"/>
        </w:rPr>
        <w:t xml:space="preserve">los gastos de las tasas del </w:t>
      </w:r>
      <w:proofErr w:type="spellStart"/>
      <w:r>
        <w:rPr>
          <w:rFonts w:ascii="Arial" w:eastAsia="Lucida Sans Unicode" w:hAnsi="Arial" w:cs="Arial"/>
          <w:sz w:val="22"/>
          <w:szCs w:val="22"/>
          <w:lang w:bidi="ar-SA"/>
        </w:rPr>
        <w:t>Pirss</w:t>
      </w:r>
      <w:proofErr w:type="spellEnd"/>
      <w:r>
        <w:rPr>
          <w:rFonts w:ascii="Arial" w:eastAsia="Lucida Sans Unicode" w:hAnsi="Arial" w:cs="Arial"/>
          <w:sz w:val="22"/>
          <w:szCs w:val="22"/>
          <w:lang w:bidi="ar-SA"/>
        </w:rPr>
        <w:t>, que se abonan al Cabildo Insular. Crece un 56,4 %. Representan un 2,4 % respecto del gasto total, cinco décimas más que en el 2024.</w:t>
      </w:r>
    </w:p>
    <w:p w14:paraId="7D4F7456" w14:textId="77777777" w:rsidR="000A2CDF" w:rsidRDefault="000A2CDF">
      <w:pPr>
        <w:widowControl/>
        <w:ind w:left="708"/>
        <w:textAlignment w:val="auto"/>
        <w:rPr>
          <w:rFonts w:ascii="Arial" w:eastAsia="Times New Roman" w:hAnsi="Arial" w:cs="Arial"/>
          <w:b/>
          <w:sz w:val="22"/>
          <w:szCs w:val="22"/>
          <w:lang w:eastAsia="ar-SA" w:bidi="ar-SA"/>
        </w:rPr>
      </w:pPr>
    </w:p>
    <w:p w14:paraId="6C2EF54F" w14:textId="77777777" w:rsidR="000A2CDF" w:rsidRDefault="00554514">
      <w:pPr>
        <w:widowControl/>
        <w:numPr>
          <w:ilvl w:val="0"/>
          <w:numId w:val="11"/>
        </w:numPr>
        <w:jc w:val="both"/>
        <w:textAlignment w:val="auto"/>
      </w:pPr>
      <w:r>
        <w:rPr>
          <w:rFonts w:ascii="Arial" w:eastAsia="Times New Roman" w:hAnsi="Arial" w:cs="Arial"/>
          <w:i/>
          <w:iCs/>
          <w:sz w:val="22"/>
          <w:szCs w:val="22"/>
          <w:lang w:eastAsia="ar-SA" w:bidi="ar-SA"/>
        </w:rPr>
        <w:t xml:space="preserve">Subprograma 163.00 de Gestión de Recogida de Residuos. </w:t>
      </w:r>
      <w:r>
        <w:rPr>
          <w:rFonts w:ascii="Arial" w:eastAsia="Times New Roman" w:hAnsi="Arial" w:cs="Arial"/>
          <w:bCs/>
          <w:iCs/>
          <w:sz w:val="22"/>
          <w:szCs w:val="22"/>
          <w:lang w:eastAsia="ar-SA" w:bidi="ar-SA"/>
        </w:rPr>
        <w:t xml:space="preserve">Los gastos en este </w:t>
      </w:r>
      <w:proofErr w:type="gramStart"/>
      <w:r>
        <w:rPr>
          <w:rFonts w:ascii="Arial" w:eastAsia="Times New Roman" w:hAnsi="Arial" w:cs="Arial"/>
          <w:bCs/>
          <w:iCs/>
          <w:sz w:val="22"/>
          <w:szCs w:val="22"/>
          <w:lang w:eastAsia="ar-SA" w:bidi="ar-SA"/>
        </w:rPr>
        <w:t>subprograma,</w:t>
      </w:r>
      <w:proofErr w:type="gramEnd"/>
      <w:r>
        <w:rPr>
          <w:rFonts w:ascii="Arial" w:eastAsia="Times New Roman" w:hAnsi="Arial" w:cs="Arial"/>
          <w:bCs/>
          <w:iCs/>
          <w:sz w:val="22"/>
          <w:szCs w:val="22"/>
          <w:lang w:eastAsia="ar-SA" w:bidi="ar-SA"/>
        </w:rPr>
        <w:t xml:space="preserve"> se elevaron a 3.280.145,05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un 43 % más, motivado porque se está imputando el presente contrato de recogida y limpieza en este subprograma en su totalidad, así </w:t>
      </w:r>
      <w:r>
        <w:rPr>
          <w:rFonts w:ascii="Arial" w:eastAsia="Times New Roman" w:hAnsi="Arial" w:cs="Arial"/>
          <w:bCs/>
          <w:iCs/>
          <w:sz w:val="22"/>
          <w:szCs w:val="22"/>
          <w:lang w:eastAsia="ar-SA" w:bidi="ar-SA"/>
        </w:rPr>
        <w:t>como por la contabilización de más facturación en el presente ejercicio (un total de trece mensualidades)</w:t>
      </w:r>
      <w:r>
        <w:rPr>
          <w:rFonts w:ascii="Arial" w:eastAsia="Times New Roman" w:hAnsi="Arial" w:cs="Arial"/>
          <w:iCs/>
          <w:sz w:val="22"/>
          <w:szCs w:val="22"/>
          <w:lang w:eastAsia="ar-SA" w:bidi="ar-SA"/>
        </w:rPr>
        <w:t>. Representan un 8,7 % respecto del gasto total, frente al 7,3 % del año anterior.</w:t>
      </w:r>
    </w:p>
    <w:p w14:paraId="6085D175" w14:textId="77777777" w:rsidR="000A2CDF" w:rsidRDefault="000A2CDF">
      <w:pPr>
        <w:widowControl/>
        <w:ind w:left="708"/>
        <w:textAlignment w:val="auto"/>
        <w:rPr>
          <w:rFonts w:ascii="Arial" w:eastAsia="Times New Roman" w:hAnsi="Arial" w:cs="Arial"/>
          <w:b/>
          <w:sz w:val="22"/>
          <w:szCs w:val="22"/>
          <w:lang w:eastAsia="ar-SA" w:bidi="ar-SA"/>
        </w:rPr>
      </w:pPr>
    </w:p>
    <w:p w14:paraId="08C155CA" w14:textId="77777777" w:rsidR="000A2CDF" w:rsidRDefault="00554514">
      <w:pPr>
        <w:widowControl/>
        <w:numPr>
          <w:ilvl w:val="0"/>
          <w:numId w:val="12"/>
        </w:numPr>
        <w:jc w:val="both"/>
        <w:textAlignment w:val="auto"/>
      </w:pPr>
      <w:r>
        <w:rPr>
          <w:rFonts w:ascii="Arial" w:eastAsia="Times New Roman" w:hAnsi="Arial" w:cs="Arial"/>
          <w:i/>
          <w:iCs/>
          <w:sz w:val="22"/>
          <w:szCs w:val="22"/>
          <w:lang w:eastAsia="ar-SA" w:bidi="ar-SA"/>
        </w:rPr>
        <w:t>Subprograma 164.00 de Cementerios.</w:t>
      </w:r>
      <w:r>
        <w:rPr>
          <w:rFonts w:ascii="Arial" w:eastAsia="Times New Roman" w:hAnsi="Arial" w:cs="Arial"/>
          <w:iCs/>
          <w:sz w:val="22"/>
          <w:szCs w:val="22"/>
          <w:lang w:eastAsia="ar-SA" w:bidi="ar-SA"/>
        </w:rPr>
        <w:t xml:space="preserve"> </w:t>
      </w:r>
      <w:r>
        <w:rPr>
          <w:rFonts w:ascii="Arial" w:eastAsia="Times New Roman" w:hAnsi="Arial" w:cs="Arial"/>
          <w:bCs/>
          <w:iCs/>
          <w:sz w:val="22"/>
          <w:szCs w:val="22"/>
          <w:lang w:eastAsia="ar-SA" w:bidi="ar-SA"/>
        </w:rPr>
        <w:t xml:space="preserve">Los gastos en el año </w:t>
      </w:r>
      <w:proofErr w:type="gramStart"/>
      <w:r>
        <w:rPr>
          <w:rFonts w:ascii="Arial" w:eastAsia="Times New Roman" w:hAnsi="Arial" w:cs="Arial"/>
          <w:bCs/>
          <w:iCs/>
          <w:sz w:val="22"/>
          <w:szCs w:val="22"/>
          <w:lang w:eastAsia="ar-SA" w:bidi="ar-SA"/>
        </w:rPr>
        <w:t>2025,</w:t>
      </w:r>
      <w:proofErr w:type="gramEnd"/>
      <w:r>
        <w:rPr>
          <w:rFonts w:ascii="Arial" w:eastAsia="Times New Roman" w:hAnsi="Arial" w:cs="Arial"/>
          <w:bCs/>
          <w:iCs/>
          <w:sz w:val="22"/>
          <w:szCs w:val="22"/>
          <w:lang w:eastAsia="ar-SA" w:bidi="ar-SA"/>
        </w:rPr>
        <w:t xml:space="preserve"> se elevaron a 65.146,40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un 27 % menos que en el ejercicio 2024, motivado por el descenso en los gastos de personal en un 27,4 % y por el nulo gasto en inversiones frente a los 40.037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del año anterior, que no ha sido compensado en la subida en un </w:t>
      </w:r>
      <w:r>
        <w:rPr>
          <w:rFonts w:ascii="Arial" w:eastAsia="Times New Roman" w:hAnsi="Arial" w:cs="Arial"/>
          <w:bCs/>
          <w:iCs/>
          <w:sz w:val="22"/>
          <w:szCs w:val="22"/>
          <w:lang w:eastAsia="ar-SA" w:bidi="ar-SA"/>
        </w:rPr>
        <w:t>268 % de los gastos en bienes corrientes y de servicios</w:t>
      </w:r>
      <w:r>
        <w:rPr>
          <w:rFonts w:ascii="Arial" w:eastAsia="Times New Roman" w:hAnsi="Arial" w:cs="Arial"/>
          <w:iCs/>
          <w:sz w:val="22"/>
          <w:szCs w:val="22"/>
          <w:lang w:eastAsia="ar-SA" w:bidi="ar-SA"/>
        </w:rPr>
        <w:t>. Representan un 0,1 % respecto del gasto total, frente al 0,28 % en el año anterior.</w:t>
      </w:r>
    </w:p>
    <w:p w14:paraId="7C04E984" w14:textId="77777777" w:rsidR="000A2CDF" w:rsidRDefault="000A2CDF">
      <w:pPr>
        <w:widowControl/>
        <w:ind w:left="708"/>
        <w:textAlignment w:val="auto"/>
        <w:rPr>
          <w:rFonts w:ascii="Arial" w:eastAsia="Times New Roman" w:hAnsi="Arial" w:cs="Arial"/>
          <w:b/>
          <w:sz w:val="22"/>
          <w:szCs w:val="22"/>
          <w:lang w:eastAsia="ar-SA" w:bidi="ar-SA"/>
        </w:rPr>
      </w:pPr>
    </w:p>
    <w:p w14:paraId="637F6390" w14:textId="77777777" w:rsidR="000A2CDF" w:rsidRDefault="00554514">
      <w:pPr>
        <w:widowControl/>
        <w:numPr>
          <w:ilvl w:val="0"/>
          <w:numId w:val="12"/>
        </w:numPr>
        <w:jc w:val="both"/>
        <w:textAlignment w:val="auto"/>
        <w:rPr>
          <w:rFonts w:ascii="Arial" w:eastAsia="Times New Roman" w:hAnsi="Arial" w:cs="Arial"/>
          <w:iCs/>
          <w:sz w:val="22"/>
          <w:szCs w:val="22"/>
          <w:lang w:eastAsia="ar-SA" w:bidi="ar-SA"/>
        </w:rPr>
      </w:pPr>
      <w:r>
        <w:rPr>
          <w:rFonts w:ascii="Arial" w:eastAsia="Times New Roman" w:hAnsi="Arial" w:cs="Arial"/>
          <w:iCs/>
          <w:sz w:val="22"/>
          <w:szCs w:val="22"/>
          <w:lang w:eastAsia="ar-SA" w:bidi="ar-SA"/>
        </w:rPr>
        <w:t xml:space="preserve">Subprograma 165.00 de Alumbrado Público. El gasto fue de 595.002,84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xml:space="preserve">, un 46,4 % inferior al año anterior, de los que el 86 % son gastos corrientes y de </w:t>
      </w:r>
      <w:r>
        <w:rPr>
          <w:rFonts w:ascii="Arial" w:eastAsia="Times New Roman" w:hAnsi="Arial" w:cs="Arial"/>
          <w:iCs/>
          <w:sz w:val="22"/>
          <w:szCs w:val="22"/>
          <w:lang w:eastAsia="ar-SA" w:bidi="ar-SA"/>
        </w:rPr>
        <w:lastRenderedPageBreak/>
        <w:t xml:space="preserve">servicios y recoge el suministro de energía eléctrica en las vías públicas y el alumbrado de navidad y un 13,8 %, inversión. Representan un 1,5 % respecto del gasto total, dos puntos porcentuales menos que en el </w:t>
      </w:r>
      <w:r>
        <w:rPr>
          <w:rFonts w:ascii="Arial" w:eastAsia="Times New Roman" w:hAnsi="Arial" w:cs="Arial"/>
          <w:iCs/>
          <w:sz w:val="22"/>
          <w:szCs w:val="22"/>
          <w:lang w:eastAsia="ar-SA" w:bidi="ar-SA"/>
        </w:rPr>
        <w:t>año anterior.</w:t>
      </w:r>
    </w:p>
    <w:p w14:paraId="291B79D5" w14:textId="77777777" w:rsidR="000A2CDF" w:rsidRDefault="000A2CDF">
      <w:pPr>
        <w:widowControl/>
        <w:ind w:left="708"/>
        <w:textAlignment w:val="auto"/>
        <w:rPr>
          <w:rFonts w:ascii="Arial" w:eastAsia="Times New Roman" w:hAnsi="Arial" w:cs="Arial"/>
          <w:b/>
          <w:sz w:val="22"/>
          <w:szCs w:val="22"/>
          <w:lang w:eastAsia="ar-SA" w:bidi="ar-SA"/>
        </w:rPr>
      </w:pPr>
    </w:p>
    <w:p w14:paraId="1E1DB726" w14:textId="77777777" w:rsidR="000A2CDF" w:rsidRDefault="00554514">
      <w:pPr>
        <w:widowControl/>
        <w:numPr>
          <w:ilvl w:val="0"/>
          <w:numId w:val="12"/>
        </w:numPr>
        <w:jc w:val="both"/>
        <w:textAlignment w:val="auto"/>
      </w:pPr>
      <w:r>
        <w:rPr>
          <w:rFonts w:ascii="Arial" w:eastAsia="Times New Roman" w:hAnsi="Arial" w:cs="Arial"/>
          <w:i/>
          <w:iCs/>
          <w:sz w:val="22"/>
          <w:szCs w:val="22"/>
          <w:lang w:eastAsia="ar-SA" w:bidi="ar-SA"/>
        </w:rPr>
        <w:t>Subprograma 170.00 de Gestión Medioambiental</w:t>
      </w:r>
      <w:r>
        <w:rPr>
          <w:rFonts w:ascii="Arial" w:eastAsia="Times New Roman" w:hAnsi="Arial" w:cs="Arial"/>
          <w:iCs/>
          <w:sz w:val="22"/>
          <w:szCs w:val="22"/>
          <w:lang w:eastAsia="ar-SA" w:bidi="ar-SA"/>
        </w:rPr>
        <w:t xml:space="preserve">. El gasto </w:t>
      </w:r>
      <w:r>
        <w:rPr>
          <w:rFonts w:ascii="Arial" w:eastAsia="Times New Roman" w:hAnsi="Arial" w:cs="Arial"/>
          <w:bCs/>
          <w:iCs/>
          <w:sz w:val="22"/>
          <w:szCs w:val="22"/>
          <w:lang w:eastAsia="ar-SA" w:bidi="ar-SA"/>
        </w:rPr>
        <w:t xml:space="preserve">en este </w:t>
      </w:r>
      <w:proofErr w:type="gramStart"/>
      <w:r>
        <w:rPr>
          <w:rFonts w:ascii="Arial" w:eastAsia="Times New Roman" w:hAnsi="Arial" w:cs="Arial"/>
          <w:bCs/>
          <w:iCs/>
          <w:sz w:val="22"/>
          <w:szCs w:val="22"/>
          <w:lang w:eastAsia="ar-SA" w:bidi="ar-SA"/>
        </w:rPr>
        <w:t>subprograma,</w:t>
      </w:r>
      <w:proofErr w:type="gramEnd"/>
      <w:r>
        <w:rPr>
          <w:rFonts w:ascii="Arial" w:eastAsia="Times New Roman" w:hAnsi="Arial" w:cs="Arial"/>
          <w:bCs/>
          <w:iCs/>
          <w:sz w:val="22"/>
          <w:szCs w:val="22"/>
          <w:lang w:eastAsia="ar-SA" w:bidi="ar-SA"/>
        </w:rPr>
        <w:t xml:space="preserve"> ascendió a un total de 74.555,35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un 160,6 % más que en el 2024, motivado por el mayor gasto en gastos corrientes que sube un 97 % y representa el 75,6 % de este subprograma y el resto, son transferencias corrientes.</w:t>
      </w:r>
      <w:r>
        <w:rPr>
          <w:rFonts w:ascii="Arial" w:eastAsia="Times New Roman" w:hAnsi="Arial" w:cs="Arial"/>
          <w:iCs/>
          <w:sz w:val="22"/>
          <w:szCs w:val="22"/>
          <w:lang w:eastAsia="ar-SA" w:bidi="ar-SA"/>
        </w:rPr>
        <w:t xml:space="preserve"> Representa un 0,2 % del gasto total, frente al 0,09 % en 2024.</w:t>
      </w:r>
    </w:p>
    <w:p w14:paraId="7507ED51" w14:textId="77777777" w:rsidR="000A2CDF" w:rsidRDefault="000A2CDF">
      <w:pPr>
        <w:widowControl/>
        <w:ind w:left="708"/>
        <w:textAlignment w:val="auto"/>
        <w:rPr>
          <w:rFonts w:ascii="Arial" w:eastAsia="Times New Roman" w:hAnsi="Arial" w:cs="Arial"/>
          <w:b/>
          <w:i/>
          <w:sz w:val="22"/>
          <w:szCs w:val="22"/>
          <w:lang w:eastAsia="ar-SA" w:bidi="ar-SA"/>
        </w:rPr>
      </w:pPr>
    </w:p>
    <w:p w14:paraId="4C282553" w14:textId="77777777" w:rsidR="000A2CDF" w:rsidRDefault="00554514">
      <w:pPr>
        <w:widowControl/>
        <w:numPr>
          <w:ilvl w:val="0"/>
          <w:numId w:val="12"/>
        </w:numPr>
        <w:jc w:val="both"/>
        <w:textAlignment w:val="auto"/>
      </w:pPr>
      <w:r>
        <w:rPr>
          <w:rFonts w:ascii="Arial" w:eastAsia="Times New Roman" w:hAnsi="Arial" w:cs="Arial"/>
          <w:i/>
          <w:iCs/>
          <w:sz w:val="22"/>
          <w:szCs w:val="22"/>
          <w:lang w:eastAsia="ar-SA" w:bidi="ar-SA"/>
        </w:rPr>
        <w:t>Subprograma 170.01 de Medio Ambiente Natural</w:t>
      </w:r>
      <w:r>
        <w:rPr>
          <w:rFonts w:ascii="Arial" w:eastAsia="Times New Roman" w:hAnsi="Arial" w:cs="Arial"/>
          <w:iCs/>
          <w:sz w:val="22"/>
          <w:szCs w:val="22"/>
          <w:lang w:eastAsia="ar-SA" w:bidi="ar-SA"/>
        </w:rPr>
        <w:t xml:space="preserve">. </w:t>
      </w:r>
      <w:r>
        <w:rPr>
          <w:rFonts w:ascii="Arial" w:eastAsia="Times New Roman" w:hAnsi="Arial" w:cs="Arial"/>
          <w:bCs/>
          <w:iCs/>
          <w:sz w:val="22"/>
          <w:szCs w:val="22"/>
          <w:lang w:eastAsia="ar-SA" w:bidi="ar-SA"/>
        </w:rPr>
        <w:t xml:space="preserve">El gasto fue de 37.966,43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en su totalidad en gastos en bienes corrientes y de </w:t>
      </w:r>
      <w:r>
        <w:rPr>
          <w:rFonts w:ascii="Arial" w:eastAsia="Times New Roman" w:hAnsi="Arial" w:cs="Arial"/>
          <w:bCs/>
          <w:iCs/>
          <w:sz w:val="22"/>
          <w:szCs w:val="22"/>
          <w:lang w:eastAsia="ar-SA" w:bidi="ar-SA"/>
        </w:rPr>
        <w:t>servicios.</w:t>
      </w:r>
      <w:r>
        <w:rPr>
          <w:rFonts w:ascii="Arial" w:eastAsia="Times New Roman" w:hAnsi="Arial" w:cs="Arial"/>
          <w:iCs/>
          <w:sz w:val="22"/>
          <w:szCs w:val="22"/>
          <w:lang w:eastAsia="ar-SA" w:bidi="ar-SA"/>
        </w:rPr>
        <w:t xml:space="preserve"> Sube un 52 %. Representa un 0,1 % respecto del gasto total, frente al 0,08 % del año anterior.</w:t>
      </w:r>
    </w:p>
    <w:p w14:paraId="3B2CC662" w14:textId="77777777" w:rsidR="000A2CDF" w:rsidRDefault="000A2CDF">
      <w:pPr>
        <w:widowControl/>
        <w:ind w:left="720"/>
        <w:jc w:val="both"/>
        <w:textAlignment w:val="auto"/>
        <w:rPr>
          <w:rFonts w:ascii="Arial" w:eastAsia="Times New Roman" w:hAnsi="Arial" w:cs="Arial"/>
          <w:i/>
          <w:iCs/>
          <w:sz w:val="22"/>
          <w:szCs w:val="22"/>
          <w:lang w:eastAsia="ar-SA" w:bidi="ar-SA"/>
        </w:rPr>
      </w:pPr>
    </w:p>
    <w:p w14:paraId="3FC3604A" w14:textId="77777777" w:rsidR="000A2CDF" w:rsidRDefault="00554514">
      <w:pPr>
        <w:widowControl/>
        <w:ind w:left="1440"/>
        <w:jc w:val="both"/>
        <w:textAlignment w:val="auto"/>
      </w:pPr>
      <w:r>
        <w:rPr>
          <w:rFonts w:ascii="Arial" w:eastAsia="Times New Roman" w:hAnsi="Arial" w:cs="Arial"/>
          <w:i/>
          <w:iCs/>
          <w:sz w:val="22"/>
          <w:szCs w:val="22"/>
          <w:lang w:eastAsia="ar-SA" w:bidi="ar-SA"/>
        </w:rPr>
        <w:t>Subprograma 171.00 de Parques y Jardines</w:t>
      </w:r>
      <w:r>
        <w:rPr>
          <w:rFonts w:ascii="Arial" w:eastAsia="Times New Roman" w:hAnsi="Arial" w:cs="Arial"/>
          <w:iCs/>
          <w:sz w:val="22"/>
          <w:szCs w:val="22"/>
          <w:lang w:eastAsia="ar-SA" w:bidi="ar-SA"/>
        </w:rPr>
        <w:t xml:space="preserve">. </w:t>
      </w:r>
      <w:r>
        <w:rPr>
          <w:rFonts w:ascii="Arial" w:eastAsia="Times New Roman" w:hAnsi="Arial" w:cs="Arial"/>
          <w:bCs/>
          <w:iCs/>
          <w:sz w:val="22"/>
          <w:szCs w:val="22"/>
          <w:lang w:eastAsia="ar-SA" w:bidi="ar-SA"/>
        </w:rPr>
        <w:t xml:space="preserve">Los gastos ascendieron a 404.834,44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cayendo un 29 %, motivado por la nula inversión realizada frente a los 184.472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ejecutados en inversiones en el 2024, que no ha sido compensado con el aumento en un 13,7 % de los gastos de personal. </w:t>
      </w:r>
      <w:r>
        <w:rPr>
          <w:rFonts w:ascii="Arial" w:eastAsia="Times New Roman" w:hAnsi="Arial" w:cs="Arial"/>
          <w:iCs/>
          <w:sz w:val="22"/>
          <w:szCs w:val="22"/>
          <w:lang w:eastAsia="ar-SA" w:bidi="ar-SA"/>
        </w:rPr>
        <w:t>Representan un 1 % respecto del gasto total, frente al 1,8 % del año anterior.</w:t>
      </w:r>
    </w:p>
    <w:p w14:paraId="4551C3AF" w14:textId="77777777" w:rsidR="000A2CDF" w:rsidRDefault="000A2CDF">
      <w:pPr>
        <w:widowControl/>
        <w:ind w:left="720"/>
        <w:jc w:val="both"/>
        <w:textAlignment w:val="auto"/>
        <w:rPr>
          <w:rFonts w:ascii="Arial" w:eastAsia="Times New Roman" w:hAnsi="Arial" w:cs="Arial"/>
          <w:i/>
          <w:iCs/>
          <w:sz w:val="22"/>
          <w:szCs w:val="22"/>
          <w:lang w:eastAsia="ar-SA" w:bidi="ar-SA"/>
        </w:rPr>
      </w:pPr>
    </w:p>
    <w:p w14:paraId="6CCCF161"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0D550A28" w14:textId="77777777" w:rsidR="000A2CDF" w:rsidRDefault="00554514">
      <w:pPr>
        <w:jc w:val="both"/>
        <w:textAlignment w:val="auto"/>
        <w:rPr>
          <w:rFonts w:ascii="Arial" w:eastAsia="Lucida Sans Unicode" w:hAnsi="Arial" w:cs="Arial"/>
          <w:bCs/>
          <w:sz w:val="22"/>
          <w:szCs w:val="22"/>
          <w:lang w:bidi="ar-SA"/>
        </w:rPr>
      </w:pPr>
      <w:r>
        <w:rPr>
          <w:rFonts w:ascii="Arial" w:eastAsia="Lucida Sans Unicode" w:hAnsi="Arial" w:cs="Arial"/>
          <w:bCs/>
          <w:sz w:val="22"/>
          <w:szCs w:val="22"/>
          <w:lang w:bidi="ar-SA"/>
        </w:rPr>
        <w:tab/>
        <w:t xml:space="preserve">En el presente cuadro, se pone de </w:t>
      </w:r>
      <w:r>
        <w:rPr>
          <w:rFonts w:ascii="Arial" w:eastAsia="Lucida Sans Unicode" w:hAnsi="Arial" w:cs="Arial"/>
          <w:bCs/>
          <w:sz w:val="22"/>
          <w:szCs w:val="22"/>
          <w:lang w:bidi="ar-SA"/>
        </w:rPr>
        <w:t xml:space="preserve">manifiesto la evolución de esta Área de Servicios Públicos Básicos, que son competencias obligatorias de los municipios: </w:t>
      </w:r>
    </w:p>
    <w:p w14:paraId="12735403" w14:textId="77777777" w:rsidR="000A2CDF" w:rsidRDefault="000A2CDF">
      <w:pPr>
        <w:jc w:val="both"/>
        <w:textAlignment w:val="auto"/>
        <w:rPr>
          <w:rFonts w:ascii="Arial" w:eastAsia="Lucida Sans Unicode" w:hAnsi="Arial" w:cs="Arial"/>
          <w:bCs/>
          <w:lang w:bidi="ar-SA"/>
        </w:rPr>
      </w:pPr>
    </w:p>
    <w:tbl>
      <w:tblPr>
        <w:tblW w:w="8505" w:type="dxa"/>
        <w:tblInd w:w="779" w:type="dxa"/>
        <w:tblLayout w:type="fixed"/>
        <w:tblCellMar>
          <w:left w:w="10" w:type="dxa"/>
          <w:right w:w="10" w:type="dxa"/>
        </w:tblCellMar>
        <w:tblLook w:val="0000" w:firstRow="0" w:lastRow="0" w:firstColumn="0" w:lastColumn="0" w:noHBand="0" w:noVBand="0"/>
      </w:tblPr>
      <w:tblGrid>
        <w:gridCol w:w="1134"/>
        <w:gridCol w:w="2410"/>
        <w:gridCol w:w="1559"/>
        <w:gridCol w:w="1843"/>
        <w:gridCol w:w="1559"/>
      </w:tblGrid>
      <w:tr w:rsidR="000A2CDF" w14:paraId="128C8CAB" w14:textId="77777777">
        <w:tblPrEx>
          <w:tblCellMar>
            <w:top w:w="0" w:type="dxa"/>
            <w:bottom w:w="0" w:type="dxa"/>
          </w:tblCellMar>
        </w:tblPrEx>
        <w:tc>
          <w:tcPr>
            <w:tcW w:w="1134" w:type="dxa"/>
            <w:tcBorders>
              <w:top w:val="single" w:sz="4" w:space="0" w:color="000000"/>
              <w:left w:val="single" w:sz="4" w:space="0" w:color="000000"/>
              <w:bottom w:val="single" w:sz="4" w:space="0" w:color="000000"/>
            </w:tcBorders>
            <w:tcMar>
              <w:top w:w="0" w:type="dxa"/>
              <w:left w:w="70" w:type="dxa"/>
              <w:bottom w:w="0" w:type="dxa"/>
              <w:right w:w="70" w:type="dxa"/>
            </w:tcMar>
          </w:tcPr>
          <w:p w14:paraId="6D6AA265" w14:textId="77777777" w:rsidR="000A2CDF" w:rsidRDefault="00554514">
            <w:pPr>
              <w:autoSpaceDE w:val="0"/>
              <w:jc w:val="both"/>
              <w:textAlignment w:val="auto"/>
            </w:pPr>
            <w:r>
              <w:rPr>
                <w:rFonts w:ascii="Arial" w:eastAsia="Lucida Sans Unicode" w:hAnsi="Arial" w:cs="Arial"/>
                <w:bCs/>
                <w:lang w:bidi="ar-SA"/>
              </w:rPr>
              <w:tab/>
            </w:r>
            <w:r>
              <w:rPr>
                <w:rFonts w:ascii="Arimo" w:eastAsia="Lucida Sans Unicode" w:hAnsi="Arimo" w:cs="Arimo"/>
                <w:sz w:val="14"/>
                <w:szCs w:val="14"/>
                <w:lang w:bidi="ar-SA"/>
              </w:rPr>
              <w:t xml:space="preserve">AÑO </w:t>
            </w:r>
          </w:p>
          <w:p w14:paraId="2EE4FC72" w14:textId="77777777" w:rsidR="000A2CDF" w:rsidRDefault="000A2CDF">
            <w:pPr>
              <w:autoSpaceDE w:val="0"/>
              <w:jc w:val="both"/>
              <w:textAlignment w:val="auto"/>
              <w:rPr>
                <w:rFonts w:ascii="Arimo" w:eastAsia="Lucida Sans Unicode" w:hAnsi="Arimo" w:cs="Arimo"/>
                <w:sz w:val="14"/>
                <w:szCs w:val="14"/>
                <w:lang w:bidi="ar-SA"/>
              </w:rPr>
            </w:pPr>
          </w:p>
        </w:tc>
        <w:tc>
          <w:tcPr>
            <w:tcW w:w="2410" w:type="dxa"/>
            <w:tcBorders>
              <w:top w:val="single" w:sz="4" w:space="0" w:color="000000"/>
              <w:left w:val="single" w:sz="4" w:space="0" w:color="000000"/>
              <w:bottom w:val="single" w:sz="4" w:space="0" w:color="000000"/>
            </w:tcBorders>
            <w:tcMar>
              <w:top w:w="0" w:type="dxa"/>
              <w:left w:w="70" w:type="dxa"/>
              <w:bottom w:w="0" w:type="dxa"/>
              <w:right w:w="70" w:type="dxa"/>
            </w:tcMar>
          </w:tcPr>
          <w:p w14:paraId="21B56FB7" w14:textId="77777777" w:rsidR="000A2CDF" w:rsidRDefault="00554514">
            <w:pPr>
              <w:autoSpaceDE w:val="0"/>
              <w:jc w:val="both"/>
              <w:textAlignment w:val="auto"/>
              <w:rPr>
                <w:rFonts w:ascii="Arimo" w:eastAsia="Lucida Sans Unicode" w:hAnsi="Arimo" w:cs="Arimo"/>
                <w:sz w:val="14"/>
                <w:szCs w:val="14"/>
                <w:lang w:bidi="ar-SA"/>
              </w:rPr>
            </w:pPr>
            <w:proofErr w:type="gramStart"/>
            <w:r>
              <w:rPr>
                <w:rFonts w:ascii="Arimo" w:eastAsia="Lucida Sans Unicode" w:hAnsi="Arimo" w:cs="Arimo"/>
                <w:sz w:val="14"/>
                <w:szCs w:val="14"/>
                <w:lang w:bidi="ar-SA"/>
              </w:rPr>
              <w:t>PREVISIONES  DEL</w:t>
            </w:r>
            <w:proofErr w:type="gramEnd"/>
            <w:r>
              <w:rPr>
                <w:rFonts w:ascii="Arimo" w:eastAsia="Lucida Sans Unicode" w:hAnsi="Arimo" w:cs="Arimo"/>
                <w:sz w:val="14"/>
                <w:szCs w:val="14"/>
                <w:lang w:bidi="ar-SA"/>
              </w:rPr>
              <w:t xml:space="preserve"> ÁREA DE GASTO 1</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88B9233" w14:textId="77777777" w:rsidR="000A2CDF" w:rsidRDefault="00554514">
            <w:pPr>
              <w:autoSpaceDE w:val="0"/>
              <w:jc w:val="both"/>
              <w:textAlignment w:val="auto"/>
              <w:rPr>
                <w:rFonts w:ascii="Arimo" w:eastAsia="Lucida Sans Unicode" w:hAnsi="Arimo" w:cs="Arimo"/>
                <w:sz w:val="14"/>
                <w:szCs w:val="14"/>
                <w:lang w:bidi="ar-SA"/>
              </w:rPr>
            </w:pPr>
            <w:proofErr w:type="gramStart"/>
            <w:r>
              <w:rPr>
                <w:rFonts w:ascii="Arimo" w:eastAsia="Lucida Sans Unicode" w:hAnsi="Arimo" w:cs="Arimo"/>
                <w:sz w:val="14"/>
                <w:szCs w:val="14"/>
                <w:lang w:bidi="ar-SA"/>
              </w:rPr>
              <w:t>%  CRECIMIENTO</w:t>
            </w:r>
            <w:proofErr w:type="gramEnd"/>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2D749CC0" w14:textId="77777777" w:rsidR="000A2CDF" w:rsidRDefault="00554514">
            <w:pPr>
              <w:widowControl/>
              <w:autoSpaceDE w:val="0"/>
              <w:jc w:val="both"/>
              <w:textAlignment w:val="auto"/>
              <w:rPr>
                <w:rFonts w:ascii="Arimo" w:eastAsia="Times New Roman" w:hAnsi="Arimo" w:cs="Arimo"/>
                <w:sz w:val="14"/>
                <w:szCs w:val="14"/>
                <w:lang w:eastAsia="ar-SA" w:bidi="ar-SA"/>
              </w:rPr>
            </w:pPr>
            <w:r>
              <w:rPr>
                <w:rFonts w:ascii="Arimo" w:eastAsia="Times New Roman" w:hAnsi="Arimo" w:cs="Arimo"/>
                <w:sz w:val="14"/>
                <w:szCs w:val="14"/>
                <w:lang w:eastAsia="ar-SA" w:bidi="ar-SA"/>
              </w:rPr>
              <w:t>EJECUCIÓN</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AE2CA4"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 xml:space="preserve">% </w:t>
            </w:r>
          </w:p>
          <w:p w14:paraId="4DF386F0" w14:textId="77777777" w:rsidR="000A2CDF" w:rsidRDefault="00554514">
            <w:pPr>
              <w:autoSpaceDE w:val="0"/>
              <w:jc w:val="both"/>
              <w:textAlignment w:val="auto"/>
            </w:pPr>
            <w:r>
              <w:rPr>
                <w:rFonts w:ascii="Arimo" w:eastAsia="Lucida Sans Unicode" w:hAnsi="Arimo" w:cs="Arimo"/>
                <w:sz w:val="14"/>
                <w:szCs w:val="14"/>
                <w:lang w:bidi="ar-SA"/>
              </w:rPr>
              <w:t>CRECIMIENTO</w:t>
            </w:r>
          </w:p>
        </w:tc>
      </w:tr>
      <w:tr w:rsidR="000A2CDF" w14:paraId="12B18FD3"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34FD29AE"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2025</w:t>
            </w:r>
          </w:p>
        </w:tc>
        <w:tc>
          <w:tcPr>
            <w:tcW w:w="2410" w:type="dxa"/>
            <w:tcBorders>
              <w:left w:val="single" w:sz="4" w:space="0" w:color="000000"/>
              <w:bottom w:val="single" w:sz="4" w:space="0" w:color="000000"/>
            </w:tcBorders>
            <w:tcMar>
              <w:top w:w="0" w:type="dxa"/>
              <w:left w:w="70" w:type="dxa"/>
              <w:bottom w:w="0" w:type="dxa"/>
              <w:right w:w="70" w:type="dxa"/>
            </w:tcMar>
          </w:tcPr>
          <w:p w14:paraId="6F34BC78"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10.967.046,92</w:t>
            </w:r>
          </w:p>
        </w:tc>
        <w:tc>
          <w:tcPr>
            <w:tcW w:w="1559" w:type="dxa"/>
            <w:tcBorders>
              <w:left w:val="single" w:sz="4" w:space="0" w:color="000000"/>
              <w:bottom w:val="single" w:sz="4" w:space="0" w:color="000000"/>
            </w:tcBorders>
            <w:tcMar>
              <w:top w:w="0" w:type="dxa"/>
              <w:left w:w="70" w:type="dxa"/>
              <w:bottom w:w="0" w:type="dxa"/>
              <w:right w:w="70" w:type="dxa"/>
            </w:tcMar>
          </w:tcPr>
          <w:p w14:paraId="552F33A4"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 xml:space="preserve">13,3 </w:t>
            </w:r>
          </w:p>
        </w:tc>
        <w:tc>
          <w:tcPr>
            <w:tcW w:w="1843" w:type="dxa"/>
            <w:tcBorders>
              <w:left w:val="single" w:sz="4" w:space="0" w:color="000000"/>
              <w:bottom w:val="single" w:sz="4" w:space="0" w:color="000000"/>
            </w:tcBorders>
            <w:tcMar>
              <w:top w:w="0" w:type="dxa"/>
              <w:left w:w="70" w:type="dxa"/>
              <w:bottom w:w="0" w:type="dxa"/>
              <w:right w:w="70" w:type="dxa"/>
            </w:tcMar>
          </w:tcPr>
          <w:p w14:paraId="0EDCF1B9"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13.133.175,89</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4D320333"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32,6</w:t>
            </w:r>
          </w:p>
        </w:tc>
      </w:tr>
      <w:tr w:rsidR="000A2CDF" w14:paraId="365D7E7F"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40E75264"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2024</w:t>
            </w:r>
          </w:p>
        </w:tc>
        <w:tc>
          <w:tcPr>
            <w:tcW w:w="2410" w:type="dxa"/>
            <w:tcBorders>
              <w:left w:val="single" w:sz="4" w:space="0" w:color="000000"/>
              <w:bottom w:val="single" w:sz="4" w:space="0" w:color="000000"/>
            </w:tcBorders>
            <w:tcMar>
              <w:top w:w="0" w:type="dxa"/>
              <w:left w:w="70" w:type="dxa"/>
              <w:bottom w:w="0" w:type="dxa"/>
              <w:right w:w="70" w:type="dxa"/>
            </w:tcMar>
          </w:tcPr>
          <w:p w14:paraId="05509DC6"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9.675.591,97</w:t>
            </w:r>
          </w:p>
        </w:tc>
        <w:tc>
          <w:tcPr>
            <w:tcW w:w="1559" w:type="dxa"/>
            <w:tcBorders>
              <w:left w:val="single" w:sz="4" w:space="0" w:color="000000"/>
              <w:bottom w:val="single" w:sz="4" w:space="0" w:color="000000"/>
            </w:tcBorders>
            <w:tcMar>
              <w:top w:w="0" w:type="dxa"/>
              <w:left w:w="70" w:type="dxa"/>
              <w:bottom w:w="0" w:type="dxa"/>
              <w:right w:w="70" w:type="dxa"/>
            </w:tcMar>
          </w:tcPr>
          <w:p w14:paraId="00C1676F"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5</w:t>
            </w:r>
          </w:p>
        </w:tc>
        <w:tc>
          <w:tcPr>
            <w:tcW w:w="1843" w:type="dxa"/>
            <w:tcBorders>
              <w:left w:val="single" w:sz="4" w:space="0" w:color="000000"/>
              <w:bottom w:val="single" w:sz="4" w:space="0" w:color="000000"/>
            </w:tcBorders>
            <w:tcMar>
              <w:top w:w="0" w:type="dxa"/>
              <w:left w:w="70" w:type="dxa"/>
              <w:bottom w:w="0" w:type="dxa"/>
              <w:right w:w="70" w:type="dxa"/>
            </w:tcMar>
          </w:tcPr>
          <w:p w14:paraId="16A9D123"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9.903.573,60</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0BC8EDF5"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- 13</w:t>
            </w:r>
          </w:p>
        </w:tc>
      </w:tr>
      <w:tr w:rsidR="000A2CDF" w14:paraId="4C7B794D"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3BCAAFF5"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2023</w:t>
            </w:r>
          </w:p>
        </w:tc>
        <w:tc>
          <w:tcPr>
            <w:tcW w:w="2410" w:type="dxa"/>
            <w:tcBorders>
              <w:left w:val="single" w:sz="4" w:space="0" w:color="000000"/>
              <w:bottom w:val="single" w:sz="4" w:space="0" w:color="000000"/>
            </w:tcBorders>
            <w:tcMar>
              <w:top w:w="0" w:type="dxa"/>
              <w:left w:w="70" w:type="dxa"/>
              <w:bottom w:w="0" w:type="dxa"/>
              <w:right w:w="70" w:type="dxa"/>
            </w:tcMar>
          </w:tcPr>
          <w:p w14:paraId="69CD15AE"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9.212.229,81</w:t>
            </w:r>
          </w:p>
        </w:tc>
        <w:tc>
          <w:tcPr>
            <w:tcW w:w="1559" w:type="dxa"/>
            <w:tcBorders>
              <w:left w:val="single" w:sz="4" w:space="0" w:color="000000"/>
              <w:bottom w:val="single" w:sz="4" w:space="0" w:color="000000"/>
            </w:tcBorders>
            <w:tcMar>
              <w:top w:w="0" w:type="dxa"/>
              <w:left w:w="70" w:type="dxa"/>
              <w:bottom w:w="0" w:type="dxa"/>
              <w:right w:w="70" w:type="dxa"/>
            </w:tcMar>
          </w:tcPr>
          <w:p w14:paraId="7BC59F94"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11</w:t>
            </w:r>
          </w:p>
        </w:tc>
        <w:tc>
          <w:tcPr>
            <w:tcW w:w="1843" w:type="dxa"/>
            <w:tcBorders>
              <w:left w:val="single" w:sz="4" w:space="0" w:color="000000"/>
              <w:bottom w:val="single" w:sz="4" w:space="0" w:color="000000"/>
            </w:tcBorders>
            <w:tcMar>
              <w:top w:w="0" w:type="dxa"/>
              <w:left w:w="70" w:type="dxa"/>
              <w:bottom w:w="0" w:type="dxa"/>
              <w:right w:w="70" w:type="dxa"/>
            </w:tcMar>
          </w:tcPr>
          <w:p w14:paraId="6787FC21"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11.382.560,77</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66E0787E"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34,5</w:t>
            </w:r>
          </w:p>
        </w:tc>
      </w:tr>
      <w:tr w:rsidR="000A2CDF" w14:paraId="3A2A1003"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37E95EA8"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2022</w:t>
            </w:r>
          </w:p>
        </w:tc>
        <w:tc>
          <w:tcPr>
            <w:tcW w:w="2410" w:type="dxa"/>
            <w:tcBorders>
              <w:left w:val="single" w:sz="4" w:space="0" w:color="000000"/>
              <w:bottom w:val="single" w:sz="4" w:space="0" w:color="000000"/>
            </w:tcBorders>
            <w:tcMar>
              <w:top w:w="0" w:type="dxa"/>
              <w:left w:w="70" w:type="dxa"/>
              <w:bottom w:w="0" w:type="dxa"/>
              <w:right w:w="70" w:type="dxa"/>
            </w:tcMar>
          </w:tcPr>
          <w:p w14:paraId="0EE12B26"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8.298.153,48</w:t>
            </w:r>
          </w:p>
        </w:tc>
        <w:tc>
          <w:tcPr>
            <w:tcW w:w="1559" w:type="dxa"/>
            <w:tcBorders>
              <w:left w:val="single" w:sz="4" w:space="0" w:color="000000"/>
              <w:bottom w:val="single" w:sz="4" w:space="0" w:color="000000"/>
            </w:tcBorders>
            <w:tcMar>
              <w:top w:w="0" w:type="dxa"/>
              <w:left w:w="70" w:type="dxa"/>
              <w:bottom w:w="0" w:type="dxa"/>
              <w:right w:w="70" w:type="dxa"/>
            </w:tcMar>
          </w:tcPr>
          <w:p w14:paraId="6F411BA8"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0,5</w:t>
            </w:r>
          </w:p>
        </w:tc>
        <w:tc>
          <w:tcPr>
            <w:tcW w:w="1843" w:type="dxa"/>
            <w:tcBorders>
              <w:left w:val="single" w:sz="4" w:space="0" w:color="000000"/>
              <w:bottom w:val="single" w:sz="4" w:space="0" w:color="000000"/>
            </w:tcBorders>
            <w:tcMar>
              <w:top w:w="0" w:type="dxa"/>
              <w:left w:w="70" w:type="dxa"/>
              <w:bottom w:w="0" w:type="dxa"/>
              <w:right w:w="70" w:type="dxa"/>
            </w:tcMar>
          </w:tcPr>
          <w:p w14:paraId="2FCEE77B"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8.458.922,15</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2F931F71"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1,6</w:t>
            </w:r>
          </w:p>
        </w:tc>
      </w:tr>
      <w:tr w:rsidR="000A2CDF" w14:paraId="5280BA01"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7AB51462"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2021</w:t>
            </w:r>
          </w:p>
        </w:tc>
        <w:tc>
          <w:tcPr>
            <w:tcW w:w="2410" w:type="dxa"/>
            <w:tcBorders>
              <w:left w:val="single" w:sz="4" w:space="0" w:color="000000"/>
              <w:bottom w:val="single" w:sz="4" w:space="0" w:color="000000"/>
            </w:tcBorders>
            <w:tcMar>
              <w:top w:w="0" w:type="dxa"/>
              <w:left w:w="70" w:type="dxa"/>
              <w:bottom w:w="0" w:type="dxa"/>
              <w:right w:w="70" w:type="dxa"/>
            </w:tcMar>
          </w:tcPr>
          <w:p w14:paraId="0FDBF6E1"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8.255.831,94</w:t>
            </w:r>
          </w:p>
        </w:tc>
        <w:tc>
          <w:tcPr>
            <w:tcW w:w="1559" w:type="dxa"/>
            <w:tcBorders>
              <w:left w:val="single" w:sz="4" w:space="0" w:color="000000"/>
              <w:bottom w:val="single" w:sz="4" w:space="0" w:color="000000"/>
            </w:tcBorders>
            <w:tcMar>
              <w:top w:w="0" w:type="dxa"/>
              <w:left w:w="70" w:type="dxa"/>
              <w:bottom w:w="0" w:type="dxa"/>
              <w:right w:w="70" w:type="dxa"/>
            </w:tcMar>
          </w:tcPr>
          <w:p w14:paraId="049AD236"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12</w:t>
            </w:r>
          </w:p>
        </w:tc>
        <w:tc>
          <w:tcPr>
            <w:tcW w:w="1843" w:type="dxa"/>
            <w:tcBorders>
              <w:left w:val="single" w:sz="4" w:space="0" w:color="000000"/>
              <w:bottom w:val="single" w:sz="4" w:space="0" w:color="000000"/>
            </w:tcBorders>
            <w:tcMar>
              <w:top w:w="0" w:type="dxa"/>
              <w:left w:w="70" w:type="dxa"/>
              <w:bottom w:w="0" w:type="dxa"/>
              <w:right w:w="70" w:type="dxa"/>
            </w:tcMar>
          </w:tcPr>
          <w:p w14:paraId="427F0522"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8.324.654,76</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1DF4C6F0"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-19,5</w:t>
            </w:r>
          </w:p>
        </w:tc>
      </w:tr>
      <w:tr w:rsidR="000A2CDF" w14:paraId="60195F57"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2F6CA9E2"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2020</w:t>
            </w:r>
          </w:p>
        </w:tc>
        <w:tc>
          <w:tcPr>
            <w:tcW w:w="2410" w:type="dxa"/>
            <w:tcBorders>
              <w:left w:val="single" w:sz="4" w:space="0" w:color="000000"/>
              <w:bottom w:val="single" w:sz="4" w:space="0" w:color="000000"/>
            </w:tcBorders>
            <w:tcMar>
              <w:top w:w="0" w:type="dxa"/>
              <w:left w:w="70" w:type="dxa"/>
              <w:bottom w:w="0" w:type="dxa"/>
              <w:right w:w="70" w:type="dxa"/>
            </w:tcMar>
          </w:tcPr>
          <w:p w14:paraId="76BDFDB1"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7.377.231,52</w:t>
            </w:r>
          </w:p>
        </w:tc>
        <w:tc>
          <w:tcPr>
            <w:tcW w:w="1559" w:type="dxa"/>
            <w:tcBorders>
              <w:left w:val="single" w:sz="4" w:space="0" w:color="000000"/>
              <w:bottom w:val="single" w:sz="4" w:space="0" w:color="000000"/>
            </w:tcBorders>
            <w:tcMar>
              <w:top w:w="0" w:type="dxa"/>
              <w:left w:w="70" w:type="dxa"/>
              <w:bottom w:w="0" w:type="dxa"/>
              <w:right w:w="70" w:type="dxa"/>
            </w:tcMar>
          </w:tcPr>
          <w:p w14:paraId="71BA7126"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w:t>
            </w:r>
          </w:p>
        </w:tc>
        <w:tc>
          <w:tcPr>
            <w:tcW w:w="1843" w:type="dxa"/>
            <w:tcBorders>
              <w:left w:val="single" w:sz="4" w:space="0" w:color="000000"/>
              <w:bottom w:val="single" w:sz="4" w:space="0" w:color="000000"/>
            </w:tcBorders>
            <w:tcMar>
              <w:top w:w="0" w:type="dxa"/>
              <w:left w:w="70" w:type="dxa"/>
              <w:bottom w:w="0" w:type="dxa"/>
              <w:right w:w="70" w:type="dxa"/>
            </w:tcMar>
          </w:tcPr>
          <w:p w14:paraId="1893B6C5"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10.345.059,54</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75D74FB2"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27,5</w:t>
            </w:r>
          </w:p>
        </w:tc>
      </w:tr>
      <w:tr w:rsidR="000A2CDF" w14:paraId="04F683D9"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486B7A3A"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2019</w:t>
            </w:r>
          </w:p>
        </w:tc>
        <w:tc>
          <w:tcPr>
            <w:tcW w:w="2410" w:type="dxa"/>
            <w:tcBorders>
              <w:left w:val="single" w:sz="4" w:space="0" w:color="000000"/>
              <w:bottom w:val="single" w:sz="4" w:space="0" w:color="000000"/>
            </w:tcBorders>
            <w:tcMar>
              <w:top w:w="0" w:type="dxa"/>
              <w:left w:w="70" w:type="dxa"/>
              <w:bottom w:w="0" w:type="dxa"/>
              <w:right w:w="70" w:type="dxa"/>
            </w:tcMar>
          </w:tcPr>
          <w:p w14:paraId="5E3CD2F1"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7.376.880,74</w:t>
            </w:r>
          </w:p>
        </w:tc>
        <w:tc>
          <w:tcPr>
            <w:tcW w:w="1559" w:type="dxa"/>
            <w:tcBorders>
              <w:left w:val="single" w:sz="4" w:space="0" w:color="000000"/>
              <w:bottom w:val="single" w:sz="4" w:space="0" w:color="000000"/>
            </w:tcBorders>
            <w:tcMar>
              <w:top w:w="0" w:type="dxa"/>
              <w:left w:w="70" w:type="dxa"/>
              <w:bottom w:w="0" w:type="dxa"/>
              <w:right w:w="70" w:type="dxa"/>
            </w:tcMar>
          </w:tcPr>
          <w:p w14:paraId="5E755984"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-29,7</w:t>
            </w:r>
          </w:p>
        </w:tc>
        <w:tc>
          <w:tcPr>
            <w:tcW w:w="1843" w:type="dxa"/>
            <w:tcBorders>
              <w:left w:val="single" w:sz="4" w:space="0" w:color="000000"/>
              <w:bottom w:val="single" w:sz="4" w:space="0" w:color="000000"/>
            </w:tcBorders>
            <w:tcMar>
              <w:top w:w="0" w:type="dxa"/>
              <w:left w:w="70" w:type="dxa"/>
              <w:bottom w:w="0" w:type="dxa"/>
              <w:right w:w="70" w:type="dxa"/>
            </w:tcMar>
          </w:tcPr>
          <w:p w14:paraId="56F8015B"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8.111.659,24</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0358E930"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4,6</w:t>
            </w:r>
          </w:p>
        </w:tc>
      </w:tr>
      <w:tr w:rsidR="000A2CDF" w14:paraId="59C53E98" w14:textId="77777777">
        <w:tblPrEx>
          <w:tblCellMar>
            <w:top w:w="0" w:type="dxa"/>
            <w:bottom w:w="0" w:type="dxa"/>
          </w:tblCellMar>
        </w:tblPrEx>
        <w:tc>
          <w:tcPr>
            <w:tcW w:w="1134" w:type="dxa"/>
            <w:tcBorders>
              <w:left w:val="single" w:sz="4" w:space="0" w:color="000000"/>
              <w:bottom w:val="single" w:sz="4" w:space="0" w:color="000000"/>
            </w:tcBorders>
            <w:tcMar>
              <w:top w:w="0" w:type="dxa"/>
              <w:left w:w="70" w:type="dxa"/>
              <w:bottom w:w="0" w:type="dxa"/>
              <w:right w:w="70" w:type="dxa"/>
            </w:tcMar>
          </w:tcPr>
          <w:p w14:paraId="002CD229"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2018</w:t>
            </w:r>
          </w:p>
        </w:tc>
        <w:tc>
          <w:tcPr>
            <w:tcW w:w="2410" w:type="dxa"/>
            <w:tcBorders>
              <w:left w:val="single" w:sz="4" w:space="0" w:color="000000"/>
              <w:bottom w:val="single" w:sz="4" w:space="0" w:color="000000"/>
            </w:tcBorders>
            <w:tcMar>
              <w:top w:w="0" w:type="dxa"/>
              <w:left w:w="70" w:type="dxa"/>
              <w:bottom w:w="0" w:type="dxa"/>
              <w:right w:w="70" w:type="dxa"/>
            </w:tcMar>
          </w:tcPr>
          <w:p w14:paraId="52871675" w14:textId="77777777" w:rsidR="000A2CDF" w:rsidRDefault="00554514">
            <w:pPr>
              <w:autoSpaceDE w:val="0"/>
              <w:jc w:val="both"/>
              <w:textAlignment w:val="auto"/>
              <w:rPr>
                <w:rFonts w:ascii="Arial" w:eastAsia="Lucida Sans Unicode" w:hAnsi="Arial" w:cs="Arial"/>
                <w:bCs/>
                <w:sz w:val="16"/>
                <w:szCs w:val="16"/>
                <w:lang w:bidi="ar-SA"/>
              </w:rPr>
            </w:pPr>
            <w:r>
              <w:rPr>
                <w:rFonts w:ascii="Arial" w:eastAsia="Lucida Sans Unicode" w:hAnsi="Arial" w:cs="Arial"/>
                <w:bCs/>
                <w:sz w:val="16"/>
                <w:szCs w:val="16"/>
                <w:lang w:bidi="ar-SA"/>
              </w:rPr>
              <w:t>10.488.005,83</w:t>
            </w:r>
          </w:p>
        </w:tc>
        <w:tc>
          <w:tcPr>
            <w:tcW w:w="1559" w:type="dxa"/>
            <w:tcBorders>
              <w:left w:val="single" w:sz="4" w:space="0" w:color="000000"/>
              <w:bottom w:val="single" w:sz="4" w:space="0" w:color="000000"/>
            </w:tcBorders>
            <w:tcMar>
              <w:top w:w="0" w:type="dxa"/>
              <w:left w:w="70" w:type="dxa"/>
              <w:bottom w:w="0" w:type="dxa"/>
              <w:right w:w="70" w:type="dxa"/>
            </w:tcMar>
          </w:tcPr>
          <w:p w14:paraId="23755CC0" w14:textId="77777777" w:rsidR="000A2CDF" w:rsidRDefault="00554514">
            <w:pPr>
              <w:autoSpaceDE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36,1</w:t>
            </w:r>
          </w:p>
        </w:tc>
        <w:tc>
          <w:tcPr>
            <w:tcW w:w="1843" w:type="dxa"/>
            <w:tcBorders>
              <w:left w:val="single" w:sz="4" w:space="0" w:color="000000"/>
              <w:bottom w:val="single" w:sz="4" w:space="0" w:color="000000"/>
            </w:tcBorders>
            <w:tcMar>
              <w:top w:w="0" w:type="dxa"/>
              <w:left w:w="70" w:type="dxa"/>
              <w:bottom w:w="0" w:type="dxa"/>
              <w:right w:w="70" w:type="dxa"/>
            </w:tcMar>
          </w:tcPr>
          <w:p w14:paraId="6873F63B"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7.752.849,94</w:t>
            </w:r>
          </w:p>
        </w:tc>
        <w:tc>
          <w:tcPr>
            <w:tcW w:w="1559" w:type="dxa"/>
            <w:tcBorders>
              <w:left w:val="single" w:sz="4" w:space="0" w:color="000000"/>
              <w:bottom w:val="single" w:sz="4" w:space="0" w:color="000000"/>
              <w:right w:val="single" w:sz="4" w:space="0" w:color="000000"/>
            </w:tcBorders>
            <w:tcMar>
              <w:top w:w="0" w:type="dxa"/>
              <w:left w:w="70" w:type="dxa"/>
              <w:bottom w:w="0" w:type="dxa"/>
              <w:right w:w="70" w:type="dxa"/>
            </w:tcMar>
          </w:tcPr>
          <w:p w14:paraId="43BA3663" w14:textId="77777777" w:rsidR="000A2CDF" w:rsidRDefault="00554514">
            <w:pPr>
              <w:autoSpaceDE w:val="0"/>
              <w:snapToGrid w:val="0"/>
              <w:jc w:val="both"/>
              <w:textAlignment w:val="auto"/>
              <w:rPr>
                <w:rFonts w:ascii="Arial" w:eastAsia="Lucida Sans Unicode" w:hAnsi="Arial" w:cs="Arial"/>
                <w:sz w:val="16"/>
                <w:szCs w:val="16"/>
                <w:lang w:bidi="ar-SA"/>
              </w:rPr>
            </w:pPr>
            <w:r>
              <w:rPr>
                <w:rFonts w:ascii="Arial" w:eastAsia="Lucida Sans Unicode" w:hAnsi="Arial" w:cs="Arial"/>
                <w:sz w:val="16"/>
                <w:szCs w:val="16"/>
                <w:lang w:bidi="ar-SA"/>
              </w:rPr>
              <w:t>8,6</w:t>
            </w:r>
          </w:p>
        </w:tc>
      </w:tr>
    </w:tbl>
    <w:p w14:paraId="7EFF23C2" w14:textId="77777777" w:rsidR="000A2CDF" w:rsidRDefault="000A2CDF">
      <w:pPr>
        <w:jc w:val="both"/>
        <w:textAlignment w:val="auto"/>
        <w:rPr>
          <w:rFonts w:ascii="Arial" w:eastAsia="Lucida Sans Unicode" w:hAnsi="Arial" w:cs="Arial"/>
          <w:bCs/>
          <w:lang w:bidi="ar-SA"/>
        </w:rPr>
      </w:pPr>
    </w:p>
    <w:p w14:paraId="1D0BC1D0" w14:textId="77777777" w:rsidR="000A2CDF" w:rsidRDefault="000A2CDF">
      <w:pPr>
        <w:jc w:val="both"/>
        <w:textAlignment w:val="auto"/>
        <w:rPr>
          <w:rFonts w:ascii="Arimo" w:eastAsia="Lucida Sans Unicode" w:hAnsi="Arimo" w:cs="Arimo"/>
          <w:bCs/>
          <w:sz w:val="22"/>
          <w:lang w:bidi="ar-SA"/>
        </w:rPr>
      </w:pPr>
    </w:p>
    <w:p w14:paraId="6717179C" w14:textId="77777777" w:rsidR="000A2CDF" w:rsidRDefault="00554514">
      <w:pPr>
        <w:widowControl/>
        <w:numPr>
          <w:ilvl w:val="0"/>
          <w:numId w:val="13"/>
        </w:numPr>
        <w:jc w:val="both"/>
        <w:textAlignment w:val="auto"/>
      </w:pPr>
      <w:r>
        <w:rPr>
          <w:rFonts w:ascii="Arial" w:eastAsia="Times New Roman" w:hAnsi="Arial" w:cs="Arial"/>
          <w:b/>
          <w:i/>
          <w:iCs/>
          <w:sz w:val="22"/>
          <w:szCs w:val="22"/>
          <w:lang w:eastAsia="ar-SA" w:bidi="ar-SA"/>
        </w:rPr>
        <w:t>Área de Gasto 2</w:t>
      </w:r>
      <w:r>
        <w:rPr>
          <w:rFonts w:ascii="Arial" w:eastAsia="Times New Roman" w:hAnsi="Arial" w:cs="Arial"/>
          <w:i/>
          <w:iCs/>
          <w:sz w:val="22"/>
          <w:szCs w:val="22"/>
          <w:lang w:eastAsia="ar-SA" w:bidi="ar-SA"/>
        </w:rPr>
        <w:t xml:space="preserve">: </w:t>
      </w:r>
      <w:r>
        <w:rPr>
          <w:rFonts w:ascii="Arial" w:eastAsia="Times New Roman" w:hAnsi="Arial" w:cs="Arial"/>
          <w:iCs/>
          <w:sz w:val="22"/>
          <w:szCs w:val="22"/>
          <w:lang w:eastAsia="ar-SA" w:bidi="ar-SA"/>
        </w:rPr>
        <w:t xml:space="preserve">Incluye las Actuaciones de Protección y Promoción Social. El total gasto liquidado en esta área de gasto asciende a 7.746.530,99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xml:space="preserve"> frente a los 6.741.765,83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xml:space="preserve"> de 2024, es decir, que ha habido un incremento del 15 %, representando el 20,5 % del gasto total, frente al 21,5 % del ejercicio 2024. A continuación, destacamos los siguientes subprogramas:</w:t>
      </w:r>
    </w:p>
    <w:p w14:paraId="7BF1ADB6"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01A20A7E" w14:textId="77777777" w:rsidR="000A2CDF" w:rsidRDefault="00554514">
      <w:pPr>
        <w:widowControl/>
        <w:numPr>
          <w:ilvl w:val="0"/>
          <w:numId w:val="13"/>
        </w:numPr>
        <w:jc w:val="both"/>
        <w:textAlignment w:val="auto"/>
      </w:pPr>
      <w:r>
        <w:rPr>
          <w:rFonts w:ascii="Arial" w:eastAsia="Times New Roman" w:hAnsi="Arial" w:cs="Arial"/>
          <w:i/>
          <w:iCs/>
          <w:sz w:val="22"/>
          <w:szCs w:val="22"/>
          <w:lang w:eastAsia="ar-SA" w:bidi="ar-SA"/>
        </w:rPr>
        <w:t>Subprograma 211.00 de Pensiones.</w:t>
      </w:r>
      <w:r>
        <w:rPr>
          <w:rFonts w:eastAsia="Times New Roman" w:cs="Arial"/>
          <w:b/>
          <w:bCs/>
          <w:i/>
          <w:iCs/>
          <w:sz w:val="22"/>
          <w:szCs w:val="22"/>
          <w:lang w:eastAsia="ar-SA" w:bidi="ar-SA"/>
        </w:rPr>
        <w:t xml:space="preserve"> </w:t>
      </w:r>
      <w:r>
        <w:rPr>
          <w:rFonts w:ascii="Arial" w:eastAsia="Times New Roman" w:hAnsi="Arial" w:cs="Arial"/>
          <w:bCs/>
          <w:iCs/>
          <w:sz w:val="22"/>
          <w:szCs w:val="22"/>
          <w:lang w:eastAsia="ar-SA" w:bidi="ar-SA"/>
        </w:rPr>
        <w:t xml:space="preserve">El gasto se elevó a 23.104,79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un 2,8 % más que en el año 2024, y son gastos de personal. Recoge pensiones de trabajadores municipales que ya se han jubilado de forma anticipada</w:t>
      </w:r>
      <w:r>
        <w:rPr>
          <w:rFonts w:ascii="Arial" w:eastAsia="Times New Roman" w:hAnsi="Arial" w:cs="Arial"/>
          <w:iCs/>
          <w:sz w:val="22"/>
          <w:szCs w:val="22"/>
          <w:lang w:eastAsia="ar-SA" w:bidi="ar-SA"/>
        </w:rPr>
        <w:t xml:space="preserve">. Representan un 0,06 % respecto del gasto total, una décima menos </w:t>
      </w:r>
      <w:proofErr w:type="gramStart"/>
      <w:r>
        <w:rPr>
          <w:rFonts w:ascii="Arial" w:eastAsia="Times New Roman" w:hAnsi="Arial" w:cs="Arial"/>
          <w:iCs/>
          <w:sz w:val="22"/>
          <w:szCs w:val="22"/>
          <w:lang w:eastAsia="ar-SA" w:bidi="ar-SA"/>
        </w:rPr>
        <w:t>en relación al</w:t>
      </w:r>
      <w:proofErr w:type="gramEnd"/>
      <w:r>
        <w:rPr>
          <w:rFonts w:ascii="Arial" w:eastAsia="Times New Roman" w:hAnsi="Arial" w:cs="Arial"/>
          <w:iCs/>
          <w:sz w:val="22"/>
          <w:szCs w:val="22"/>
          <w:lang w:eastAsia="ar-SA" w:bidi="ar-SA"/>
        </w:rPr>
        <w:t xml:space="preserve"> año anterior</w:t>
      </w:r>
      <w:r>
        <w:rPr>
          <w:rFonts w:ascii="Arial" w:eastAsia="Times New Roman" w:hAnsi="Arial" w:cs="Arial"/>
          <w:i/>
          <w:iCs/>
          <w:sz w:val="22"/>
          <w:szCs w:val="22"/>
          <w:lang w:eastAsia="ar-SA" w:bidi="ar-SA"/>
        </w:rPr>
        <w:t>.</w:t>
      </w:r>
    </w:p>
    <w:p w14:paraId="4079427D" w14:textId="77777777" w:rsidR="000A2CDF" w:rsidRDefault="000A2CDF">
      <w:pPr>
        <w:widowControl/>
        <w:ind w:left="708"/>
        <w:textAlignment w:val="auto"/>
        <w:rPr>
          <w:rFonts w:ascii="Arial" w:eastAsia="Times New Roman" w:hAnsi="Arial" w:cs="Arial"/>
          <w:b/>
          <w:sz w:val="22"/>
          <w:szCs w:val="22"/>
          <w:lang w:eastAsia="ar-SA" w:bidi="ar-SA"/>
        </w:rPr>
      </w:pPr>
    </w:p>
    <w:p w14:paraId="06F89087" w14:textId="77777777" w:rsidR="000A2CDF" w:rsidRDefault="00554514">
      <w:pPr>
        <w:widowControl/>
        <w:numPr>
          <w:ilvl w:val="0"/>
          <w:numId w:val="13"/>
        </w:numPr>
        <w:jc w:val="both"/>
        <w:textAlignment w:val="auto"/>
        <w:rPr>
          <w:rFonts w:ascii="Arial" w:eastAsia="Times New Roman" w:hAnsi="Arial" w:cs="Arial"/>
          <w:bCs/>
          <w:sz w:val="22"/>
          <w:szCs w:val="22"/>
          <w:lang w:eastAsia="ar-SA" w:bidi="ar-SA"/>
        </w:rPr>
      </w:pPr>
      <w:r>
        <w:rPr>
          <w:rFonts w:ascii="Arial" w:eastAsia="Times New Roman" w:hAnsi="Arial" w:cs="Arial"/>
          <w:bCs/>
          <w:sz w:val="22"/>
          <w:szCs w:val="22"/>
          <w:lang w:eastAsia="ar-SA" w:bidi="ar-SA"/>
        </w:rPr>
        <w:t xml:space="preserve">Subprograma 221.00 de Otras Prestaciones a favor de los Empleados. Ascendieron los gastos a 50.185,52 </w:t>
      </w:r>
      <w:proofErr w:type="gramStart"/>
      <w:r>
        <w:rPr>
          <w:rFonts w:ascii="Arial" w:eastAsia="Times New Roman" w:hAnsi="Arial" w:cs="Arial"/>
          <w:bCs/>
          <w:sz w:val="22"/>
          <w:szCs w:val="22"/>
          <w:lang w:eastAsia="ar-SA" w:bidi="ar-SA"/>
        </w:rPr>
        <w:t>Euros</w:t>
      </w:r>
      <w:proofErr w:type="gramEnd"/>
      <w:r>
        <w:rPr>
          <w:rFonts w:ascii="Arial" w:eastAsia="Times New Roman" w:hAnsi="Arial" w:cs="Arial"/>
          <w:bCs/>
          <w:sz w:val="22"/>
          <w:szCs w:val="22"/>
          <w:lang w:eastAsia="ar-SA" w:bidi="ar-SA"/>
        </w:rPr>
        <w:t xml:space="preserve"> frente a los 1.036,32 </w:t>
      </w:r>
      <w:proofErr w:type="gramStart"/>
      <w:r>
        <w:rPr>
          <w:rFonts w:ascii="Arial" w:eastAsia="Times New Roman" w:hAnsi="Arial" w:cs="Arial"/>
          <w:bCs/>
          <w:sz w:val="22"/>
          <w:szCs w:val="22"/>
          <w:lang w:eastAsia="ar-SA" w:bidi="ar-SA"/>
        </w:rPr>
        <w:t>Euros</w:t>
      </w:r>
      <w:proofErr w:type="gramEnd"/>
      <w:r>
        <w:rPr>
          <w:rFonts w:ascii="Arial" w:eastAsia="Times New Roman" w:hAnsi="Arial" w:cs="Arial"/>
          <w:bCs/>
          <w:sz w:val="22"/>
          <w:szCs w:val="22"/>
          <w:lang w:eastAsia="ar-SA" w:bidi="ar-SA"/>
        </w:rPr>
        <w:t xml:space="preserve"> en el 2024 </w:t>
      </w:r>
      <w:r>
        <w:rPr>
          <w:rFonts w:ascii="Arial" w:eastAsia="Times New Roman" w:hAnsi="Arial" w:cs="Arial"/>
          <w:bCs/>
          <w:sz w:val="22"/>
          <w:szCs w:val="22"/>
          <w:lang w:eastAsia="ar-SA" w:bidi="ar-SA"/>
        </w:rPr>
        <w:lastRenderedPageBreak/>
        <w:t>y recoge los gastos de acción social y la aportación municipal al seguro privado. Representan un 0,1 % respecto del</w:t>
      </w:r>
      <w:r>
        <w:rPr>
          <w:rFonts w:ascii="Arial" w:eastAsia="Times New Roman" w:hAnsi="Arial" w:cs="Arial"/>
          <w:bCs/>
          <w:sz w:val="22"/>
          <w:szCs w:val="22"/>
          <w:lang w:eastAsia="ar-SA" w:bidi="ar-SA"/>
        </w:rPr>
        <w:t xml:space="preserve"> gasto total, frente al 0,003 % en el 2024.</w:t>
      </w:r>
    </w:p>
    <w:p w14:paraId="08CD4531" w14:textId="77777777" w:rsidR="000A2CDF" w:rsidRDefault="00554514">
      <w:pPr>
        <w:widowControl/>
        <w:numPr>
          <w:ilvl w:val="1"/>
          <w:numId w:val="13"/>
        </w:numPr>
        <w:jc w:val="both"/>
        <w:textAlignment w:val="auto"/>
        <w:rPr>
          <w:rFonts w:ascii="Arial" w:eastAsia="Times New Roman" w:hAnsi="Arial" w:cs="Arial"/>
          <w:i/>
          <w:iCs/>
          <w:sz w:val="22"/>
          <w:szCs w:val="22"/>
          <w:lang w:eastAsia="ar-SA" w:bidi="ar-SA"/>
        </w:rPr>
      </w:pPr>
      <w:r>
        <w:rPr>
          <w:rFonts w:ascii="Arial" w:eastAsia="Times New Roman" w:hAnsi="Arial" w:cs="Arial"/>
          <w:i/>
          <w:iCs/>
          <w:sz w:val="22"/>
          <w:szCs w:val="22"/>
          <w:lang w:eastAsia="ar-SA" w:bidi="ar-SA"/>
        </w:rPr>
        <w:t>l</w:t>
      </w:r>
    </w:p>
    <w:p w14:paraId="45E41A7A" w14:textId="77777777" w:rsidR="000A2CDF" w:rsidRDefault="00554514">
      <w:pPr>
        <w:widowControl/>
        <w:numPr>
          <w:ilvl w:val="0"/>
          <w:numId w:val="13"/>
        </w:numPr>
        <w:jc w:val="both"/>
        <w:textAlignment w:val="auto"/>
        <w:rPr>
          <w:rFonts w:ascii="Arial" w:eastAsia="Times New Roman" w:hAnsi="Arial" w:cs="Arial"/>
          <w:bCs/>
          <w:sz w:val="22"/>
          <w:szCs w:val="22"/>
          <w:lang w:eastAsia="ar-SA" w:bidi="ar-SA"/>
        </w:rPr>
      </w:pPr>
      <w:r>
        <w:rPr>
          <w:rFonts w:ascii="Arial" w:eastAsia="Times New Roman" w:hAnsi="Arial" w:cs="Arial"/>
          <w:bCs/>
          <w:sz w:val="22"/>
          <w:szCs w:val="22"/>
          <w:lang w:eastAsia="ar-SA" w:bidi="ar-SA"/>
        </w:rPr>
        <w:t xml:space="preserve">Subprograma 231.00 de Servicios Sociales. El gasto se elevó, en el año 2025, a 2.887.658,37 </w:t>
      </w:r>
      <w:proofErr w:type="gramStart"/>
      <w:r>
        <w:rPr>
          <w:rFonts w:ascii="Arial" w:eastAsia="Times New Roman" w:hAnsi="Arial" w:cs="Arial"/>
          <w:bCs/>
          <w:sz w:val="22"/>
          <w:szCs w:val="22"/>
          <w:lang w:eastAsia="ar-SA" w:bidi="ar-SA"/>
        </w:rPr>
        <w:t>Euros</w:t>
      </w:r>
      <w:proofErr w:type="gramEnd"/>
      <w:r>
        <w:rPr>
          <w:rFonts w:ascii="Arial" w:eastAsia="Times New Roman" w:hAnsi="Arial" w:cs="Arial"/>
          <w:bCs/>
          <w:sz w:val="22"/>
          <w:szCs w:val="22"/>
          <w:lang w:eastAsia="ar-SA" w:bidi="ar-SA"/>
        </w:rPr>
        <w:t xml:space="preserve"> un 25,3 % más que en el ejercicio anterior, de los que el 38 % fueron al capítulo de personal y un 29 %, en transferencias corrientes, que experimenta la mayor subida, un 217 %. Representan un 7,6 % frente al 7,3 % respecto del gasto total del año anterior.</w:t>
      </w:r>
    </w:p>
    <w:p w14:paraId="5AD8A491"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442E3E3E" w14:textId="77777777" w:rsidR="000A2CDF" w:rsidRDefault="00554514">
      <w:pPr>
        <w:widowControl/>
        <w:numPr>
          <w:ilvl w:val="0"/>
          <w:numId w:val="13"/>
        </w:numPr>
        <w:jc w:val="both"/>
        <w:textAlignment w:val="auto"/>
      </w:pPr>
      <w:r>
        <w:rPr>
          <w:rFonts w:ascii="Arial" w:eastAsia="Times New Roman" w:hAnsi="Arial" w:cs="Arial"/>
          <w:i/>
          <w:iCs/>
          <w:sz w:val="22"/>
          <w:szCs w:val="22"/>
          <w:lang w:eastAsia="ar-SA" w:bidi="ar-SA"/>
        </w:rPr>
        <w:t xml:space="preserve">Subprograma 231.01 de Mujer, Menor y Familia. </w:t>
      </w:r>
      <w:r>
        <w:rPr>
          <w:rFonts w:ascii="Arial" w:eastAsia="Times New Roman" w:hAnsi="Arial" w:cs="Arial"/>
          <w:bCs/>
          <w:iCs/>
          <w:sz w:val="22"/>
          <w:szCs w:val="22"/>
          <w:lang w:eastAsia="ar-SA" w:bidi="ar-SA"/>
        </w:rPr>
        <w:t xml:space="preserve">El gasto ascendió, en el año 2025, a 171.754,08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un 64 % </w:t>
      </w:r>
      <w:r>
        <w:rPr>
          <w:rFonts w:ascii="Arial" w:eastAsia="Times New Roman" w:hAnsi="Arial" w:cs="Arial"/>
          <w:bCs/>
          <w:iCs/>
          <w:sz w:val="22"/>
          <w:szCs w:val="22"/>
          <w:lang w:eastAsia="ar-SA" w:bidi="ar-SA"/>
        </w:rPr>
        <w:t>más, de los que el 100 % son gastos en bienes corrientes y de servicios.</w:t>
      </w:r>
      <w:r>
        <w:rPr>
          <w:rFonts w:ascii="Arial" w:eastAsia="Times New Roman" w:hAnsi="Arial" w:cs="Arial"/>
          <w:iCs/>
          <w:sz w:val="22"/>
          <w:szCs w:val="22"/>
          <w:lang w:eastAsia="ar-SA" w:bidi="ar-SA"/>
        </w:rPr>
        <w:t xml:space="preserve"> Representa un 0,4 % del gasto total, una décima más que en el año anterior.</w:t>
      </w:r>
    </w:p>
    <w:p w14:paraId="3D16BC1F" w14:textId="77777777" w:rsidR="000A2CDF" w:rsidRDefault="000A2CDF">
      <w:pPr>
        <w:widowControl/>
        <w:ind w:left="360"/>
        <w:jc w:val="both"/>
        <w:textAlignment w:val="auto"/>
        <w:rPr>
          <w:rFonts w:ascii="Arimo" w:eastAsia="Times New Roman" w:hAnsi="Arimo" w:cs="Arimo"/>
          <w:i/>
          <w:iCs/>
          <w:sz w:val="22"/>
          <w:szCs w:val="22"/>
          <w:lang w:eastAsia="ar-SA" w:bidi="ar-SA"/>
        </w:rPr>
      </w:pPr>
    </w:p>
    <w:p w14:paraId="2C3BC4CF" w14:textId="77777777" w:rsidR="000A2CDF" w:rsidRDefault="00554514">
      <w:pPr>
        <w:widowControl/>
        <w:numPr>
          <w:ilvl w:val="0"/>
          <w:numId w:val="13"/>
        </w:numPr>
        <w:jc w:val="both"/>
        <w:textAlignment w:val="auto"/>
      </w:pPr>
      <w:r>
        <w:rPr>
          <w:rFonts w:ascii="Arial" w:eastAsia="Times New Roman" w:hAnsi="Arial" w:cs="Arial"/>
          <w:i/>
          <w:iCs/>
          <w:sz w:val="22"/>
          <w:szCs w:val="22"/>
          <w:lang w:eastAsia="ar-SA" w:bidi="ar-SA"/>
        </w:rPr>
        <w:t xml:space="preserve">Subprograma 231.02 de Mayores. </w:t>
      </w:r>
      <w:r>
        <w:rPr>
          <w:rFonts w:ascii="Arial" w:eastAsia="Times New Roman" w:hAnsi="Arial" w:cs="Arial"/>
          <w:bCs/>
          <w:iCs/>
          <w:sz w:val="22"/>
          <w:szCs w:val="22"/>
          <w:lang w:eastAsia="ar-SA" w:bidi="ar-SA"/>
        </w:rPr>
        <w:t xml:space="preserve">El gasto ascendió en el año 2025, a 135.385,13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un 3,4 % menos que en 2024, por el menor gasto en bienes corrientes y de servicios. </w:t>
      </w:r>
      <w:r>
        <w:rPr>
          <w:rFonts w:ascii="Arial" w:eastAsia="Times New Roman" w:hAnsi="Arial" w:cs="Arial"/>
          <w:iCs/>
          <w:sz w:val="22"/>
          <w:szCs w:val="22"/>
          <w:lang w:eastAsia="ar-SA" w:bidi="ar-SA"/>
        </w:rPr>
        <w:t>Representan el 0,3 % del gasto total, una décima menos que en año 2024.</w:t>
      </w:r>
    </w:p>
    <w:p w14:paraId="0BFA00FC" w14:textId="77777777" w:rsidR="000A2CDF" w:rsidRDefault="000A2CDF">
      <w:pPr>
        <w:widowControl/>
        <w:ind w:left="360"/>
        <w:jc w:val="both"/>
        <w:textAlignment w:val="auto"/>
        <w:rPr>
          <w:rFonts w:ascii="Arial" w:eastAsia="Times New Roman" w:hAnsi="Arial" w:cs="Arial"/>
          <w:i/>
          <w:iCs/>
          <w:sz w:val="22"/>
          <w:szCs w:val="22"/>
          <w:lang w:eastAsia="ar-SA" w:bidi="ar-SA"/>
        </w:rPr>
      </w:pPr>
    </w:p>
    <w:p w14:paraId="1104777A" w14:textId="77777777" w:rsidR="000A2CDF" w:rsidRDefault="00554514">
      <w:pPr>
        <w:widowControl/>
        <w:numPr>
          <w:ilvl w:val="0"/>
          <w:numId w:val="13"/>
        </w:numPr>
        <w:jc w:val="both"/>
        <w:textAlignment w:val="auto"/>
      </w:pPr>
      <w:r>
        <w:rPr>
          <w:rFonts w:ascii="Arial" w:eastAsia="Times New Roman" w:hAnsi="Arial" w:cs="Arial"/>
          <w:i/>
          <w:iCs/>
          <w:sz w:val="22"/>
          <w:szCs w:val="22"/>
          <w:lang w:eastAsia="ar-SA" w:bidi="ar-SA"/>
        </w:rPr>
        <w:t xml:space="preserve">Subprograma 241.00 de Fomento del Empleo. </w:t>
      </w:r>
      <w:r>
        <w:rPr>
          <w:rFonts w:ascii="Arial" w:eastAsia="Times New Roman" w:hAnsi="Arial" w:cs="Arial"/>
          <w:bCs/>
          <w:iCs/>
          <w:sz w:val="22"/>
          <w:szCs w:val="22"/>
          <w:lang w:eastAsia="ar-SA" w:bidi="ar-SA"/>
        </w:rPr>
        <w:t xml:space="preserve">El gasto se elevó a 4.478.443,10 </w:t>
      </w:r>
      <w:proofErr w:type="gramStart"/>
      <w:r>
        <w:rPr>
          <w:rFonts w:ascii="Arial" w:eastAsia="Times New Roman" w:hAnsi="Arial" w:cs="Arial"/>
          <w:bCs/>
          <w:iCs/>
          <w:sz w:val="22"/>
          <w:szCs w:val="22"/>
          <w:lang w:eastAsia="ar-SA" w:bidi="ar-SA"/>
        </w:rPr>
        <w:t>Euros</w:t>
      </w:r>
      <w:proofErr w:type="gramEnd"/>
      <w:r>
        <w:rPr>
          <w:rFonts w:ascii="Arial" w:eastAsia="Times New Roman" w:hAnsi="Arial" w:cs="Arial"/>
          <w:bCs/>
          <w:iCs/>
          <w:sz w:val="22"/>
          <w:szCs w:val="22"/>
          <w:lang w:eastAsia="ar-SA" w:bidi="ar-SA"/>
        </w:rPr>
        <w:t xml:space="preserve">, un 7,4 % más que en 2024, por la </w:t>
      </w:r>
      <w:r>
        <w:rPr>
          <w:rFonts w:ascii="Arial" w:eastAsia="Times New Roman" w:hAnsi="Arial" w:cs="Arial"/>
          <w:bCs/>
          <w:iCs/>
          <w:sz w:val="22"/>
          <w:szCs w:val="22"/>
          <w:lang w:eastAsia="ar-SA" w:bidi="ar-SA"/>
        </w:rPr>
        <w:t>subida en las retribuciones en un 12,7 %, representando este capítulo de personal, el 79 % del gasto en este subprograma</w:t>
      </w:r>
      <w:r>
        <w:rPr>
          <w:rFonts w:ascii="Arial" w:eastAsia="Times New Roman" w:hAnsi="Arial" w:cs="Arial"/>
          <w:bCs/>
          <w:i/>
          <w:iCs/>
          <w:sz w:val="22"/>
          <w:szCs w:val="22"/>
          <w:lang w:eastAsia="ar-SA" w:bidi="ar-SA"/>
        </w:rPr>
        <w:t xml:space="preserve">. </w:t>
      </w:r>
      <w:r>
        <w:rPr>
          <w:rFonts w:ascii="Arial" w:eastAsia="Times New Roman" w:hAnsi="Arial" w:cs="Arial"/>
          <w:iCs/>
          <w:sz w:val="22"/>
          <w:szCs w:val="22"/>
          <w:lang w:eastAsia="ar-SA" w:bidi="ar-SA"/>
        </w:rPr>
        <w:t>Representan un 11,8 % respecto del gasto total, frente al 13,2 % del ejercicio 2024.</w:t>
      </w:r>
    </w:p>
    <w:p w14:paraId="73683213" w14:textId="77777777" w:rsidR="000A2CDF" w:rsidRDefault="000A2CDF">
      <w:pPr>
        <w:widowControl/>
        <w:jc w:val="both"/>
        <w:textAlignment w:val="auto"/>
        <w:rPr>
          <w:rFonts w:ascii="Arial" w:eastAsia="Times New Roman" w:hAnsi="Arial" w:cs="Arial"/>
          <w:b/>
          <w:i/>
          <w:iCs/>
          <w:sz w:val="22"/>
          <w:szCs w:val="22"/>
          <w:lang w:eastAsia="ar-SA" w:bidi="ar-SA"/>
        </w:rPr>
      </w:pPr>
    </w:p>
    <w:p w14:paraId="7F55E9ED" w14:textId="77777777" w:rsidR="000A2CDF" w:rsidRDefault="00554514">
      <w:pPr>
        <w:ind w:left="-39"/>
        <w:jc w:val="both"/>
        <w:textAlignment w:val="auto"/>
        <w:rPr>
          <w:rFonts w:ascii="Arial" w:eastAsia="Lucida Sans Unicode" w:hAnsi="Arial" w:cs="Arial"/>
          <w:bCs/>
          <w:sz w:val="22"/>
          <w:szCs w:val="22"/>
          <w:lang w:bidi="ar-SA"/>
        </w:rPr>
      </w:pPr>
      <w:r>
        <w:rPr>
          <w:rFonts w:ascii="Arial" w:eastAsia="Lucida Sans Unicode" w:hAnsi="Arial" w:cs="Arial"/>
          <w:bCs/>
          <w:sz w:val="22"/>
          <w:szCs w:val="22"/>
          <w:lang w:bidi="ar-SA"/>
        </w:rPr>
        <w:tab/>
      </w:r>
      <w:r>
        <w:rPr>
          <w:rFonts w:ascii="Arial" w:eastAsia="Lucida Sans Unicode" w:hAnsi="Arial" w:cs="Arial"/>
          <w:bCs/>
          <w:sz w:val="22"/>
          <w:szCs w:val="22"/>
          <w:lang w:bidi="ar-SA"/>
        </w:rPr>
        <w:tab/>
        <w:t>En el presente cuadro, se pone de manifiesto la evolución de esta Área de Protección y Promoción Social:</w:t>
      </w:r>
    </w:p>
    <w:p w14:paraId="1DFC2003" w14:textId="77777777" w:rsidR="000A2CDF" w:rsidRDefault="00554514">
      <w:pPr>
        <w:ind w:left="-39"/>
        <w:jc w:val="both"/>
        <w:textAlignment w:val="auto"/>
        <w:rPr>
          <w:rFonts w:ascii="Arial" w:eastAsia="Lucida Sans Unicode" w:hAnsi="Arial" w:cs="Arial"/>
          <w:bCs/>
          <w:lang w:bidi="ar-SA"/>
        </w:rPr>
      </w:pPr>
      <w:r>
        <w:rPr>
          <w:rFonts w:ascii="Arial" w:eastAsia="Lucida Sans Unicode" w:hAnsi="Arial" w:cs="Arial"/>
          <w:bCs/>
          <w:lang w:bidi="ar-SA"/>
        </w:rPr>
        <w:tab/>
      </w:r>
      <w:r>
        <w:rPr>
          <w:rFonts w:ascii="Arial" w:eastAsia="Lucida Sans Unicode" w:hAnsi="Arial" w:cs="Arial"/>
          <w:bCs/>
          <w:lang w:bidi="ar-SA"/>
        </w:rPr>
        <w:tab/>
      </w:r>
    </w:p>
    <w:tbl>
      <w:tblPr>
        <w:tblW w:w="8222" w:type="dxa"/>
        <w:tblInd w:w="779" w:type="dxa"/>
        <w:tblLayout w:type="fixed"/>
        <w:tblCellMar>
          <w:left w:w="10" w:type="dxa"/>
          <w:right w:w="10" w:type="dxa"/>
        </w:tblCellMar>
        <w:tblLook w:val="0000" w:firstRow="0" w:lastRow="0" w:firstColumn="0" w:lastColumn="0" w:noHBand="0" w:noVBand="0"/>
      </w:tblPr>
      <w:tblGrid>
        <w:gridCol w:w="851"/>
        <w:gridCol w:w="2693"/>
        <w:gridCol w:w="1559"/>
        <w:gridCol w:w="1559"/>
        <w:gridCol w:w="1560"/>
      </w:tblGrid>
      <w:tr w:rsidR="000A2CDF" w14:paraId="50BC7106"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6C64D0C1"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 xml:space="preserve">AÑO </w:t>
            </w:r>
          </w:p>
          <w:p w14:paraId="72A968C2" w14:textId="77777777" w:rsidR="000A2CDF" w:rsidRDefault="000A2CDF">
            <w:pPr>
              <w:autoSpaceDE w:val="0"/>
              <w:jc w:val="both"/>
              <w:textAlignment w:val="auto"/>
              <w:rPr>
                <w:rFonts w:ascii="Arimo" w:eastAsia="Lucida Sans Unicode" w:hAnsi="Arimo" w:cs="Arimo"/>
                <w:sz w:val="14"/>
                <w:szCs w:val="14"/>
                <w:lang w:bidi="ar-SA"/>
              </w:rPr>
            </w:pP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6824C300"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PREVISIONES DEL ÁREA DE GASTO 2</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6559BFD3" w14:textId="77777777" w:rsidR="000A2CDF" w:rsidRDefault="00554514">
            <w:pPr>
              <w:autoSpaceDE w:val="0"/>
              <w:jc w:val="both"/>
              <w:textAlignment w:val="auto"/>
              <w:rPr>
                <w:rFonts w:ascii="Arimo" w:eastAsia="Lucida Sans Unicode" w:hAnsi="Arimo" w:cs="Arimo"/>
                <w:sz w:val="14"/>
                <w:szCs w:val="14"/>
                <w:lang w:bidi="ar-SA"/>
              </w:rPr>
            </w:pPr>
            <w:proofErr w:type="gramStart"/>
            <w:r>
              <w:rPr>
                <w:rFonts w:ascii="Arimo" w:eastAsia="Lucida Sans Unicode" w:hAnsi="Arimo" w:cs="Arimo"/>
                <w:sz w:val="14"/>
                <w:szCs w:val="14"/>
                <w:lang w:bidi="ar-SA"/>
              </w:rPr>
              <w:t>%  CRECIMIENTO</w:t>
            </w:r>
            <w:proofErr w:type="gramEnd"/>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3F20DFEA" w14:textId="77777777" w:rsidR="000A2CDF" w:rsidRDefault="00554514">
            <w:pPr>
              <w:widowControl/>
              <w:autoSpaceDE w:val="0"/>
              <w:jc w:val="both"/>
              <w:textAlignment w:val="auto"/>
              <w:rPr>
                <w:rFonts w:ascii="Arimo" w:eastAsia="Times New Roman" w:hAnsi="Arimo" w:cs="Arimo"/>
                <w:sz w:val="14"/>
                <w:szCs w:val="14"/>
                <w:lang w:eastAsia="ar-SA" w:bidi="ar-SA"/>
              </w:rPr>
            </w:pPr>
            <w:r>
              <w:rPr>
                <w:rFonts w:ascii="Arimo" w:eastAsia="Times New Roman" w:hAnsi="Arimo" w:cs="Arimo"/>
                <w:sz w:val="14"/>
                <w:szCs w:val="14"/>
                <w:lang w:eastAsia="ar-SA" w:bidi="ar-SA"/>
              </w:rPr>
              <w:t>EJECUCIÓN</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3ADAD0"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 xml:space="preserve">% </w:t>
            </w:r>
          </w:p>
          <w:p w14:paraId="4BE9505A" w14:textId="77777777" w:rsidR="000A2CDF" w:rsidRDefault="00554514">
            <w:pPr>
              <w:autoSpaceDE w:val="0"/>
              <w:jc w:val="both"/>
              <w:textAlignment w:val="auto"/>
            </w:pPr>
            <w:r>
              <w:rPr>
                <w:rFonts w:ascii="Arimo" w:eastAsia="Lucida Sans Unicode" w:hAnsi="Arimo" w:cs="Arimo"/>
                <w:sz w:val="14"/>
                <w:szCs w:val="14"/>
                <w:lang w:bidi="ar-SA"/>
              </w:rPr>
              <w:t>CRECIMIENTO</w:t>
            </w:r>
          </w:p>
        </w:tc>
      </w:tr>
      <w:tr w:rsidR="000A2CDF" w14:paraId="620E713F"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6848D555"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4D2D1C22"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5.672.327,36</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569D20AA"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17,6</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64FAEB34"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7.746.530,99</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1E14BE"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w:t>
            </w:r>
          </w:p>
        </w:tc>
      </w:tr>
      <w:tr w:rsidR="000A2CDF" w14:paraId="3BF3864A"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5F1B6EE1"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3A798448"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4.819.431,41</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62D49020"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14,5</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0FAA10E4"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6.741.765,83</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6B893"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- 1,5</w:t>
            </w:r>
          </w:p>
        </w:tc>
      </w:tr>
      <w:tr w:rsidR="000A2CDF" w14:paraId="433A1645"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0873A924"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582C7EE7"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4.208.597,28</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3E0D3FEE"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7,8</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1D5A6967"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6.846.272,57</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8A4306"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22,5</w:t>
            </w:r>
          </w:p>
        </w:tc>
      </w:tr>
      <w:tr w:rsidR="000A2CDF" w14:paraId="6E89AA1E"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26752DC9"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786A2DE4"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3.904.320,64</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1C6F74AC"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7ADBB33D"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5.587.899,44</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78134F"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w:t>
            </w:r>
          </w:p>
        </w:tc>
      </w:tr>
      <w:tr w:rsidR="000A2CDF" w14:paraId="3E70C9C4"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32503ABC"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4AE9FF42"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3.486.835,57</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0DF27354"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93F03A8"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5.263.442,35</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C08F6"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w:t>
            </w:r>
          </w:p>
        </w:tc>
      </w:tr>
      <w:tr w:rsidR="000A2CDF" w14:paraId="057088D3"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07F93C8C"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7F948040"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3.289.310,24</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7F091CB2"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5,9</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1B9EC5D6"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4.650.601,86</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186F3F"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10,6</w:t>
            </w:r>
          </w:p>
        </w:tc>
      </w:tr>
      <w:tr w:rsidR="000A2CDF" w14:paraId="39FE2451"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93DBE53"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60BB4E6B"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3.103.433,15</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0CBC37AA"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BB0319A"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4.204.414,37</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6BA74E"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w:t>
            </w:r>
          </w:p>
        </w:tc>
      </w:tr>
      <w:tr w:rsidR="000A2CDF" w14:paraId="2FFEE6E3"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65C40E1E"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2693" w:type="dxa"/>
            <w:tcBorders>
              <w:top w:val="single" w:sz="4" w:space="0" w:color="000000"/>
              <w:left w:val="single" w:sz="4" w:space="0" w:color="000000"/>
              <w:bottom w:val="single" w:sz="4" w:space="0" w:color="000000"/>
            </w:tcBorders>
            <w:tcMar>
              <w:top w:w="0" w:type="dxa"/>
              <w:left w:w="70" w:type="dxa"/>
              <w:bottom w:w="0" w:type="dxa"/>
              <w:right w:w="70" w:type="dxa"/>
            </w:tcMar>
          </w:tcPr>
          <w:p w14:paraId="2D5E74CF"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3.103.433,15</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1BB3EFDC"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43,64</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61058969"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4.102.717,80</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756DB8"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17,7</w:t>
            </w:r>
          </w:p>
        </w:tc>
      </w:tr>
    </w:tbl>
    <w:p w14:paraId="60EC7166" w14:textId="77777777" w:rsidR="000A2CDF" w:rsidRDefault="00554514">
      <w:pPr>
        <w:ind w:left="-39"/>
        <w:jc w:val="both"/>
        <w:textAlignment w:val="auto"/>
        <w:rPr>
          <w:rFonts w:ascii="Arial" w:eastAsia="Lucida Sans Unicode" w:hAnsi="Arial" w:cs="Arial"/>
          <w:bCs/>
          <w:lang w:bidi="ar-SA"/>
        </w:rPr>
      </w:pPr>
      <w:r>
        <w:rPr>
          <w:rFonts w:ascii="Arial" w:eastAsia="Lucida Sans Unicode" w:hAnsi="Arial" w:cs="Arial"/>
          <w:bCs/>
          <w:lang w:bidi="ar-SA"/>
        </w:rPr>
        <w:tab/>
      </w:r>
      <w:r>
        <w:rPr>
          <w:rFonts w:ascii="Arial" w:eastAsia="Lucida Sans Unicode" w:hAnsi="Arial" w:cs="Arial"/>
          <w:bCs/>
          <w:lang w:bidi="ar-SA"/>
        </w:rPr>
        <w:tab/>
      </w:r>
    </w:p>
    <w:p w14:paraId="69C73536" w14:textId="77777777" w:rsidR="000A2CDF" w:rsidRDefault="000A2CDF">
      <w:pPr>
        <w:ind w:left="360"/>
        <w:jc w:val="both"/>
        <w:textAlignment w:val="auto"/>
        <w:rPr>
          <w:rFonts w:ascii="Arimo" w:eastAsia="Lucida Sans Unicode" w:hAnsi="Arimo" w:cs="Arimo"/>
          <w:bCs/>
          <w:sz w:val="22"/>
          <w:lang w:bidi="ar-SA"/>
        </w:rPr>
      </w:pPr>
    </w:p>
    <w:p w14:paraId="1A514CAF" w14:textId="77777777" w:rsidR="000A2CDF" w:rsidRDefault="00554514">
      <w:pPr>
        <w:widowControl/>
        <w:tabs>
          <w:tab w:val="left" w:pos="720"/>
        </w:tabs>
        <w:ind w:left="720" w:hanging="360"/>
        <w:jc w:val="both"/>
        <w:textAlignment w:val="auto"/>
      </w:pPr>
      <w:r>
        <w:rPr>
          <w:rFonts w:ascii="Arial" w:eastAsia="Times New Roman" w:hAnsi="Arial" w:cs="Arial"/>
          <w:i/>
          <w:iCs/>
          <w:lang w:eastAsia="ar-SA" w:bidi="ar-SA"/>
        </w:rPr>
        <w:t xml:space="preserve">  </w:t>
      </w:r>
      <w:r>
        <w:rPr>
          <w:rFonts w:ascii="Arial" w:eastAsia="Times New Roman" w:hAnsi="Arial" w:cs="Arial"/>
          <w:b/>
          <w:i/>
          <w:iCs/>
          <w:sz w:val="22"/>
          <w:szCs w:val="22"/>
          <w:lang w:eastAsia="ar-SA" w:bidi="ar-SA"/>
        </w:rPr>
        <w:t>Área de Gasto 3</w:t>
      </w:r>
      <w:r>
        <w:rPr>
          <w:rFonts w:ascii="Arial" w:eastAsia="Times New Roman" w:hAnsi="Arial" w:cs="Arial"/>
          <w:i/>
          <w:iCs/>
          <w:sz w:val="22"/>
          <w:szCs w:val="22"/>
          <w:lang w:eastAsia="ar-SA" w:bidi="ar-SA"/>
        </w:rPr>
        <w:t xml:space="preserve">: </w:t>
      </w:r>
      <w:r>
        <w:rPr>
          <w:rFonts w:ascii="Arial" w:eastAsia="Times New Roman" w:hAnsi="Arial" w:cs="Arial"/>
          <w:iCs/>
          <w:sz w:val="22"/>
          <w:szCs w:val="22"/>
          <w:lang w:eastAsia="ar-SA" w:bidi="ar-SA"/>
        </w:rPr>
        <w:t xml:space="preserve">Producción de Bienes Públicos de carácter Preferente, que comprende los gastos relacionados con la sanidad, educación, cultura, ocio y tiempo libre, deporte y todos aquellos que mejoren la calidad de vida, El gasto en esta área importa </w:t>
      </w:r>
      <w:r>
        <w:rPr>
          <w:rFonts w:ascii="Arial" w:eastAsia="Times New Roman" w:hAnsi="Arial" w:cs="Arial"/>
          <w:iCs/>
          <w:sz w:val="22"/>
          <w:szCs w:val="22"/>
          <w:lang w:eastAsia="ar-SA" w:bidi="ar-SA"/>
        </w:rPr>
        <w:t xml:space="preserve">5.564.624,58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xml:space="preserve"> frente al gasto de 5.663.492,05 </w:t>
      </w:r>
      <w:proofErr w:type="gramStart"/>
      <w:r>
        <w:rPr>
          <w:rFonts w:ascii="Arial" w:eastAsia="Times New Roman" w:hAnsi="Arial" w:cs="Arial"/>
          <w:iCs/>
          <w:sz w:val="22"/>
          <w:szCs w:val="22"/>
          <w:lang w:eastAsia="ar-SA" w:bidi="ar-SA"/>
        </w:rPr>
        <w:t>Euros</w:t>
      </w:r>
      <w:proofErr w:type="gramEnd"/>
      <w:r>
        <w:rPr>
          <w:rFonts w:ascii="Arial" w:eastAsia="Times New Roman" w:hAnsi="Arial" w:cs="Arial"/>
          <w:iCs/>
          <w:sz w:val="22"/>
          <w:szCs w:val="22"/>
          <w:lang w:eastAsia="ar-SA" w:bidi="ar-SA"/>
        </w:rPr>
        <w:t xml:space="preserve"> en el 2024, esto es, hay una caída del 1,8 % y representa el 14,7 % del gasto total, frente al 18 % del gasto total en el ejercicio anterior. Destacamos:</w:t>
      </w:r>
    </w:p>
    <w:p w14:paraId="3BF796EA" w14:textId="77777777" w:rsidR="000A2CDF" w:rsidRDefault="000A2CDF">
      <w:pPr>
        <w:widowControl/>
        <w:ind w:left="360"/>
        <w:jc w:val="both"/>
        <w:textAlignment w:val="auto"/>
        <w:rPr>
          <w:rFonts w:ascii="Arial" w:eastAsia="Times New Roman" w:hAnsi="Arial" w:cs="Arial"/>
          <w:iCs/>
          <w:sz w:val="22"/>
          <w:szCs w:val="22"/>
          <w:lang w:eastAsia="ar-SA" w:bidi="ar-SA"/>
        </w:rPr>
      </w:pPr>
    </w:p>
    <w:p w14:paraId="24655179" w14:textId="77777777" w:rsidR="000A2CDF" w:rsidRDefault="00554514">
      <w:pPr>
        <w:widowControl/>
        <w:numPr>
          <w:ilvl w:val="0"/>
          <w:numId w:val="14"/>
        </w:numPr>
        <w:jc w:val="both"/>
        <w:textAlignment w:val="auto"/>
      </w:pPr>
      <w:r>
        <w:rPr>
          <w:rFonts w:ascii="Arial" w:eastAsia="Lucida Sans Unicode" w:hAnsi="Arial" w:cs="Arial"/>
          <w:bCs/>
          <w:i/>
          <w:sz w:val="22"/>
          <w:szCs w:val="22"/>
          <w:lang w:bidi="ar-SA"/>
        </w:rPr>
        <w:t>Subprograma 311.00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Acciones Públicas relativas a la Salud</w:t>
      </w:r>
      <w:r>
        <w:rPr>
          <w:rFonts w:ascii="Arial" w:eastAsia="Lucida Sans Unicode" w:hAnsi="Arial" w:cs="Arial"/>
          <w:bCs/>
          <w:sz w:val="22"/>
          <w:szCs w:val="22"/>
          <w:lang w:bidi="ar-SA"/>
        </w:rPr>
        <w:t xml:space="preserve">. El gasto ascendió a 125.678,45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 31,8 % más que en el ejercicio anterior por el mayor gasto en inversiones, si bien los gastos en bienes corrientes y de servicios, representan el 88 % del gasto en este subprograma. Representan un </w:t>
      </w:r>
      <w:r>
        <w:rPr>
          <w:rFonts w:ascii="Arial" w:eastAsia="Lucida Sans Unicode" w:hAnsi="Arial" w:cs="Arial"/>
          <w:bCs/>
          <w:sz w:val="22"/>
          <w:szCs w:val="22"/>
          <w:lang w:bidi="ar-SA"/>
        </w:rPr>
        <w:t>0,3 % respecto del gasto total, igual que el gasto ejecutado en 2024.</w:t>
      </w:r>
    </w:p>
    <w:p w14:paraId="5DF346DA" w14:textId="77777777" w:rsidR="000A2CDF" w:rsidRDefault="000A2CDF">
      <w:pPr>
        <w:ind w:left="720"/>
        <w:jc w:val="both"/>
        <w:textAlignment w:val="auto"/>
        <w:rPr>
          <w:rFonts w:ascii="Arial" w:eastAsia="Lucida Sans Unicode" w:hAnsi="Arial" w:cs="Arial"/>
          <w:bCs/>
          <w:sz w:val="22"/>
          <w:szCs w:val="22"/>
          <w:lang w:bidi="ar-SA"/>
        </w:rPr>
      </w:pPr>
    </w:p>
    <w:p w14:paraId="58F2065D" w14:textId="77777777" w:rsidR="000A2CDF" w:rsidRDefault="00554514">
      <w:pPr>
        <w:widowControl/>
        <w:numPr>
          <w:ilvl w:val="0"/>
          <w:numId w:val="14"/>
        </w:numPr>
        <w:jc w:val="both"/>
        <w:textAlignment w:val="auto"/>
      </w:pPr>
      <w:r>
        <w:rPr>
          <w:rFonts w:ascii="Arial" w:eastAsia="Lucida Sans Unicode" w:hAnsi="Arial" w:cs="Arial"/>
          <w:bCs/>
          <w:i/>
          <w:sz w:val="22"/>
          <w:szCs w:val="22"/>
          <w:lang w:bidi="ar-SA"/>
        </w:rPr>
        <w:lastRenderedPageBreak/>
        <w:t>Subprograma 323.00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Educación Prescolar y Primaria</w:t>
      </w:r>
      <w:r>
        <w:rPr>
          <w:rFonts w:ascii="Arial" w:eastAsia="Lucida Sans Unicode" w:hAnsi="Arial" w:cs="Arial"/>
          <w:bCs/>
          <w:sz w:val="22"/>
          <w:szCs w:val="22"/>
          <w:lang w:bidi="ar-SA"/>
        </w:rPr>
        <w:t xml:space="preserve">. El gasto se elevó a un importe de 612.906,64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un 14,3 % más que en 2024, por aumento del gasto en bienes corrientes y de servicios, en un 16 %, representando este capítulo el 73 % del gasto en este subprograma. Representan un 1,6 % respecto del gasto total, frente al 1,7 % del gasto ejecutado en 2024.</w:t>
      </w:r>
    </w:p>
    <w:p w14:paraId="57EB1093" w14:textId="77777777" w:rsidR="000A2CDF" w:rsidRDefault="000A2CDF">
      <w:pPr>
        <w:jc w:val="both"/>
        <w:textAlignment w:val="auto"/>
        <w:rPr>
          <w:rFonts w:ascii="Arial" w:eastAsia="Lucida Sans Unicode" w:hAnsi="Arial" w:cs="Arial"/>
          <w:bCs/>
          <w:sz w:val="22"/>
          <w:szCs w:val="22"/>
          <w:lang w:bidi="ar-SA"/>
        </w:rPr>
      </w:pPr>
    </w:p>
    <w:p w14:paraId="6FE7BBBB" w14:textId="77777777" w:rsidR="000A2CDF" w:rsidRDefault="00554514">
      <w:pPr>
        <w:widowControl/>
        <w:numPr>
          <w:ilvl w:val="0"/>
          <w:numId w:val="15"/>
        </w:numPr>
        <w:jc w:val="both"/>
        <w:textAlignment w:val="auto"/>
      </w:pPr>
      <w:r>
        <w:rPr>
          <w:rFonts w:ascii="Arial" w:eastAsia="Lucida Sans Unicode" w:hAnsi="Arial" w:cs="Arial"/>
          <w:bCs/>
          <w:i/>
          <w:sz w:val="22"/>
          <w:szCs w:val="22"/>
          <w:lang w:bidi="ar-SA"/>
        </w:rPr>
        <w:t>Subprograma 326.00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Servicios Complementarios de Educación</w:t>
      </w:r>
      <w:r>
        <w:rPr>
          <w:rFonts w:ascii="Arial" w:eastAsia="Lucida Sans Unicode" w:hAnsi="Arial" w:cs="Arial"/>
          <w:bCs/>
          <w:sz w:val="22"/>
          <w:szCs w:val="22"/>
          <w:lang w:bidi="ar-SA"/>
        </w:rPr>
        <w:t xml:space="preserve">. El Gasto se </w:t>
      </w:r>
      <w:r>
        <w:rPr>
          <w:rFonts w:ascii="Arial" w:eastAsia="Lucida Sans Unicode" w:hAnsi="Arial" w:cs="Arial"/>
          <w:bCs/>
          <w:sz w:val="22"/>
          <w:szCs w:val="22"/>
          <w:lang w:bidi="ar-SA"/>
        </w:rPr>
        <w:t xml:space="preserve">elevó a 66.920,00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 25,6 % más que en el 2024. Recoge únicamente los gastos de subvenciones para centros educativos, proyectos universitarios, </w:t>
      </w:r>
      <w:proofErr w:type="spellStart"/>
      <w:r>
        <w:rPr>
          <w:rFonts w:ascii="Arial" w:eastAsia="Lucida Sans Unicode" w:hAnsi="Arial" w:cs="Arial"/>
          <w:bCs/>
          <w:sz w:val="22"/>
          <w:szCs w:val="22"/>
          <w:lang w:bidi="ar-SA"/>
        </w:rPr>
        <w:t>etc</w:t>
      </w:r>
      <w:proofErr w:type="spellEnd"/>
      <w:r>
        <w:rPr>
          <w:rFonts w:ascii="Arial" w:eastAsia="Lucida Sans Unicode" w:hAnsi="Arial" w:cs="Arial"/>
          <w:bCs/>
          <w:sz w:val="22"/>
          <w:szCs w:val="22"/>
          <w:lang w:bidi="ar-SA"/>
        </w:rPr>
        <w:t>, Representan un 0,1 % respecto del gasto total, frente al 1,17 % liquidado en el 2024.</w:t>
      </w:r>
    </w:p>
    <w:p w14:paraId="2819D717" w14:textId="77777777" w:rsidR="000A2CDF" w:rsidRDefault="000A2CDF">
      <w:pPr>
        <w:jc w:val="both"/>
        <w:textAlignment w:val="auto"/>
        <w:rPr>
          <w:rFonts w:ascii="Arial" w:eastAsia="Lucida Sans Unicode" w:hAnsi="Arial" w:cs="Arial"/>
          <w:bCs/>
          <w:sz w:val="22"/>
          <w:szCs w:val="22"/>
          <w:lang w:bidi="ar-SA"/>
        </w:rPr>
      </w:pPr>
    </w:p>
    <w:p w14:paraId="025D6566" w14:textId="77777777" w:rsidR="000A2CDF" w:rsidRDefault="00554514">
      <w:pPr>
        <w:widowControl/>
        <w:numPr>
          <w:ilvl w:val="0"/>
          <w:numId w:val="16"/>
        </w:numPr>
        <w:jc w:val="both"/>
        <w:textAlignment w:val="auto"/>
      </w:pPr>
      <w:r>
        <w:rPr>
          <w:rFonts w:ascii="Arial" w:eastAsia="Lucida Sans Unicode" w:hAnsi="Arial" w:cs="Arial"/>
          <w:bCs/>
          <w:i/>
          <w:sz w:val="22"/>
          <w:szCs w:val="22"/>
          <w:lang w:bidi="ar-SA"/>
        </w:rPr>
        <w:t>Subprograma 334.00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Promoción Cultural</w:t>
      </w:r>
      <w:r>
        <w:rPr>
          <w:rFonts w:ascii="Arial" w:eastAsia="Lucida Sans Unicode" w:hAnsi="Arial" w:cs="Arial"/>
          <w:bCs/>
          <w:sz w:val="22"/>
          <w:szCs w:val="22"/>
          <w:lang w:bidi="ar-SA"/>
        </w:rPr>
        <w:t xml:space="preserve">. Los gastos importaron 2.247.385,33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un 3,4 % menos que lo gastado en el año 2024, motivado por la caída en un 80 % de las inversiones, representando los gastos en bienes corrientes y de servicios, el 50 % del gasto total.</w:t>
      </w:r>
      <w:r>
        <w:rPr>
          <w:rFonts w:ascii="Arimo" w:eastAsia="Lucida Sans Unicode" w:hAnsi="Arimo" w:cs="Arimo"/>
          <w:bCs/>
          <w:sz w:val="22"/>
          <w:szCs w:val="22"/>
          <w:lang w:bidi="ar-SA"/>
        </w:rPr>
        <w:t xml:space="preserve"> </w:t>
      </w:r>
      <w:r>
        <w:rPr>
          <w:rFonts w:ascii="Arial" w:eastAsia="Lucida Sans Unicode" w:hAnsi="Arial" w:cs="Arial"/>
          <w:bCs/>
          <w:sz w:val="22"/>
          <w:szCs w:val="22"/>
          <w:lang w:bidi="ar-SA"/>
        </w:rPr>
        <w:t>Representan un 5,9 % respecto del gasto total, frente al 7,4 %, del gasto liquidado en el 2024.</w:t>
      </w:r>
    </w:p>
    <w:p w14:paraId="5407BDF0" w14:textId="77777777" w:rsidR="000A2CDF" w:rsidRDefault="000A2CDF">
      <w:pPr>
        <w:jc w:val="both"/>
        <w:textAlignment w:val="auto"/>
        <w:rPr>
          <w:rFonts w:ascii="Arial" w:eastAsia="Lucida Sans Unicode" w:hAnsi="Arial" w:cs="Arial"/>
          <w:sz w:val="22"/>
          <w:szCs w:val="22"/>
          <w:lang w:bidi="ar-SA"/>
        </w:rPr>
      </w:pPr>
    </w:p>
    <w:p w14:paraId="480E8FC2" w14:textId="77777777" w:rsidR="000A2CDF" w:rsidRDefault="00554514">
      <w:pPr>
        <w:numPr>
          <w:ilvl w:val="0"/>
          <w:numId w:val="17"/>
        </w:numPr>
        <w:jc w:val="both"/>
        <w:textAlignment w:val="auto"/>
      </w:pPr>
      <w:r>
        <w:rPr>
          <w:rFonts w:ascii="Arial" w:eastAsia="Lucida Sans Unicode" w:hAnsi="Arial" w:cs="Arial"/>
          <w:bCs/>
          <w:i/>
          <w:sz w:val="22"/>
          <w:szCs w:val="22"/>
          <w:lang w:bidi="ar-SA"/>
        </w:rPr>
        <w:t>Subprograma 338.00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 xml:space="preserve">Fiestas Populares y Festejos. </w:t>
      </w:r>
      <w:r>
        <w:rPr>
          <w:rFonts w:ascii="Arial" w:eastAsia="Lucida Sans Unicode" w:hAnsi="Arial" w:cs="Arial"/>
          <w:bCs/>
          <w:sz w:val="22"/>
          <w:szCs w:val="22"/>
          <w:lang w:bidi="ar-SA"/>
        </w:rPr>
        <w:t xml:space="preserve">El gasto se elevó en el año 2025, a 1.312.783,10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un 23,6 % más frente al gasto de 2024. Representan un 3,4 % respecto del gasto total, igual que en ejercicio 2024.</w:t>
      </w:r>
    </w:p>
    <w:p w14:paraId="71ADE1B6" w14:textId="77777777" w:rsidR="000A2CDF" w:rsidRDefault="000A2CDF">
      <w:pPr>
        <w:jc w:val="both"/>
        <w:textAlignment w:val="auto"/>
        <w:rPr>
          <w:rFonts w:ascii="Arial" w:eastAsia="Lucida Sans Unicode" w:hAnsi="Arial" w:cs="Arial"/>
          <w:bCs/>
          <w:sz w:val="22"/>
          <w:szCs w:val="22"/>
          <w:lang w:bidi="ar-SA"/>
        </w:rPr>
      </w:pPr>
    </w:p>
    <w:p w14:paraId="36B8F3F6" w14:textId="77777777" w:rsidR="000A2CDF" w:rsidRDefault="00554514">
      <w:pPr>
        <w:widowControl/>
        <w:numPr>
          <w:ilvl w:val="0"/>
          <w:numId w:val="17"/>
        </w:numPr>
        <w:jc w:val="both"/>
        <w:textAlignment w:val="auto"/>
      </w:pPr>
      <w:r>
        <w:rPr>
          <w:rFonts w:ascii="Arial" w:eastAsia="Lucida Sans Unicode" w:hAnsi="Arial" w:cs="Arial"/>
          <w:bCs/>
          <w:i/>
          <w:sz w:val="22"/>
          <w:szCs w:val="22"/>
          <w:lang w:bidi="ar-SA"/>
        </w:rPr>
        <w:t>Subprograma 341.00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Promoción y Fomento del Deporte</w:t>
      </w:r>
      <w:r>
        <w:rPr>
          <w:rFonts w:ascii="Arial" w:eastAsia="Lucida Sans Unicode" w:hAnsi="Arial" w:cs="Arial"/>
          <w:bCs/>
          <w:sz w:val="22"/>
          <w:szCs w:val="22"/>
          <w:lang w:bidi="ar-SA"/>
        </w:rPr>
        <w:t xml:space="preserve">. El gasto ascendió, en el año 2023, a 1.198.951,06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un 25 % menos por la caída de la inversión en un 79,3 %, pese al aumento en un</w:t>
      </w:r>
      <w:r>
        <w:rPr>
          <w:rFonts w:ascii="Arial" w:eastAsia="Lucida Sans Unicode" w:hAnsi="Arial" w:cs="Arial"/>
          <w:bCs/>
          <w:sz w:val="22"/>
          <w:szCs w:val="22"/>
          <w:lang w:bidi="ar-SA"/>
        </w:rPr>
        <w:t xml:space="preserve"> 27,5 % de las transferencias corrientes a entidades deportivas. Representan un 3,1 % respecto del gasto total, frente al 5 % liquidado en el ejercicio 2024.</w:t>
      </w:r>
    </w:p>
    <w:p w14:paraId="7073ED1F" w14:textId="77777777" w:rsidR="000A2CDF" w:rsidRDefault="000A2CDF">
      <w:pPr>
        <w:jc w:val="both"/>
        <w:textAlignment w:val="auto"/>
        <w:rPr>
          <w:rFonts w:ascii="Arial" w:eastAsia="Lucida Sans Unicode" w:hAnsi="Arial" w:cs="Arial"/>
          <w:sz w:val="22"/>
          <w:szCs w:val="22"/>
          <w:lang w:bidi="ar-SA"/>
        </w:rPr>
      </w:pPr>
    </w:p>
    <w:p w14:paraId="2A5CA66A" w14:textId="77777777" w:rsidR="000A2CDF" w:rsidRDefault="00554514">
      <w:pPr>
        <w:jc w:val="both"/>
        <w:textAlignment w:val="auto"/>
      </w:pPr>
      <w:r>
        <w:rPr>
          <w:rFonts w:ascii="Arial" w:eastAsia="Lucida Sans Unicode" w:hAnsi="Arial" w:cs="Arial"/>
          <w:bCs/>
          <w:sz w:val="22"/>
          <w:szCs w:val="22"/>
          <w:lang w:bidi="ar-SA"/>
        </w:rPr>
        <w:tab/>
        <w:t>En el presente cuadro, se pone de manifiesto la evolución de esta Área de producción de bienes públicos de carácter preferente:</w:t>
      </w:r>
      <w:r>
        <w:rPr>
          <w:rFonts w:ascii="Arial" w:eastAsia="Lucida Sans Unicode" w:hAnsi="Arial" w:cs="Arial"/>
          <w:bCs/>
          <w:sz w:val="22"/>
          <w:lang w:bidi="ar-SA"/>
        </w:rPr>
        <w:tab/>
      </w:r>
    </w:p>
    <w:tbl>
      <w:tblPr>
        <w:tblW w:w="8221" w:type="dxa"/>
        <w:tblInd w:w="921" w:type="dxa"/>
        <w:tblLayout w:type="fixed"/>
        <w:tblCellMar>
          <w:left w:w="10" w:type="dxa"/>
          <w:right w:w="10" w:type="dxa"/>
        </w:tblCellMar>
        <w:tblLook w:val="0000" w:firstRow="0" w:lastRow="0" w:firstColumn="0" w:lastColumn="0" w:noHBand="0" w:noVBand="0"/>
      </w:tblPr>
      <w:tblGrid>
        <w:gridCol w:w="1276"/>
        <w:gridCol w:w="1984"/>
        <w:gridCol w:w="1843"/>
        <w:gridCol w:w="1559"/>
        <w:gridCol w:w="1559"/>
      </w:tblGrid>
      <w:tr w:rsidR="000A2CDF" w14:paraId="6B5B93E5"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3F68F691"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 xml:space="preserve">AÑO </w:t>
            </w:r>
          </w:p>
          <w:p w14:paraId="38C7EC26" w14:textId="77777777" w:rsidR="000A2CDF" w:rsidRDefault="000A2CDF">
            <w:pPr>
              <w:autoSpaceDE w:val="0"/>
              <w:jc w:val="both"/>
              <w:textAlignment w:val="auto"/>
              <w:rPr>
                <w:rFonts w:ascii="Arimo" w:eastAsia="Lucida Sans Unicode" w:hAnsi="Arimo" w:cs="Arimo"/>
                <w:sz w:val="14"/>
                <w:szCs w:val="14"/>
                <w:lang w:bidi="ar-SA"/>
              </w:rPr>
            </w:pP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68BB2E9E"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PREVISIONES DEL ÁREA DE GASTO 3</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6FF841CE" w14:textId="77777777" w:rsidR="000A2CDF" w:rsidRDefault="00554514">
            <w:pPr>
              <w:autoSpaceDE w:val="0"/>
              <w:jc w:val="both"/>
              <w:textAlignment w:val="auto"/>
              <w:rPr>
                <w:rFonts w:ascii="Arimo" w:eastAsia="Lucida Sans Unicode" w:hAnsi="Arimo" w:cs="Arimo"/>
                <w:sz w:val="14"/>
                <w:szCs w:val="14"/>
                <w:lang w:bidi="ar-SA"/>
              </w:rPr>
            </w:pPr>
            <w:proofErr w:type="gramStart"/>
            <w:r>
              <w:rPr>
                <w:rFonts w:ascii="Arimo" w:eastAsia="Lucida Sans Unicode" w:hAnsi="Arimo" w:cs="Arimo"/>
                <w:sz w:val="14"/>
                <w:szCs w:val="14"/>
                <w:lang w:bidi="ar-SA"/>
              </w:rPr>
              <w:t>%  CRECIMIENTO</w:t>
            </w:r>
            <w:proofErr w:type="gramEnd"/>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20176F2" w14:textId="77777777" w:rsidR="000A2CDF" w:rsidRDefault="00554514">
            <w:pPr>
              <w:widowControl/>
              <w:autoSpaceDE w:val="0"/>
              <w:jc w:val="both"/>
              <w:textAlignment w:val="auto"/>
              <w:rPr>
                <w:rFonts w:ascii="Arimo" w:eastAsia="Times New Roman" w:hAnsi="Arimo" w:cs="Arimo"/>
                <w:sz w:val="14"/>
                <w:szCs w:val="14"/>
                <w:lang w:eastAsia="ar-SA" w:bidi="ar-SA"/>
              </w:rPr>
            </w:pPr>
            <w:r>
              <w:rPr>
                <w:rFonts w:ascii="Arimo" w:eastAsia="Times New Roman" w:hAnsi="Arimo" w:cs="Arimo"/>
                <w:sz w:val="14"/>
                <w:szCs w:val="14"/>
                <w:lang w:eastAsia="ar-SA" w:bidi="ar-SA"/>
              </w:rPr>
              <w:t>EJECUCIÓN</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3CE62D"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 xml:space="preserve">% </w:t>
            </w:r>
          </w:p>
          <w:p w14:paraId="14571209" w14:textId="77777777" w:rsidR="000A2CDF" w:rsidRDefault="00554514">
            <w:pPr>
              <w:autoSpaceDE w:val="0"/>
              <w:jc w:val="both"/>
              <w:textAlignment w:val="auto"/>
            </w:pPr>
            <w:r>
              <w:rPr>
                <w:rFonts w:ascii="Arimo" w:eastAsia="Lucida Sans Unicode" w:hAnsi="Arimo" w:cs="Arimo"/>
                <w:sz w:val="14"/>
                <w:szCs w:val="14"/>
                <w:lang w:bidi="ar-SA"/>
              </w:rPr>
              <w:t>CRECIMIENTO</w:t>
            </w:r>
          </w:p>
        </w:tc>
      </w:tr>
      <w:tr w:rsidR="000A2CDF" w14:paraId="52666B07"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3345B3F9"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141633FF"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5.221.439,42</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32D57DA0"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11,2</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341419C"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5.564.624,58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7ED963"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-1,8</w:t>
            </w:r>
          </w:p>
        </w:tc>
      </w:tr>
      <w:tr w:rsidR="000A2CDF" w14:paraId="46E12B3B"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3E24D0FF"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25729E3B"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4.695.105,15</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392CFDDF"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0E1435F2"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5.663.492,05</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6647E7"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w:t>
            </w:r>
          </w:p>
        </w:tc>
      </w:tr>
      <w:tr w:rsidR="000A2CDF" w14:paraId="6D667CB0"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474446C2"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215B4F87"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4.009.182,34</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4706B9B8"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12,1</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680FB337"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5.367.832,05</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5B29FC"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17,7</w:t>
            </w:r>
          </w:p>
        </w:tc>
      </w:tr>
      <w:tr w:rsidR="000A2CDF" w14:paraId="494DD6EA"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0FCA6B78"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63899410"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3.574.843,31</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30020FDE"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13,5</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5A277A42"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4.560.039,43</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8A222D"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30,7</w:t>
            </w:r>
          </w:p>
        </w:tc>
      </w:tr>
      <w:tr w:rsidR="000A2CDF" w14:paraId="3AA576B6"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4A3A9C2F"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4586945C"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3.147.462,79</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56F66CBB"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6B61D92"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3.487.406,92</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9497F"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w:t>
            </w:r>
          </w:p>
        </w:tc>
      </w:tr>
      <w:tr w:rsidR="000A2CDF" w14:paraId="7BD932C2"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78C7FB55"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2B01D634"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3.203.482,37</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00835925"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18,4</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9FF8229"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3.080.994,23</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312EB1"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r>
      <w:tr w:rsidR="000A2CDF" w14:paraId="7FAE2CC3"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567D4359"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1E8D8560"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2.703.796,57</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364277C3"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EF93D0C"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2.427.262,52</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A7BA98"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-14,2</w:t>
            </w:r>
          </w:p>
        </w:tc>
      </w:tr>
      <w:tr w:rsidR="000A2CDF" w14:paraId="528FD679" w14:textId="77777777">
        <w:tblPrEx>
          <w:tblCellMar>
            <w:top w:w="0" w:type="dxa"/>
            <w:bottom w:w="0" w:type="dxa"/>
          </w:tblCellMar>
        </w:tblPrEx>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57F822FC"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6562F7FC"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2.703.796,57</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tcPr>
          <w:p w14:paraId="20D0619B"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15,70</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753D2FBA"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2.827.981,30</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5CEA28"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13,4</w:t>
            </w:r>
          </w:p>
        </w:tc>
      </w:tr>
    </w:tbl>
    <w:p w14:paraId="7323C6E8" w14:textId="77777777" w:rsidR="000A2CDF" w:rsidRDefault="000A2CDF">
      <w:pPr>
        <w:jc w:val="both"/>
        <w:textAlignment w:val="auto"/>
        <w:rPr>
          <w:rFonts w:ascii="Arial" w:eastAsia="Lucida Sans Unicode" w:hAnsi="Arial" w:cs="Arial"/>
          <w:bCs/>
          <w:sz w:val="22"/>
          <w:lang w:bidi="ar-SA"/>
        </w:rPr>
      </w:pPr>
    </w:p>
    <w:p w14:paraId="3E92A226" w14:textId="77777777" w:rsidR="000A2CDF" w:rsidRDefault="000A2CDF">
      <w:pPr>
        <w:jc w:val="both"/>
        <w:textAlignment w:val="auto"/>
        <w:rPr>
          <w:rFonts w:ascii="Arial" w:eastAsia="Lucida Sans Unicode" w:hAnsi="Arial" w:cs="Arial"/>
          <w:bCs/>
          <w:sz w:val="22"/>
          <w:szCs w:val="22"/>
          <w:lang w:bidi="ar-SA"/>
        </w:rPr>
      </w:pPr>
    </w:p>
    <w:p w14:paraId="1A636CFD" w14:textId="77777777" w:rsidR="000A2CDF" w:rsidRDefault="00554514">
      <w:pPr>
        <w:widowControl/>
        <w:tabs>
          <w:tab w:val="left" w:pos="720"/>
        </w:tabs>
        <w:ind w:left="720" w:hanging="360"/>
        <w:jc w:val="both"/>
        <w:textAlignment w:val="auto"/>
      </w:pPr>
      <w:r>
        <w:rPr>
          <w:rFonts w:ascii="Arial" w:eastAsia="Lucida Sans Unicode" w:hAnsi="Arial" w:cs="Arial"/>
          <w:b/>
          <w:i/>
          <w:iCs/>
          <w:sz w:val="22"/>
          <w:szCs w:val="22"/>
          <w:lang w:bidi="ar-SA"/>
        </w:rPr>
        <w:t>Área de Gasto 4</w:t>
      </w:r>
      <w:r>
        <w:rPr>
          <w:rFonts w:ascii="Arial" w:eastAsia="Lucida Sans Unicode" w:hAnsi="Arial" w:cs="Arial"/>
          <w:bCs/>
          <w:sz w:val="22"/>
          <w:szCs w:val="22"/>
          <w:lang w:bidi="ar-SA"/>
        </w:rPr>
        <w:t xml:space="preserve">: Actuaciones de Carácter Económico, que integra los gastos de actividades, servicios y transferencias que tienden a desarrollar el potencial de los distintos sectores de la actividad económica. Refleja gastos por importe de 6.004.979,51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frente a los </w:t>
      </w:r>
      <w:r>
        <w:rPr>
          <w:rFonts w:ascii="Arial" w:eastAsia="Lucida Sans Unicode" w:hAnsi="Arial" w:cs="Arial"/>
          <w:bCs/>
          <w:sz w:val="22"/>
          <w:szCs w:val="22"/>
          <w:lang w:bidi="ar-SA"/>
        </w:rPr>
        <w:t xml:space="preserve">4.021.570,95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del año anterior, aumentando un 49 %. Representa el 15,9 %, frente al 12.8 % del gasto total de 2024. Destacamos los siguientes subprogramas presupuestados:</w:t>
      </w:r>
    </w:p>
    <w:p w14:paraId="7358EFF0" w14:textId="77777777" w:rsidR="000A2CDF" w:rsidRDefault="000A2CDF">
      <w:pPr>
        <w:ind w:left="360"/>
        <w:jc w:val="both"/>
        <w:textAlignment w:val="auto"/>
        <w:rPr>
          <w:rFonts w:ascii="Arial" w:eastAsia="Lucida Sans Unicode" w:hAnsi="Arial" w:cs="Arial"/>
          <w:bCs/>
          <w:sz w:val="22"/>
          <w:szCs w:val="22"/>
          <w:lang w:bidi="ar-SA"/>
        </w:rPr>
      </w:pPr>
    </w:p>
    <w:p w14:paraId="35F9B5B6" w14:textId="77777777" w:rsidR="000A2CDF" w:rsidRDefault="00554514">
      <w:pPr>
        <w:widowControl/>
        <w:numPr>
          <w:ilvl w:val="0"/>
          <w:numId w:val="18"/>
        </w:numPr>
        <w:jc w:val="both"/>
        <w:textAlignment w:val="auto"/>
      </w:pPr>
      <w:r>
        <w:rPr>
          <w:rFonts w:ascii="Arial" w:eastAsia="Lucida Sans Unicode" w:hAnsi="Arial" w:cs="Arial"/>
          <w:bCs/>
          <w:i/>
          <w:sz w:val="22"/>
          <w:szCs w:val="22"/>
          <w:lang w:bidi="ar-SA"/>
        </w:rPr>
        <w:t>Subprograma 414.00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Desarrollo Rural</w:t>
      </w:r>
      <w:r>
        <w:rPr>
          <w:rFonts w:ascii="Arial" w:eastAsia="Lucida Sans Unicode" w:hAnsi="Arial" w:cs="Arial"/>
          <w:bCs/>
          <w:sz w:val="22"/>
          <w:szCs w:val="22"/>
          <w:lang w:bidi="ar-SA"/>
        </w:rPr>
        <w:t xml:space="preserve">. El gasto ascendió en el año 2025, a 195.268,90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 22,3 % más frente al gasto de 2024, destacando la subida del 10,4 % en el capítulo de personal, que representa el 56 % del gasto en este subprograma y una subida del 59 % en el capítulo de gastos corrientes y de </w:t>
      </w:r>
      <w:r>
        <w:rPr>
          <w:rFonts w:ascii="Arial" w:eastAsia="Lucida Sans Unicode" w:hAnsi="Arial" w:cs="Arial"/>
          <w:bCs/>
          <w:sz w:val="22"/>
          <w:szCs w:val="22"/>
          <w:lang w:bidi="ar-SA"/>
        </w:rPr>
        <w:lastRenderedPageBreak/>
        <w:t xml:space="preserve">servicios, que representa </w:t>
      </w:r>
      <w:r>
        <w:rPr>
          <w:rFonts w:ascii="Arial" w:eastAsia="Lucida Sans Unicode" w:hAnsi="Arial" w:cs="Arial"/>
          <w:bCs/>
          <w:sz w:val="22"/>
          <w:szCs w:val="22"/>
          <w:lang w:bidi="ar-SA"/>
        </w:rPr>
        <w:t>el 45,3 % del gasto en este subprograma. Representan un total del 0,5 por ciento respecto del gasto general, igual que en el año precedente.</w:t>
      </w:r>
    </w:p>
    <w:p w14:paraId="47BCD3C5" w14:textId="77777777" w:rsidR="000A2CDF" w:rsidRDefault="000A2CDF">
      <w:pPr>
        <w:ind w:left="720"/>
        <w:jc w:val="both"/>
        <w:textAlignment w:val="auto"/>
        <w:rPr>
          <w:rFonts w:ascii="Arial" w:eastAsia="Lucida Sans Unicode" w:hAnsi="Arial" w:cs="Arial"/>
          <w:bCs/>
          <w:sz w:val="22"/>
          <w:szCs w:val="22"/>
          <w:lang w:bidi="ar-SA"/>
        </w:rPr>
      </w:pPr>
    </w:p>
    <w:p w14:paraId="3214FF70" w14:textId="77777777" w:rsidR="000A2CDF" w:rsidRDefault="00554514">
      <w:pPr>
        <w:widowControl/>
        <w:numPr>
          <w:ilvl w:val="0"/>
          <w:numId w:val="19"/>
        </w:numPr>
        <w:jc w:val="both"/>
        <w:textAlignment w:val="auto"/>
      </w:pPr>
      <w:r>
        <w:rPr>
          <w:rFonts w:ascii="Arial" w:eastAsia="Lucida Sans Unicode" w:hAnsi="Arial" w:cs="Arial"/>
          <w:bCs/>
          <w:i/>
          <w:sz w:val="22"/>
          <w:szCs w:val="22"/>
          <w:lang w:bidi="ar-SA"/>
        </w:rPr>
        <w:t>Subprograma 415.00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Protección y Desarrollo de los Recursos Pesqueros</w:t>
      </w:r>
      <w:r>
        <w:rPr>
          <w:rFonts w:ascii="Arial" w:eastAsia="Lucida Sans Unicode" w:hAnsi="Arial" w:cs="Arial"/>
          <w:bCs/>
          <w:sz w:val="22"/>
          <w:szCs w:val="22"/>
          <w:lang w:bidi="ar-SA"/>
        </w:rPr>
        <w:t xml:space="preserve">.           El gasto en este subprograma importó la cantidad de 48.464,93, disminuyendo un 14,4 % </w:t>
      </w:r>
      <w:proofErr w:type="gramStart"/>
      <w:r>
        <w:rPr>
          <w:rFonts w:ascii="Arial" w:eastAsia="Lucida Sans Unicode" w:hAnsi="Arial" w:cs="Arial"/>
          <w:bCs/>
          <w:sz w:val="22"/>
          <w:szCs w:val="22"/>
          <w:lang w:bidi="ar-SA"/>
        </w:rPr>
        <w:t>en relación al</w:t>
      </w:r>
      <w:proofErr w:type="gramEnd"/>
      <w:r>
        <w:rPr>
          <w:rFonts w:ascii="Arial" w:eastAsia="Lucida Sans Unicode" w:hAnsi="Arial" w:cs="Arial"/>
          <w:bCs/>
          <w:sz w:val="22"/>
          <w:szCs w:val="22"/>
          <w:lang w:bidi="ar-SA"/>
        </w:rPr>
        <w:t xml:space="preserve"> año 2024, por la caída de la inversión en un 68 %. Representan un porcentaje del 0,1 %, frente al 0,18 % de 2024.</w:t>
      </w:r>
    </w:p>
    <w:p w14:paraId="6A98417A" w14:textId="77777777" w:rsidR="000A2CDF" w:rsidRDefault="000A2CDF">
      <w:pPr>
        <w:jc w:val="both"/>
        <w:textAlignment w:val="auto"/>
        <w:rPr>
          <w:rFonts w:ascii="Arial" w:eastAsia="Lucida Sans Unicode" w:hAnsi="Arial" w:cs="Arial"/>
          <w:bCs/>
          <w:sz w:val="22"/>
          <w:szCs w:val="22"/>
          <w:lang w:bidi="ar-SA"/>
        </w:rPr>
      </w:pPr>
    </w:p>
    <w:p w14:paraId="6E14E4B2" w14:textId="77777777" w:rsidR="000A2CDF" w:rsidRDefault="00554514">
      <w:pPr>
        <w:widowControl/>
        <w:numPr>
          <w:ilvl w:val="0"/>
          <w:numId w:val="20"/>
        </w:numPr>
        <w:jc w:val="both"/>
        <w:textAlignment w:val="auto"/>
      </w:pPr>
      <w:r>
        <w:rPr>
          <w:rFonts w:ascii="Arial" w:eastAsia="Lucida Sans Unicode" w:hAnsi="Arial" w:cs="Arial"/>
          <w:bCs/>
          <w:i/>
          <w:sz w:val="22"/>
          <w:szCs w:val="22"/>
          <w:lang w:bidi="ar-SA"/>
        </w:rPr>
        <w:t>Subprograma 431.00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Comercio</w:t>
      </w:r>
      <w:r>
        <w:rPr>
          <w:rFonts w:ascii="Arial" w:eastAsia="Lucida Sans Unicode" w:hAnsi="Arial" w:cs="Arial"/>
          <w:bCs/>
          <w:sz w:val="22"/>
          <w:szCs w:val="22"/>
          <w:lang w:bidi="ar-SA"/>
        </w:rPr>
        <w:t xml:space="preserve">. El gasto en el año </w:t>
      </w:r>
      <w:proofErr w:type="gramStart"/>
      <w:r>
        <w:rPr>
          <w:rFonts w:ascii="Arial" w:eastAsia="Lucida Sans Unicode" w:hAnsi="Arial" w:cs="Arial"/>
          <w:bCs/>
          <w:sz w:val="22"/>
          <w:szCs w:val="22"/>
          <w:lang w:bidi="ar-SA"/>
        </w:rPr>
        <w:t>2025,</w:t>
      </w:r>
      <w:proofErr w:type="gramEnd"/>
      <w:r>
        <w:rPr>
          <w:rFonts w:ascii="Arial" w:eastAsia="Lucida Sans Unicode" w:hAnsi="Arial" w:cs="Arial"/>
          <w:bCs/>
          <w:sz w:val="22"/>
          <w:szCs w:val="22"/>
          <w:lang w:bidi="ar-SA"/>
        </w:rPr>
        <w:t xml:space="preserve"> se ha elevado </w:t>
      </w:r>
      <w:r>
        <w:rPr>
          <w:rFonts w:ascii="Arial" w:eastAsia="Lucida Sans Unicode" w:hAnsi="Arial" w:cs="Arial"/>
          <w:bCs/>
          <w:sz w:val="22"/>
          <w:szCs w:val="22"/>
          <w:lang w:bidi="ar-SA"/>
        </w:rPr>
        <w:t xml:space="preserve">a 192.001,11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representando una caída del 2,7 % por la caída de los gastos en bienes corrientes y servicios, en un 5,2 %. Representan un 0,6 por ciento respecto del gasto total, una décima menos que en el año anterior.</w:t>
      </w:r>
    </w:p>
    <w:p w14:paraId="329678C6" w14:textId="77777777" w:rsidR="000A2CDF" w:rsidRDefault="000A2CDF">
      <w:pPr>
        <w:jc w:val="both"/>
        <w:textAlignment w:val="auto"/>
        <w:rPr>
          <w:rFonts w:ascii="Arial" w:eastAsia="Lucida Sans Unicode" w:hAnsi="Arial" w:cs="Times New Roman"/>
          <w:sz w:val="22"/>
          <w:szCs w:val="22"/>
          <w:lang w:bidi="ar-SA"/>
        </w:rPr>
      </w:pPr>
    </w:p>
    <w:p w14:paraId="51A4245D" w14:textId="77777777" w:rsidR="000A2CDF" w:rsidRDefault="00554514">
      <w:pPr>
        <w:widowControl/>
        <w:numPr>
          <w:ilvl w:val="0"/>
          <w:numId w:val="21"/>
        </w:numPr>
        <w:jc w:val="both"/>
        <w:textAlignment w:val="auto"/>
      </w:pPr>
      <w:r>
        <w:rPr>
          <w:rFonts w:ascii="Arial" w:eastAsia="Lucida Sans Unicode" w:hAnsi="Arial" w:cs="Arial"/>
          <w:bCs/>
          <w:i/>
          <w:sz w:val="22"/>
          <w:szCs w:val="22"/>
          <w:lang w:bidi="ar-SA"/>
        </w:rPr>
        <w:t>Subprograma 432.00 de</w:t>
      </w:r>
      <w:r>
        <w:rPr>
          <w:rFonts w:ascii="Arial" w:eastAsia="Lucida Sans Unicode" w:hAnsi="Arial" w:cs="Arial"/>
          <w:bCs/>
          <w:sz w:val="22"/>
          <w:szCs w:val="22"/>
          <w:lang w:bidi="ar-SA"/>
        </w:rPr>
        <w:t xml:space="preserve"> </w:t>
      </w:r>
      <w:r>
        <w:rPr>
          <w:rFonts w:ascii="Arial" w:eastAsia="Lucida Sans Unicode" w:hAnsi="Arial" w:cs="Arial"/>
          <w:bCs/>
          <w:i/>
          <w:iCs/>
          <w:sz w:val="22"/>
          <w:szCs w:val="22"/>
          <w:lang w:bidi="ar-SA"/>
        </w:rPr>
        <w:t>Ordenación y Promoción Turística</w:t>
      </w:r>
      <w:r>
        <w:rPr>
          <w:rFonts w:ascii="Arial" w:eastAsia="Lucida Sans Unicode" w:hAnsi="Arial" w:cs="Arial"/>
          <w:bCs/>
          <w:sz w:val="22"/>
          <w:szCs w:val="22"/>
          <w:lang w:bidi="ar-SA"/>
        </w:rPr>
        <w:t xml:space="preserve">. El gasto se elevó en 2025, a 471.830,69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un 302 % más por la subida de las inversiones, que representa el 83,5 % del gasto en este subprograma. Representa el 1,2 % del gasto total, frente al 0,37 % del ejercicio 2024.</w:t>
      </w:r>
    </w:p>
    <w:p w14:paraId="2113D4DC" w14:textId="77777777" w:rsidR="000A2CDF" w:rsidRDefault="000A2CDF">
      <w:pPr>
        <w:widowControl/>
        <w:ind w:left="720"/>
        <w:jc w:val="both"/>
        <w:textAlignment w:val="auto"/>
        <w:rPr>
          <w:rFonts w:ascii="Arial" w:eastAsia="Lucida Sans Unicode" w:hAnsi="Arial" w:cs="Arial"/>
          <w:sz w:val="22"/>
          <w:szCs w:val="22"/>
          <w:lang w:bidi="ar-SA"/>
        </w:rPr>
      </w:pPr>
    </w:p>
    <w:p w14:paraId="10D9C3EE" w14:textId="77777777" w:rsidR="000A2CDF" w:rsidRDefault="00554514">
      <w:pPr>
        <w:widowControl/>
        <w:numPr>
          <w:ilvl w:val="0"/>
          <w:numId w:val="22"/>
        </w:numPr>
        <w:jc w:val="both"/>
        <w:textAlignment w:val="auto"/>
      </w:pPr>
      <w:r>
        <w:rPr>
          <w:rFonts w:ascii="Arial" w:eastAsia="Lucida Sans Unicode" w:hAnsi="Arial" w:cs="Arial"/>
          <w:bCs/>
          <w:i/>
          <w:sz w:val="22"/>
          <w:szCs w:val="22"/>
          <w:lang w:bidi="ar-SA"/>
        </w:rPr>
        <w:t>Subprograma 441.10 de</w:t>
      </w:r>
      <w:r>
        <w:rPr>
          <w:rFonts w:ascii="Arial" w:eastAsia="Lucida Sans Unicode" w:hAnsi="Arial" w:cs="Arial"/>
          <w:bCs/>
          <w:sz w:val="22"/>
          <w:szCs w:val="22"/>
          <w:lang w:bidi="ar-SA"/>
        </w:rPr>
        <w:t xml:space="preserve"> Transporte Público Colectivo Urbano de Viajeros. El gasto ascendió, en el año 2025, a 374.368,04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 40,2 % más que el gasto del ejercicio anterior y se correspondió con el citado servicio </w:t>
      </w:r>
      <w:r>
        <w:rPr>
          <w:rFonts w:ascii="Arial" w:eastAsia="Lucida Sans Unicode" w:hAnsi="Arial" w:cs="Arial"/>
          <w:sz w:val="22"/>
          <w:szCs w:val="22"/>
          <w:lang w:bidi="ar-SA"/>
        </w:rPr>
        <w:t>del Transporte Urbano de personas por carretera</w:t>
      </w:r>
      <w:r>
        <w:rPr>
          <w:rFonts w:ascii="Arial" w:eastAsia="Lucida Sans Unicode" w:hAnsi="Arial" w:cs="Arial"/>
          <w:bCs/>
          <w:sz w:val="22"/>
          <w:szCs w:val="22"/>
          <w:lang w:bidi="ar-SA"/>
        </w:rPr>
        <w:t>. Representan un 0,9 % respecto del gasto total, una décima más que en el año anterior.</w:t>
      </w:r>
    </w:p>
    <w:p w14:paraId="0D3E4A4B" w14:textId="77777777" w:rsidR="000A2CDF" w:rsidRDefault="000A2CDF">
      <w:pPr>
        <w:jc w:val="both"/>
        <w:textAlignment w:val="auto"/>
        <w:rPr>
          <w:rFonts w:ascii="Arial" w:eastAsia="Lucida Sans Unicode" w:hAnsi="Arial" w:cs="Arial"/>
          <w:bCs/>
          <w:sz w:val="22"/>
          <w:szCs w:val="22"/>
          <w:lang w:bidi="ar-SA"/>
        </w:rPr>
      </w:pPr>
    </w:p>
    <w:p w14:paraId="29B4E801" w14:textId="77777777" w:rsidR="000A2CDF" w:rsidRDefault="00554514">
      <w:pPr>
        <w:widowControl/>
        <w:numPr>
          <w:ilvl w:val="0"/>
          <w:numId w:val="23"/>
        </w:numPr>
        <w:jc w:val="both"/>
        <w:textAlignment w:val="auto"/>
      </w:pPr>
      <w:r>
        <w:rPr>
          <w:rFonts w:ascii="Arial" w:eastAsia="Lucida Sans Unicode" w:hAnsi="Arial" w:cs="Arial"/>
          <w:bCs/>
          <w:sz w:val="22"/>
          <w:szCs w:val="22"/>
          <w:lang w:bidi="ar-SA"/>
        </w:rPr>
        <w:t xml:space="preserve">Subprograma 459.00 de </w:t>
      </w:r>
      <w:r>
        <w:rPr>
          <w:rFonts w:ascii="Arial" w:eastAsia="Lucida Sans Unicode" w:hAnsi="Arial" w:cs="Arial"/>
          <w:bCs/>
          <w:i/>
          <w:iCs/>
          <w:sz w:val="22"/>
          <w:szCs w:val="22"/>
          <w:lang w:bidi="ar-SA"/>
        </w:rPr>
        <w:t>Otras Infraestructuras</w:t>
      </w:r>
      <w:r>
        <w:rPr>
          <w:rFonts w:ascii="Arial" w:eastAsia="Lucida Sans Unicode" w:hAnsi="Arial" w:cs="Arial"/>
          <w:bCs/>
          <w:sz w:val="22"/>
          <w:szCs w:val="22"/>
          <w:lang w:bidi="ar-SA"/>
        </w:rPr>
        <w:t xml:space="preserve">. El gasto total de este subprograma, en el año 2025, fue de 3.834.886,81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 82 % más, por </w:t>
      </w:r>
      <w:proofErr w:type="gramStart"/>
      <w:r>
        <w:rPr>
          <w:rFonts w:ascii="Arial" w:eastAsia="Lucida Sans Unicode" w:hAnsi="Arial" w:cs="Arial"/>
          <w:bCs/>
          <w:sz w:val="22"/>
          <w:szCs w:val="22"/>
          <w:lang w:bidi="ar-SA"/>
        </w:rPr>
        <w:t>la  subida</w:t>
      </w:r>
      <w:proofErr w:type="gramEnd"/>
      <w:r>
        <w:rPr>
          <w:rFonts w:ascii="Arial" w:eastAsia="Lucida Sans Unicode" w:hAnsi="Arial" w:cs="Arial"/>
          <w:bCs/>
          <w:sz w:val="22"/>
          <w:szCs w:val="22"/>
          <w:lang w:bidi="ar-SA"/>
        </w:rPr>
        <w:t xml:space="preserve"> de los</w:t>
      </w:r>
      <w:r>
        <w:rPr>
          <w:rFonts w:ascii="Arial" w:eastAsia="Lucida Sans Unicode" w:hAnsi="Arial" w:cs="Arial"/>
          <w:bCs/>
          <w:sz w:val="22"/>
          <w:szCs w:val="22"/>
          <w:lang w:bidi="ar-SA"/>
        </w:rPr>
        <w:t xml:space="preserve"> gastos en bienes corrientes y de servicios en un 150 %, representando este capítulo el 58,2 % del gasto en este subprograma. Representan un 9,8 % respecto del gasto total, frente al 6,7 %, respecto del ejercicio precedente.</w:t>
      </w:r>
    </w:p>
    <w:p w14:paraId="1C353027" w14:textId="77777777" w:rsidR="000A2CDF" w:rsidRDefault="000A2CDF">
      <w:pPr>
        <w:jc w:val="both"/>
        <w:textAlignment w:val="auto"/>
        <w:rPr>
          <w:rFonts w:ascii="Arial" w:eastAsia="Lucida Sans Unicode" w:hAnsi="Arial" w:cs="Arial"/>
          <w:sz w:val="22"/>
          <w:szCs w:val="22"/>
          <w:lang w:bidi="ar-SA"/>
        </w:rPr>
      </w:pPr>
    </w:p>
    <w:p w14:paraId="3F850E14" w14:textId="77777777" w:rsidR="000A2CDF" w:rsidRDefault="00554514">
      <w:pPr>
        <w:widowControl/>
        <w:numPr>
          <w:ilvl w:val="0"/>
          <w:numId w:val="24"/>
        </w:numPr>
        <w:jc w:val="both"/>
        <w:textAlignment w:val="auto"/>
      </w:pPr>
      <w:r>
        <w:rPr>
          <w:rFonts w:ascii="Arial" w:eastAsia="Lucida Sans Unicode" w:hAnsi="Arial" w:cs="Arial"/>
          <w:bCs/>
          <w:sz w:val="22"/>
          <w:szCs w:val="22"/>
          <w:lang w:bidi="ar-SA"/>
        </w:rPr>
        <w:t xml:space="preserve">Subprograma 491.00 de </w:t>
      </w:r>
      <w:r>
        <w:rPr>
          <w:rFonts w:ascii="Arial" w:eastAsia="Lucida Sans Unicode" w:hAnsi="Arial" w:cs="Arial"/>
          <w:bCs/>
          <w:i/>
          <w:iCs/>
          <w:sz w:val="22"/>
          <w:szCs w:val="22"/>
          <w:lang w:bidi="ar-SA"/>
        </w:rPr>
        <w:t>Sociedad de la Información: Radio y Revista municipal</w:t>
      </w:r>
      <w:r>
        <w:rPr>
          <w:rFonts w:ascii="Arial" w:eastAsia="Lucida Sans Unicode" w:hAnsi="Arial" w:cs="Arial"/>
          <w:bCs/>
          <w:sz w:val="22"/>
          <w:szCs w:val="22"/>
          <w:lang w:bidi="ar-SA"/>
        </w:rPr>
        <w:t xml:space="preserve">. Se gastó el 100 % de las previsiones del 2025, un total de 140.928,67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 14,2 % más. El gasto viene dado por las transferencias a </w:t>
      </w:r>
      <w:proofErr w:type="spellStart"/>
      <w:r>
        <w:rPr>
          <w:rFonts w:ascii="Arial" w:eastAsia="Lucida Sans Unicode" w:hAnsi="Arial" w:cs="Arial"/>
          <w:bCs/>
          <w:sz w:val="22"/>
          <w:szCs w:val="22"/>
          <w:lang w:bidi="ar-SA"/>
        </w:rPr>
        <w:t>Epelcan</w:t>
      </w:r>
      <w:proofErr w:type="spellEnd"/>
      <w:r>
        <w:rPr>
          <w:rFonts w:ascii="Arial" w:eastAsia="Lucida Sans Unicode" w:hAnsi="Arial" w:cs="Arial"/>
          <w:bCs/>
          <w:sz w:val="22"/>
          <w:szCs w:val="22"/>
          <w:lang w:bidi="ar-SA"/>
        </w:rPr>
        <w:t xml:space="preserve">, en virtud de la asunción de la gestión de la radio municipal. </w:t>
      </w:r>
      <w:r>
        <w:rPr>
          <w:rFonts w:ascii="Arial" w:eastAsia="Lucida Sans Unicode" w:hAnsi="Arial" w:cs="Arial"/>
          <w:bCs/>
          <w:sz w:val="22"/>
          <w:szCs w:val="22"/>
          <w:lang w:bidi="ar-SA"/>
        </w:rPr>
        <w:t>Representan un 0,3 % del gasto total, frente al 0,39 % en el año anterior.</w:t>
      </w:r>
    </w:p>
    <w:p w14:paraId="6E79DACC" w14:textId="77777777" w:rsidR="000A2CDF" w:rsidRDefault="000A2CDF">
      <w:pPr>
        <w:jc w:val="both"/>
        <w:textAlignment w:val="auto"/>
        <w:rPr>
          <w:rFonts w:ascii="Arial" w:eastAsia="Lucida Sans Unicode" w:hAnsi="Arial" w:cs="Arial"/>
          <w:sz w:val="22"/>
          <w:szCs w:val="22"/>
          <w:lang w:bidi="ar-SA"/>
        </w:rPr>
      </w:pPr>
    </w:p>
    <w:p w14:paraId="53CBB387" w14:textId="77777777" w:rsidR="000A2CDF" w:rsidRDefault="00554514">
      <w:pPr>
        <w:widowControl/>
        <w:numPr>
          <w:ilvl w:val="0"/>
          <w:numId w:val="24"/>
        </w:numPr>
        <w:jc w:val="both"/>
        <w:textAlignment w:val="auto"/>
      </w:pPr>
      <w:r>
        <w:rPr>
          <w:rFonts w:ascii="Arial" w:eastAsia="Lucida Sans Unicode" w:hAnsi="Arial" w:cs="Arial"/>
          <w:bCs/>
          <w:sz w:val="22"/>
          <w:szCs w:val="22"/>
          <w:lang w:bidi="ar-SA"/>
        </w:rPr>
        <w:t xml:space="preserve">Subprograma 492.00 de </w:t>
      </w:r>
      <w:r>
        <w:rPr>
          <w:rFonts w:ascii="Arial" w:eastAsia="Lucida Sans Unicode" w:hAnsi="Arial" w:cs="Arial"/>
          <w:bCs/>
          <w:i/>
          <w:iCs/>
          <w:sz w:val="22"/>
          <w:szCs w:val="22"/>
          <w:lang w:bidi="ar-SA"/>
        </w:rPr>
        <w:t>Nuevas Tecnologías</w:t>
      </w:r>
      <w:r>
        <w:rPr>
          <w:rFonts w:ascii="Arial" w:eastAsia="Lucida Sans Unicode" w:hAnsi="Arial" w:cs="Arial"/>
          <w:bCs/>
          <w:sz w:val="22"/>
          <w:szCs w:val="22"/>
          <w:lang w:bidi="ar-SA"/>
        </w:rPr>
        <w:t xml:space="preserve">. Los gastos ascendieron, en 2025, a 747.230,36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una 24,7 % menos por la caída en un 50 % del capítulo de personal. Representan un 2,1 % respecto del gasto total, frente al 3,15 % en el año anterior.</w:t>
      </w:r>
    </w:p>
    <w:p w14:paraId="48B31FC7" w14:textId="77777777" w:rsidR="000A2CDF" w:rsidRDefault="000A2CDF">
      <w:pPr>
        <w:jc w:val="both"/>
        <w:textAlignment w:val="auto"/>
        <w:rPr>
          <w:rFonts w:ascii="Arial" w:eastAsia="Lucida Sans Unicode" w:hAnsi="Arial" w:cs="Arial"/>
          <w:sz w:val="22"/>
          <w:szCs w:val="22"/>
          <w:lang w:bidi="ar-SA"/>
        </w:rPr>
      </w:pPr>
    </w:p>
    <w:p w14:paraId="1AD6F80D" w14:textId="77777777" w:rsidR="000A2CDF" w:rsidRDefault="00554514">
      <w:pPr>
        <w:jc w:val="both"/>
        <w:textAlignment w:val="auto"/>
        <w:rPr>
          <w:rFonts w:ascii="Arial" w:eastAsia="Lucida Sans Unicode" w:hAnsi="Arial" w:cs="Arial"/>
          <w:bCs/>
          <w:sz w:val="22"/>
          <w:szCs w:val="22"/>
          <w:lang w:bidi="ar-SA"/>
        </w:rPr>
      </w:pPr>
      <w:r>
        <w:rPr>
          <w:rFonts w:ascii="Arial" w:eastAsia="Lucida Sans Unicode" w:hAnsi="Arial" w:cs="Arial"/>
          <w:bCs/>
          <w:sz w:val="22"/>
          <w:szCs w:val="22"/>
          <w:lang w:bidi="ar-SA"/>
        </w:rPr>
        <w:tab/>
      </w:r>
      <w:r>
        <w:rPr>
          <w:rFonts w:ascii="Arial" w:eastAsia="Lucida Sans Unicode" w:hAnsi="Arial" w:cs="Arial"/>
          <w:bCs/>
          <w:sz w:val="22"/>
          <w:szCs w:val="22"/>
          <w:lang w:bidi="ar-SA"/>
        </w:rPr>
        <w:tab/>
        <w:t>En el presente cuadro, se pone de manifiesto la evolución de esta Área de Actuaciones de carácter económico:</w:t>
      </w:r>
    </w:p>
    <w:p w14:paraId="43F6CDA2" w14:textId="77777777" w:rsidR="000A2CDF" w:rsidRDefault="00554514">
      <w:pPr>
        <w:jc w:val="both"/>
        <w:textAlignment w:val="auto"/>
        <w:rPr>
          <w:rFonts w:ascii="Arimo" w:eastAsia="Lucida Sans Unicode" w:hAnsi="Arimo" w:cs="Arimo"/>
          <w:bCs/>
          <w:sz w:val="22"/>
          <w:lang w:bidi="ar-SA"/>
        </w:rPr>
      </w:pPr>
      <w:r>
        <w:rPr>
          <w:rFonts w:ascii="Arimo" w:eastAsia="Lucida Sans Unicode" w:hAnsi="Arimo" w:cs="Arimo"/>
          <w:bCs/>
          <w:sz w:val="22"/>
          <w:lang w:bidi="ar-SA"/>
        </w:rPr>
        <w:tab/>
      </w:r>
    </w:p>
    <w:tbl>
      <w:tblPr>
        <w:tblW w:w="8364" w:type="dxa"/>
        <w:tblInd w:w="637" w:type="dxa"/>
        <w:tblLayout w:type="fixed"/>
        <w:tblCellMar>
          <w:left w:w="10" w:type="dxa"/>
          <w:right w:w="10" w:type="dxa"/>
        </w:tblCellMar>
        <w:tblLook w:val="0000" w:firstRow="0" w:lastRow="0" w:firstColumn="0" w:lastColumn="0" w:noHBand="0" w:noVBand="0"/>
      </w:tblPr>
      <w:tblGrid>
        <w:gridCol w:w="851"/>
        <w:gridCol w:w="2268"/>
        <w:gridCol w:w="1984"/>
        <w:gridCol w:w="1418"/>
        <w:gridCol w:w="1843"/>
      </w:tblGrid>
      <w:tr w:rsidR="000A2CDF" w14:paraId="053186C9"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6E3BA18E" w14:textId="77777777" w:rsidR="000A2CDF" w:rsidRDefault="00554514">
            <w:pPr>
              <w:jc w:val="both"/>
              <w:textAlignment w:val="auto"/>
              <w:rPr>
                <w:rFonts w:ascii="Arimo" w:eastAsia="Lucida Sans Unicode" w:hAnsi="Arimo" w:cs="Arimo"/>
                <w:bCs/>
                <w:sz w:val="14"/>
                <w:szCs w:val="14"/>
                <w:lang w:bidi="ar-SA"/>
              </w:rPr>
            </w:pPr>
            <w:r>
              <w:rPr>
                <w:rFonts w:ascii="Arimo" w:eastAsia="Lucida Sans Unicode" w:hAnsi="Arimo" w:cs="Arimo"/>
                <w:bCs/>
                <w:sz w:val="14"/>
                <w:szCs w:val="14"/>
                <w:lang w:bidi="ar-SA"/>
              </w:rPr>
              <w:t xml:space="preserve">AÑO </w:t>
            </w:r>
          </w:p>
          <w:p w14:paraId="00B1BF66" w14:textId="77777777" w:rsidR="000A2CDF" w:rsidRDefault="000A2CDF">
            <w:pPr>
              <w:jc w:val="both"/>
              <w:textAlignment w:val="auto"/>
              <w:rPr>
                <w:rFonts w:ascii="Arimo" w:eastAsia="Lucida Sans Unicode" w:hAnsi="Arimo" w:cs="Arimo"/>
                <w:bCs/>
                <w:sz w:val="14"/>
                <w:szCs w:val="14"/>
                <w:lang w:bidi="ar-SA"/>
              </w:rPr>
            </w:pP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3E085471" w14:textId="77777777" w:rsidR="000A2CDF" w:rsidRDefault="00554514">
            <w:pPr>
              <w:jc w:val="both"/>
              <w:textAlignment w:val="auto"/>
              <w:rPr>
                <w:rFonts w:ascii="Arimo" w:eastAsia="Lucida Sans Unicode" w:hAnsi="Arimo" w:cs="Arimo"/>
                <w:bCs/>
                <w:sz w:val="14"/>
                <w:szCs w:val="14"/>
                <w:lang w:bidi="ar-SA"/>
              </w:rPr>
            </w:pPr>
            <w:r>
              <w:rPr>
                <w:rFonts w:ascii="Arimo" w:eastAsia="Lucida Sans Unicode" w:hAnsi="Arimo" w:cs="Arimo"/>
                <w:bCs/>
                <w:sz w:val="14"/>
                <w:szCs w:val="14"/>
                <w:lang w:bidi="ar-SA"/>
              </w:rPr>
              <w:t>PREVISIONES DEL ÁREA DE GASTO 4</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609C4938" w14:textId="77777777" w:rsidR="000A2CDF" w:rsidRDefault="00554514">
            <w:pPr>
              <w:jc w:val="both"/>
              <w:textAlignment w:val="auto"/>
              <w:rPr>
                <w:rFonts w:ascii="Arimo" w:eastAsia="Lucida Sans Unicode" w:hAnsi="Arimo" w:cs="Arimo"/>
                <w:bCs/>
                <w:sz w:val="14"/>
                <w:szCs w:val="14"/>
                <w:lang w:bidi="ar-SA"/>
              </w:rPr>
            </w:pPr>
            <w:proofErr w:type="gramStart"/>
            <w:r>
              <w:rPr>
                <w:rFonts w:ascii="Arimo" w:eastAsia="Lucida Sans Unicode" w:hAnsi="Arimo" w:cs="Arimo"/>
                <w:bCs/>
                <w:sz w:val="14"/>
                <w:szCs w:val="14"/>
                <w:lang w:bidi="ar-SA"/>
              </w:rPr>
              <w:t>%  CRECIMIENTO</w:t>
            </w:r>
            <w:proofErr w:type="gramEnd"/>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66B1CA4D" w14:textId="77777777" w:rsidR="000A2CDF" w:rsidRDefault="00554514">
            <w:pPr>
              <w:jc w:val="both"/>
              <w:textAlignment w:val="auto"/>
              <w:rPr>
                <w:rFonts w:ascii="Arimo" w:eastAsia="Lucida Sans Unicode" w:hAnsi="Arimo" w:cs="Arimo"/>
                <w:bCs/>
                <w:sz w:val="14"/>
                <w:szCs w:val="14"/>
                <w:lang w:bidi="ar-SA"/>
              </w:rPr>
            </w:pPr>
            <w:r>
              <w:rPr>
                <w:rFonts w:ascii="Arimo" w:eastAsia="Lucida Sans Unicode" w:hAnsi="Arimo" w:cs="Arimo"/>
                <w:bCs/>
                <w:sz w:val="14"/>
                <w:szCs w:val="14"/>
                <w:lang w:bidi="ar-SA"/>
              </w:rPr>
              <w:t>EJECUCIÓN</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AAC776" w14:textId="77777777" w:rsidR="000A2CDF" w:rsidRDefault="00554514">
            <w:pPr>
              <w:jc w:val="both"/>
              <w:textAlignment w:val="auto"/>
              <w:rPr>
                <w:rFonts w:ascii="Arimo" w:eastAsia="Lucida Sans Unicode" w:hAnsi="Arimo" w:cs="Arimo"/>
                <w:bCs/>
                <w:sz w:val="14"/>
                <w:szCs w:val="14"/>
                <w:lang w:bidi="ar-SA"/>
              </w:rPr>
            </w:pPr>
            <w:r>
              <w:rPr>
                <w:rFonts w:ascii="Arimo" w:eastAsia="Lucida Sans Unicode" w:hAnsi="Arimo" w:cs="Arimo"/>
                <w:bCs/>
                <w:sz w:val="14"/>
                <w:szCs w:val="14"/>
                <w:lang w:bidi="ar-SA"/>
              </w:rPr>
              <w:t xml:space="preserve">% </w:t>
            </w:r>
          </w:p>
          <w:p w14:paraId="2BB2CB64" w14:textId="77777777" w:rsidR="000A2CDF" w:rsidRDefault="00554514">
            <w:pPr>
              <w:jc w:val="both"/>
              <w:textAlignment w:val="auto"/>
              <w:rPr>
                <w:rFonts w:ascii="Arimo" w:eastAsia="Lucida Sans Unicode" w:hAnsi="Arimo" w:cs="Arimo"/>
                <w:bCs/>
                <w:sz w:val="14"/>
                <w:szCs w:val="14"/>
                <w:lang w:bidi="ar-SA"/>
              </w:rPr>
            </w:pPr>
            <w:r>
              <w:rPr>
                <w:rFonts w:ascii="Arimo" w:eastAsia="Lucida Sans Unicode" w:hAnsi="Arimo" w:cs="Arimo"/>
                <w:bCs/>
                <w:sz w:val="14"/>
                <w:szCs w:val="14"/>
                <w:lang w:bidi="ar-SA"/>
              </w:rPr>
              <w:t>CRECIMIENTO</w:t>
            </w:r>
          </w:p>
        </w:tc>
      </w:tr>
      <w:tr w:rsidR="000A2CDF" w14:paraId="6AA46BC9"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580C7D1F"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2025</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7228FFA0"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5.868.116,80</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29E39683"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17,6</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1B11DCF5"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6.004.979,51</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5673C8"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49</w:t>
            </w:r>
          </w:p>
        </w:tc>
      </w:tr>
      <w:tr w:rsidR="000A2CDF" w14:paraId="7E26576D"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0C7FDB3"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2024</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535C8349"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4.987.849,49</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1F255765"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15</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7696894B"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4.021.570,95</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1DE6A7"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- 21</w:t>
            </w:r>
          </w:p>
        </w:tc>
      </w:tr>
      <w:tr w:rsidR="000A2CDF" w14:paraId="3131F21B"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1FF4EABC"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2023</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11DDE4C6"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4.346.379,27</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089E356F"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14,6</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38748AF6"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5.102.811,08</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03DC93"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32,8</w:t>
            </w:r>
          </w:p>
        </w:tc>
      </w:tr>
      <w:tr w:rsidR="000A2CDF" w14:paraId="0742FB72"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6421D591"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2022</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010AFAC4"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3.790.017,34</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1D42D193"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10</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276EB9DD"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3.842.303,26</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DD20DF"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19,8</w:t>
            </w:r>
          </w:p>
        </w:tc>
      </w:tr>
      <w:tr w:rsidR="000A2CDF" w14:paraId="71B4D16D"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2FB4F9EA"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lastRenderedPageBreak/>
              <w:t>2021</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4CE45402"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3.435.998,63</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6E77ADEF"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-10</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0058A888"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3.207.630,04</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4622E0"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12</w:t>
            </w:r>
          </w:p>
        </w:tc>
      </w:tr>
      <w:tr w:rsidR="000A2CDF" w14:paraId="2545D17F" w14:textId="77777777">
        <w:tblPrEx>
          <w:tblCellMar>
            <w:top w:w="0" w:type="dxa"/>
            <w:bottom w:w="0" w:type="dxa"/>
          </w:tblCellMar>
        </w:tblPrEx>
        <w:trPr>
          <w:trHeight w:val="224"/>
        </w:trPr>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40D339F5"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2020</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0263537C"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3.813.738,14</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3786699B"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25,4</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3A8E2392"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2.857.762,80</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F774B9"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20,8</w:t>
            </w:r>
          </w:p>
        </w:tc>
      </w:tr>
      <w:tr w:rsidR="000A2CDF" w14:paraId="13A5B261"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0282CB62"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2019</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6EC124B2"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3.039.319,45</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02A9C66B"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462DA3C1"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2.364.768,31</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EFF563"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-23,2</w:t>
            </w:r>
          </w:p>
        </w:tc>
      </w:tr>
      <w:tr w:rsidR="000A2CDF" w14:paraId="52626F9B" w14:textId="77777777">
        <w:tblPrEx>
          <w:tblCellMar>
            <w:top w:w="0" w:type="dxa"/>
            <w:bottom w:w="0" w:type="dxa"/>
          </w:tblCellMar>
        </w:tblPrEx>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56B8FDCA"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2018</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tcPr>
          <w:p w14:paraId="11ED2453"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3.039.319,45</w:t>
            </w:r>
          </w:p>
        </w:tc>
        <w:tc>
          <w:tcPr>
            <w:tcW w:w="1984" w:type="dxa"/>
            <w:tcBorders>
              <w:top w:val="single" w:sz="4" w:space="0" w:color="000000"/>
              <w:left w:val="single" w:sz="4" w:space="0" w:color="000000"/>
              <w:bottom w:val="single" w:sz="4" w:space="0" w:color="000000"/>
            </w:tcBorders>
            <w:tcMar>
              <w:top w:w="0" w:type="dxa"/>
              <w:left w:w="70" w:type="dxa"/>
              <w:bottom w:w="0" w:type="dxa"/>
              <w:right w:w="70" w:type="dxa"/>
            </w:tcMar>
          </w:tcPr>
          <w:p w14:paraId="519733E2"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13,60</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30AE33A1"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3.075.720,08</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FF68C1" w14:textId="77777777" w:rsidR="000A2CDF" w:rsidRDefault="00554514">
            <w:pPr>
              <w:jc w:val="both"/>
              <w:textAlignment w:val="auto"/>
              <w:rPr>
                <w:rFonts w:ascii="Arimo" w:eastAsia="Lucida Sans Unicode" w:hAnsi="Arimo" w:cs="Arimo"/>
                <w:bCs/>
                <w:sz w:val="16"/>
                <w:szCs w:val="16"/>
                <w:lang w:bidi="ar-SA"/>
              </w:rPr>
            </w:pPr>
            <w:r>
              <w:rPr>
                <w:rFonts w:ascii="Arimo" w:eastAsia="Lucida Sans Unicode" w:hAnsi="Arimo" w:cs="Arimo"/>
                <w:bCs/>
                <w:sz w:val="16"/>
                <w:szCs w:val="16"/>
                <w:lang w:bidi="ar-SA"/>
              </w:rPr>
              <w:t>4,8</w:t>
            </w:r>
          </w:p>
        </w:tc>
      </w:tr>
    </w:tbl>
    <w:p w14:paraId="25606FB1" w14:textId="77777777" w:rsidR="000A2CDF" w:rsidRDefault="000A2CDF">
      <w:pPr>
        <w:jc w:val="both"/>
        <w:textAlignment w:val="auto"/>
        <w:rPr>
          <w:rFonts w:ascii="Arimo" w:eastAsia="Lucida Sans Unicode" w:hAnsi="Arimo" w:cs="Arimo"/>
          <w:bCs/>
          <w:sz w:val="22"/>
          <w:lang w:bidi="ar-SA"/>
        </w:rPr>
      </w:pPr>
    </w:p>
    <w:p w14:paraId="7FA99FBB" w14:textId="77777777" w:rsidR="000A2CDF" w:rsidRDefault="000A2CDF">
      <w:pPr>
        <w:ind w:left="360"/>
        <w:jc w:val="both"/>
        <w:textAlignment w:val="auto"/>
        <w:rPr>
          <w:rFonts w:ascii="Arimo" w:eastAsia="Lucida Sans Unicode" w:hAnsi="Arimo" w:cs="Arimo"/>
          <w:bCs/>
          <w:sz w:val="22"/>
          <w:lang w:bidi="ar-SA"/>
        </w:rPr>
      </w:pPr>
    </w:p>
    <w:p w14:paraId="2961BF3F" w14:textId="77777777" w:rsidR="000A2CDF" w:rsidRDefault="00554514">
      <w:pPr>
        <w:widowControl/>
        <w:tabs>
          <w:tab w:val="left" w:pos="720"/>
        </w:tabs>
        <w:autoSpaceDE w:val="0"/>
        <w:ind w:left="720" w:hanging="360"/>
        <w:jc w:val="both"/>
        <w:textAlignment w:val="auto"/>
      </w:pPr>
      <w:r>
        <w:rPr>
          <w:rFonts w:ascii="Arial" w:eastAsia="Times New Roman" w:hAnsi="Arial" w:cs="Arial"/>
          <w:b/>
          <w:i/>
          <w:iCs/>
          <w:sz w:val="22"/>
          <w:szCs w:val="22"/>
          <w:lang w:eastAsia="ar-SA" w:bidi="ar-SA"/>
        </w:rPr>
        <w:t>Área de Gasto 9</w:t>
      </w:r>
      <w:r>
        <w:rPr>
          <w:rFonts w:ascii="Arial" w:eastAsia="Times New Roman" w:hAnsi="Arial" w:cs="Arial"/>
          <w:bCs/>
          <w:sz w:val="22"/>
          <w:szCs w:val="22"/>
          <w:lang w:eastAsia="ar-SA" w:bidi="ar-SA"/>
        </w:rPr>
        <w:t>: Actuaciones de Carácter General, que incluye todos los gastos que afecten con carácter general a la Entidad</w:t>
      </w:r>
      <w:r>
        <w:rPr>
          <w:rFonts w:ascii="Arial" w:eastAsia="Times New Roman" w:hAnsi="Arial" w:cs="Arial"/>
          <w:bCs/>
          <w:sz w:val="22"/>
          <w:szCs w:val="22"/>
          <w:lang w:eastAsia="ar-SA" w:bidi="ar-SA"/>
        </w:rPr>
        <w:t xml:space="preserve"> Local y que consistan en el ejercicio de las funciones de gobierno o de apoyo administrativo y técnico a toda la organización. </w:t>
      </w:r>
    </w:p>
    <w:p w14:paraId="25F2A689" w14:textId="77777777" w:rsidR="000A2CDF" w:rsidRDefault="000A2CDF">
      <w:pPr>
        <w:widowControl/>
        <w:autoSpaceDE w:val="0"/>
        <w:ind w:left="360"/>
        <w:jc w:val="both"/>
        <w:textAlignment w:val="auto"/>
        <w:rPr>
          <w:rFonts w:ascii="Arial" w:eastAsia="Times New Roman" w:hAnsi="Arial" w:cs="Arial"/>
          <w:bCs/>
          <w:sz w:val="22"/>
          <w:szCs w:val="22"/>
          <w:lang w:eastAsia="ar-SA" w:bidi="ar-SA"/>
        </w:rPr>
      </w:pPr>
    </w:p>
    <w:p w14:paraId="68EB96A8" w14:textId="77777777" w:rsidR="000A2CDF" w:rsidRDefault="00554514">
      <w:pPr>
        <w:widowControl/>
        <w:autoSpaceDE w:val="0"/>
        <w:ind w:left="360" w:firstLine="348"/>
        <w:jc w:val="both"/>
        <w:textAlignment w:val="auto"/>
      </w:pPr>
      <w:r>
        <w:rPr>
          <w:rFonts w:ascii="Arial" w:eastAsia="Times New Roman" w:hAnsi="Arial" w:cs="Arial"/>
          <w:bCs/>
          <w:sz w:val="22"/>
          <w:szCs w:val="22"/>
          <w:lang w:eastAsia="ar-SA" w:bidi="ar-SA"/>
        </w:rPr>
        <w:t xml:space="preserve">Refleja un gasto liquidado de 5.321.573,44 </w:t>
      </w:r>
      <w:proofErr w:type="gramStart"/>
      <w:r>
        <w:rPr>
          <w:rFonts w:ascii="Arial" w:eastAsia="Times New Roman" w:hAnsi="Arial" w:cs="Arial"/>
          <w:bCs/>
          <w:sz w:val="22"/>
          <w:szCs w:val="22"/>
          <w:lang w:eastAsia="ar-SA" w:bidi="ar-SA"/>
        </w:rPr>
        <w:t>Euros</w:t>
      </w:r>
      <w:proofErr w:type="gramEnd"/>
      <w:r>
        <w:rPr>
          <w:rFonts w:ascii="Arial" w:eastAsia="Times New Roman" w:hAnsi="Arial" w:cs="Arial"/>
          <w:bCs/>
          <w:sz w:val="22"/>
          <w:szCs w:val="22"/>
          <w:lang w:eastAsia="ar-SA" w:bidi="ar-SA"/>
        </w:rPr>
        <w:t>, un 6 % más, que en el año anterior. Representa el 14 % del gasto total, frente al 16 % del año 2024. Tenemos como subprogramas:</w:t>
      </w:r>
    </w:p>
    <w:p w14:paraId="30FF9069" w14:textId="77777777" w:rsidR="000A2CDF" w:rsidRDefault="000A2CDF">
      <w:pPr>
        <w:ind w:left="360"/>
        <w:jc w:val="both"/>
        <w:textAlignment w:val="auto"/>
        <w:rPr>
          <w:rFonts w:ascii="Arial" w:eastAsia="Lucida Sans Unicode" w:hAnsi="Arial" w:cs="Arial"/>
          <w:bCs/>
          <w:sz w:val="22"/>
          <w:szCs w:val="22"/>
          <w:lang w:val="es-ES_tradnl" w:bidi="ar-SA"/>
        </w:rPr>
      </w:pPr>
    </w:p>
    <w:p w14:paraId="5753DCC4" w14:textId="77777777" w:rsidR="000A2CDF" w:rsidRDefault="00554514">
      <w:pPr>
        <w:widowControl/>
        <w:numPr>
          <w:ilvl w:val="0"/>
          <w:numId w:val="25"/>
        </w:numPr>
        <w:jc w:val="both"/>
        <w:textAlignment w:val="auto"/>
      </w:pPr>
      <w:r>
        <w:rPr>
          <w:rFonts w:ascii="Arial" w:eastAsia="Lucida Sans Unicode" w:hAnsi="Arial" w:cs="Arial"/>
          <w:bCs/>
          <w:sz w:val="22"/>
          <w:szCs w:val="22"/>
          <w:lang w:bidi="ar-SA"/>
        </w:rPr>
        <w:t xml:space="preserve">Subprograma 912.00 de </w:t>
      </w:r>
      <w:r>
        <w:rPr>
          <w:rFonts w:ascii="Arial" w:eastAsia="Lucida Sans Unicode" w:hAnsi="Arial" w:cs="Arial"/>
          <w:bCs/>
          <w:i/>
          <w:iCs/>
          <w:sz w:val="22"/>
          <w:szCs w:val="22"/>
          <w:lang w:bidi="ar-SA"/>
        </w:rPr>
        <w:t>Órganos de Gobierno</w:t>
      </w:r>
      <w:r>
        <w:rPr>
          <w:rFonts w:ascii="Arial" w:eastAsia="Lucida Sans Unicode" w:hAnsi="Arial" w:cs="Arial"/>
          <w:bCs/>
          <w:sz w:val="22"/>
          <w:szCs w:val="22"/>
          <w:lang w:bidi="ar-SA"/>
        </w:rPr>
        <w:t xml:space="preserve">. El gasto ascendió a la cantidad de 1.137.192,01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un 8,2 % más que en el año 2024, de los que un 91,3 % son gastos de personal. Representan un 3 % respecto</w:t>
      </w:r>
      <w:r>
        <w:rPr>
          <w:rFonts w:ascii="Arial" w:eastAsia="Lucida Sans Unicode" w:hAnsi="Arial" w:cs="Arial"/>
          <w:bCs/>
          <w:sz w:val="22"/>
          <w:szCs w:val="22"/>
          <w:lang w:bidi="ar-SA"/>
        </w:rPr>
        <w:t xml:space="preserve"> del gasto total, frente al 3,34 % del año anterior.</w:t>
      </w:r>
    </w:p>
    <w:p w14:paraId="47493620" w14:textId="77777777" w:rsidR="000A2CDF" w:rsidRDefault="000A2CDF">
      <w:pPr>
        <w:jc w:val="both"/>
        <w:textAlignment w:val="auto"/>
        <w:rPr>
          <w:rFonts w:ascii="Arial" w:eastAsia="Lucida Sans Unicode" w:hAnsi="Arial" w:cs="Arial"/>
          <w:bCs/>
          <w:sz w:val="22"/>
          <w:szCs w:val="22"/>
          <w:lang w:bidi="ar-SA"/>
        </w:rPr>
      </w:pPr>
    </w:p>
    <w:p w14:paraId="5EAE4B2E" w14:textId="77777777" w:rsidR="000A2CDF" w:rsidRDefault="00554514">
      <w:pPr>
        <w:widowControl/>
        <w:numPr>
          <w:ilvl w:val="0"/>
          <w:numId w:val="26"/>
        </w:numPr>
        <w:jc w:val="both"/>
        <w:textAlignment w:val="auto"/>
      </w:pPr>
      <w:r>
        <w:rPr>
          <w:rFonts w:ascii="Arial" w:eastAsia="Lucida Sans Unicode" w:hAnsi="Arial" w:cs="Arial"/>
          <w:bCs/>
          <w:sz w:val="22"/>
          <w:szCs w:val="22"/>
          <w:lang w:bidi="ar-SA"/>
        </w:rPr>
        <w:t xml:space="preserve">Subprograma 920.00 de </w:t>
      </w:r>
      <w:r>
        <w:rPr>
          <w:rFonts w:ascii="Arial" w:eastAsia="Lucida Sans Unicode" w:hAnsi="Arial" w:cs="Arial"/>
          <w:bCs/>
          <w:i/>
          <w:iCs/>
          <w:sz w:val="22"/>
          <w:szCs w:val="22"/>
          <w:lang w:bidi="ar-SA"/>
        </w:rPr>
        <w:t>Administración General</w:t>
      </w:r>
      <w:r>
        <w:rPr>
          <w:rFonts w:ascii="Arial" w:eastAsia="Lucida Sans Unicode" w:hAnsi="Arial" w:cs="Arial"/>
          <w:bCs/>
          <w:sz w:val="22"/>
          <w:szCs w:val="22"/>
          <w:lang w:bidi="ar-SA"/>
        </w:rPr>
        <w:t xml:space="preserve">. Los gastos importaron 3.991.348,63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 4,9 % más, por la subida de un 83 % de las inversiones, que compensa la caída leve de los demás capítulos. Representan un 10,5 % respecto del gasto total, frente al 12 % de ejecución del ejercicio anterior. </w:t>
      </w:r>
    </w:p>
    <w:p w14:paraId="5F871095" w14:textId="77777777" w:rsidR="000A2CDF" w:rsidRDefault="000A2CDF">
      <w:pPr>
        <w:jc w:val="both"/>
        <w:textAlignment w:val="auto"/>
        <w:rPr>
          <w:rFonts w:ascii="Arial" w:eastAsia="Lucida Sans Unicode" w:hAnsi="Arial" w:cs="Arial"/>
          <w:bCs/>
          <w:sz w:val="22"/>
          <w:szCs w:val="22"/>
          <w:lang w:bidi="ar-SA"/>
        </w:rPr>
      </w:pPr>
    </w:p>
    <w:p w14:paraId="5B93FB0B" w14:textId="77777777" w:rsidR="000A2CDF" w:rsidRDefault="00554514">
      <w:pPr>
        <w:widowControl/>
        <w:numPr>
          <w:ilvl w:val="0"/>
          <w:numId w:val="27"/>
        </w:numPr>
        <w:tabs>
          <w:tab w:val="left" w:pos="-4680"/>
          <w:tab w:val="left" w:pos="-4320"/>
        </w:tabs>
        <w:jc w:val="both"/>
        <w:textAlignment w:val="auto"/>
      </w:pPr>
      <w:r>
        <w:rPr>
          <w:rFonts w:ascii="Arial" w:eastAsia="Lucida Sans Unicode" w:hAnsi="Arial" w:cs="Arial"/>
          <w:bCs/>
          <w:sz w:val="22"/>
          <w:szCs w:val="22"/>
          <w:lang w:bidi="ar-SA"/>
        </w:rPr>
        <w:t xml:space="preserve">Subprograma 924.00 de </w:t>
      </w:r>
      <w:r>
        <w:rPr>
          <w:rFonts w:ascii="Arial" w:eastAsia="Lucida Sans Unicode" w:hAnsi="Arial" w:cs="Arial"/>
          <w:bCs/>
          <w:i/>
          <w:iCs/>
          <w:sz w:val="22"/>
          <w:szCs w:val="22"/>
          <w:lang w:bidi="ar-SA"/>
        </w:rPr>
        <w:t>Participación Ciudadana</w:t>
      </w:r>
      <w:r>
        <w:rPr>
          <w:rFonts w:ascii="Arial" w:eastAsia="Lucida Sans Unicode" w:hAnsi="Arial" w:cs="Arial"/>
          <w:bCs/>
          <w:sz w:val="22"/>
          <w:szCs w:val="22"/>
          <w:lang w:bidi="ar-SA"/>
        </w:rPr>
        <w:t xml:space="preserve">. El gasto en el año </w:t>
      </w:r>
      <w:proofErr w:type="gramStart"/>
      <w:r>
        <w:rPr>
          <w:rFonts w:ascii="Arial" w:eastAsia="Lucida Sans Unicode" w:hAnsi="Arial" w:cs="Arial"/>
          <w:bCs/>
          <w:sz w:val="22"/>
          <w:szCs w:val="22"/>
          <w:lang w:bidi="ar-SA"/>
        </w:rPr>
        <w:t>2025,</w:t>
      </w:r>
      <w:proofErr w:type="gramEnd"/>
      <w:r>
        <w:rPr>
          <w:rFonts w:ascii="Arial" w:eastAsia="Lucida Sans Unicode" w:hAnsi="Arial" w:cs="Arial"/>
          <w:bCs/>
          <w:sz w:val="22"/>
          <w:szCs w:val="22"/>
          <w:lang w:bidi="ar-SA"/>
        </w:rPr>
        <w:t xml:space="preserve"> fue de 21.161,94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frente a los 2.408,57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en el año 2024. Siendo la totalidad</w:t>
      </w:r>
      <w:r>
        <w:rPr>
          <w:rFonts w:ascii="Arial" w:eastAsia="Lucida Sans Unicode" w:hAnsi="Arial" w:cs="Arial"/>
          <w:bCs/>
          <w:sz w:val="22"/>
          <w:szCs w:val="22"/>
          <w:lang w:bidi="ar-SA"/>
        </w:rPr>
        <w:t xml:space="preserve"> del gasto, correspondiente a los gastos en bienes corrientes y de servicios.</w:t>
      </w:r>
    </w:p>
    <w:p w14:paraId="5712C9CF" w14:textId="77777777" w:rsidR="000A2CDF" w:rsidRDefault="000A2CDF">
      <w:pPr>
        <w:tabs>
          <w:tab w:val="left" w:pos="360"/>
        </w:tabs>
        <w:jc w:val="both"/>
        <w:textAlignment w:val="auto"/>
        <w:rPr>
          <w:rFonts w:ascii="Arial" w:eastAsia="Lucida Sans Unicode" w:hAnsi="Arial" w:cs="Arial"/>
          <w:bCs/>
          <w:sz w:val="22"/>
          <w:szCs w:val="22"/>
          <w:lang w:bidi="ar-SA"/>
        </w:rPr>
      </w:pPr>
    </w:p>
    <w:p w14:paraId="06D4EADC" w14:textId="77777777" w:rsidR="000A2CDF" w:rsidRDefault="00554514">
      <w:pPr>
        <w:widowControl/>
        <w:numPr>
          <w:ilvl w:val="0"/>
          <w:numId w:val="28"/>
        </w:numPr>
        <w:tabs>
          <w:tab w:val="left" w:pos="-4680"/>
          <w:tab w:val="left" w:pos="-4320"/>
        </w:tabs>
        <w:jc w:val="both"/>
        <w:textAlignment w:val="auto"/>
      </w:pPr>
      <w:r>
        <w:rPr>
          <w:rFonts w:ascii="Arial" w:eastAsia="Lucida Sans Unicode" w:hAnsi="Arial" w:cs="Arial"/>
          <w:bCs/>
          <w:sz w:val="22"/>
          <w:szCs w:val="22"/>
          <w:lang w:bidi="ar-SA"/>
        </w:rPr>
        <w:t xml:space="preserve">Subprograma 925.00 de </w:t>
      </w:r>
      <w:r>
        <w:rPr>
          <w:rFonts w:ascii="Arial" w:eastAsia="Lucida Sans Unicode" w:hAnsi="Arial" w:cs="Arial"/>
          <w:bCs/>
          <w:i/>
          <w:iCs/>
          <w:sz w:val="22"/>
          <w:szCs w:val="22"/>
          <w:lang w:bidi="ar-SA"/>
        </w:rPr>
        <w:t>Atención al Ciudadano</w:t>
      </w:r>
      <w:r>
        <w:rPr>
          <w:rFonts w:ascii="Arial" w:eastAsia="Lucida Sans Unicode" w:hAnsi="Arial" w:cs="Arial"/>
          <w:bCs/>
          <w:sz w:val="22"/>
          <w:szCs w:val="22"/>
          <w:lang w:bidi="ar-SA"/>
        </w:rPr>
        <w:t xml:space="preserve">, que recoge únicamente gastos de personal adscritos al Servicio de Atención al Ciudadano. El gasto ascendió, en el 2025, a 171.870,86 </w:t>
      </w:r>
      <w:proofErr w:type="gramStart"/>
      <w:r>
        <w:rPr>
          <w:rFonts w:ascii="Arial" w:eastAsia="Lucida Sans Unicode" w:hAnsi="Arial" w:cs="Arial"/>
          <w:bCs/>
          <w:sz w:val="22"/>
          <w:szCs w:val="22"/>
          <w:lang w:bidi="ar-SA"/>
        </w:rPr>
        <w:t>Euros</w:t>
      </w:r>
      <w:proofErr w:type="gramEnd"/>
      <w:r>
        <w:rPr>
          <w:rFonts w:ascii="Arial" w:eastAsia="Lucida Sans Unicode" w:hAnsi="Arial" w:cs="Arial"/>
          <w:bCs/>
          <w:sz w:val="22"/>
          <w:szCs w:val="22"/>
          <w:lang w:bidi="ar-SA"/>
        </w:rPr>
        <w:t xml:space="preserve">, una caída del 4,2 % </w:t>
      </w:r>
      <w:proofErr w:type="gramStart"/>
      <w:r>
        <w:rPr>
          <w:rFonts w:ascii="Arial" w:eastAsia="Lucida Sans Unicode" w:hAnsi="Arial" w:cs="Arial"/>
          <w:bCs/>
          <w:sz w:val="22"/>
          <w:szCs w:val="22"/>
          <w:lang w:bidi="ar-SA"/>
        </w:rPr>
        <w:t>en relación al</w:t>
      </w:r>
      <w:proofErr w:type="gramEnd"/>
      <w:r>
        <w:rPr>
          <w:rFonts w:ascii="Arial" w:eastAsia="Lucida Sans Unicode" w:hAnsi="Arial" w:cs="Arial"/>
          <w:bCs/>
          <w:sz w:val="22"/>
          <w:szCs w:val="22"/>
          <w:lang w:bidi="ar-SA"/>
        </w:rPr>
        <w:t xml:space="preserve"> ejercicio anterior. Representan un 0,4 % respecto del gasto total, diecisiete centésimas menos que en el año anterior.</w:t>
      </w:r>
    </w:p>
    <w:p w14:paraId="3142B98A" w14:textId="77777777" w:rsidR="000A2CDF" w:rsidRDefault="000A2CDF">
      <w:pPr>
        <w:tabs>
          <w:tab w:val="left" w:pos="360"/>
        </w:tabs>
        <w:jc w:val="both"/>
        <w:textAlignment w:val="auto"/>
        <w:rPr>
          <w:rFonts w:ascii="Arial" w:eastAsia="Lucida Sans Unicode" w:hAnsi="Arial" w:cs="Arial"/>
          <w:sz w:val="22"/>
          <w:szCs w:val="22"/>
          <w:lang w:bidi="ar-SA"/>
        </w:rPr>
      </w:pPr>
    </w:p>
    <w:p w14:paraId="67D49EC6" w14:textId="77777777" w:rsidR="000A2CDF" w:rsidRDefault="000A2CDF">
      <w:pPr>
        <w:tabs>
          <w:tab w:val="left" w:pos="360"/>
        </w:tabs>
        <w:jc w:val="both"/>
        <w:textAlignment w:val="auto"/>
        <w:rPr>
          <w:rFonts w:ascii="Arial" w:eastAsia="Lucida Sans Unicode" w:hAnsi="Arial" w:cs="Arial"/>
          <w:sz w:val="22"/>
          <w:szCs w:val="22"/>
          <w:lang w:bidi="ar-SA"/>
        </w:rPr>
      </w:pPr>
    </w:p>
    <w:p w14:paraId="62DC023F" w14:textId="77777777" w:rsidR="000A2CDF" w:rsidRDefault="00554514">
      <w:pPr>
        <w:ind w:left="360"/>
        <w:jc w:val="both"/>
        <w:textAlignment w:val="auto"/>
        <w:rPr>
          <w:rFonts w:ascii="Arial" w:eastAsia="Lucida Sans Unicode" w:hAnsi="Arial" w:cs="Arial"/>
          <w:bCs/>
          <w:sz w:val="22"/>
          <w:szCs w:val="22"/>
          <w:lang w:bidi="ar-SA"/>
        </w:rPr>
      </w:pPr>
      <w:r>
        <w:rPr>
          <w:rFonts w:ascii="Arial" w:eastAsia="Lucida Sans Unicode" w:hAnsi="Arial" w:cs="Arial"/>
          <w:bCs/>
          <w:sz w:val="22"/>
          <w:szCs w:val="22"/>
          <w:lang w:bidi="ar-SA"/>
        </w:rPr>
        <w:t xml:space="preserve">En el presente cuadro, se pone de manifiesto la evolución de esta Área de Actuaciones de </w:t>
      </w:r>
      <w:r>
        <w:rPr>
          <w:rFonts w:ascii="Arial" w:eastAsia="Lucida Sans Unicode" w:hAnsi="Arial" w:cs="Arial"/>
          <w:bCs/>
          <w:sz w:val="22"/>
          <w:szCs w:val="22"/>
          <w:lang w:bidi="ar-SA"/>
        </w:rPr>
        <w:t>carácter general:</w:t>
      </w:r>
    </w:p>
    <w:p w14:paraId="2D4F0F71" w14:textId="77777777" w:rsidR="000A2CDF" w:rsidRDefault="000A2CDF">
      <w:pPr>
        <w:ind w:left="360"/>
        <w:jc w:val="both"/>
        <w:textAlignment w:val="auto"/>
        <w:rPr>
          <w:rFonts w:ascii="Arial" w:eastAsia="Lucida Sans Unicode" w:hAnsi="Arial" w:cs="Arial"/>
          <w:bCs/>
          <w:sz w:val="22"/>
          <w:szCs w:val="22"/>
          <w:lang w:bidi="ar-SA"/>
        </w:rPr>
      </w:pPr>
    </w:p>
    <w:tbl>
      <w:tblPr>
        <w:tblW w:w="8222" w:type="dxa"/>
        <w:tblInd w:w="779" w:type="dxa"/>
        <w:tblLayout w:type="fixed"/>
        <w:tblCellMar>
          <w:left w:w="10" w:type="dxa"/>
          <w:right w:w="10" w:type="dxa"/>
        </w:tblCellMar>
        <w:tblLook w:val="0000" w:firstRow="0" w:lastRow="0" w:firstColumn="0" w:lastColumn="0" w:noHBand="0" w:noVBand="0"/>
      </w:tblPr>
      <w:tblGrid>
        <w:gridCol w:w="1418"/>
        <w:gridCol w:w="2126"/>
        <w:gridCol w:w="1559"/>
        <w:gridCol w:w="1418"/>
        <w:gridCol w:w="1701"/>
      </w:tblGrid>
      <w:tr w:rsidR="000A2CDF" w14:paraId="599BC5BA"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4D1032C0"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 xml:space="preserve">AÑO </w:t>
            </w:r>
          </w:p>
          <w:p w14:paraId="0177BB48" w14:textId="77777777" w:rsidR="000A2CDF" w:rsidRDefault="000A2CDF">
            <w:pPr>
              <w:autoSpaceDE w:val="0"/>
              <w:jc w:val="both"/>
              <w:textAlignment w:val="auto"/>
              <w:rPr>
                <w:rFonts w:ascii="Arimo" w:eastAsia="Lucida Sans Unicode" w:hAnsi="Arimo" w:cs="Arimo"/>
                <w:sz w:val="14"/>
                <w:szCs w:val="14"/>
                <w:lang w:bidi="ar-SA"/>
              </w:rPr>
            </w:pP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6958703A"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PREVISIONES DEL ÁREA DE GASTO  9</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00D64E52" w14:textId="77777777" w:rsidR="000A2CDF" w:rsidRDefault="00554514">
            <w:pPr>
              <w:autoSpaceDE w:val="0"/>
              <w:jc w:val="both"/>
              <w:textAlignment w:val="auto"/>
              <w:rPr>
                <w:rFonts w:ascii="Arimo" w:eastAsia="Lucida Sans Unicode" w:hAnsi="Arimo" w:cs="Arimo"/>
                <w:sz w:val="14"/>
                <w:szCs w:val="14"/>
                <w:lang w:bidi="ar-SA"/>
              </w:rPr>
            </w:pPr>
            <w:proofErr w:type="gramStart"/>
            <w:r>
              <w:rPr>
                <w:rFonts w:ascii="Arimo" w:eastAsia="Lucida Sans Unicode" w:hAnsi="Arimo" w:cs="Arimo"/>
                <w:sz w:val="14"/>
                <w:szCs w:val="14"/>
                <w:lang w:bidi="ar-SA"/>
              </w:rPr>
              <w:t>%  CRECIMIENTO</w:t>
            </w:r>
            <w:proofErr w:type="gramEnd"/>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38875849" w14:textId="77777777" w:rsidR="000A2CDF" w:rsidRDefault="00554514">
            <w:pPr>
              <w:widowControl/>
              <w:autoSpaceDE w:val="0"/>
              <w:jc w:val="both"/>
              <w:textAlignment w:val="auto"/>
              <w:rPr>
                <w:rFonts w:ascii="Arimo" w:eastAsia="Times New Roman" w:hAnsi="Arimo" w:cs="Arimo"/>
                <w:sz w:val="14"/>
                <w:szCs w:val="14"/>
                <w:lang w:eastAsia="ar-SA" w:bidi="ar-SA"/>
              </w:rPr>
            </w:pPr>
            <w:r>
              <w:rPr>
                <w:rFonts w:ascii="Arimo" w:eastAsia="Times New Roman" w:hAnsi="Arimo" w:cs="Arimo"/>
                <w:sz w:val="14"/>
                <w:szCs w:val="14"/>
                <w:lang w:eastAsia="ar-SA" w:bidi="ar-SA"/>
              </w:rPr>
              <w:t>EJECUCIÓN</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2C0B6" w14:textId="77777777" w:rsidR="000A2CDF" w:rsidRDefault="00554514">
            <w:pPr>
              <w:autoSpaceDE w:val="0"/>
              <w:jc w:val="both"/>
              <w:textAlignment w:val="auto"/>
              <w:rPr>
                <w:rFonts w:ascii="Arimo" w:eastAsia="Lucida Sans Unicode" w:hAnsi="Arimo" w:cs="Arimo"/>
                <w:sz w:val="14"/>
                <w:szCs w:val="14"/>
                <w:lang w:bidi="ar-SA"/>
              </w:rPr>
            </w:pPr>
            <w:r>
              <w:rPr>
                <w:rFonts w:ascii="Arimo" w:eastAsia="Lucida Sans Unicode" w:hAnsi="Arimo" w:cs="Arimo"/>
                <w:sz w:val="14"/>
                <w:szCs w:val="14"/>
                <w:lang w:bidi="ar-SA"/>
              </w:rPr>
              <w:t xml:space="preserve">% </w:t>
            </w:r>
          </w:p>
          <w:p w14:paraId="70B7E366" w14:textId="77777777" w:rsidR="000A2CDF" w:rsidRDefault="00554514">
            <w:pPr>
              <w:autoSpaceDE w:val="0"/>
              <w:jc w:val="both"/>
              <w:textAlignment w:val="auto"/>
            </w:pPr>
            <w:r>
              <w:rPr>
                <w:rFonts w:ascii="Arimo" w:eastAsia="Lucida Sans Unicode" w:hAnsi="Arimo" w:cs="Arimo"/>
                <w:sz w:val="14"/>
                <w:szCs w:val="14"/>
                <w:lang w:bidi="ar-SA"/>
              </w:rPr>
              <w:t>CRECIMIENTO</w:t>
            </w:r>
          </w:p>
        </w:tc>
      </w:tr>
      <w:tr w:rsidR="000A2CDF" w14:paraId="0B7339F8"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47FD4C35"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2025</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5B616CB6" w14:textId="77777777" w:rsidR="000A2CDF" w:rsidRDefault="00554514">
            <w:pPr>
              <w:autoSpaceDE w:val="0"/>
              <w:jc w:val="both"/>
              <w:textAlignment w:val="auto"/>
              <w:rPr>
                <w:rFonts w:ascii="Arimo" w:eastAsia="Lucida Sans Unicode" w:hAnsi="Arimo" w:cs="Arimo"/>
                <w:bCs/>
                <w:sz w:val="16"/>
                <w:szCs w:val="16"/>
                <w:lang w:val="es-ES_tradnl" w:bidi="ar-SA"/>
              </w:rPr>
            </w:pPr>
            <w:r>
              <w:rPr>
                <w:rFonts w:ascii="Arimo" w:eastAsia="Lucida Sans Unicode" w:hAnsi="Arimo" w:cs="Arimo"/>
                <w:bCs/>
                <w:sz w:val="16"/>
                <w:szCs w:val="16"/>
                <w:lang w:val="es-ES_tradnl" w:bidi="ar-SA"/>
              </w:rPr>
              <w:t>5.616.021,16</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3946BB1"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-4,6</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2FF43C85"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5.321.573,44</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C27E47"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6</w:t>
            </w:r>
          </w:p>
        </w:tc>
      </w:tr>
      <w:tr w:rsidR="000A2CDF" w14:paraId="1503D92F"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5E83A034"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2024</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7AA5E52C" w14:textId="77777777" w:rsidR="000A2CDF" w:rsidRDefault="00554514">
            <w:pPr>
              <w:autoSpaceDE w:val="0"/>
              <w:jc w:val="both"/>
              <w:textAlignment w:val="auto"/>
              <w:rPr>
                <w:rFonts w:ascii="Arimo" w:eastAsia="Lucida Sans Unicode" w:hAnsi="Arimo" w:cs="Arimo"/>
                <w:bCs/>
                <w:sz w:val="16"/>
                <w:szCs w:val="16"/>
                <w:lang w:val="es-ES_tradnl" w:bidi="ar-SA"/>
              </w:rPr>
            </w:pPr>
            <w:r>
              <w:rPr>
                <w:rFonts w:ascii="Arimo" w:eastAsia="Lucida Sans Unicode" w:hAnsi="Arimo" w:cs="Arimo"/>
                <w:bCs/>
                <w:sz w:val="16"/>
                <w:szCs w:val="16"/>
                <w:lang w:val="es-ES_tradnl" w:bidi="ar-SA"/>
              </w:rPr>
              <w:t>5.883.439,02</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955B39B"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7,2</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77D82D6D"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5.017.540,56</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3B2EC"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- 3</w:t>
            </w:r>
          </w:p>
        </w:tc>
      </w:tr>
      <w:tr w:rsidR="000A2CDF" w14:paraId="5CC66E4D"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4FAFA48F"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2023</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2048DC8A" w14:textId="77777777" w:rsidR="000A2CDF" w:rsidRDefault="00554514">
            <w:pPr>
              <w:autoSpaceDE w:val="0"/>
              <w:jc w:val="both"/>
              <w:textAlignment w:val="auto"/>
              <w:rPr>
                <w:rFonts w:ascii="Arimo" w:eastAsia="Lucida Sans Unicode" w:hAnsi="Arimo" w:cs="Arimo"/>
                <w:bCs/>
                <w:sz w:val="16"/>
                <w:szCs w:val="16"/>
                <w:lang w:val="es-ES_tradnl" w:bidi="ar-SA"/>
              </w:rPr>
            </w:pPr>
            <w:r>
              <w:rPr>
                <w:rFonts w:ascii="Arimo" w:eastAsia="Lucida Sans Unicode" w:hAnsi="Arimo" w:cs="Arimo"/>
                <w:bCs/>
                <w:sz w:val="16"/>
                <w:szCs w:val="16"/>
                <w:lang w:val="es-ES_tradnl" w:bidi="ar-SA"/>
              </w:rPr>
              <w:t>5.487.515,65</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64164C3"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35C36362"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5.170.749,98</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87893"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25,4</w:t>
            </w:r>
          </w:p>
        </w:tc>
      </w:tr>
      <w:tr w:rsidR="000A2CDF" w14:paraId="0DA47C89"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43826414"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2022</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7C462083" w14:textId="77777777" w:rsidR="000A2CDF" w:rsidRDefault="00554514">
            <w:pPr>
              <w:autoSpaceDE w:val="0"/>
              <w:jc w:val="both"/>
              <w:textAlignment w:val="auto"/>
              <w:rPr>
                <w:rFonts w:ascii="Arimo" w:eastAsia="Lucida Sans Unicode" w:hAnsi="Arimo" w:cs="Arimo"/>
                <w:bCs/>
                <w:sz w:val="16"/>
                <w:szCs w:val="16"/>
                <w:lang w:val="es-ES_tradnl" w:bidi="ar-SA"/>
              </w:rPr>
            </w:pPr>
            <w:r>
              <w:rPr>
                <w:rFonts w:ascii="Arimo" w:eastAsia="Lucida Sans Unicode" w:hAnsi="Arimo" w:cs="Arimo"/>
                <w:bCs/>
                <w:sz w:val="16"/>
                <w:szCs w:val="16"/>
                <w:lang w:val="es-ES_tradnl" w:bidi="ar-SA"/>
              </w:rPr>
              <w:t>4.980.358,17</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95A4C35"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4,6</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082A6898"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4.120.904,02</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FB52CD"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w:t>
            </w:r>
          </w:p>
        </w:tc>
      </w:tr>
      <w:tr w:rsidR="000A2CDF" w14:paraId="01981EAE"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7A4A431F"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2021</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0DFDF4AD" w14:textId="77777777" w:rsidR="000A2CDF" w:rsidRDefault="00554514">
            <w:pPr>
              <w:autoSpaceDE w:val="0"/>
              <w:jc w:val="both"/>
              <w:textAlignment w:val="auto"/>
              <w:rPr>
                <w:rFonts w:ascii="Arimo" w:eastAsia="Lucida Sans Unicode" w:hAnsi="Arimo" w:cs="Arimo"/>
                <w:bCs/>
                <w:sz w:val="16"/>
                <w:szCs w:val="16"/>
                <w:lang w:val="es-ES_tradnl" w:bidi="ar-SA"/>
              </w:rPr>
            </w:pPr>
            <w:r>
              <w:rPr>
                <w:rFonts w:ascii="Arimo" w:eastAsia="Lucida Sans Unicode" w:hAnsi="Arimo" w:cs="Arimo"/>
                <w:bCs/>
                <w:sz w:val="16"/>
                <w:szCs w:val="16"/>
                <w:lang w:val="es-ES_tradnl" w:bidi="ar-SA"/>
              </w:rPr>
              <w:t>4.760.943,80</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62A0406D"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10</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38D47C8D"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4.159.519,21</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BAF6BA"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2,2</w:t>
            </w:r>
          </w:p>
        </w:tc>
      </w:tr>
      <w:tr w:rsidR="000A2CDF" w14:paraId="57B85F81"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43DDBC46"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2020</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2C8C92B6" w14:textId="77777777" w:rsidR="000A2CDF" w:rsidRDefault="00554514">
            <w:pPr>
              <w:autoSpaceDE w:val="0"/>
              <w:jc w:val="both"/>
              <w:textAlignment w:val="auto"/>
            </w:pPr>
            <w:r>
              <w:rPr>
                <w:rFonts w:ascii="Arimo" w:eastAsia="Lucida Sans Unicode" w:hAnsi="Arimo" w:cs="Arimo"/>
                <w:bCs/>
                <w:sz w:val="16"/>
                <w:szCs w:val="16"/>
                <w:lang w:val="es-ES_tradnl" w:bidi="ar-SA"/>
              </w:rPr>
              <w:t>4.318.917,91</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27E527C9"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-2,7</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1D34116E"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4.067.861,76</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D6068"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3,2</w:t>
            </w:r>
          </w:p>
        </w:tc>
      </w:tr>
      <w:tr w:rsidR="000A2CDF" w14:paraId="44B4626D"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5734BD17"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2019</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1D470468"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4.436.704,61</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880D695"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11B4F2F0"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3.939.900,33</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D8AEBC"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3,2</w:t>
            </w:r>
          </w:p>
        </w:tc>
      </w:tr>
      <w:tr w:rsidR="000A2CDF" w14:paraId="22E3E698" w14:textId="77777777">
        <w:tblPrEx>
          <w:tblCellMar>
            <w:top w:w="0" w:type="dxa"/>
            <w:bottom w:w="0" w:type="dxa"/>
          </w:tblCellMar>
        </w:tblPrEx>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5730BA4D"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2018</w:t>
            </w:r>
          </w:p>
        </w:tc>
        <w:tc>
          <w:tcPr>
            <w:tcW w:w="2126" w:type="dxa"/>
            <w:tcBorders>
              <w:top w:val="single" w:sz="4" w:space="0" w:color="000000"/>
              <w:left w:val="single" w:sz="4" w:space="0" w:color="000000"/>
              <w:bottom w:val="single" w:sz="4" w:space="0" w:color="000000"/>
            </w:tcBorders>
            <w:tcMar>
              <w:top w:w="0" w:type="dxa"/>
              <w:left w:w="70" w:type="dxa"/>
              <w:bottom w:w="0" w:type="dxa"/>
              <w:right w:w="70" w:type="dxa"/>
            </w:tcMar>
          </w:tcPr>
          <w:p w14:paraId="0367F97D" w14:textId="77777777" w:rsidR="000A2CDF" w:rsidRDefault="00554514">
            <w:pPr>
              <w:autoSpaceDE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4.436.704,61</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tcPr>
          <w:p w14:paraId="46DAD7E6"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0,50</w:t>
            </w:r>
          </w:p>
        </w:tc>
        <w:tc>
          <w:tcPr>
            <w:tcW w:w="1418" w:type="dxa"/>
            <w:tcBorders>
              <w:top w:val="single" w:sz="4" w:space="0" w:color="000000"/>
              <w:left w:val="single" w:sz="4" w:space="0" w:color="000000"/>
              <w:bottom w:val="single" w:sz="4" w:space="0" w:color="000000"/>
            </w:tcBorders>
            <w:tcMar>
              <w:top w:w="0" w:type="dxa"/>
              <w:left w:w="70" w:type="dxa"/>
              <w:bottom w:w="0" w:type="dxa"/>
              <w:right w:w="70" w:type="dxa"/>
            </w:tcMar>
          </w:tcPr>
          <w:p w14:paraId="549961D4"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3.819.369,98</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4AE29A" w14:textId="77777777" w:rsidR="000A2CDF" w:rsidRDefault="00554514">
            <w:pPr>
              <w:autoSpaceDE w:val="0"/>
              <w:snapToGrid w:val="0"/>
              <w:jc w:val="both"/>
              <w:textAlignment w:val="auto"/>
              <w:rPr>
                <w:rFonts w:ascii="Arimo" w:eastAsia="Lucida Sans Unicode" w:hAnsi="Arimo" w:cs="Arimo"/>
                <w:sz w:val="16"/>
                <w:szCs w:val="16"/>
                <w:lang w:bidi="ar-SA"/>
              </w:rPr>
            </w:pPr>
            <w:r>
              <w:rPr>
                <w:rFonts w:ascii="Arimo" w:eastAsia="Lucida Sans Unicode" w:hAnsi="Arimo" w:cs="Arimo"/>
                <w:sz w:val="16"/>
                <w:szCs w:val="16"/>
                <w:lang w:bidi="ar-SA"/>
              </w:rPr>
              <w:t>-1,5</w:t>
            </w:r>
          </w:p>
        </w:tc>
      </w:tr>
    </w:tbl>
    <w:p w14:paraId="1C1214FC" w14:textId="77777777" w:rsidR="000A2CDF" w:rsidRDefault="000A2CDF">
      <w:pPr>
        <w:tabs>
          <w:tab w:val="left" w:pos="0"/>
        </w:tabs>
        <w:ind w:left="360"/>
        <w:jc w:val="both"/>
        <w:textAlignment w:val="auto"/>
        <w:rPr>
          <w:rFonts w:ascii="Arimo" w:eastAsia="Lucida Sans Unicode" w:hAnsi="Arimo" w:cs="Arimo"/>
          <w:bCs/>
          <w:lang w:bidi="ar-SA"/>
        </w:rPr>
      </w:pPr>
    </w:p>
    <w:p w14:paraId="7CBBD120" w14:textId="77777777" w:rsidR="000A2CDF" w:rsidRDefault="00554514">
      <w:pPr>
        <w:widowControl/>
        <w:ind w:firstLine="360"/>
        <w:jc w:val="both"/>
        <w:textAlignment w:val="auto"/>
      </w:pPr>
      <w:r>
        <w:rPr>
          <w:rFonts w:ascii="Arial" w:eastAsia="Times New Roman" w:hAnsi="Arial" w:cs="Arial"/>
          <w:lang w:eastAsia="ar-SA" w:bidi="ar-SA"/>
        </w:rPr>
        <w:tab/>
      </w:r>
      <w:r>
        <w:rPr>
          <w:rFonts w:ascii="Arial" w:eastAsia="Times New Roman" w:hAnsi="Arial" w:cs="Arial"/>
          <w:sz w:val="22"/>
          <w:szCs w:val="22"/>
          <w:lang w:eastAsia="ar-SA" w:bidi="ar-SA"/>
        </w:rPr>
        <w:t xml:space="preserve">Con la información obtenida de la Liquidación </w:t>
      </w:r>
      <w:r>
        <w:rPr>
          <w:rFonts w:ascii="Arial" w:eastAsia="Times New Roman" w:hAnsi="Arial" w:cs="Arial"/>
          <w:sz w:val="22"/>
          <w:szCs w:val="22"/>
          <w:lang w:eastAsia="ar-SA" w:bidi="ar-SA"/>
        </w:rPr>
        <w:t xml:space="preserve">del Presupuesto del ejercicio 2025, se obtienen los siguientes indicadores financieros y patrimoniales y presupuestarios, </w:t>
      </w:r>
      <w:r>
        <w:rPr>
          <w:rFonts w:ascii="Arial" w:eastAsia="Times New Roman" w:hAnsi="Arial" w:cs="Arial"/>
          <w:sz w:val="22"/>
          <w:szCs w:val="22"/>
          <w:lang w:eastAsia="ar-SA" w:bidi="ar-SA"/>
        </w:rPr>
        <w:lastRenderedPageBreak/>
        <w:t xml:space="preserve">que completa el contenido informativo de las magnitudes presupuestarias citadas en el presente informe y que son de indudable utilidad para valorar la actividad realizada por el Ayuntamiento de Candelaria y un conocimiento de su situación económica financiera. No obstante, se han introducido cambios en el cálculo de algunos de los indicadores financieros y patrimoniales, en la </w:t>
      </w:r>
      <w:r>
        <w:rPr>
          <w:rFonts w:ascii="Arial" w:eastAsia="Times New Roman" w:hAnsi="Arial" w:cs="Arial"/>
          <w:sz w:val="22"/>
          <w:szCs w:val="22"/>
          <w:lang w:eastAsia="ar-SA" w:bidi="ar-SA"/>
        </w:rPr>
        <w:t>Instrucción de Contabilidad:</w:t>
      </w:r>
    </w:p>
    <w:p w14:paraId="4C52A0B3" w14:textId="77777777" w:rsidR="000A2CDF" w:rsidRDefault="000A2CDF">
      <w:pPr>
        <w:widowControl/>
        <w:ind w:firstLine="360"/>
        <w:jc w:val="both"/>
        <w:textAlignment w:val="auto"/>
        <w:rPr>
          <w:rFonts w:ascii="Arial" w:eastAsia="Times New Roman" w:hAnsi="Arial" w:cs="Arial"/>
          <w:b/>
          <w:bCs/>
          <w:i/>
          <w:iCs/>
          <w:sz w:val="22"/>
          <w:szCs w:val="22"/>
          <w:lang w:eastAsia="ar-SA" w:bidi="ar-SA"/>
        </w:rPr>
      </w:pPr>
    </w:p>
    <w:p w14:paraId="18EBD868" w14:textId="77777777" w:rsidR="000A2CDF" w:rsidRDefault="000A2CDF">
      <w:pPr>
        <w:widowControl/>
        <w:ind w:firstLine="360"/>
        <w:jc w:val="both"/>
        <w:textAlignment w:val="auto"/>
        <w:rPr>
          <w:rFonts w:ascii="Arial" w:eastAsia="Times New Roman" w:hAnsi="Arial" w:cs="Arial"/>
          <w:b/>
          <w:bCs/>
          <w:i/>
          <w:iCs/>
          <w:sz w:val="22"/>
          <w:szCs w:val="22"/>
          <w:lang w:eastAsia="ar-SA" w:bidi="ar-SA"/>
        </w:rPr>
      </w:pPr>
    </w:p>
    <w:p w14:paraId="2AD9DE68" w14:textId="77777777" w:rsidR="000A2CDF" w:rsidRDefault="00554514">
      <w:pPr>
        <w:widowControl/>
        <w:ind w:firstLine="360"/>
        <w:jc w:val="both"/>
        <w:textAlignment w:val="auto"/>
        <w:rPr>
          <w:rFonts w:ascii="Arial" w:eastAsia="Times New Roman" w:hAnsi="Arial" w:cs="Arial"/>
          <w:b/>
          <w:bCs/>
          <w:i/>
          <w:iCs/>
          <w:sz w:val="22"/>
          <w:szCs w:val="22"/>
          <w:u w:val="single"/>
          <w:lang w:eastAsia="ar-SA" w:bidi="ar-SA"/>
        </w:rPr>
      </w:pPr>
      <w:r>
        <w:rPr>
          <w:rFonts w:ascii="Arial" w:eastAsia="Times New Roman" w:hAnsi="Arial" w:cs="Arial"/>
          <w:b/>
          <w:bCs/>
          <w:i/>
          <w:iCs/>
          <w:sz w:val="22"/>
          <w:szCs w:val="22"/>
          <w:u w:val="single"/>
          <w:lang w:eastAsia="ar-SA" w:bidi="ar-SA"/>
        </w:rPr>
        <w:t xml:space="preserve">Indicadores Financieros y Patrimoniales </w:t>
      </w:r>
    </w:p>
    <w:p w14:paraId="03360058" w14:textId="77777777" w:rsidR="000A2CDF" w:rsidRDefault="000A2CDF">
      <w:pPr>
        <w:widowControl/>
        <w:ind w:firstLine="360"/>
        <w:jc w:val="both"/>
        <w:textAlignment w:val="auto"/>
        <w:rPr>
          <w:rFonts w:ascii="Arimo" w:eastAsia="Times New Roman" w:hAnsi="Arimo" w:cs="Arimo"/>
          <w:b/>
          <w:bCs/>
          <w:i/>
          <w:iCs/>
          <w:lang w:eastAsia="ar-SA" w:bidi="ar-SA"/>
        </w:rPr>
      </w:pPr>
    </w:p>
    <w:p w14:paraId="49B7EB29" w14:textId="77777777" w:rsidR="000A2CDF" w:rsidRDefault="00554514">
      <w:pPr>
        <w:textAlignment w:val="auto"/>
      </w:pPr>
      <w:r>
        <w:rPr>
          <w:rFonts w:ascii="Arimo" w:eastAsia="Lucida Sans Unicode" w:hAnsi="Arimo" w:cs="Arimo"/>
          <w:noProof/>
          <w:sz w:val="20"/>
          <w:szCs w:val="20"/>
          <w:lang w:eastAsia="es-ES" w:bidi="ar-SA"/>
        </w:rPr>
        <w:drawing>
          <wp:inline distT="0" distB="0" distL="0" distR="0" wp14:anchorId="32245CC6" wp14:editId="3807F4FE">
            <wp:extent cx="5400044" cy="5567040"/>
            <wp:effectExtent l="0" t="0" r="0" b="0"/>
            <wp:docPr id="1865847216" name="Imagen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5400044" cy="5567040"/>
                    </a:xfrm>
                    <a:prstGeom prst="rect">
                      <a:avLst/>
                    </a:prstGeom>
                    <a:noFill/>
                    <a:ln>
                      <a:noFill/>
                      <a:prstDash/>
                    </a:ln>
                  </pic:spPr>
                </pic:pic>
              </a:graphicData>
            </a:graphic>
          </wp:inline>
        </w:drawing>
      </w:r>
    </w:p>
    <w:p w14:paraId="2FC570C5" w14:textId="77777777" w:rsidR="000A2CDF" w:rsidRDefault="00554514">
      <w:pPr>
        <w:textAlignment w:val="auto"/>
      </w:pPr>
      <w:r>
        <w:rPr>
          <w:rFonts w:ascii="Arimo" w:eastAsia="Lucida Sans Unicode" w:hAnsi="Arimo" w:cs="Arimo"/>
          <w:noProof/>
          <w:sz w:val="20"/>
          <w:szCs w:val="20"/>
          <w:lang w:eastAsia="es-ES" w:bidi="ar-SA"/>
        </w:rPr>
        <w:drawing>
          <wp:inline distT="0" distB="0" distL="0" distR="0" wp14:anchorId="244E7EAE" wp14:editId="725E9AD8">
            <wp:extent cx="5400044" cy="632463"/>
            <wp:effectExtent l="0" t="0" r="0" b="0"/>
            <wp:docPr id="1552930867" name="Imagen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5400044" cy="632463"/>
                    </a:xfrm>
                    <a:prstGeom prst="rect">
                      <a:avLst/>
                    </a:prstGeom>
                    <a:noFill/>
                    <a:ln>
                      <a:noFill/>
                      <a:prstDash/>
                    </a:ln>
                  </pic:spPr>
                </pic:pic>
              </a:graphicData>
            </a:graphic>
          </wp:inline>
        </w:drawing>
      </w:r>
    </w:p>
    <w:p w14:paraId="4483FD1F" w14:textId="77777777" w:rsidR="000A2CDF" w:rsidRDefault="000A2CDF">
      <w:pPr>
        <w:textAlignment w:val="auto"/>
        <w:rPr>
          <w:rFonts w:ascii="Arial" w:eastAsia="Lucida Sans Unicode" w:hAnsi="Arial" w:cs="Arial"/>
          <w:sz w:val="20"/>
          <w:szCs w:val="20"/>
          <w:lang w:bidi="ar-SA"/>
        </w:rPr>
      </w:pPr>
    </w:p>
    <w:p w14:paraId="16927A03" w14:textId="77777777" w:rsidR="000A2CDF" w:rsidRDefault="000A2CDF">
      <w:pPr>
        <w:textAlignment w:val="auto"/>
        <w:rPr>
          <w:rFonts w:ascii="Arial" w:eastAsia="Lucida Sans Unicode" w:hAnsi="Arial" w:cs="Arial"/>
          <w:sz w:val="20"/>
          <w:szCs w:val="20"/>
          <w:lang w:bidi="ar-SA"/>
        </w:rPr>
      </w:pPr>
    </w:p>
    <w:p w14:paraId="0C5F8036" w14:textId="77777777" w:rsidR="000A2CDF" w:rsidRDefault="000A2CDF">
      <w:pPr>
        <w:textAlignment w:val="auto"/>
        <w:rPr>
          <w:rFonts w:ascii="Arial" w:eastAsia="Lucida Sans Unicode" w:hAnsi="Arial" w:cs="Arial"/>
          <w:sz w:val="20"/>
          <w:szCs w:val="20"/>
          <w:lang w:bidi="ar-SA"/>
        </w:rPr>
      </w:pPr>
    </w:p>
    <w:p w14:paraId="46C65728" w14:textId="77777777" w:rsidR="000A2CDF" w:rsidRDefault="000A2CDF">
      <w:pPr>
        <w:textAlignment w:val="auto"/>
        <w:rPr>
          <w:rFonts w:ascii="Arial" w:eastAsia="Lucida Sans Unicode" w:hAnsi="Arial" w:cs="Arial"/>
          <w:sz w:val="20"/>
          <w:szCs w:val="20"/>
          <w:lang w:bidi="ar-SA"/>
        </w:rPr>
      </w:pPr>
    </w:p>
    <w:p w14:paraId="420A7492" w14:textId="77777777" w:rsidR="000A2CDF" w:rsidRDefault="000A2CDF">
      <w:pPr>
        <w:textAlignment w:val="auto"/>
        <w:rPr>
          <w:rFonts w:ascii="Arial" w:eastAsia="Lucida Sans Unicode" w:hAnsi="Arial" w:cs="Arial"/>
          <w:sz w:val="20"/>
          <w:szCs w:val="20"/>
          <w:lang w:bidi="ar-SA"/>
        </w:rPr>
      </w:pPr>
    </w:p>
    <w:p w14:paraId="2626D31E" w14:textId="77777777" w:rsidR="000A2CDF" w:rsidRDefault="00554514">
      <w:pPr>
        <w:textAlignment w:val="auto"/>
        <w:rPr>
          <w:rFonts w:ascii="Arial" w:eastAsia="Lucida Sans Unicode" w:hAnsi="Arial" w:cs="Arial"/>
          <w:b/>
          <w:i/>
          <w:sz w:val="22"/>
          <w:szCs w:val="22"/>
          <w:u w:val="single"/>
          <w:lang w:bidi="ar-SA"/>
        </w:rPr>
      </w:pPr>
      <w:r>
        <w:rPr>
          <w:rFonts w:ascii="Arial" w:eastAsia="Lucida Sans Unicode" w:hAnsi="Arial" w:cs="Arial"/>
          <w:b/>
          <w:i/>
          <w:sz w:val="22"/>
          <w:szCs w:val="22"/>
          <w:u w:val="single"/>
          <w:lang w:bidi="ar-SA"/>
        </w:rPr>
        <w:t>Indicadores Presupuestarios</w:t>
      </w:r>
    </w:p>
    <w:p w14:paraId="3A7DE3B7" w14:textId="77777777" w:rsidR="000A2CDF" w:rsidRDefault="000A2CDF">
      <w:pPr>
        <w:textAlignment w:val="auto"/>
        <w:rPr>
          <w:rFonts w:ascii="Arial" w:eastAsia="Lucida Sans Unicode" w:hAnsi="Arial" w:cs="Arial"/>
          <w:sz w:val="20"/>
          <w:szCs w:val="20"/>
          <w:lang w:bidi="ar-SA"/>
        </w:rPr>
      </w:pPr>
    </w:p>
    <w:p w14:paraId="0A95B7B4" w14:textId="77777777" w:rsidR="000A2CDF" w:rsidRDefault="00554514">
      <w:pPr>
        <w:textAlignment w:val="auto"/>
      </w:pPr>
      <w:r>
        <w:rPr>
          <w:rFonts w:ascii="Arial" w:eastAsia="Lucida Sans Unicode" w:hAnsi="Arial" w:cs="Arial"/>
          <w:noProof/>
          <w:sz w:val="20"/>
          <w:szCs w:val="20"/>
          <w:lang w:eastAsia="es-ES" w:bidi="ar-SA"/>
        </w:rPr>
        <w:drawing>
          <wp:inline distT="0" distB="0" distL="0" distR="0" wp14:anchorId="3267552B" wp14:editId="413B2079">
            <wp:extent cx="5400044" cy="6033138"/>
            <wp:effectExtent l="0" t="0" r="0" b="5712"/>
            <wp:docPr id="104726958" name="Imagen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5400044" cy="6033138"/>
                    </a:xfrm>
                    <a:prstGeom prst="rect">
                      <a:avLst/>
                    </a:prstGeom>
                    <a:noFill/>
                    <a:ln>
                      <a:noFill/>
                      <a:prstDash/>
                    </a:ln>
                  </pic:spPr>
                </pic:pic>
              </a:graphicData>
            </a:graphic>
          </wp:inline>
        </w:drawing>
      </w:r>
    </w:p>
    <w:p w14:paraId="2CB52E29" w14:textId="77777777" w:rsidR="000A2CDF" w:rsidRDefault="000A2CDF">
      <w:pPr>
        <w:widowControl/>
        <w:ind w:firstLine="360"/>
        <w:jc w:val="both"/>
        <w:textAlignment w:val="auto"/>
        <w:rPr>
          <w:rFonts w:ascii="Arial" w:eastAsia="Times New Roman" w:hAnsi="Arial" w:cs="Arial"/>
          <w:lang w:eastAsia="ar-SA" w:bidi="ar-SA"/>
        </w:rPr>
      </w:pPr>
    </w:p>
    <w:p w14:paraId="3DB8B675" w14:textId="77777777" w:rsidR="000A2CDF" w:rsidRDefault="00554514">
      <w:pPr>
        <w:widowControl/>
        <w:ind w:firstLine="360"/>
        <w:jc w:val="both"/>
        <w:textAlignment w:val="auto"/>
      </w:pPr>
      <w:r>
        <w:rPr>
          <w:rFonts w:ascii="Arial" w:eastAsia="Times New Roman" w:hAnsi="Arial" w:cs="Arial"/>
          <w:lang w:eastAsia="ar-SA" w:bidi="ar-SA"/>
        </w:rPr>
        <w:tab/>
      </w:r>
      <w:r>
        <w:rPr>
          <w:rFonts w:ascii="Arial" w:eastAsia="Times New Roman" w:hAnsi="Arial" w:cs="Arial"/>
          <w:sz w:val="22"/>
          <w:szCs w:val="22"/>
          <w:lang w:eastAsia="ar-SA" w:bidi="ar-SA"/>
        </w:rPr>
        <w:t xml:space="preserve">Del examen de estos indicadores financieros y presupuestarios, se puede extraer que han mejorado los </w:t>
      </w:r>
      <w:proofErr w:type="gramStart"/>
      <w:r>
        <w:rPr>
          <w:rFonts w:ascii="Arial" w:eastAsia="Times New Roman" w:hAnsi="Arial" w:cs="Arial"/>
          <w:sz w:val="22"/>
          <w:szCs w:val="22"/>
          <w:lang w:eastAsia="ar-SA" w:bidi="ar-SA"/>
        </w:rPr>
        <w:t>ratios vinculados</w:t>
      </w:r>
      <w:proofErr w:type="gramEnd"/>
      <w:r>
        <w:rPr>
          <w:rFonts w:ascii="Arial" w:eastAsia="Times New Roman" w:hAnsi="Arial" w:cs="Arial"/>
          <w:sz w:val="22"/>
          <w:szCs w:val="22"/>
          <w:lang w:eastAsia="ar-SA" w:bidi="ar-SA"/>
        </w:rPr>
        <w:t xml:space="preserve"> al gasto y los de liquidez.</w:t>
      </w:r>
    </w:p>
    <w:p w14:paraId="723C7EFE" w14:textId="77777777" w:rsidR="000A2CDF" w:rsidRDefault="000A2CDF">
      <w:pPr>
        <w:widowControl/>
        <w:ind w:firstLine="360"/>
        <w:jc w:val="both"/>
        <w:textAlignment w:val="auto"/>
        <w:rPr>
          <w:rFonts w:ascii="Arial" w:eastAsia="Times New Roman" w:hAnsi="Arial" w:cs="Arial"/>
          <w:sz w:val="22"/>
          <w:szCs w:val="22"/>
          <w:lang w:eastAsia="ar-SA" w:bidi="ar-SA"/>
        </w:rPr>
      </w:pPr>
    </w:p>
    <w:p w14:paraId="15E0C3F9" w14:textId="77777777" w:rsidR="000A2CDF" w:rsidRDefault="00554514">
      <w:pPr>
        <w:widowControl/>
        <w:spacing w:after="120"/>
        <w:ind w:firstLine="351"/>
        <w:jc w:val="both"/>
        <w:textAlignment w:val="auto"/>
        <w:rPr>
          <w:rFonts w:ascii="Arial" w:eastAsia="Times New Roman" w:hAnsi="Arial" w:cs="Arial"/>
          <w:sz w:val="22"/>
          <w:szCs w:val="22"/>
          <w:lang w:eastAsia="ar-SA" w:bidi="ar-SA"/>
        </w:rPr>
      </w:pPr>
      <w:r>
        <w:rPr>
          <w:rFonts w:ascii="Arial" w:eastAsia="Times New Roman" w:hAnsi="Arial" w:cs="Arial"/>
          <w:sz w:val="22"/>
          <w:szCs w:val="22"/>
          <w:lang w:eastAsia="ar-SA" w:bidi="ar-SA"/>
        </w:rPr>
        <w:t>No obstante, han empeorado las magnitudes presupuestarias del Resultado Presupuestario y mejorado la del Remanente de Tesorería, se mantiene el Endeudamiento a largo plazo y empeora el ahorro neto, manteniéndose una buena situación económica.</w:t>
      </w:r>
    </w:p>
    <w:p w14:paraId="6ACAD7EF" w14:textId="77777777" w:rsidR="000A2CDF" w:rsidRDefault="000A2CDF">
      <w:pPr>
        <w:widowControl/>
        <w:autoSpaceDE w:val="0"/>
        <w:ind w:firstLine="708"/>
        <w:jc w:val="both"/>
        <w:textAlignment w:val="auto"/>
        <w:rPr>
          <w:rFonts w:ascii="Arial" w:eastAsia="Times New Roman" w:hAnsi="Arial" w:cs="Arial"/>
          <w:sz w:val="22"/>
          <w:szCs w:val="22"/>
          <w:lang w:eastAsia="ar-SA" w:bidi="ar-SA"/>
        </w:rPr>
      </w:pPr>
    </w:p>
    <w:p w14:paraId="02CAD9AC" w14:textId="77777777" w:rsidR="000A2CDF" w:rsidRDefault="00554514">
      <w:pPr>
        <w:widowControl/>
        <w:autoSpaceDE w:val="0"/>
        <w:ind w:firstLine="708"/>
        <w:jc w:val="both"/>
        <w:textAlignment w:val="auto"/>
      </w:pPr>
      <w:r>
        <w:rPr>
          <w:rFonts w:ascii="Arial" w:eastAsia="Times New Roman" w:hAnsi="Arial" w:cs="Arial"/>
          <w:sz w:val="22"/>
          <w:szCs w:val="22"/>
          <w:lang w:eastAsia="ar-SA" w:bidi="ar-SA"/>
        </w:rPr>
        <w:lastRenderedPageBreak/>
        <w:t xml:space="preserve">Por </w:t>
      </w:r>
      <w:r>
        <w:rPr>
          <w:rFonts w:ascii="Arial" w:eastAsia="Times New Roman" w:hAnsi="Arial" w:cs="Arial"/>
          <w:sz w:val="22"/>
          <w:szCs w:val="22"/>
          <w:lang w:eastAsia="ar-SA" w:bidi="ar-SA"/>
        </w:rPr>
        <w:t>tanto, en cumplimiento del ejercicio de Control Interno, en su modalidad de Control Financiero, este Interventor informe favorablemente, el expediente de Liquidación del Presupuesto del ejercicio 2025.</w:t>
      </w:r>
      <w:r>
        <w:rPr>
          <w:rFonts w:ascii="Liberation Sans" w:eastAsia="Times New Roman" w:hAnsi="Liberation Sans" w:cs="Liberation Sans"/>
          <w:b/>
          <w:bCs/>
          <w:color w:val="000000"/>
          <w:kern w:val="0"/>
          <w:sz w:val="22"/>
          <w:szCs w:val="22"/>
          <w:lang w:eastAsia="es-ES" w:bidi="ar-SA"/>
        </w:rPr>
        <w:t>”.</w:t>
      </w:r>
    </w:p>
    <w:p w14:paraId="3B0D5A0D" w14:textId="77777777" w:rsidR="000A2CDF" w:rsidRDefault="000A2CDF">
      <w:pPr>
        <w:textAlignment w:val="auto"/>
        <w:rPr>
          <w:rFonts w:ascii="Arial" w:eastAsia="DejaVu Sans" w:hAnsi="Arial" w:cs="DejaVu Sans"/>
          <w:kern w:val="0"/>
          <w:sz w:val="22"/>
        </w:rPr>
      </w:pPr>
    </w:p>
    <w:p w14:paraId="0A4471E8" w14:textId="77777777" w:rsidR="000A2CDF" w:rsidRDefault="000A2CDF">
      <w:pPr>
        <w:textAlignment w:val="auto"/>
        <w:rPr>
          <w:rFonts w:ascii="Arial" w:eastAsia="DejaVu Sans" w:hAnsi="Arial" w:cs="DejaVu Sans"/>
          <w:kern w:val="0"/>
          <w:sz w:val="22"/>
        </w:rPr>
      </w:pPr>
    </w:p>
    <w:p w14:paraId="7ED278D7" w14:textId="77777777" w:rsidR="000A2CDF" w:rsidRDefault="0055451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62336" behindDoc="0" locked="0" layoutInCell="1" allowOverlap="1" wp14:anchorId="1459913C" wp14:editId="4B256504">
                <wp:simplePos x="0" y="0"/>
                <wp:positionH relativeFrom="column">
                  <wp:posOffset>-1141728</wp:posOffset>
                </wp:positionH>
                <wp:positionV relativeFrom="paragraph">
                  <wp:posOffset>-15243</wp:posOffset>
                </wp:positionV>
                <wp:extent cx="7771768" cy="0"/>
                <wp:effectExtent l="0" t="0" r="0" b="0"/>
                <wp:wrapNone/>
                <wp:docPr id="1961637754" name="Conector recto 15"/>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39CD814F" id="Conector recto 15" o:spid="_x0000_s1026" type="#_x0000_t32" style="position:absolute;margin-left:-89.9pt;margin-top:-1.2pt;width:611.9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63360" behindDoc="0" locked="0" layoutInCell="1" allowOverlap="1" wp14:anchorId="74A12976" wp14:editId="65C079FE">
                <wp:simplePos x="0" y="0"/>
                <wp:positionH relativeFrom="column">
                  <wp:posOffset>-1141728</wp:posOffset>
                </wp:positionH>
                <wp:positionV relativeFrom="paragraph">
                  <wp:posOffset>-15243</wp:posOffset>
                </wp:positionV>
                <wp:extent cx="7771768" cy="0"/>
                <wp:effectExtent l="0" t="0" r="0" b="0"/>
                <wp:wrapNone/>
                <wp:docPr id="864623059" name="Conector recto 14"/>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1F5B14CD" id="Conector recto 14" o:spid="_x0000_s1026" type="#_x0000_t32" style="position:absolute;margin-left:-89.9pt;margin-top:-1.2pt;width:611.9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28 DE JULIO DE 2026 </w:t>
      </w:r>
      <w:r>
        <w:rPr>
          <w:rFonts w:ascii="Arial" w:eastAsia="Lucida Sans Unicode" w:hAnsi="Arial" w:cs="Arial"/>
          <w:b/>
          <w:color w:val="000000"/>
          <w:kern w:val="0"/>
          <w:sz w:val="22"/>
        </w:rPr>
        <w:t>DE LA COMISIÓN INFORMATIVA DE HACIENDA, RECURSOS HUMANOS Y SERVICIOS GENERALES.</w:t>
      </w:r>
    </w:p>
    <w:p w14:paraId="6B72CCB5" w14:textId="77777777" w:rsidR="000A2CDF" w:rsidRDefault="000A2CDF">
      <w:pPr>
        <w:ind w:firstLine="709"/>
        <w:jc w:val="both"/>
        <w:textAlignment w:val="auto"/>
        <w:rPr>
          <w:rFonts w:ascii="Arial" w:eastAsia="Lucida Sans Unicode" w:hAnsi="Arial" w:cs="Arial"/>
          <w:color w:val="000000"/>
          <w:kern w:val="0"/>
          <w:sz w:val="22"/>
        </w:rPr>
      </w:pPr>
    </w:p>
    <w:p w14:paraId="2E243EA8"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Los 7 concejales presentes en la Comisión Informativa quedaron enterados:</w:t>
      </w:r>
    </w:p>
    <w:p w14:paraId="3F847318" w14:textId="77777777" w:rsidR="000A2CDF" w:rsidRDefault="000A2CDF">
      <w:pPr>
        <w:ind w:firstLine="709"/>
        <w:jc w:val="both"/>
        <w:textAlignment w:val="auto"/>
        <w:rPr>
          <w:rFonts w:ascii="Arial" w:eastAsia="Lucida Sans Unicode" w:hAnsi="Arial" w:cs="Arial"/>
          <w:color w:val="000000"/>
          <w:kern w:val="0"/>
          <w:sz w:val="22"/>
        </w:rPr>
      </w:pPr>
    </w:p>
    <w:p w14:paraId="5740452C"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 xml:space="preserve">4 concejales del Grupo Socialista: D. Airam Pérez Chinea, D. Reinaldo José Triviño Blanco, Dª. Mónica Monserrat </w:t>
      </w:r>
      <w:r>
        <w:rPr>
          <w:rFonts w:ascii="Arial" w:eastAsia="Lucida Sans Unicode" w:hAnsi="Arial" w:cs="Arial"/>
          <w:color w:val="000000"/>
          <w:kern w:val="0"/>
          <w:sz w:val="22"/>
        </w:rPr>
        <w:t>Yanes Delgado, Don José Francisco Pinto Ramos.</w:t>
      </w:r>
    </w:p>
    <w:p w14:paraId="57AA8093" w14:textId="77777777" w:rsidR="000A2CDF" w:rsidRDefault="000A2CDF">
      <w:pPr>
        <w:ind w:firstLine="709"/>
        <w:jc w:val="both"/>
        <w:textAlignment w:val="auto"/>
        <w:rPr>
          <w:rFonts w:ascii="Arial" w:eastAsia="Lucida Sans Unicode" w:hAnsi="Arial" w:cs="Arial"/>
          <w:color w:val="000000"/>
          <w:kern w:val="0"/>
          <w:sz w:val="22"/>
        </w:rPr>
      </w:pPr>
    </w:p>
    <w:p w14:paraId="43136E34" w14:textId="77777777" w:rsidR="000A2CDF" w:rsidRDefault="00554514">
      <w:pPr>
        <w:ind w:firstLine="709"/>
        <w:jc w:val="both"/>
        <w:textAlignment w:val="auto"/>
      </w:pPr>
      <w:r>
        <w:rPr>
          <w:rFonts w:ascii="Arial" w:eastAsia="Lucida Sans Unicode" w:hAnsi="Arial" w:cs="Arial"/>
          <w:color w:val="000000"/>
          <w:kern w:val="0"/>
          <w:sz w:val="22"/>
        </w:rPr>
        <w:t xml:space="preserve">2 concejales del Grupo Popular: </w:t>
      </w:r>
      <w:r>
        <w:rPr>
          <w:rFonts w:ascii="Arial" w:eastAsia="DejaVu Sans" w:hAnsi="Arial" w:cs="Arial"/>
          <w:kern w:val="0"/>
          <w:sz w:val="22"/>
        </w:rPr>
        <w:t>D. José Daniel Sosa González, Dª. Shaila Castellano Batista.</w:t>
      </w:r>
    </w:p>
    <w:p w14:paraId="5B77A2D2" w14:textId="77777777" w:rsidR="000A2CDF" w:rsidRDefault="00554514">
      <w:pPr>
        <w:ind w:firstLine="709"/>
        <w:textAlignment w:val="auto"/>
        <w:rPr>
          <w:rFonts w:ascii="Arial" w:eastAsia="DejaVu Sans" w:hAnsi="Arial" w:cs="Arial"/>
          <w:kern w:val="0"/>
          <w:sz w:val="22"/>
        </w:rPr>
      </w:pPr>
      <w:r>
        <w:rPr>
          <w:rFonts w:ascii="Arial" w:eastAsia="DejaVu Sans" w:hAnsi="Arial" w:cs="Arial"/>
          <w:kern w:val="0"/>
          <w:sz w:val="22"/>
        </w:rPr>
        <w:t xml:space="preserve"> </w:t>
      </w:r>
    </w:p>
    <w:p w14:paraId="17AE3BA4" w14:textId="77777777" w:rsidR="000A2CDF" w:rsidRDefault="00554514">
      <w:pPr>
        <w:ind w:firstLine="709"/>
        <w:textAlignment w:val="auto"/>
      </w:pPr>
      <w:r>
        <w:rPr>
          <w:rFonts w:ascii="Arial" w:eastAsia="DejaVu Sans" w:hAnsi="Arial" w:cs="Arial"/>
          <w:kern w:val="0"/>
          <w:sz w:val="22"/>
        </w:rPr>
        <w:t xml:space="preserve">1 de la concejal </w:t>
      </w:r>
      <w:r>
        <w:rPr>
          <w:rFonts w:ascii="Arial" w:eastAsia="Lucida Sans Unicode" w:hAnsi="Arial" w:cs="Arial"/>
          <w:sz w:val="22"/>
        </w:rPr>
        <w:t>del Grupo Mixto (CC), Doña Ángela Cruz Perera.</w:t>
      </w:r>
    </w:p>
    <w:p w14:paraId="1232C4E5" w14:textId="77777777" w:rsidR="000A2CDF" w:rsidRDefault="000A2CDF">
      <w:pPr>
        <w:ind w:firstLine="709"/>
        <w:textAlignment w:val="auto"/>
        <w:rPr>
          <w:rFonts w:ascii="Arial" w:eastAsia="Lucida Sans Unicode" w:hAnsi="Arial" w:cs="Times New Roman"/>
          <w:sz w:val="22"/>
        </w:rPr>
      </w:pPr>
    </w:p>
    <w:p w14:paraId="40B82F27" w14:textId="77777777" w:rsidR="000A2CDF" w:rsidRDefault="000A2CDF">
      <w:pPr>
        <w:ind w:firstLine="709"/>
        <w:textAlignment w:val="auto"/>
        <w:rPr>
          <w:rFonts w:ascii="Arial" w:eastAsia="Lucida Sans Unicode" w:hAnsi="Arial" w:cs="Times New Roman"/>
          <w:sz w:val="22"/>
        </w:rPr>
      </w:pPr>
    </w:p>
    <w:p w14:paraId="74F5BA37" w14:textId="77777777" w:rsidR="000A2CDF" w:rsidRDefault="000A2CDF">
      <w:pPr>
        <w:jc w:val="both"/>
        <w:textAlignment w:val="auto"/>
        <w:rPr>
          <w:rFonts w:ascii="Arial" w:eastAsia="DejaVu Sans" w:hAnsi="Arial" w:cs="Arial"/>
          <w:b/>
          <w:color w:val="000000"/>
          <w:kern w:val="0"/>
          <w:sz w:val="22"/>
          <w:szCs w:val="22"/>
        </w:rPr>
      </w:pPr>
    </w:p>
    <w:p w14:paraId="11F5C206" w14:textId="77777777" w:rsidR="000A2CDF" w:rsidRDefault="00554514">
      <w:pPr>
        <w:jc w:val="both"/>
        <w:textAlignment w:val="auto"/>
      </w:pPr>
      <w:r>
        <w:rPr>
          <w:rFonts w:ascii="Arial" w:eastAsia="DejaVu Sans" w:hAnsi="Arial" w:cs="Arial"/>
          <w:b/>
          <w:color w:val="000000"/>
          <w:kern w:val="0"/>
          <w:sz w:val="22"/>
          <w:szCs w:val="22"/>
        </w:rPr>
        <w:t>JUNTA DE PORTAVOCES DE 28 DE JULIO DE 2026.</w:t>
      </w:r>
    </w:p>
    <w:p w14:paraId="1C212557" w14:textId="77777777" w:rsidR="000A2CDF" w:rsidRDefault="00554514">
      <w:pPr>
        <w:jc w:val="both"/>
        <w:textAlignment w:val="auto"/>
        <w:rPr>
          <w:rFonts w:ascii="Arial" w:eastAsia="Lucida Sans Unicode" w:hAnsi="Arial" w:cs="Arial"/>
          <w:sz w:val="22"/>
        </w:rPr>
      </w:pPr>
      <w:r>
        <w:rPr>
          <w:rFonts w:ascii="Arial" w:eastAsia="Lucida Sans Unicode" w:hAnsi="Arial" w:cs="Arial"/>
          <w:sz w:val="22"/>
        </w:rPr>
        <w:t>Quedó oída.</w:t>
      </w:r>
    </w:p>
    <w:p w14:paraId="3EA2472F" w14:textId="77777777" w:rsidR="000A2CDF" w:rsidRDefault="000A2CDF">
      <w:pPr>
        <w:textAlignment w:val="auto"/>
        <w:rPr>
          <w:rFonts w:ascii="Arial" w:eastAsia="Lucida Sans Unicode" w:hAnsi="Arial" w:cs="Times New Roman"/>
          <w:b/>
          <w:bCs/>
          <w:sz w:val="22"/>
        </w:rPr>
      </w:pPr>
    </w:p>
    <w:p w14:paraId="7291A1F9" w14:textId="77777777" w:rsidR="000A2CDF" w:rsidRDefault="000A2CDF">
      <w:pPr>
        <w:ind w:firstLine="709"/>
        <w:textAlignment w:val="auto"/>
        <w:rPr>
          <w:rFonts w:ascii="Arial" w:eastAsia="Lucida Sans Unicode" w:hAnsi="Arial" w:cs="Times New Roman"/>
          <w:b/>
          <w:bCs/>
          <w:sz w:val="22"/>
        </w:rPr>
      </w:pPr>
    </w:p>
    <w:p w14:paraId="57FFCDBC" w14:textId="77777777" w:rsidR="000A2CDF" w:rsidRDefault="000A2CDF">
      <w:pPr>
        <w:ind w:firstLine="709"/>
        <w:textAlignment w:val="auto"/>
        <w:rPr>
          <w:rFonts w:ascii="Arial" w:eastAsia="Lucida Sans Unicode" w:hAnsi="Arial" w:cs="Times New Roman"/>
          <w:b/>
          <w:bCs/>
          <w:sz w:val="22"/>
        </w:rPr>
      </w:pPr>
    </w:p>
    <w:p w14:paraId="0B847DF1" w14:textId="77777777" w:rsidR="000A2CDF" w:rsidRDefault="00554514">
      <w:pPr>
        <w:ind w:firstLine="709"/>
        <w:textAlignment w:val="auto"/>
        <w:rPr>
          <w:rFonts w:ascii="Arial" w:eastAsia="Lucida Sans Unicode" w:hAnsi="Arial" w:cs="Times New Roman"/>
          <w:b/>
          <w:bCs/>
          <w:sz w:val="22"/>
        </w:rPr>
      </w:pPr>
      <w:r>
        <w:rPr>
          <w:rFonts w:ascii="Arial" w:eastAsia="Lucida Sans Unicode" w:hAnsi="Arial" w:cs="Times New Roman"/>
          <w:b/>
          <w:bCs/>
          <w:sz w:val="22"/>
        </w:rPr>
        <w:t>TOMA DE CONOCIMIENTO EN EL PLENO DE 31 DE JULIO DE 2026</w:t>
      </w:r>
    </w:p>
    <w:p w14:paraId="74E03574" w14:textId="77777777" w:rsidR="000A2CDF" w:rsidRDefault="000A2CDF">
      <w:pPr>
        <w:ind w:firstLine="709"/>
        <w:textAlignment w:val="auto"/>
        <w:rPr>
          <w:rFonts w:ascii="Arial" w:eastAsia="Lucida Sans Unicode" w:hAnsi="Arial" w:cs="Times New Roman"/>
          <w:bCs/>
          <w:sz w:val="22"/>
        </w:rPr>
      </w:pPr>
    </w:p>
    <w:p w14:paraId="586F981A" w14:textId="77777777" w:rsidR="000A2CDF" w:rsidRDefault="00554514">
      <w:pPr>
        <w:ind w:firstLine="709"/>
        <w:textAlignment w:val="auto"/>
        <w:rPr>
          <w:rFonts w:ascii="Arial" w:eastAsia="Lucida Sans Unicode" w:hAnsi="Arial" w:cs="Times New Roman"/>
          <w:bCs/>
          <w:sz w:val="22"/>
        </w:rPr>
      </w:pPr>
      <w:proofErr w:type="gramStart"/>
      <w:r>
        <w:rPr>
          <w:rFonts w:ascii="Arial" w:eastAsia="Lucida Sans Unicode" w:hAnsi="Arial" w:cs="Times New Roman"/>
          <w:bCs/>
          <w:sz w:val="22"/>
        </w:rPr>
        <w:t>La unanimidad de los 16 concejales presentes quedaron</w:t>
      </w:r>
      <w:proofErr w:type="gramEnd"/>
      <w:r>
        <w:rPr>
          <w:rFonts w:ascii="Arial" w:eastAsia="Lucida Sans Unicode" w:hAnsi="Arial" w:cs="Times New Roman"/>
          <w:bCs/>
          <w:sz w:val="22"/>
        </w:rPr>
        <w:t xml:space="preserve"> enterados:</w:t>
      </w:r>
    </w:p>
    <w:p w14:paraId="4C2B0C1D" w14:textId="77777777" w:rsidR="000A2CDF" w:rsidRDefault="000A2CDF">
      <w:pPr>
        <w:jc w:val="both"/>
        <w:textAlignment w:val="auto"/>
        <w:rPr>
          <w:rFonts w:ascii="Arial" w:eastAsia="Lucida Sans Unicode" w:hAnsi="Arial" w:cs="Arial"/>
          <w:sz w:val="22"/>
        </w:rPr>
      </w:pPr>
    </w:p>
    <w:p w14:paraId="2A7C993E" w14:textId="77777777" w:rsidR="000A2CDF" w:rsidRDefault="00554514">
      <w:pPr>
        <w:ind w:firstLine="709"/>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10 </w:t>
      </w:r>
      <w:r>
        <w:rPr>
          <w:rFonts w:ascii="Arial" w:eastAsia="Lucida Sans Unicode" w:hAnsi="Arial" w:cs="Times New Roman"/>
          <w:sz w:val="22"/>
        </w:rPr>
        <w:t>concejales del Grupo Socialista</w:t>
      </w:r>
      <w:r>
        <w:rPr>
          <w:rFonts w:ascii="Arial" w:eastAsia="Lucida Sans Unicode" w:hAnsi="Arial" w:cs="Arial"/>
          <w:color w:val="000000"/>
          <w:kern w:val="0"/>
          <w:sz w:val="22"/>
        </w:rPr>
        <w:t>: Dª. María Concepción Brito Núñez, D. Jorge Baute Delgado, Dª. Olivia Concepción</w:t>
      </w:r>
      <w:r>
        <w:rPr>
          <w:rFonts w:ascii="Arial" w:eastAsia="Lucida Sans Unicode" w:hAnsi="Arial" w:cs="Arial"/>
          <w:color w:val="000000"/>
          <w:kern w:val="0"/>
          <w:sz w:val="22"/>
        </w:rPr>
        <w:t xml:space="preserve"> Pérez Díaz, D. José Francisco Pinto Ramos, D. Reinaldo José Triviño Blanco, D. Airam Pérez Chinea, D. Manuel Alberto González Pestano, Dª. María del Carmen Clemente Díaz, D. Olegario Francisco Alonso Bello y Dª. Mónica Monserrat Yanes Delgado.</w:t>
      </w:r>
    </w:p>
    <w:p w14:paraId="090F97CC" w14:textId="77777777" w:rsidR="000A2CDF" w:rsidRDefault="000A2CDF">
      <w:pPr>
        <w:ind w:firstLine="709"/>
        <w:jc w:val="both"/>
        <w:textAlignment w:val="auto"/>
        <w:rPr>
          <w:rFonts w:ascii="Arial" w:eastAsia="Lucida Sans Unicode" w:hAnsi="Arial" w:cs="Arial"/>
          <w:b/>
          <w:color w:val="000000"/>
          <w:kern w:val="0"/>
          <w:sz w:val="22"/>
        </w:rPr>
      </w:pPr>
    </w:p>
    <w:p w14:paraId="363F3065" w14:textId="77777777" w:rsidR="000A2CDF" w:rsidRDefault="00554514">
      <w:pPr>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 4 concejales del Grupo Popular: </w:t>
      </w:r>
      <w:r>
        <w:rPr>
          <w:rFonts w:ascii="Arial" w:eastAsia="DejaVu Sans" w:hAnsi="Arial" w:cs="Arial"/>
          <w:kern w:val="0"/>
          <w:sz w:val="22"/>
        </w:rPr>
        <w:t>D. Jacobo López Fariña, D. Miguel Eduardo Hernández Chitty, Dª. Raquel Martín Castro y D. José Daniel Sosa González.</w:t>
      </w:r>
    </w:p>
    <w:p w14:paraId="313070E1" w14:textId="77777777" w:rsidR="000A2CDF" w:rsidRDefault="00554514">
      <w:pPr>
        <w:jc w:val="both"/>
        <w:textAlignment w:val="auto"/>
        <w:rPr>
          <w:rFonts w:ascii="Arial" w:eastAsia="DejaVu Sans" w:hAnsi="Arial" w:cs="Arial"/>
          <w:kern w:val="0"/>
          <w:sz w:val="22"/>
        </w:rPr>
      </w:pPr>
      <w:r>
        <w:rPr>
          <w:rFonts w:ascii="Arial" w:eastAsia="DejaVu Sans" w:hAnsi="Arial" w:cs="Arial"/>
          <w:kern w:val="0"/>
          <w:sz w:val="22"/>
        </w:rPr>
        <w:t xml:space="preserve">      </w:t>
      </w:r>
    </w:p>
    <w:p w14:paraId="2A672794" w14:textId="77777777" w:rsidR="000A2CDF" w:rsidRDefault="00554514">
      <w:pPr>
        <w:ind w:firstLine="1134"/>
        <w:jc w:val="both"/>
        <w:textAlignment w:val="auto"/>
      </w:pPr>
      <w:r>
        <w:rPr>
          <w:rFonts w:ascii="Arial" w:eastAsia="Lucida Sans Unicode" w:hAnsi="Arial" w:cs="Arial"/>
          <w:sz w:val="22"/>
        </w:rPr>
        <w:t>2 concejales del Grupo Mixto: Dª. Ángela Cruz Perera (CC) y D. José Tortosa Pallarés (Vox).</w:t>
      </w:r>
    </w:p>
    <w:p w14:paraId="52662950" w14:textId="77777777" w:rsidR="000A2CDF" w:rsidRDefault="000A2CDF">
      <w:pPr>
        <w:textAlignment w:val="auto"/>
        <w:rPr>
          <w:rFonts w:ascii="Arial" w:eastAsia="Lucida Sans Unicode" w:hAnsi="Arial" w:cs="Arial"/>
          <w:sz w:val="22"/>
        </w:rPr>
      </w:pPr>
    </w:p>
    <w:p w14:paraId="344BC605" w14:textId="77777777" w:rsidR="000A2CDF" w:rsidRDefault="000A2CDF">
      <w:pPr>
        <w:textAlignment w:val="auto"/>
        <w:rPr>
          <w:rFonts w:ascii="Arial" w:eastAsia="Lucida Sans Unicode" w:hAnsi="Arial" w:cs="Arial"/>
          <w:sz w:val="22"/>
        </w:rPr>
      </w:pPr>
    </w:p>
    <w:p w14:paraId="59F86D21" w14:textId="77777777" w:rsidR="000A2CDF" w:rsidRDefault="000A2CDF">
      <w:pPr>
        <w:textAlignment w:val="auto"/>
        <w:rPr>
          <w:rFonts w:ascii="Arial" w:eastAsia="Lucida Sans Unicode" w:hAnsi="Arial" w:cs="Arial"/>
          <w:sz w:val="22"/>
        </w:rPr>
      </w:pPr>
    </w:p>
    <w:p w14:paraId="2A7F777C" w14:textId="77777777" w:rsidR="000A2CDF" w:rsidRDefault="000A2CDF">
      <w:pPr>
        <w:textAlignment w:val="auto"/>
        <w:rPr>
          <w:rFonts w:ascii="Arial" w:eastAsia="Lucida Sans Unicode" w:hAnsi="Arial" w:cs="Arial"/>
          <w:sz w:val="22"/>
        </w:rPr>
      </w:pPr>
    </w:p>
    <w:p w14:paraId="7717AA7B" w14:textId="77777777" w:rsidR="000A2CDF" w:rsidRDefault="00554514">
      <w:pPr>
        <w:jc w:val="both"/>
        <w:textAlignment w:val="auto"/>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r>
      <w:r>
        <w:rPr>
          <w:rFonts w:ascii="Arial" w:eastAsia="DejaVu Sans" w:hAnsi="Arial" w:cs="DejaVu Sans"/>
          <w:b/>
          <w:kern w:val="0"/>
          <w:sz w:val="22"/>
          <w:szCs w:val="22"/>
        </w:rPr>
        <w:t>ACUERDO DEL PLENO DEL 31 DE JULIO DE 2026</w:t>
      </w:r>
    </w:p>
    <w:p w14:paraId="61F43A1A" w14:textId="77777777" w:rsidR="000A2CDF" w:rsidRDefault="000A2CDF">
      <w:pPr>
        <w:jc w:val="both"/>
        <w:textAlignment w:val="auto"/>
        <w:rPr>
          <w:rFonts w:ascii="Arial" w:eastAsia="Lucida Sans Unicode" w:hAnsi="Arial" w:cs="Arial"/>
          <w:b/>
          <w:lang w:bidi="ar-SA"/>
        </w:rPr>
      </w:pPr>
    </w:p>
    <w:p w14:paraId="7165D660" w14:textId="77777777" w:rsidR="000A2CDF" w:rsidRDefault="00554514">
      <w:pPr>
        <w:jc w:val="both"/>
        <w:textAlignment w:val="auto"/>
      </w:pPr>
      <w:r>
        <w:rPr>
          <w:rFonts w:ascii="Arial" w:eastAsia="Lucida Sans Unicode" w:hAnsi="Arial" w:cs="Arial"/>
          <w:b/>
          <w:lang w:bidi="ar-SA"/>
        </w:rPr>
        <w:t xml:space="preserve">ÚNICO: </w:t>
      </w:r>
      <w:r>
        <w:rPr>
          <w:rFonts w:ascii="Arial" w:eastAsia="Lucida Sans Unicode" w:hAnsi="Arial" w:cs="Arial"/>
          <w:bCs/>
          <w:lang w:bidi="ar-SA"/>
        </w:rPr>
        <w:t xml:space="preserve">Dar cuenta al Pleno de la Liquidación del Presupuesto del </w:t>
      </w:r>
    </w:p>
    <w:p w14:paraId="6ADE2665" w14:textId="77777777" w:rsidR="000A2CDF" w:rsidRDefault="00554514">
      <w:pPr>
        <w:jc w:val="both"/>
        <w:textAlignment w:val="auto"/>
      </w:pPr>
      <w:r>
        <w:rPr>
          <w:rFonts w:ascii="Arial" w:eastAsia="Lucida Sans Unicode" w:hAnsi="Arial" w:cs="Arial"/>
          <w:bCs/>
          <w:lang w:bidi="ar-SA"/>
        </w:rPr>
        <w:t xml:space="preserve">ejercicio 2025, conforme el art. 90.2 del </w:t>
      </w:r>
      <w:r>
        <w:rPr>
          <w:rFonts w:ascii="Arial" w:eastAsia="Lucida Sans Unicode" w:hAnsi="Arial" w:cs="Arial"/>
          <w:bCs/>
          <w:lang w:val="es-ES_tradnl" w:bidi="ar-SA"/>
        </w:rPr>
        <w:t>Real Decreto 500/1990 de 20 de abril.</w:t>
      </w:r>
    </w:p>
    <w:p w14:paraId="6773E4E7" w14:textId="77777777" w:rsidR="000A2CDF" w:rsidRDefault="000A2CDF">
      <w:pPr>
        <w:jc w:val="both"/>
        <w:rPr>
          <w:rFonts w:ascii="Arial" w:hAnsi="Arial" w:cs="Arial"/>
          <w:b/>
          <w:sz w:val="22"/>
          <w:szCs w:val="22"/>
          <w:lang w:val="es-ES_tradnl"/>
        </w:rPr>
      </w:pPr>
    </w:p>
    <w:p w14:paraId="642167A1" w14:textId="77777777" w:rsidR="000A2CDF" w:rsidRDefault="000A2CDF">
      <w:pPr>
        <w:jc w:val="both"/>
        <w:rPr>
          <w:rFonts w:ascii="Arial" w:hAnsi="Arial" w:cs="Arial"/>
          <w:b/>
          <w:sz w:val="22"/>
          <w:szCs w:val="22"/>
        </w:rPr>
      </w:pPr>
    </w:p>
    <w:p w14:paraId="70917309" w14:textId="77777777" w:rsidR="000A2CDF" w:rsidRDefault="000A2CDF">
      <w:pPr>
        <w:jc w:val="both"/>
        <w:rPr>
          <w:rFonts w:ascii="Arial" w:hAnsi="Arial" w:cs="Arial"/>
          <w:b/>
          <w:sz w:val="22"/>
          <w:szCs w:val="22"/>
        </w:rPr>
      </w:pPr>
    </w:p>
    <w:p w14:paraId="16F72186" w14:textId="77777777" w:rsidR="000A2CDF" w:rsidRDefault="00554514">
      <w:pPr>
        <w:spacing w:after="283"/>
        <w:jc w:val="both"/>
        <w:textAlignment w:val="auto"/>
      </w:pPr>
      <w:r>
        <w:rPr>
          <w:rFonts w:ascii="Arial" w:eastAsia="DejaVu Sans" w:hAnsi="Arial" w:cs="DejaVu Sans"/>
          <w:b/>
          <w:kern w:val="0"/>
        </w:rPr>
        <w:lastRenderedPageBreak/>
        <w:t xml:space="preserve">     3.- </w:t>
      </w:r>
      <w:r>
        <w:rPr>
          <w:rFonts w:ascii="Arial" w:eastAsia="DejaVu Sans" w:hAnsi="Arial" w:cs="DejaVu Sans"/>
          <w:b/>
          <w:kern w:val="0"/>
          <w:u w:val="single"/>
        </w:rPr>
        <w:t>Expediente 8929/2026</w:t>
      </w:r>
      <w:r>
        <w:rPr>
          <w:rFonts w:ascii="Arial" w:eastAsia="DejaVu Sans" w:hAnsi="Arial" w:cs="Arial"/>
          <w:b/>
          <w:kern w:val="0"/>
        </w:rPr>
        <w:t>.</w:t>
      </w:r>
      <w:r>
        <w:rPr>
          <w:rFonts w:ascii="Arial" w:eastAsia="Lucida Sans Unicode" w:hAnsi="Arial" w:cs="Arial"/>
          <w:b/>
        </w:rPr>
        <w:t xml:space="preserve"> </w:t>
      </w:r>
      <w:r>
        <w:rPr>
          <w:rFonts w:ascii="Arial" w:eastAsia="DejaVu Sans" w:hAnsi="Arial" w:cs="Arial"/>
          <w:b/>
          <w:kern w:val="0"/>
          <w:shd w:val="clear" w:color="auto" w:fill="F5F7F9"/>
        </w:rPr>
        <w:t xml:space="preserve">Propuesta del </w:t>
      </w:r>
      <w:proofErr w:type="gramStart"/>
      <w:r>
        <w:rPr>
          <w:rFonts w:ascii="Arial" w:eastAsia="DejaVu Sans" w:hAnsi="Arial" w:cs="Arial"/>
          <w:b/>
          <w:kern w:val="0"/>
          <w:shd w:val="clear" w:color="auto" w:fill="F5F7F9"/>
        </w:rPr>
        <w:t>Concejal</w:t>
      </w:r>
      <w:proofErr w:type="gramEnd"/>
      <w:r>
        <w:rPr>
          <w:rFonts w:ascii="Arial" w:eastAsia="DejaVu Sans" w:hAnsi="Arial" w:cs="Arial"/>
          <w:b/>
          <w:kern w:val="0"/>
          <w:shd w:val="clear" w:color="auto" w:fill="F5F7F9"/>
        </w:rPr>
        <w:t xml:space="preserve"> delegado de Hacienda del </w:t>
      </w:r>
      <w:r>
        <w:rPr>
          <w:rFonts w:ascii="Arial" w:eastAsia="DejaVu Sans" w:hAnsi="Arial" w:cs="Arial"/>
          <w:b/>
          <w:spacing w:val="-2"/>
          <w:kern w:val="0"/>
          <w:lang w:eastAsia="es-ES"/>
        </w:rPr>
        <w:t>periodo medio de pago del Segundo trimestre 2026.</w:t>
      </w:r>
    </w:p>
    <w:p w14:paraId="21CDD1E5" w14:textId="77777777" w:rsidR="000A2CDF" w:rsidRDefault="000A2CDF">
      <w:pPr>
        <w:jc w:val="both"/>
        <w:textAlignment w:val="auto"/>
        <w:rPr>
          <w:rFonts w:ascii="Arial" w:eastAsia="Times New Roman" w:hAnsi="Arial" w:cs="Arial"/>
          <w:b/>
          <w:bCs/>
          <w:color w:val="000000"/>
          <w:kern w:val="0"/>
          <w:lang w:eastAsia="es-ES" w:bidi="ar-SA"/>
        </w:rPr>
      </w:pPr>
    </w:p>
    <w:p w14:paraId="6FFA0B37" w14:textId="77777777" w:rsidR="000A2CDF" w:rsidRDefault="00554514">
      <w:pPr>
        <w:jc w:val="both"/>
        <w:textAlignment w:val="auto"/>
      </w:pPr>
      <w:r>
        <w:rPr>
          <w:rFonts w:ascii="Arial" w:eastAsia="DejaVu Sans" w:hAnsi="Arial" w:cs="DejaVu Sans"/>
          <w:b/>
          <w:kern w:val="0"/>
          <w:shd w:val="clear" w:color="auto" w:fill="F5F7F9"/>
        </w:rPr>
        <w:t xml:space="preserve">Consta en el expediente propuesta al Pleno de la </w:t>
      </w:r>
      <w:proofErr w:type="gramStart"/>
      <w:r>
        <w:rPr>
          <w:rFonts w:ascii="Arial" w:eastAsia="DejaVu Sans" w:hAnsi="Arial" w:cs="DejaVu Sans"/>
          <w:b/>
          <w:kern w:val="0"/>
          <w:shd w:val="clear" w:color="auto" w:fill="F5F7F9"/>
        </w:rPr>
        <w:t>Concejalía Delegada</w:t>
      </w:r>
      <w:proofErr w:type="gramEnd"/>
      <w:r>
        <w:rPr>
          <w:rFonts w:ascii="Arial" w:eastAsia="DejaVu Sans" w:hAnsi="Arial" w:cs="DejaVu Sans"/>
          <w:b/>
          <w:kern w:val="0"/>
          <w:shd w:val="clear" w:color="auto" w:fill="F5F7F9"/>
        </w:rPr>
        <w:t xml:space="preserve"> de Hacienda, de fecha 20 de julio de 2026, que transcrita literalmente dice:</w:t>
      </w:r>
    </w:p>
    <w:p w14:paraId="668D32B1" w14:textId="77777777" w:rsidR="000A2CDF" w:rsidRDefault="000A2CDF">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51DE97ED"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637740F4" w14:textId="77777777" w:rsidR="000A2CDF" w:rsidRDefault="00554514">
      <w:pPr>
        <w:spacing w:after="120"/>
        <w:jc w:val="center"/>
        <w:textAlignment w:val="auto"/>
      </w:pPr>
      <w:r>
        <w:rPr>
          <w:rFonts w:ascii="Liberation Sans" w:eastAsia="DejaVu Sans" w:hAnsi="Liberation Sans" w:cs="Liberation Sans"/>
          <w:b/>
          <w:bCs/>
          <w:kern w:val="0"/>
          <w:sz w:val="22"/>
          <w:szCs w:val="22"/>
        </w:rPr>
        <w:t>“</w:t>
      </w:r>
      <w:r>
        <w:rPr>
          <w:rFonts w:ascii="Arimo" w:eastAsia="Lucida Sans Unicode" w:hAnsi="Arimo" w:cs="Arimo"/>
          <w:b/>
          <w:sz w:val="22"/>
          <w:lang w:bidi="ar-SA"/>
        </w:rPr>
        <w:t xml:space="preserve">PROPUESTA DEL CONCEJAL DELEGADO DE </w:t>
      </w:r>
      <w:r>
        <w:rPr>
          <w:rFonts w:ascii="Arimo" w:eastAsia="Lucida Sans Unicode" w:hAnsi="Arimo" w:cs="Arimo"/>
          <w:b/>
          <w:sz w:val="22"/>
          <w:lang w:bidi="ar-SA"/>
        </w:rPr>
        <w:t>HACIENDA</w:t>
      </w:r>
    </w:p>
    <w:p w14:paraId="7103B305" w14:textId="77777777" w:rsidR="000A2CDF" w:rsidRDefault="00554514">
      <w:pPr>
        <w:keepNext/>
        <w:widowControl/>
        <w:spacing w:before="240" w:after="120"/>
        <w:jc w:val="both"/>
        <w:textAlignment w:val="auto"/>
      </w:pPr>
      <w:r>
        <w:rPr>
          <w:rFonts w:ascii="Arial" w:eastAsia="Microsoft YaHei" w:hAnsi="Arial" w:cs="Arial"/>
          <w:b/>
          <w:bCs/>
          <w:sz w:val="22"/>
          <w:szCs w:val="22"/>
          <w:lang w:eastAsia="ar-SA" w:bidi="ar-SA"/>
        </w:rPr>
        <w:t>ASUNTO: Informe del Interventor municipal</w:t>
      </w:r>
      <w:r>
        <w:rPr>
          <w:rFonts w:ascii="Arial" w:eastAsia="Microsoft YaHei" w:hAnsi="Arial"/>
          <w:b/>
          <w:i/>
          <w:iCs/>
          <w:sz w:val="22"/>
          <w:szCs w:val="22"/>
          <w:lang w:eastAsia="ar-SA" w:bidi="ar-SA"/>
        </w:rPr>
        <w:t>,</w:t>
      </w:r>
      <w:r>
        <w:rPr>
          <w:rFonts w:ascii="Arial" w:eastAsia="Microsoft YaHei" w:hAnsi="Arial" w:cs="Arial"/>
          <w:b/>
          <w:bCs/>
          <w:sz w:val="22"/>
          <w:szCs w:val="22"/>
          <w:lang w:eastAsia="ar-SA" w:bidi="ar-SA"/>
        </w:rPr>
        <w:t xml:space="preserve"> del Periodo Medio de Pago del Segundo Trimestre de 2026 conforme el Real Decreto 1040/2017, de 22 de diciembre del Ayuntamiento de Candelaria</w:t>
      </w:r>
    </w:p>
    <w:p w14:paraId="35F7B39D" w14:textId="77777777" w:rsidR="000A2CDF" w:rsidRDefault="000A2CDF">
      <w:pPr>
        <w:jc w:val="both"/>
        <w:textAlignment w:val="auto"/>
        <w:rPr>
          <w:rFonts w:ascii="Verdana" w:eastAsia="Lucida Sans Unicode" w:hAnsi="Verdana" w:cs="Times New Roman"/>
          <w:sz w:val="20"/>
          <w:szCs w:val="20"/>
          <w:lang w:bidi="ar-SA"/>
        </w:rPr>
      </w:pPr>
    </w:p>
    <w:p w14:paraId="7AB25DFB" w14:textId="77777777" w:rsidR="000A2CDF" w:rsidRDefault="00554514">
      <w:pPr>
        <w:keepNext/>
        <w:widowControl/>
        <w:numPr>
          <w:ilvl w:val="0"/>
          <w:numId w:val="30"/>
        </w:numPr>
        <w:tabs>
          <w:tab w:val="left" w:pos="-3204"/>
          <w:tab w:val="left" w:pos="-3024"/>
        </w:tabs>
        <w:jc w:val="center"/>
        <w:textAlignment w:val="auto"/>
        <w:rPr>
          <w:rFonts w:ascii="Arial" w:eastAsia="Times New Roman" w:hAnsi="Arial" w:cs="Arial"/>
          <w:b/>
          <w:bCs/>
          <w:sz w:val="22"/>
          <w:szCs w:val="22"/>
          <w:lang w:eastAsia="ar-SA" w:bidi="ar-SA"/>
        </w:rPr>
      </w:pPr>
      <w:r>
        <w:rPr>
          <w:rFonts w:ascii="Arial" w:eastAsia="Times New Roman" w:hAnsi="Arial" w:cs="Arial"/>
          <w:b/>
          <w:bCs/>
          <w:sz w:val="22"/>
          <w:szCs w:val="22"/>
          <w:lang w:eastAsia="ar-SA" w:bidi="ar-SA"/>
        </w:rPr>
        <w:t>Consideraciones</w:t>
      </w:r>
    </w:p>
    <w:p w14:paraId="27CC5F1F" w14:textId="77777777" w:rsidR="000A2CDF" w:rsidRDefault="00554514">
      <w:pPr>
        <w:spacing w:before="120"/>
        <w:jc w:val="both"/>
        <w:textAlignment w:val="auto"/>
      </w:pPr>
      <w:r>
        <w:rPr>
          <w:rFonts w:ascii="Arial" w:eastAsia="Lucida Sans Unicode" w:hAnsi="Arial" w:cs="Arial"/>
          <w:b/>
          <w:sz w:val="22"/>
          <w:szCs w:val="22"/>
          <w:lang w:bidi="ar-SA"/>
        </w:rPr>
        <w:t>Única.-</w:t>
      </w:r>
      <w:r>
        <w:rPr>
          <w:rFonts w:ascii="Arial" w:eastAsia="Lucida Sans Unicode" w:hAnsi="Arial" w:cs="Arial"/>
          <w:sz w:val="22"/>
          <w:szCs w:val="22"/>
          <w:lang w:bidi="ar-SA"/>
        </w:rPr>
        <w:t xml:space="preserve"> En cumplimiento de la Disposición Final 2ª, apartado 3º de la Ley Orgánica 2/2012, de 27 de abril, de Estabilidad Presupuestaria y Sostenibilidad Financiera (</w:t>
      </w:r>
      <w:r>
        <w:rPr>
          <w:rFonts w:ascii="Arial" w:eastAsia="Lucida Sans Unicode" w:hAnsi="Arial" w:cs="Arial"/>
          <w:i/>
          <w:iCs/>
          <w:sz w:val="22"/>
          <w:szCs w:val="22"/>
          <w:lang w:bidi="ar-SA"/>
        </w:rPr>
        <w:t xml:space="preserve">que señala que por Orden del Ministro de Hacienda y Administraciones Públicas, se desarrollará la metodología de cálculo del Periodo </w:t>
      </w:r>
      <w:r>
        <w:rPr>
          <w:rFonts w:ascii="Arial" w:eastAsia="Lucida Sans Unicode" w:hAnsi="Arial" w:cs="Arial"/>
          <w:i/>
          <w:iCs/>
          <w:sz w:val="22"/>
          <w:szCs w:val="22"/>
          <w:lang w:bidi="ar-SA"/>
        </w:rPr>
        <w:t>Medio de Pago a proveedores de las Administraciones Públicas conforme a criterios homogéneos y que tendrá en cuenta los pagos efectuados y las operaciones pendientes de pago</w:t>
      </w:r>
      <w:r>
        <w:rPr>
          <w:rFonts w:ascii="Arial" w:eastAsia="Lucida Sans Unicode" w:hAnsi="Arial" w:cs="Arial"/>
          <w:sz w:val="22"/>
          <w:szCs w:val="22"/>
          <w:lang w:bidi="ar-SA"/>
        </w:rPr>
        <w:t xml:space="preserve">), se ha publicado, con fecha 30 de julio de 2014, el Real Decreto 635/2014, de 25 de julio, por el que se desarrolla la Metodología de cálculo del Periodo Medio de Pago a proveedores de las Administraciones Públicas y las condiciones y el procedimiento de retención de recursos de los regímenes de financiación previstos en la Ley </w:t>
      </w:r>
      <w:r>
        <w:rPr>
          <w:rFonts w:ascii="Arial" w:eastAsia="Lucida Sans Unicode" w:hAnsi="Arial" w:cs="Arial"/>
          <w:sz w:val="22"/>
          <w:szCs w:val="22"/>
          <w:lang w:bidi="ar-SA"/>
        </w:rPr>
        <w:t>Orgánica 2/2012 de 27 de abril, de Estabilidad Presupuestaria y Sostenibilidad Financiera, posteriormente modificado por el Real Decreto 1040/2017 de 22 de diciembre.</w:t>
      </w:r>
    </w:p>
    <w:p w14:paraId="6669E254" w14:textId="77777777" w:rsidR="000A2CDF" w:rsidRDefault="00554514">
      <w:pPr>
        <w:spacing w:before="1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La última reforma de la Ley Orgánica 2/2012, de 27 de abril, redefinió el principio de sostenibilidad financiera incluyendo no sólo el control de deuda pública, sino también el control de la deuda comercial.</w:t>
      </w:r>
    </w:p>
    <w:p w14:paraId="071CA7F5" w14:textId="77777777" w:rsidR="000A2CDF" w:rsidRDefault="00554514">
      <w:pPr>
        <w:spacing w:before="1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La Ley Orgánica de Control de la Deuda Comercial, modifica la Ley Orgánica 2/2012, de 27 de abril, introduciendo el </w:t>
      </w:r>
      <w:r>
        <w:rPr>
          <w:rFonts w:ascii="Arial" w:eastAsia="Lucida Sans Unicode" w:hAnsi="Arial" w:cs="Arial"/>
          <w:sz w:val="22"/>
          <w:szCs w:val="22"/>
          <w:lang w:bidi="ar-SA"/>
        </w:rPr>
        <w:t>concepto del Periodo Medio de Pago, como expresión del volumen de deuda comercial y establece la obligación de que todas las Administraciones Públicas hagan público su periodo Medio de Pago.</w:t>
      </w:r>
    </w:p>
    <w:p w14:paraId="716403A5" w14:textId="77777777" w:rsidR="000A2CDF" w:rsidRDefault="00554514">
      <w:pPr>
        <w:spacing w:before="120"/>
        <w:jc w:val="both"/>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          El Real Decreto 1040/2017, de 22 de diciembre, de 25 de julio, mide el retraso en el pago de la deuda comercial en términos económicos, como indicador distinto respecto del periodo legal de pago en la Ley 3/2004 de 29 de diciembre, por la que se establecen medidas de lucha contra la morosidad en las </w:t>
      </w:r>
      <w:r>
        <w:rPr>
          <w:rFonts w:ascii="Arial" w:eastAsia="Lucida Sans Unicode" w:hAnsi="Arial" w:cs="Arial"/>
          <w:sz w:val="22"/>
          <w:szCs w:val="22"/>
          <w:lang w:bidi="ar-SA"/>
        </w:rPr>
        <w:t>operaciones comerciales.</w:t>
      </w:r>
    </w:p>
    <w:p w14:paraId="24ECC023" w14:textId="77777777" w:rsidR="000A2CDF" w:rsidRDefault="00554514">
      <w:pPr>
        <w:widowControl/>
        <w:suppressAutoHyphens w:val="0"/>
        <w:autoSpaceDE w:val="0"/>
        <w:spacing w:before="160" w:after="133" w:line="201" w:lineRule="atLeast"/>
        <w:jc w:val="both"/>
        <w:textAlignment w:val="auto"/>
      </w:pPr>
      <w:r>
        <w:rPr>
          <w:rFonts w:ascii="Arial" w:eastAsia="Times New Roman" w:hAnsi="Arial" w:cs="Arial"/>
          <w:sz w:val="22"/>
          <w:szCs w:val="22"/>
          <w:lang w:eastAsia="ar-SA" w:bidi="ar-SA"/>
        </w:rPr>
        <w:t xml:space="preserve">          Es por lo que, visto el informe emitido por la intervención Municipal, de fecha 20 de julio de 2026, para el primer trimestre, esta </w:t>
      </w:r>
      <w:proofErr w:type="gramStart"/>
      <w:r>
        <w:rPr>
          <w:rFonts w:ascii="Arial" w:eastAsia="Times New Roman" w:hAnsi="Arial" w:cs="Arial"/>
          <w:sz w:val="22"/>
          <w:szCs w:val="22"/>
          <w:lang w:eastAsia="ar-SA" w:bidi="ar-SA"/>
        </w:rPr>
        <w:t>Concejalía</w:t>
      </w:r>
      <w:proofErr w:type="gramEnd"/>
      <w:r>
        <w:rPr>
          <w:rFonts w:ascii="Arial" w:eastAsia="Times New Roman" w:hAnsi="Arial" w:cs="Arial"/>
          <w:sz w:val="22"/>
          <w:szCs w:val="22"/>
          <w:lang w:eastAsia="ar-SA" w:bidi="ar-SA"/>
        </w:rPr>
        <w:t xml:space="preserve"> delegada de Hacienda PROPONE:</w:t>
      </w:r>
    </w:p>
    <w:p w14:paraId="2993C779" w14:textId="77777777" w:rsidR="000A2CDF" w:rsidRDefault="00554514">
      <w:pPr>
        <w:widowControl/>
        <w:tabs>
          <w:tab w:val="left" w:pos="1716"/>
        </w:tabs>
        <w:spacing w:after="120"/>
        <w:jc w:val="both"/>
        <w:textAlignment w:val="auto"/>
      </w:pPr>
      <w:r>
        <w:rPr>
          <w:rFonts w:ascii="Arial" w:eastAsia="Times New Roman" w:hAnsi="Arial" w:cs="Arial"/>
          <w:b/>
          <w:bCs/>
          <w:sz w:val="22"/>
          <w:szCs w:val="22"/>
          <w:lang w:eastAsia="ar-SA" w:bidi="ar-SA"/>
        </w:rPr>
        <w:t>Primero</w:t>
      </w:r>
      <w:r>
        <w:rPr>
          <w:rFonts w:ascii="Arial" w:eastAsia="Times New Roman" w:hAnsi="Arial" w:cs="Arial"/>
          <w:sz w:val="22"/>
          <w:szCs w:val="22"/>
          <w:lang w:eastAsia="ar-SA" w:bidi="ar-SA"/>
        </w:rPr>
        <w:t xml:space="preserve">: Dar cuenta al Pleno del Periodo Medio de Pago previsto en el Real Decreto 1040/2017, de 22 de diciembre, por el que se desarrolla la Metodología de cálculo del Periodo Medio de Pago a proveedores de las Administraciones Públicas y las condiciones y el procedimiento de retención de recursos de </w:t>
      </w:r>
      <w:r>
        <w:rPr>
          <w:rFonts w:ascii="Arial" w:eastAsia="Times New Roman" w:hAnsi="Arial" w:cs="Arial"/>
          <w:sz w:val="22"/>
          <w:szCs w:val="22"/>
          <w:lang w:eastAsia="ar-SA" w:bidi="ar-SA"/>
        </w:rPr>
        <w:t xml:space="preserve">los regímenes de financiación previstos en la Ley Orgánica 2/2012 de 27 de abril, de Estabilidad </w:t>
      </w:r>
      <w:r>
        <w:rPr>
          <w:rFonts w:ascii="Arial" w:eastAsia="Times New Roman" w:hAnsi="Arial" w:cs="Arial"/>
          <w:sz w:val="22"/>
          <w:szCs w:val="22"/>
          <w:lang w:eastAsia="ar-SA" w:bidi="ar-SA"/>
        </w:rPr>
        <w:lastRenderedPageBreak/>
        <w:t>Presupuestaria y Sostenibilidad Financiera, correspondiente al Segundo Trimestre del año 2026, que presenta el siguiente detalle:</w:t>
      </w:r>
    </w:p>
    <w:p w14:paraId="25582EBF" w14:textId="77777777" w:rsidR="000A2CDF" w:rsidRDefault="000A2CDF">
      <w:pPr>
        <w:widowControl/>
        <w:jc w:val="both"/>
        <w:textAlignment w:val="auto"/>
        <w:rPr>
          <w:rFonts w:ascii="Verdana" w:eastAsia="Lucida Sans Unicode" w:hAnsi="Verdana" w:cs="Arimo"/>
          <w:color w:val="272923"/>
          <w:sz w:val="21"/>
          <w:szCs w:val="21"/>
          <w:lang w:bidi="ar-SA"/>
        </w:rPr>
      </w:pPr>
    </w:p>
    <w:tbl>
      <w:tblPr>
        <w:tblW w:w="8500" w:type="dxa"/>
        <w:tblInd w:w="75" w:type="dxa"/>
        <w:tblLayout w:type="fixed"/>
        <w:tblCellMar>
          <w:left w:w="10" w:type="dxa"/>
          <w:right w:w="10" w:type="dxa"/>
        </w:tblCellMar>
        <w:tblLook w:val="0000" w:firstRow="0" w:lastRow="0" w:firstColumn="0" w:lastColumn="0" w:noHBand="0" w:noVBand="0"/>
      </w:tblPr>
      <w:tblGrid>
        <w:gridCol w:w="1608"/>
        <w:gridCol w:w="1251"/>
        <w:gridCol w:w="1571"/>
        <w:gridCol w:w="1377"/>
        <w:gridCol w:w="1701"/>
        <w:gridCol w:w="992"/>
      </w:tblGrid>
      <w:tr w:rsidR="000A2CDF" w14:paraId="1B5F1BD4" w14:textId="77777777">
        <w:tblPrEx>
          <w:tblCellMar>
            <w:top w:w="0" w:type="dxa"/>
            <w:bottom w:w="0" w:type="dxa"/>
          </w:tblCellMar>
        </w:tblPrEx>
        <w:trPr>
          <w:trHeight w:val="702"/>
        </w:trPr>
        <w:tc>
          <w:tcPr>
            <w:tcW w:w="160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3061B4C" w14:textId="77777777" w:rsidR="000A2CDF" w:rsidRDefault="00554514">
            <w:pPr>
              <w:widowControl/>
              <w:suppressAutoHyphens w:val="0"/>
              <w:jc w:val="center"/>
              <w:textAlignment w:val="auto"/>
            </w:pPr>
            <w:r>
              <w:rPr>
                <w:rFonts w:ascii="Verdana" w:eastAsia="Lucida Sans Unicode" w:hAnsi="Verdana" w:cs="Arial"/>
                <w:sz w:val="18"/>
                <w:szCs w:val="18"/>
                <w:lang w:bidi="ar-SA"/>
              </w:rPr>
              <w:t>Entidad</w:t>
            </w:r>
          </w:p>
        </w:tc>
        <w:tc>
          <w:tcPr>
            <w:tcW w:w="125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5C51F824"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 xml:space="preserve">Ratio Operaciones </w:t>
            </w:r>
            <w:r>
              <w:rPr>
                <w:rFonts w:ascii="Verdana" w:eastAsia="Lucida Sans Unicode" w:hAnsi="Verdana" w:cs="Arial"/>
                <w:sz w:val="18"/>
                <w:szCs w:val="18"/>
                <w:lang w:bidi="ar-SA"/>
              </w:rPr>
              <w:br/>
            </w:r>
            <w:r>
              <w:rPr>
                <w:rFonts w:ascii="Verdana" w:eastAsia="Lucida Sans Unicode" w:hAnsi="Verdana" w:cs="Arial"/>
                <w:sz w:val="18"/>
                <w:szCs w:val="18"/>
                <w:lang w:bidi="ar-SA"/>
              </w:rPr>
              <w:t>Pagadas</w:t>
            </w:r>
          </w:p>
        </w:tc>
        <w:tc>
          <w:tcPr>
            <w:tcW w:w="157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4FA96C7F"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Importe Pagos</w:t>
            </w:r>
            <w:r>
              <w:rPr>
                <w:rFonts w:ascii="Verdana" w:eastAsia="Lucida Sans Unicode" w:hAnsi="Verdana" w:cs="Arial"/>
                <w:sz w:val="18"/>
                <w:szCs w:val="18"/>
                <w:lang w:bidi="ar-SA"/>
              </w:rPr>
              <w:br/>
            </w:r>
            <w:r>
              <w:rPr>
                <w:rFonts w:ascii="Verdana" w:eastAsia="Lucida Sans Unicode" w:hAnsi="Verdana" w:cs="Arial"/>
                <w:sz w:val="18"/>
                <w:szCs w:val="18"/>
                <w:lang w:bidi="ar-SA"/>
              </w:rPr>
              <w:t>Realizados</w:t>
            </w:r>
          </w:p>
        </w:tc>
        <w:tc>
          <w:tcPr>
            <w:tcW w:w="1377"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31B421CC"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 xml:space="preserve">Ratio Operaciones </w:t>
            </w:r>
            <w:r>
              <w:rPr>
                <w:rFonts w:ascii="Verdana" w:eastAsia="Lucida Sans Unicode" w:hAnsi="Verdana" w:cs="Arial"/>
                <w:sz w:val="18"/>
                <w:szCs w:val="18"/>
                <w:lang w:bidi="ar-SA"/>
              </w:rPr>
              <w:br/>
            </w:r>
            <w:r>
              <w:rPr>
                <w:rFonts w:ascii="Verdana" w:eastAsia="Lucida Sans Unicode" w:hAnsi="Verdana" w:cs="Arial"/>
                <w:sz w:val="18"/>
                <w:szCs w:val="18"/>
                <w:lang w:bidi="ar-SA"/>
              </w:rPr>
              <w:t>Pendientes de Pago</w:t>
            </w:r>
          </w:p>
        </w:tc>
        <w:tc>
          <w:tcPr>
            <w:tcW w:w="170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66816AE5"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Importe Pagos</w:t>
            </w:r>
            <w:r>
              <w:rPr>
                <w:rFonts w:ascii="Verdana" w:eastAsia="Lucida Sans Unicode" w:hAnsi="Verdana" w:cs="Arial"/>
                <w:sz w:val="18"/>
                <w:szCs w:val="18"/>
                <w:lang w:bidi="ar-SA"/>
              </w:rPr>
              <w:br/>
            </w:r>
            <w:r>
              <w:rPr>
                <w:rFonts w:ascii="Verdana" w:eastAsia="Lucida Sans Unicode" w:hAnsi="Verdana" w:cs="Arial"/>
                <w:sz w:val="18"/>
                <w:szCs w:val="18"/>
                <w:lang w:bidi="ar-SA"/>
              </w:rPr>
              <w:t>Pendientes</w:t>
            </w:r>
          </w:p>
        </w:tc>
        <w:tc>
          <w:tcPr>
            <w:tcW w:w="992"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0DEEC097"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PMP</w:t>
            </w:r>
          </w:p>
        </w:tc>
      </w:tr>
      <w:tr w:rsidR="000A2CDF" w14:paraId="09A85F6F"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BB459F"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Ayuntamiento de Candelaria</w:t>
            </w:r>
          </w:p>
        </w:tc>
        <w:tc>
          <w:tcPr>
            <w:tcW w:w="1251" w:type="dxa"/>
            <w:tcBorders>
              <w:bottom w:val="single" w:sz="4" w:space="0" w:color="000000"/>
              <w:right w:val="single" w:sz="4" w:space="0" w:color="000000"/>
            </w:tcBorders>
            <w:noWrap/>
            <w:tcMar>
              <w:top w:w="0" w:type="dxa"/>
              <w:left w:w="70" w:type="dxa"/>
              <w:bottom w:w="0" w:type="dxa"/>
              <w:right w:w="70" w:type="dxa"/>
            </w:tcMar>
            <w:vAlign w:val="bottom"/>
          </w:tcPr>
          <w:p w14:paraId="6D6AA1AD" w14:textId="77777777" w:rsidR="000A2CDF" w:rsidRDefault="00554514">
            <w:pPr>
              <w:jc w:val="center"/>
              <w:textAlignment w:val="auto"/>
            </w:pPr>
            <w:r>
              <w:rPr>
                <w:rFonts w:ascii="Verdana" w:eastAsia="Lucida Sans Unicode" w:hAnsi="Verdana" w:cs="Calibri"/>
                <w:color w:val="000000"/>
                <w:sz w:val="20"/>
                <w:szCs w:val="20"/>
                <w:lang w:bidi="ar-SA"/>
              </w:rPr>
              <w:t>12,01</w:t>
            </w:r>
          </w:p>
        </w:tc>
        <w:tc>
          <w:tcPr>
            <w:tcW w:w="1571" w:type="dxa"/>
            <w:tcBorders>
              <w:bottom w:val="single" w:sz="4" w:space="0" w:color="000000"/>
              <w:right w:val="single" w:sz="4" w:space="0" w:color="000000"/>
            </w:tcBorders>
            <w:tcMar>
              <w:top w:w="0" w:type="dxa"/>
              <w:left w:w="70" w:type="dxa"/>
              <w:bottom w:w="0" w:type="dxa"/>
              <w:right w:w="70" w:type="dxa"/>
            </w:tcMar>
            <w:vAlign w:val="bottom"/>
          </w:tcPr>
          <w:p w14:paraId="2EC95D8A" w14:textId="77777777" w:rsidR="000A2CDF" w:rsidRDefault="00554514">
            <w:pPr>
              <w:jc w:val="center"/>
              <w:textAlignment w:val="auto"/>
            </w:pPr>
            <w:r>
              <w:rPr>
                <w:rFonts w:ascii="Verdana" w:eastAsia="Lucida Sans Unicode" w:hAnsi="Verdana" w:cs="Calibri"/>
                <w:color w:val="000000"/>
                <w:sz w:val="20"/>
                <w:szCs w:val="20"/>
                <w:lang w:bidi="ar-SA"/>
              </w:rPr>
              <w:t>5.487.915,78</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7E163BFD" w14:textId="77777777" w:rsidR="000A2CDF" w:rsidRDefault="00554514">
            <w:pPr>
              <w:jc w:val="center"/>
              <w:textAlignment w:val="auto"/>
            </w:pPr>
            <w:r>
              <w:rPr>
                <w:rFonts w:ascii="Verdana" w:eastAsia="Lucida Sans Unicode" w:hAnsi="Verdana" w:cs="Calibri"/>
                <w:color w:val="000000"/>
                <w:sz w:val="20"/>
                <w:szCs w:val="20"/>
                <w:lang w:bidi="ar-SA"/>
              </w:rPr>
              <w:t>51,73</w:t>
            </w:r>
          </w:p>
        </w:tc>
        <w:tc>
          <w:tcPr>
            <w:tcW w:w="1701" w:type="dxa"/>
            <w:tcBorders>
              <w:bottom w:val="single" w:sz="4" w:space="0" w:color="000000"/>
              <w:right w:val="single" w:sz="4" w:space="0" w:color="000000"/>
            </w:tcBorders>
            <w:tcMar>
              <w:top w:w="0" w:type="dxa"/>
              <w:left w:w="70" w:type="dxa"/>
              <w:bottom w:w="0" w:type="dxa"/>
              <w:right w:w="70" w:type="dxa"/>
            </w:tcMar>
            <w:vAlign w:val="bottom"/>
          </w:tcPr>
          <w:p w14:paraId="36085657" w14:textId="77777777" w:rsidR="000A2CDF" w:rsidRDefault="00554514">
            <w:pPr>
              <w:jc w:val="center"/>
              <w:textAlignment w:val="auto"/>
            </w:pPr>
            <w:r>
              <w:rPr>
                <w:rFonts w:ascii="Verdana" w:eastAsia="Lucida Sans Unicode" w:hAnsi="Verdana" w:cs="Calibri"/>
                <w:color w:val="000000"/>
                <w:sz w:val="20"/>
                <w:szCs w:val="20"/>
                <w:lang w:bidi="ar-SA"/>
              </w:rPr>
              <w:t>3.609.833,41</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78E52424" w14:textId="77777777" w:rsidR="000A2CDF" w:rsidRDefault="00554514">
            <w:pPr>
              <w:jc w:val="center"/>
              <w:textAlignment w:val="auto"/>
            </w:pPr>
            <w:r>
              <w:rPr>
                <w:rFonts w:ascii="Verdana" w:eastAsia="Lucida Sans Unicode" w:hAnsi="Verdana" w:cs="Calibri"/>
                <w:color w:val="000000"/>
                <w:sz w:val="20"/>
                <w:szCs w:val="20"/>
                <w:lang w:bidi="ar-SA"/>
              </w:rPr>
              <w:t>27,77</w:t>
            </w:r>
          </w:p>
        </w:tc>
      </w:tr>
      <w:tr w:rsidR="000A2CDF" w14:paraId="1C3BAE06"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B61DD99"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EPELCAN</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147EF9DF" w14:textId="77777777" w:rsidR="000A2CDF" w:rsidRDefault="00554514">
            <w:pPr>
              <w:jc w:val="center"/>
              <w:textAlignment w:val="auto"/>
            </w:pPr>
            <w:r>
              <w:rPr>
                <w:rFonts w:ascii="Verdana" w:eastAsia="Lucida Sans Unicode" w:hAnsi="Verdana" w:cs="Calibri"/>
                <w:color w:val="000000"/>
                <w:sz w:val="20"/>
                <w:szCs w:val="20"/>
                <w:lang w:bidi="ar-SA"/>
              </w:rPr>
              <w:t>16,09</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664497D5" w14:textId="77777777" w:rsidR="000A2CDF" w:rsidRDefault="00554514">
            <w:pPr>
              <w:jc w:val="center"/>
              <w:textAlignment w:val="auto"/>
            </w:pPr>
            <w:r>
              <w:rPr>
                <w:rFonts w:ascii="Verdana" w:eastAsia="Lucida Sans Unicode" w:hAnsi="Verdana" w:cs="Calibri"/>
                <w:color w:val="000000"/>
                <w:sz w:val="20"/>
                <w:szCs w:val="20"/>
                <w:lang w:bidi="ar-SA"/>
              </w:rPr>
              <w:t>37.652,91</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7081AC94"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39C6A0AD" w14:textId="77777777" w:rsidR="000A2CDF" w:rsidRDefault="00554514">
            <w:pPr>
              <w:jc w:val="center"/>
              <w:textAlignment w:val="auto"/>
            </w:pPr>
            <w:r>
              <w:rPr>
                <w:rFonts w:ascii="Verdana" w:eastAsia="Lucida Sans Unicode" w:hAnsi="Verdana" w:cs="Calibri"/>
                <w:color w:val="000000"/>
                <w:sz w:val="20"/>
                <w:szCs w:val="20"/>
                <w:lang w:bidi="ar-SA"/>
              </w:rPr>
              <w:t>535,00</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140EF0E1" w14:textId="77777777" w:rsidR="000A2CDF" w:rsidRDefault="00554514">
            <w:pPr>
              <w:jc w:val="center"/>
              <w:textAlignment w:val="auto"/>
            </w:pPr>
            <w:r>
              <w:rPr>
                <w:rFonts w:ascii="Verdana" w:eastAsia="Lucida Sans Unicode" w:hAnsi="Verdana" w:cs="Calibri"/>
                <w:color w:val="000000"/>
                <w:sz w:val="20"/>
                <w:szCs w:val="20"/>
                <w:lang w:bidi="ar-SA"/>
              </w:rPr>
              <w:t>15,87</w:t>
            </w:r>
          </w:p>
        </w:tc>
      </w:tr>
      <w:tr w:rsidR="000A2CDF" w14:paraId="51096A0D"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88FDE31"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VIVIENDAS Y SERVICIOS</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024BD89E" w14:textId="77777777" w:rsidR="000A2CDF" w:rsidRDefault="00554514">
            <w:pPr>
              <w:jc w:val="center"/>
              <w:textAlignment w:val="auto"/>
            </w:pPr>
            <w:r>
              <w:rPr>
                <w:rFonts w:ascii="Verdana" w:eastAsia="Lucida Sans Unicode" w:hAnsi="Verdana" w:cs="Calibri"/>
                <w:color w:val="000000"/>
                <w:sz w:val="20"/>
                <w:szCs w:val="20"/>
                <w:lang w:bidi="ar-SA"/>
              </w:rPr>
              <w:t>11,21</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32C1DE92" w14:textId="77777777" w:rsidR="000A2CDF" w:rsidRDefault="00554514">
            <w:pPr>
              <w:jc w:val="center"/>
              <w:textAlignment w:val="auto"/>
            </w:pPr>
            <w:r>
              <w:rPr>
                <w:rFonts w:ascii="Verdana" w:eastAsia="Lucida Sans Unicode" w:hAnsi="Verdana" w:cs="Calibri"/>
                <w:color w:val="000000"/>
                <w:sz w:val="20"/>
                <w:szCs w:val="20"/>
                <w:lang w:bidi="ar-SA"/>
              </w:rPr>
              <w:t>23.266,01</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52845138"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392CBB71" w14:textId="77777777" w:rsidR="000A2CDF" w:rsidRDefault="00554514">
            <w:pPr>
              <w:jc w:val="center"/>
              <w:textAlignment w:val="auto"/>
            </w:pPr>
            <w:r>
              <w:rPr>
                <w:rFonts w:ascii="Verdana" w:eastAsia="Lucida Sans Unicode" w:hAnsi="Verdana" w:cs="Calibri"/>
                <w:color w:val="000000"/>
                <w:sz w:val="20"/>
                <w:szCs w:val="20"/>
                <w:lang w:bidi="ar-SA"/>
              </w:rPr>
              <w:t>856,00</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041FBFB0" w14:textId="77777777" w:rsidR="000A2CDF" w:rsidRDefault="00554514">
            <w:pPr>
              <w:jc w:val="center"/>
              <w:textAlignment w:val="auto"/>
            </w:pPr>
            <w:r>
              <w:rPr>
                <w:rFonts w:ascii="Verdana" w:eastAsia="Lucida Sans Unicode" w:hAnsi="Verdana" w:cs="Calibri"/>
                <w:color w:val="000000"/>
                <w:sz w:val="20"/>
                <w:szCs w:val="20"/>
                <w:lang w:bidi="ar-SA"/>
              </w:rPr>
              <w:t>10,81</w:t>
            </w:r>
          </w:p>
        </w:tc>
      </w:tr>
      <w:tr w:rsidR="000A2CDF" w14:paraId="392725CA"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1364784"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CANDESOL</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4A628824" w14:textId="77777777" w:rsidR="000A2CDF" w:rsidRDefault="00554514">
            <w:pPr>
              <w:jc w:val="center"/>
              <w:textAlignment w:val="auto"/>
            </w:pPr>
            <w:r>
              <w:rPr>
                <w:rFonts w:ascii="Verdana" w:eastAsia="Lucida Sans Unicode" w:hAnsi="Verdana" w:cs="Calibri"/>
                <w:color w:val="000000"/>
                <w:sz w:val="20"/>
                <w:szCs w:val="20"/>
                <w:lang w:bidi="ar-SA"/>
              </w:rPr>
              <w:t>4,45</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410DAA37" w14:textId="77777777" w:rsidR="000A2CDF" w:rsidRDefault="00554514">
            <w:pPr>
              <w:jc w:val="center"/>
              <w:textAlignment w:val="auto"/>
            </w:pPr>
            <w:r>
              <w:rPr>
                <w:rFonts w:ascii="Verdana" w:eastAsia="Lucida Sans Unicode" w:hAnsi="Verdana" w:cs="Calibri"/>
                <w:color w:val="000000"/>
                <w:sz w:val="20"/>
                <w:szCs w:val="20"/>
                <w:lang w:bidi="ar-SA"/>
              </w:rPr>
              <w:t>46.969,16</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4447D15A"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12374D94"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6EA7DF1C" w14:textId="77777777" w:rsidR="000A2CDF" w:rsidRDefault="00554514">
            <w:pPr>
              <w:jc w:val="center"/>
              <w:textAlignment w:val="auto"/>
            </w:pPr>
            <w:r>
              <w:rPr>
                <w:rFonts w:ascii="Verdana" w:eastAsia="Lucida Sans Unicode" w:hAnsi="Verdana" w:cs="Calibri"/>
                <w:color w:val="000000"/>
                <w:sz w:val="20"/>
                <w:szCs w:val="20"/>
                <w:lang w:bidi="ar-SA"/>
              </w:rPr>
              <w:t>4,45</w:t>
            </w:r>
          </w:p>
        </w:tc>
      </w:tr>
      <w:tr w:rsidR="000A2CDF" w14:paraId="6367FB3E"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DE19086"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PMP Global</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41722BDD"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 </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54098631" w14:textId="77777777" w:rsidR="000A2CDF" w:rsidRDefault="00554514">
            <w:pPr>
              <w:widowControl/>
              <w:suppressAutoHyphens w:val="0"/>
              <w:jc w:val="center"/>
              <w:textAlignment w:val="auto"/>
            </w:pPr>
            <w:r>
              <w:rPr>
                <w:rFonts w:ascii="Verdana" w:eastAsia="Lucida Sans Unicode" w:hAnsi="Verdana" w:cs="Calibri"/>
                <w:b/>
                <w:bCs/>
                <w:color w:val="000000"/>
                <w:sz w:val="18"/>
                <w:szCs w:val="18"/>
                <w:lang w:bidi="ar-SA"/>
              </w:rPr>
              <w:t>5.595.803,86</w:t>
            </w:r>
          </w:p>
          <w:p w14:paraId="0C6DD587" w14:textId="77777777" w:rsidR="000A2CDF" w:rsidRDefault="000A2CDF">
            <w:pPr>
              <w:jc w:val="center"/>
              <w:textAlignment w:val="auto"/>
              <w:rPr>
                <w:rFonts w:ascii="Verdana" w:eastAsia="Lucida Sans Unicode" w:hAnsi="Verdana" w:cs="Arial"/>
                <w:b/>
                <w:bCs/>
                <w:sz w:val="18"/>
                <w:szCs w:val="18"/>
                <w:lang w:bidi="ar-SA"/>
              </w:rPr>
            </w:pP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6CA559B5"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 </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1E6F6167"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3.611.224,41</w:t>
            </w:r>
          </w:p>
          <w:p w14:paraId="31F86E95" w14:textId="77777777" w:rsidR="000A2CDF" w:rsidRDefault="000A2CDF">
            <w:pPr>
              <w:jc w:val="center"/>
              <w:textAlignment w:val="auto"/>
              <w:rPr>
                <w:rFonts w:ascii="Verdana" w:eastAsia="Lucida Sans Unicode" w:hAnsi="Verdana" w:cs="Arial"/>
                <w:b/>
                <w:bCs/>
                <w:sz w:val="18"/>
                <w:szCs w:val="18"/>
                <w:lang w:bidi="ar-SA"/>
              </w:rPr>
            </w:pP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22B70C84"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27,63</w:t>
            </w:r>
          </w:p>
        </w:tc>
      </w:tr>
    </w:tbl>
    <w:p w14:paraId="271E6AD1" w14:textId="77777777" w:rsidR="000A2CDF" w:rsidRDefault="000A2CDF">
      <w:pPr>
        <w:widowControl/>
        <w:jc w:val="both"/>
        <w:textAlignment w:val="auto"/>
        <w:rPr>
          <w:rFonts w:ascii="Verdana" w:eastAsia="Lucida Sans Unicode" w:hAnsi="Verdana" w:cs="Arimo"/>
          <w:color w:val="272923"/>
          <w:sz w:val="21"/>
          <w:szCs w:val="21"/>
          <w:lang w:bidi="ar-SA"/>
        </w:rPr>
      </w:pPr>
    </w:p>
    <w:p w14:paraId="54F49FFA" w14:textId="77777777" w:rsidR="000A2CDF" w:rsidRDefault="000A2CDF">
      <w:pPr>
        <w:widowControl/>
        <w:jc w:val="both"/>
        <w:textAlignment w:val="auto"/>
        <w:rPr>
          <w:rFonts w:ascii="Verdana" w:eastAsia="Lucida Sans Unicode" w:hAnsi="Verdana" w:cs="Arimo"/>
          <w:color w:val="272923"/>
          <w:sz w:val="21"/>
          <w:szCs w:val="21"/>
          <w:lang w:bidi="ar-SA"/>
        </w:rPr>
      </w:pPr>
    </w:p>
    <w:p w14:paraId="47AA21AC" w14:textId="77777777" w:rsidR="000A2CDF" w:rsidRDefault="00554514">
      <w:pPr>
        <w:widowControl/>
        <w:tabs>
          <w:tab w:val="left" w:pos="1716"/>
        </w:tabs>
        <w:spacing w:after="120"/>
        <w:jc w:val="both"/>
        <w:textAlignment w:val="auto"/>
      </w:pPr>
      <w:r>
        <w:rPr>
          <w:rFonts w:ascii="Arial" w:eastAsia="Times New Roman" w:hAnsi="Arial" w:cs="Arial"/>
          <w:b/>
          <w:bCs/>
          <w:sz w:val="22"/>
          <w:szCs w:val="22"/>
          <w:lang w:eastAsia="ar-SA" w:bidi="ar-SA"/>
        </w:rPr>
        <w:t>Segundo</w:t>
      </w:r>
      <w:r>
        <w:rPr>
          <w:rFonts w:ascii="Arial" w:eastAsia="Times New Roman" w:hAnsi="Arial" w:cs="Arial"/>
          <w:sz w:val="22"/>
          <w:szCs w:val="22"/>
          <w:lang w:eastAsia="ar-SA" w:bidi="ar-SA"/>
        </w:rPr>
        <w:t>: Dar traslado de dicho acuerdo al Ministerio de Hacienda y Función Pública, a través de la plataforma telemática que habilita el propio Ministerio.</w:t>
      </w:r>
    </w:p>
    <w:p w14:paraId="64DA93E1" w14:textId="77777777" w:rsidR="000A2CDF" w:rsidRDefault="00554514">
      <w:pPr>
        <w:widowControl/>
        <w:tabs>
          <w:tab w:val="left" w:pos="1716"/>
        </w:tabs>
        <w:spacing w:after="120"/>
        <w:jc w:val="both"/>
        <w:textAlignment w:val="auto"/>
      </w:pPr>
      <w:r>
        <w:rPr>
          <w:rFonts w:ascii="Arial" w:eastAsia="Times New Roman" w:hAnsi="Arial" w:cs="Arial"/>
          <w:b/>
          <w:bCs/>
          <w:sz w:val="22"/>
          <w:szCs w:val="22"/>
          <w:lang w:eastAsia="ar-SA" w:bidi="ar-SA"/>
        </w:rPr>
        <w:t>Tercero</w:t>
      </w:r>
      <w:r>
        <w:rPr>
          <w:rFonts w:ascii="Arial" w:eastAsia="Times New Roman" w:hAnsi="Arial" w:cs="Arial"/>
          <w:sz w:val="22"/>
          <w:szCs w:val="22"/>
          <w:lang w:eastAsia="ar-SA" w:bidi="ar-SA"/>
        </w:rPr>
        <w:t>: Publicar en el portal web del Ayuntamiento de Candelaria, el Periodo Medio de Pago del Segundo Trimestre del ejercicio 2026, en cumplimiento el Real Decreto 1040/2017, de 22 de diciembre.</w:t>
      </w:r>
      <w:r>
        <w:rPr>
          <w:rFonts w:ascii="Liberation Sans" w:eastAsia="Times New Roman" w:hAnsi="Liberation Sans" w:cs="Liberation Sans"/>
          <w:b/>
          <w:bCs/>
          <w:color w:val="000000"/>
          <w:kern w:val="0"/>
          <w:sz w:val="22"/>
          <w:szCs w:val="22"/>
          <w:lang w:eastAsia="es-ES" w:bidi="ar-SA"/>
        </w:rPr>
        <w:t>”.</w:t>
      </w:r>
    </w:p>
    <w:p w14:paraId="30681B1F"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24E53BD2"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934ACAD" w14:textId="77777777" w:rsidR="000A2CDF" w:rsidRDefault="00554514">
      <w:pPr>
        <w:jc w:val="both"/>
        <w:textAlignment w:val="auto"/>
      </w:pPr>
      <w:r>
        <w:rPr>
          <w:rFonts w:ascii="Arial" w:eastAsia="Lucida Sans Unicode" w:hAnsi="Arial" w:cs="Arial"/>
          <w:b/>
          <w:color w:val="000000"/>
          <w:kern w:val="0"/>
          <w:lang w:bidi="ar-SA"/>
        </w:rPr>
        <w:t xml:space="preserve">Consta en </w:t>
      </w:r>
      <w:r>
        <w:rPr>
          <w:rFonts w:ascii="Arial" w:eastAsia="Lucida Sans Unicode" w:hAnsi="Arial" w:cs="Arial"/>
          <w:b/>
          <w:color w:val="000000"/>
          <w:kern w:val="0"/>
          <w:lang w:bidi="ar-SA"/>
        </w:rPr>
        <w:t xml:space="preserve">el expediente informe de Intervención, de </w:t>
      </w:r>
      <w:r>
        <w:rPr>
          <w:rFonts w:ascii="Arial" w:eastAsia="Lucida Sans Unicode" w:hAnsi="Arial" w:cs="Arial"/>
          <w:b/>
          <w:kern w:val="0"/>
          <w:lang w:bidi="ar-SA"/>
        </w:rPr>
        <w:t>fecha 20 de julio</w:t>
      </w:r>
      <w:r>
        <w:rPr>
          <w:rFonts w:ascii="Arial" w:eastAsia="Lucida Sans Unicode" w:hAnsi="Arial" w:cs="Arial"/>
          <w:b/>
          <w:color w:val="000000"/>
          <w:kern w:val="0"/>
          <w:lang w:bidi="ar-SA"/>
        </w:rPr>
        <w:t xml:space="preserve"> de 2026, que transcrito literalmente dice:</w:t>
      </w:r>
    </w:p>
    <w:p w14:paraId="44D123F7" w14:textId="77777777" w:rsidR="000A2CDF" w:rsidRDefault="000A2CDF">
      <w:pPr>
        <w:jc w:val="both"/>
        <w:textAlignment w:val="auto"/>
        <w:rPr>
          <w:rFonts w:ascii="Arial" w:eastAsia="Lucida Sans Unicode" w:hAnsi="Arial" w:cs="Arial"/>
          <w:b/>
          <w:color w:val="000000"/>
          <w:kern w:val="0"/>
          <w:lang w:bidi="ar-SA"/>
        </w:rPr>
      </w:pPr>
    </w:p>
    <w:p w14:paraId="265DA0A3"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70E841E3" w14:textId="77777777" w:rsidR="000A2CDF" w:rsidRDefault="00554514">
      <w:pPr>
        <w:spacing w:after="120"/>
        <w:jc w:val="center"/>
        <w:textAlignment w:val="auto"/>
      </w:pPr>
      <w:r>
        <w:rPr>
          <w:rFonts w:ascii="Arial" w:eastAsia="DejaVu Sans" w:hAnsi="Arial" w:cs="DejaVu Sans"/>
          <w:b/>
          <w:kern w:val="0"/>
          <w:sz w:val="22"/>
          <w:szCs w:val="22"/>
        </w:rPr>
        <w:t>“</w:t>
      </w:r>
      <w:r>
        <w:rPr>
          <w:rFonts w:ascii="Arial" w:eastAsia="Lucida Sans Unicode" w:hAnsi="Arial" w:cs="Times New Roman"/>
          <w:b/>
          <w:sz w:val="22"/>
          <w:lang w:bidi="ar-SA"/>
        </w:rPr>
        <w:t>INFORME</w:t>
      </w:r>
    </w:p>
    <w:p w14:paraId="193495E8" w14:textId="77777777" w:rsidR="000A2CDF" w:rsidRDefault="00554514">
      <w:pPr>
        <w:spacing w:after="120"/>
        <w:jc w:val="both"/>
        <w:textAlignment w:val="auto"/>
      </w:pPr>
      <w:r>
        <w:rPr>
          <w:rFonts w:ascii="Arial" w:eastAsia="Lucida Sans Unicode" w:hAnsi="Arial" w:cs="Times New Roman"/>
          <w:b/>
          <w:sz w:val="22"/>
          <w:lang w:bidi="ar-SA"/>
        </w:rPr>
        <w:t>Visto el expediente antedicho, el funcionario D. Nicolás Rojo Garnica, que desempeña el puesto de trabajo de Interventor, emite el siguiente informe:</w:t>
      </w:r>
    </w:p>
    <w:p w14:paraId="1167A340" w14:textId="77777777" w:rsidR="000A2CDF" w:rsidRDefault="00554514">
      <w:pPr>
        <w:spacing w:after="120"/>
        <w:jc w:val="center"/>
        <w:textAlignment w:val="auto"/>
      </w:pPr>
      <w:r>
        <w:rPr>
          <w:rFonts w:ascii="Arial" w:eastAsia="Lucida Sans Unicode" w:hAnsi="Arial" w:cs="Times New Roman"/>
          <w:b/>
          <w:sz w:val="22"/>
          <w:lang w:bidi="ar-SA"/>
        </w:rPr>
        <w:t>Antecedentes de hecho</w:t>
      </w:r>
    </w:p>
    <w:p w14:paraId="4FEE8A0B" w14:textId="77777777" w:rsidR="000A2CDF" w:rsidRDefault="00554514">
      <w:pPr>
        <w:spacing w:after="12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I.- Ha sido remitida a esta intervención, información de los entes dependientes para el cálculo del periodo medio de pago del Segundo trimestre del ejercicio 2026.</w:t>
      </w:r>
    </w:p>
    <w:p w14:paraId="0D329FE4" w14:textId="77777777" w:rsidR="000A2CDF" w:rsidRDefault="00554514">
      <w:pPr>
        <w:spacing w:after="120"/>
        <w:jc w:val="center"/>
        <w:textAlignment w:val="auto"/>
      </w:pPr>
      <w:r>
        <w:rPr>
          <w:rFonts w:ascii="Arial" w:eastAsia="Lucida Sans Unicode" w:hAnsi="Arial" w:cs="Times New Roman"/>
          <w:b/>
          <w:sz w:val="22"/>
          <w:lang w:bidi="ar-SA"/>
        </w:rPr>
        <w:t xml:space="preserve">Fundamentos de derecho </w:t>
      </w:r>
    </w:p>
    <w:p w14:paraId="6A2CA3C6" w14:textId="77777777" w:rsidR="000A2CDF" w:rsidRDefault="00554514">
      <w:pPr>
        <w:spacing w:before="120"/>
        <w:jc w:val="both"/>
        <w:textAlignment w:val="auto"/>
      </w:pPr>
      <w:r>
        <w:rPr>
          <w:rFonts w:ascii="Arial" w:eastAsia="Lucida Sans Unicode" w:hAnsi="Arial" w:cs="Times New Roman"/>
          <w:sz w:val="22"/>
          <w:lang w:bidi="ar-SA"/>
        </w:rPr>
        <w:t xml:space="preserve">Primero.- </w:t>
      </w:r>
      <w:r>
        <w:rPr>
          <w:rFonts w:ascii="Verdana" w:eastAsia="Lucida Sans Unicode" w:hAnsi="Verdana" w:cs="Arimo"/>
          <w:sz w:val="21"/>
          <w:szCs w:val="21"/>
          <w:lang w:bidi="ar-SA"/>
        </w:rPr>
        <w:t xml:space="preserve">En cumplimiento de la </w:t>
      </w:r>
      <w:r>
        <w:rPr>
          <w:rFonts w:ascii="Verdana" w:eastAsia="Lucida Sans Unicode" w:hAnsi="Verdana" w:cs="Arimo"/>
          <w:sz w:val="21"/>
          <w:szCs w:val="21"/>
          <w:lang w:bidi="ar-SA"/>
        </w:rPr>
        <w:t>Disposición Final 2ª, apartado 3º de la Ley Orgánica 2/2012, de 27 de abril, de Estabilidad Presupuestaria y Sostenibilidad Financiera (</w:t>
      </w:r>
      <w:r>
        <w:rPr>
          <w:rFonts w:ascii="Verdana" w:eastAsia="Lucida Sans Unicode" w:hAnsi="Verdana" w:cs="Arimo"/>
          <w:i/>
          <w:iCs/>
          <w:sz w:val="21"/>
          <w:szCs w:val="21"/>
          <w:lang w:bidi="ar-SA"/>
        </w:rPr>
        <w:t>que señala que por Orden del Ministro de Hacienda y Administraciones Públicas, se desarrollará la metodología de cálculo del Periodo Medio de Pago a proveedores de las Administraciones Públicas conforme a criterios homogéneos y que tendrá en cuenta los pagos efectuados y las operaciones pendientes de pago</w:t>
      </w:r>
      <w:r>
        <w:rPr>
          <w:rFonts w:ascii="Verdana" w:eastAsia="Lucida Sans Unicode" w:hAnsi="Verdana" w:cs="Arimo"/>
          <w:sz w:val="21"/>
          <w:szCs w:val="21"/>
          <w:lang w:bidi="ar-SA"/>
        </w:rPr>
        <w:t xml:space="preserve">), se ha publicado, con fecha 30 de julio de 2014, el Real Decreto </w:t>
      </w:r>
      <w:r>
        <w:rPr>
          <w:rFonts w:ascii="Verdana" w:eastAsia="Lucida Sans Unicode" w:hAnsi="Verdana" w:cs="Arimo"/>
          <w:sz w:val="21"/>
          <w:szCs w:val="21"/>
          <w:lang w:bidi="ar-SA"/>
        </w:rPr>
        <w:t xml:space="preserve">635/2014, de 25 de julio, por el que se desarrolla la Metodología </w:t>
      </w:r>
      <w:r>
        <w:rPr>
          <w:rFonts w:ascii="Verdana" w:eastAsia="Lucida Sans Unicode" w:hAnsi="Verdana" w:cs="Arimo"/>
          <w:sz w:val="21"/>
          <w:szCs w:val="21"/>
          <w:lang w:bidi="ar-SA"/>
        </w:rPr>
        <w:lastRenderedPageBreak/>
        <w:t>de cálculo del Periodo Medio de Pago a proveedores de las Administraciones Públicas y las condiciones y el procedimiento de retención de recursos de los regímenes de financiación previstos en la Ley Orgánica 2/2012 de 27 de abril, de Estabilidad Presupuestaria y Sostenibilidad Financiera, posteriormente modificado por el Real Decreto 1040/2017 de 22 de diciembre.</w:t>
      </w:r>
    </w:p>
    <w:p w14:paraId="4D93DABD" w14:textId="77777777" w:rsidR="000A2CDF" w:rsidRDefault="00554514">
      <w:pPr>
        <w:spacing w:before="120"/>
        <w:jc w:val="both"/>
        <w:textAlignment w:val="auto"/>
        <w:rPr>
          <w:rFonts w:ascii="Verdana" w:eastAsia="Lucida Sans Unicode" w:hAnsi="Verdana" w:cs="Arimo"/>
          <w:sz w:val="21"/>
          <w:szCs w:val="21"/>
          <w:lang w:bidi="ar-SA"/>
        </w:rPr>
      </w:pPr>
      <w:r>
        <w:rPr>
          <w:rFonts w:ascii="Verdana" w:eastAsia="Lucida Sans Unicode" w:hAnsi="Verdana" w:cs="Arimo"/>
          <w:sz w:val="21"/>
          <w:szCs w:val="21"/>
          <w:lang w:bidi="ar-SA"/>
        </w:rPr>
        <w:t xml:space="preserve">          La última reforma de la Ley Orgánica 2/2012, de 27 de abril, redefinió</w:t>
      </w:r>
      <w:r>
        <w:rPr>
          <w:rFonts w:ascii="Verdana" w:eastAsia="Lucida Sans Unicode" w:hAnsi="Verdana" w:cs="Arimo"/>
          <w:sz w:val="21"/>
          <w:szCs w:val="21"/>
          <w:lang w:bidi="ar-SA"/>
        </w:rPr>
        <w:t xml:space="preserve"> el principio de sostenibilidad financiera incluyendo no sólo el control de deuda pública, sino también el control de la deuda comercial.</w:t>
      </w:r>
    </w:p>
    <w:p w14:paraId="3C3B6F82" w14:textId="77777777" w:rsidR="000A2CDF" w:rsidRDefault="00554514">
      <w:pPr>
        <w:spacing w:before="120"/>
        <w:jc w:val="both"/>
        <w:textAlignment w:val="auto"/>
        <w:rPr>
          <w:rFonts w:ascii="Verdana" w:eastAsia="Lucida Sans Unicode" w:hAnsi="Verdana" w:cs="Arimo"/>
          <w:sz w:val="21"/>
          <w:szCs w:val="21"/>
          <w:lang w:bidi="ar-SA"/>
        </w:rPr>
      </w:pPr>
      <w:r>
        <w:rPr>
          <w:rFonts w:ascii="Verdana" w:eastAsia="Lucida Sans Unicode" w:hAnsi="Verdana" w:cs="Arimo"/>
          <w:sz w:val="21"/>
          <w:szCs w:val="21"/>
          <w:lang w:bidi="ar-SA"/>
        </w:rPr>
        <w:t xml:space="preserve">          La Ley Orgánica de Control de la Deuda Comercial, modifica la Ley Orgánica 2/2012, de 27 de abril, introduciendo el concepto del Periodo Medio de Pago, como expresión del volumen de deuda comercial y establece la obligación de que todas las Administraciones Públicas hagan público su periodo Medio de Pago.</w:t>
      </w:r>
    </w:p>
    <w:p w14:paraId="4F31A8D0" w14:textId="77777777" w:rsidR="000A2CDF" w:rsidRDefault="00554514">
      <w:pPr>
        <w:spacing w:before="120"/>
        <w:jc w:val="both"/>
        <w:textAlignment w:val="auto"/>
      </w:pPr>
      <w:r>
        <w:rPr>
          <w:rFonts w:ascii="Verdana" w:eastAsia="Lucida Sans Unicode" w:hAnsi="Verdana" w:cs="Arimo"/>
          <w:sz w:val="21"/>
          <w:szCs w:val="21"/>
          <w:lang w:bidi="ar-SA"/>
        </w:rPr>
        <w:t xml:space="preserve">          El Real Decreto 1040/2017, de 22 de diciembre, </w:t>
      </w:r>
      <w:r>
        <w:rPr>
          <w:rFonts w:ascii="Verdana" w:eastAsia="Lucida Sans Unicode" w:hAnsi="Verdana" w:cs="Arimo"/>
          <w:sz w:val="21"/>
          <w:szCs w:val="21"/>
          <w:lang w:bidi="ar-SA"/>
        </w:rPr>
        <w:t>de 25 de julio, mide el retraso en el pago de la deuda comercial en términos económicos, como indicador distinto respecto del periodo legal de pago en la Ley 3/2004 de 29 de diciembre, por la que se establecen medidas de lucha contra la morosidad en las operaciones comerciales</w:t>
      </w:r>
      <w:r>
        <w:rPr>
          <w:rFonts w:ascii="Arial" w:eastAsia="Lucida Sans Unicode" w:hAnsi="Arial" w:cs="Times New Roman"/>
          <w:sz w:val="22"/>
          <w:lang w:bidi="ar-SA"/>
        </w:rPr>
        <w:t>.</w:t>
      </w:r>
    </w:p>
    <w:p w14:paraId="3F26248E" w14:textId="77777777" w:rsidR="000A2CDF" w:rsidRDefault="000A2CDF">
      <w:pPr>
        <w:spacing w:before="120"/>
        <w:jc w:val="both"/>
        <w:textAlignment w:val="auto"/>
        <w:rPr>
          <w:rFonts w:ascii="Arial" w:eastAsia="Lucida Sans Unicode" w:hAnsi="Arial" w:cs="Times New Roman"/>
          <w:sz w:val="22"/>
          <w:lang w:bidi="ar-SA"/>
        </w:rPr>
      </w:pPr>
    </w:p>
    <w:p w14:paraId="35553221" w14:textId="77777777" w:rsidR="000A2CDF" w:rsidRDefault="00554514">
      <w:pPr>
        <w:spacing w:after="120"/>
        <w:jc w:val="center"/>
        <w:textAlignment w:val="auto"/>
        <w:rPr>
          <w:rFonts w:ascii="Arial" w:eastAsia="Lucida Sans Unicode" w:hAnsi="Arial" w:cs="Times New Roman"/>
          <w:b/>
          <w:sz w:val="22"/>
          <w:lang w:bidi="ar-SA"/>
        </w:rPr>
      </w:pPr>
      <w:r>
        <w:rPr>
          <w:rFonts w:ascii="Arial" w:eastAsia="Lucida Sans Unicode" w:hAnsi="Arial" w:cs="Times New Roman"/>
          <w:b/>
          <w:sz w:val="22"/>
          <w:lang w:bidi="ar-SA"/>
        </w:rPr>
        <w:t>CONCLUSIONES</w:t>
      </w:r>
    </w:p>
    <w:p w14:paraId="2070EDF6" w14:textId="77777777" w:rsidR="000A2CDF" w:rsidRDefault="00554514">
      <w:pPr>
        <w:shd w:val="clear" w:color="auto" w:fill="FFFFFF"/>
        <w:spacing w:before="120"/>
        <w:jc w:val="both"/>
        <w:textAlignment w:val="auto"/>
      </w:pPr>
      <w:r>
        <w:rPr>
          <w:rFonts w:ascii="Verdana" w:eastAsia="Lucida Sans Unicode" w:hAnsi="Verdana" w:cs="Arimo"/>
          <w:b/>
          <w:sz w:val="21"/>
          <w:szCs w:val="21"/>
          <w:lang w:bidi="ar-SA"/>
        </w:rPr>
        <w:t xml:space="preserve">I.- </w:t>
      </w:r>
      <w:r>
        <w:rPr>
          <w:rFonts w:ascii="Verdana" w:eastAsia="Arimo" w:hAnsi="Verdana" w:cs="Arimo"/>
          <w:sz w:val="21"/>
          <w:szCs w:val="21"/>
          <w:lang w:bidi="ar-SA"/>
        </w:rPr>
        <w:t xml:space="preserve">El procedimiento de cálculo del Periodo Medio de Pago se define en el </w:t>
      </w:r>
      <w:r>
        <w:rPr>
          <w:rFonts w:ascii="Verdana" w:eastAsia="Lucida Sans Unicode" w:hAnsi="Verdana" w:cs="Arimo"/>
          <w:sz w:val="21"/>
          <w:szCs w:val="21"/>
          <w:lang w:bidi="ar-SA"/>
        </w:rPr>
        <w:t xml:space="preserve">Real Decreto 1040/2017, de 22 de diciembre, por el que se modifica el Real Decreto 635/2014, de 25 de julio, por el que se desarrolla la </w:t>
      </w:r>
      <w:r>
        <w:rPr>
          <w:rFonts w:ascii="Verdana" w:eastAsia="Lucida Sans Unicode" w:hAnsi="Verdana" w:cs="Arimo"/>
          <w:sz w:val="21"/>
          <w:szCs w:val="21"/>
          <w:lang w:bidi="ar-SA"/>
        </w:rPr>
        <w:t>metodología de cálculo del periodo medio de pago a proveedores de las Administraciones Públicas y las condiciones y el procedimiento de retención de recursos de los regímenes de financiación, previstos en la Ley Orgánica 2/2012, de 27 de abril, de Estabilidad Presupuestaria y Sostenibilidad Financiera.</w:t>
      </w:r>
    </w:p>
    <w:p w14:paraId="2765C545" w14:textId="77777777" w:rsidR="000A2CDF" w:rsidRDefault="00554514">
      <w:pPr>
        <w:shd w:val="clear" w:color="auto" w:fill="FFFFFF"/>
        <w:spacing w:before="120"/>
        <w:jc w:val="both"/>
        <w:textAlignment w:val="auto"/>
        <w:rPr>
          <w:rFonts w:ascii="Verdana" w:eastAsia="Lucida Sans Unicode" w:hAnsi="Verdana" w:cs="Arimo"/>
          <w:sz w:val="21"/>
          <w:szCs w:val="21"/>
          <w:lang w:bidi="ar-SA"/>
        </w:rPr>
      </w:pPr>
      <w:r>
        <w:rPr>
          <w:rFonts w:ascii="Verdana" w:eastAsia="Lucida Sans Unicode" w:hAnsi="Verdana" w:cs="Arimo"/>
          <w:sz w:val="21"/>
          <w:szCs w:val="21"/>
          <w:lang w:bidi="ar-SA"/>
        </w:rPr>
        <w:t>En este sentido, el procedimiento de cálculo es el siguiente:</w:t>
      </w:r>
    </w:p>
    <w:p w14:paraId="064DA5D0" w14:textId="77777777" w:rsidR="000A2CDF" w:rsidRDefault="00554514">
      <w:pPr>
        <w:shd w:val="clear" w:color="auto" w:fill="FFFFFF"/>
        <w:spacing w:before="120"/>
        <w:jc w:val="both"/>
        <w:textAlignment w:val="auto"/>
        <w:rPr>
          <w:rFonts w:ascii="Verdana" w:eastAsia="Lucida Sans Unicode" w:hAnsi="Verdana" w:cs="Arimo"/>
          <w:i/>
          <w:sz w:val="21"/>
          <w:szCs w:val="21"/>
          <w:lang w:bidi="ar-SA"/>
        </w:rPr>
      </w:pPr>
      <w:r>
        <w:rPr>
          <w:rFonts w:ascii="Verdana" w:eastAsia="Lucida Sans Unicode" w:hAnsi="Verdana" w:cs="Arimo"/>
          <w:i/>
          <w:sz w:val="21"/>
          <w:szCs w:val="21"/>
          <w:lang w:bidi="ar-SA"/>
        </w:rPr>
        <w:t>“1. A los efectos del cálculo del periodo medio de pago global al que se refiere el artículo anterior, el periodo medio de pago de cada entidad se</w:t>
      </w:r>
      <w:r>
        <w:rPr>
          <w:rFonts w:ascii="Verdana" w:eastAsia="Lucida Sans Unicode" w:hAnsi="Verdana" w:cs="Arimo"/>
          <w:i/>
          <w:sz w:val="21"/>
          <w:szCs w:val="21"/>
          <w:lang w:bidi="ar-SA"/>
        </w:rPr>
        <w:t xml:space="preserve"> calculará de acuerdo con la siguiente fórmula:</w:t>
      </w:r>
    </w:p>
    <w:p w14:paraId="6BDEC373" w14:textId="77777777" w:rsidR="000A2CDF" w:rsidRDefault="00554514">
      <w:pPr>
        <w:widowControl/>
        <w:shd w:val="clear" w:color="auto" w:fill="FFFFFF"/>
        <w:suppressAutoHyphens w:val="0"/>
        <w:spacing w:before="120"/>
        <w:jc w:val="center"/>
        <w:textAlignment w:val="auto"/>
      </w:pPr>
      <w:r>
        <w:rPr>
          <w:rFonts w:ascii="Verdana" w:eastAsia="Times New Roman" w:hAnsi="Verdana" w:cs="Arimo"/>
          <w:i/>
          <w:noProof/>
          <w:kern w:val="0"/>
          <w:sz w:val="21"/>
          <w:szCs w:val="21"/>
          <w:lang w:eastAsia="es-ES" w:bidi="ar-SA"/>
        </w:rPr>
        <w:drawing>
          <wp:inline distT="0" distB="0" distL="0" distR="0" wp14:anchorId="2414F54B" wp14:editId="531306ED">
            <wp:extent cx="5153028" cy="876296"/>
            <wp:effectExtent l="0" t="0" r="9522" b="4"/>
            <wp:docPr id="280485198" name="Imagen 19" descr="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5153028" cy="876296"/>
                    </a:xfrm>
                    <a:prstGeom prst="rect">
                      <a:avLst/>
                    </a:prstGeom>
                    <a:noFill/>
                    <a:ln>
                      <a:noFill/>
                      <a:prstDash/>
                    </a:ln>
                  </pic:spPr>
                </pic:pic>
              </a:graphicData>
            </a:graphic>
          </wp:inline>
        </w:drawing>
      </w:r>
    </w:p>
    <w:p w14:paraId="5BFCF708" w14:textId="77777777" w:rsidR="000A2CDF" w:rsidRDefault="00554514">
      <w:pPr>
        <w:widowControl/>
        <w:shd w:val="clear" w:color="auto" w:fill="FFFFFF"/>
        <w:suppressAutoHyphens w:val="0"/>
        <w:spacing w:before="120"/>
        <w:ind w:firstLine="360"/>
        <w:jc w:val="both"/>
        <w:textAlignment w:val="auto"/>
        <w:rPr>
          <w:rFonts w:ascii="Verdana" w:eastAsia="Times New Roman" w:hAnsi="Verdana" w:cs="Arimo"/>
          <w:i/>
          <w:kern w:val="0"/>
          <w:sz w:val="21"/>
          <w:szCs w:val="21"/>
          <w:lang w:eastAsia="es-ES" w:bidi="ar-SA"/>
        </w:rPr>
      </w:pPr>
      <w:r>
        <w:rPr>
          <w:rFonts w:ascii="Verdana" w:eastAsia="Times New Roman" w:hAnsi="Verdana" w:cs="Arimo"/>
          <w:i/>
          <w:kern w:val="0"/>
          <w:sz w:val="21"/>
          <w:szCs w:val="21"/>
          <w:lang w:eastAsia="es-ES" w:bidi="ar-SA"/>
        </w:rPr>
        <w:t xml:space="preserve">2. Para los pagos realizados en el mes, se calculará </w:t>
      </w:r>
      <w:proofErr w:type="gramStart"/>
      <w:r>
        <w:rPr>
          <w:rFonts w:ascii="Verdana" w:eastAsia="Times New Roman" w:hAnsi="Verdana" w:cs="Arimo"/>
          <w:i/>
          <w:kern w:val="0"/>
          <w:sz w:val="21"/>
          <w:szCs w:val="21"/>
          <w:lang w:eastAsia="es-ES" w:bidi="ar-SA"/>
        </w:rPr>
        <w:t>el ratio</w:t>
      </w:r>
      <w:proofErr w:type="gramEnd"/>
      <w:r>
        <w:rPr>
          <w:rFonts w:ascii="Verdana" w:eastAsia="Times New Roman" w:hAnsi="Verdana" w:cs="Arimo"/>
          <w:i/>
          <w:kern w:val="0"/>
          <w:sz w:val="21"/>
          <w:szCs w:val="21"/>
          <w:lang w:eastAsia="es-ES" w:bidi="ar-SA"/>
        </w:rPr>
        <w:t xml:space="preserve"> de las operaciones pagadas de acuerdo con la siguiente fórmula:</w:t>
      </w:r>
    </w:p>
    <w:p w14:paraId="129DC93F" w14:textId="77777777" w:rsidR="000A2CDF" w:rsidRDefault="00554514">
      <w:pPr>
        <w:widowControl/>
        <w:shd w:val="clear" w:color="auto" w:fill="FFFFFF"/>
        <w:suppressAutoHyphens w:val="0"/>
        <w:spacing w:before="120"/>
        <w:jc w:val="center"/>
        <w:textAlignment w:val="auto"/>
      </w:pPr>
      <w:r>
        <w:rPr>
          <w:rFonts w:ascii="Verdana" w:eastAsia="Times New Roman" w:hAnsi="Verdana" w:cs="Arimo"/>
          <w:i/>
          <w:noProof/>
          <w:kern w:val="0"/>
          <w:sz w:val="21"/>
          <w:szCs w:val="21"/>
          <w:lang w:eastAsia="es-ES" w:bidi="ar-SA"/>
        </w:rPr>
        <w:drawing>
          <wp:inline distT="0" distB="0" distL="0" distR="0" wp14:anchorId="1BFD9348" wp14:editId="6A07FB2F">
            <wp:extent cx="5143499" cy="657225"/>
            <wp:effectExtent l="0" t="0" r="1" b="9525"/>
            <wp:docPr id="1354711433" name="Imagen 18" descr="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5143499" cy="657225"/>
                    </a:xfrm>
                    <a:prstGeom prst="rect">
                      <a:avLst/>
                    </a:prstGeom>
                    <a:noFill/>
                    <a:ln>
                      <a:noFill/>
                      <a:prstDash/>
                    </a:ln>
                  </pic:spPr>
                </pic:pic>
              </a:graphicData>
            </a:graphic>
          </wp:inline>
        </w:drawing>
      </w:r>
    </w:p>
    <w:p w14:paraId="4A3E3979" w14:textId="77777777" w:rsidR="000A2CDF" w:rsidRDefault="00554514">
      <w:pPr>
        <w:widowControl/>
        <w:shd w:val="clear" w:color="auto" w:fill="FFFFFF"/>
        <w:suppressAutoHyphens w:val="0"/>
        <w:spacing w:before="120"/>
        <w:ind w:firstLine="284"/>
        <w:jc w:val="both"/>
        <w:textAlignment w:val="auto"/>
        <w:rPr>
          <w:rFonts w:ascii="Verdana" w:eastAsia="Times New Roman" w:hAnsi="Verdana" w:cs="Arimo"/>
          <w:i/>
          <w:kern w:val="0"/>
          <w:sz w:val="21"/>
          <w:szCs w:val="21"/>
          <w:lang w:eastAsia="es-ES" w:bidi="ar-SA"/>
        </w:rPr>
      </w:pPr>
      <w:r>
        <w:rPr>
          <w:rFonts w:ascii="Verdana" w:eastAsia="Times New Roman" w:hAnsi="Verdana" w:cs="Arimo"/>
          <w:i/>
          <w:kern w:val="0"/>
          <w:sz w:val="21"/>
          <w:szCs w:val="21"/>
          <w:lang w:eastAsia="es-ES" w:bidi="ar-SA"/>
        </w:rPr>
        <w:t>Se entenderá por número de días de pago, los días naturales transcurridos desde:</w:t>
      </w:r>
    </w:p>
    <w:p w14:paraId="502FAAA7" w14:textId="77777777" w:rsidR="000A2CDF" w:rsidRDefault="00554514">
      <w:pPr>
        <w:widowControl/>
        <w:shd w:val="clear" w:color="auto" w:fill="FFFFFF"/>
        <w:suppressAutoHyphens w:val="0"/>
        <w:spacing w:before="120"/>
        <w:ind w:firstLine="284"/>
        <w:jc w:val="both"/>
        <w:textAlignment w:val="auto"/>
        <w:rPr>
          <w:rFonts w:ascii="Verdana" w:eastAsia="Times New Roman" w:hAnsi="Verdana" w:cs="Arimo"/>
          <w:i/>
          <w:kern w:val="0"/>
          <w:sz w:val="21"/>
          <w:szCs w:val="21"/>
          <w:lang w:eastAsia="es-ES" w:bidi="ar-SA"/>
        </w:rPr>
      </w:pPr>
      <w:r>
        <w:rPr>
          <w:rFonts w:ascii="Verdana" w:eastAsia="Times New Roman" w:hAnsi="Verdana" w:cs="Arimo"/>
          <w:i/>
          <w:kern w:val="0"/>
          <w:sz w:val="21"/>
          <w:szCs w:val="21"/>
          <w:lang w:eastAsia="es-ES" w:bidi="ar-SA"/>
        </w:rPr>
        <w:lastRenderedPageBreak/>
        <w:t>a) La fecha de aprobación de las certificaciones de obra hasta la fecha de pago material por parte de la Administración.</w:t>
      </w:r>
    </w:p>
    <w:p w14:paraId="4FB29E63" w14:textId="77777777" w:rsidR="000A2CDF" w:rsidRDefault="00554514">
      <w:pPr>
        <w:widowControl/>
        <w:shd w:val="clear" w:color="auto" w:fill="FFFFFF"/>
        <w:suppressAutoHyphens w:val="0"/>
        <w:spacing w:before="120"/>
        <w:ind w:firstLine="284"/>
        <w:jc w:val="both"/>
        <w:textAlignment w:val="auto"/>
        <w:rPr>
          <w:rFonts w:ascii="Verdana" w:eastAsia="Times New Roman" w:hAnsi="Verdana" w:cs="Arimo"/>
          <w:i/>
          <w:kern w:val="0"/>
          <w:sz w:val="21"/>
          <w:szCs w:val="21"/>
          <w:lang w:eastAsia="es-ES" w:bidi="ar-SA"/>
        </w:rPr>
      </w:pPr>
      <w:r>
        <w:rPr>
          <w:rFonts w:ascii="Verdana" w:eastAsia="Times New Roman" w:hAnsi="Verdana" w:cs="Arimo"/>
          <w:i/>
          <w:kern w:val="0"/>
          <w:sz w:val="21"/>
          <w:szCs w:val="21"/>
          <w:lang w:eastAsia="es-ES" w:bidi="ar-SA"/>
        </w:rPr>
        <w:t xml:space="preserve">b) La fecha de aprobación de los documentos que acrediten la conformidad con los bienes entregados o servicios prestados, hasta la </w:t>
      </w:r>
      <w:r>
        <w:rPr>
          <w:rFonts w:ascii="Verdana" w:eastAsia="Times New Roman" w:hAnsi="Verdana" w:cs="Arimo"/>
          <w:i/>
          <w:kern w:val="0"/>
          <w:sz w:val="21"/>
          <w:szCs w:val="21"/>
          <w:lang w:eastAsia="es-ES" w:bidi="ar-SA"/>
        </w:rPr>
        <w:t>fecha de pago material por parte de la Administración.</w:t>
      </w:r>
    </w:p>
    <w:p w14:paraId="12730E04" w14:textId="77777777" w:rsidR="000A2CDF" w:rsidRDefault="00554514">
      <w:pPr>
        <w:widowControl/>
        <w:shd w:val="clear" w:color="auto" w:fill="FFFFFF"/>
        <w:suppressAutoHyphens w:val="0"/>
        <w:spacing w:before="120"/>
        <w:ind w:firstLine="284"/>
        <w:jc w:val="both"/>
        <w:textAlignment w:val="auto"/>
        <w:rPr>
          <w:rFonts w:ascii="Verdana" w:eastAsia="Times New Roman" w:hAnsi="Verdana" w:cs="Arimo"/>
          <w:i/>
          <w:kern w:val="0"/>
          <w:sz w:val="21"/>
          <w:szCs w:val="21"/>
          <w:lang w:eastAsia="es-ES" w:bidi="ar-SA"/>
        </w:rPr>
      </w:pPr>
      <w:r>
        <w:rPr>
          <w:rFonts w:ascii="Verdana" w:eastAsia="Times New Roman" w:hAnsi="Verdana" w:cs="Arimo"/>
          <w:i/>
          <w:kern w:val="0"/>
          <w:sz w:val="21"/>
          <w:szCs w:val="21"/>
          <w:lang w:eastAsia="es-ES" w:bidi="ar-SA"/>
        </w:rPr>
        <w:t>c) La fecha de entrada de la factura en el registro administrativo, según conste en el registro contable de facturas o sistema equivalente, hasta la fecha de pago material por parte de la Administración, en los supuestos en los que o bien no resulte de aplicación un procedimiento de aceptación o comprobación de los bienes o servicios prestados o bien la factura se reciba con posterioridad a la aprobación de la conformidad.</w:t>
      </w:r>
    </w:p>
    <w:p w14:paraId="62ED5EF5" w14:textId="77777777" w:rsidR="000A2CDF" w:rsidRDefault="00554514">
      <w:pPr>
        <w:widowControl/>
        <w:shd w:val="clear" w:color="auto" w:fill="FFFFFF"/>
        <w:suppressAutoHyphens w:val="0"/>
        <w:spacing w:before="120"/>
        <w:ind w:firstLine="284"/>
        <w:jc w:val="both"/>
        <w:textAlignment w:val="auto"/>
        <w:rPr>
          <w:rFonts w:ascii="Verdana" w:eastAsia="Times New Roman" w:hAnsi="Verdana" w:cs="Arimo"/>
          <w:i/>
          <w:kern w:val="0"/>
          <w:sz w:val="21"/>
          <w:szCs w:val="21"/>
          <w:lang w:eastAsia="es-ES" w:bidi="ar-SA"/>
        </w:rPr>
      </w:pPr>
      <w:r>
        <w:rPr>
          <w:rFonts w:ascii="Verdana" w:eastAsia="Times New Roman" w:hAnsi="Verdana" w:cs="Arimo"/>
          <w:i/>
          <w:kern w:val="0"/>
          <w:sz w:val="21"/>
          <w:szCs w:val="21"/>
          <w:lang w:eastAsia="es-ES" w:bidi="ar-SA"/>
        </w:rPr>
        <w:t>En los supuestos en los que no</w:t>
      </w:r>
      <w:r>
        <w:rPr>
          <w:rFonts w:ascii="Verdana" w:eastAsia="Times New Roman" w:hAnsi="Verdana" w:cs="Arimo"/>
          <w:i/>
          <w:kern w:val="0"/>
          <w:sz w:val="21"/>
          <w:szCs w:val="21"/>
          <w:lang w:eastAsia="es-ES" w:bidi="ar-SA"/>
        </w:rPr>
        <w:t xml:space="preserve"> haya obligación de disponer de registro contable, se tomará la fecha de recepción de la factura en el correspondiente registro administrativo.</w:t>
      </w:r>
    </w:p>
    <w:p w14:paraId="4760BCFD" w14:textId="77777777" w:rsidR="000A2CDF" w:rsidRDefault="00554514">
      <w:pPr>
        <w:widowControl/>
        <w:shd w:val="clear" w:color="auto" w:fill="FFFFFF"/>
        <w:suppressAutoHyphens w:val="0"/>
        <w:spacing w:before="120"/>
        <w:ind w:firstLine="284"/>
        <w:jc w:val="both"/>
        <w:textAlignment w:val="auto"/>
        <w:rPr>
          <w:rFonts w:ascii="Verdana" w:eastAsia="Times New Roman" w:hAnsi="Verdana" w:cs="Arimo"/>
          <w:i/>
          <w:kern w:val="0"/>
          <w:sz w:val="21"/>
          <w:szCs w:val="21"/>
          <w:lang w:eastAsia="es-ES" w:bidi="ar-SA"/>
        </w:rPr>
      </w:pPr>
      <w:r>
        <w:rPr>
          <w:rFonts w:ascii="Verdana" w:eastAsia="Times New Roman" w:hAnsi="Verdana" w:cs="Arimo"/>
          <w:i/>
          <w:kern w:val="0"/>
          <w:sz w:val="21"/>
          <w:szCs w:val="21"/>
          <w:lang w:eastAsia="es-ES" w:bidi="ar-SA"/>
        </w:rPr>
        <w:t xml:space="preserve">En el caso de las facturas que se paguen con cargo al Fondo de Liquidez Autonómico o con cargo a la retención de importes a satisfacer por los recursos de los regímenes de financiación para pagar directamente a los proveedores, se considerará como fecha de pago material la fecha de la propuesta de pago definitiva formulada por la Comunidad Autónoma o la Corporación </w:t>
      </w:r>
      <w:r>
        <w:rPr>
          <w:rFonts w:ascii="Verdana" w:eastAsia="Times New Roman" w:hAnsi="Verdana" w:cs="Arimo"/>
          <w:i/>
          <w:kern w:val="0"/>
          <w:sz w:val="21"/>
          <w:szCs w:val="21"/>
          <w:lang w:eastAsia="es-ES" w:bidi="ar-SA"/>
        </w:rPr>
        <w:t>Local, según corresponda.</w:t>
      </w:r>
    </w:p>
    <w:p w14:paraId="653F0389" w14:textId="77777777" w:rsidR="000A2CDF" w:rsidRDefault="00554514">
      <w:pPr>
        <w:widowControl/>
        <w:shd w:val="clear" w:color="auto" w:fill="FFFFFF"/>
        <w:suppressAutoHyphens w:val="0"/>
        <w:spacing w:before="120"/>
        <w:ind w:firstLine="284"/>
        <w:jc w:val="both"/>
        <w:textAlignment w:val="auto"/>
      </w:pPr>
      <w:r>
        <w:rPr>
          <w:rFonts w:ascii="Verdana" w:eastAsia="Arimo" w:hAnsi="Verdana" w:cs="Arimo"/>
          <w:kern w:val="0"/>
          <w:sz w:val="21"/>
          <w:szCs w:val="21"/>
          <w:lang w:eastAsia="es-ES" w:bidi="ar-SA"/>
        </w:rPr>
        <w:t xml:space="preserve">De conformidad con lo expuesto en el punto anterior, el cómputo del plazo se debe realizar de forma ordinaria para las contrataciones, exceptuando las obras, desde </w:t>
      </w:r>
      <w:r>
        <w:rPr>
          <w:rFonts w:ascii="Verdana" w:eastAsia="Times New Roman" w:hAnsi="Verdana" w:cs="Arimo"/>
          <w:kern w:val="0"/>
          <w:sz w:val="21"/>
          <w:szCs w:val="21"/>
          <w:lang w:eastAsia="es-ES" w:bidi="ar-SA"/>
        </w:rPr>
        <w:t xml:space="preserve">la fecha de aprobación de los documentos que acrediten la conformidad con los bienes entregados o servicios prestados, hasta la fecha de pago material por parte de la Administración. Para el caso de las obras, desde la fecha de aprobación de las certificaciones de obra hasta la fecha de pago material por parte de la </w:t>
      </w:r>
      <w:r>
        <w:rPr>
          <w:rFonts w:ascii="Verdana" w:eastAsia="Times New Roman" w:hAnsi="Verdana" w:cs="Arimo"/>
          <w:kern w:val="0"/>
          <w:sz w:val="21"/>
          <w:szCs w:val="21"/>
          <w:lang w:eastAsia="es-ES" w:bidi="ar-SA"/>
        </w:rPr>
        <w:t xml:space="preserve">Administración. </w:t>
      </w:r>
    </w:p>
    <w:p w14:paraId="3D777F81" w14:textId="77777777" w:rsidR="000A2CDF" w:rsidRDefault="000A2CDF">
      <w:pPr>
        <w:textAlignment w:val="auto"/>
        <w:rPr>
          <w:rFonts w:ascii="Verdana" w:eastAsia="Lucida Sans Unicode" w:hAnsi="Verdana" w:cs="Arimo"/>
          <w:b/>
          <w:sz w:val="21"/>
          <w:szCs w:val="21"/>
          <w:lang w:bidi="ar-SA"/>
        </w:rPr>
      </w:pPr>
    </w:p>
    <w:p w14:paraId="2C633E72" w14:textId="77777777" w:rsidR="000A2CDF" w:rsidRDefault="000A2CDF">
      <w:pPr>
        <w:textAlignment w:val="auto"/>
        <w:rPr>
          <w:rFonts w:ascii="Verdana" w:eastAsia="Lucida Sans Unicode" w:hAnsi="Verdana" w:cs="Arimo"/>
          <w:b/>
          <w:sz w:val="21"/>
          <w:szCs w:val="21"/>
          <w:lang w:bidi="ar-SA"/>
        </w:rPr>
      </w:pPr>
    </w:p>
    <w:p w14:paraId="765F794C" w14:textId="77777777" w:rsidR="000A2CDF" w:rsidRDefault="00554514">
      <w:pPr>
        <w:widowControl/>
        <w:tabs>
          <w:tab w:val="left" w:pos="1440"/>
        </w:tabs>
        <w:jc w:val="both"/>
        <w:textAlignment w:val="auto"/>
      </w:pPr>
      <w:r>
        <w:rPr>
          <w:rFonts w:ascii="Verdana" w:eastAsia="Lucida Sans Unicode" w:hAnsi="Verdana" w:cs="Arimo"/>
          <w:sz w:val="21"/>
          <w:szCs w:val="21"/>
          <w:lang w:bidi="ar-SA"/>
        </w:rPr>
        <w:t xml:space="preserve">II.- </w:t>
      </w:r>
      <w:r>
        <w:rPr>
          <w:rFonts w:ascii="Verdana" w:eastAsia="Lucida Sans Unicode" w:hAnsi="Verdana" w:cs="Arimo"/>
          <w:bCs/>
          <w:sz w:val="21"/>
          <w:szCs w:val="21"/>
          <w:lang w:bidi="ar-SA"/>
        </w:rPr>
        <w:t>Periodo Medio de Pago del Ayuntamiento de Candelaria. Segundo trimestre 2026: De conformidad con la información extraída del aplicativo contable el 15 de julio de 2026, el PMP del Ayuntamiento es el siguiente:</w:t>
      </w:r>
    </w:p>
    <w:p w14:paraId="47BD494D" w14:textId="77777777" w:rsidR="000A2CDF" w:rsidRDefault="000A2CDF">
      <w:pPr>
        <w:widowControl/>
        <w:tabs>
          <w:tab w:val="left" w:pos="1440"/>
        </w:tabs>
        <w:jc w:val="both"/>
        <w:textAlignment w:val="auto"/>
        <w:rPr>
          <w:rFonts w:ascii="Verdana" w:eastAsia="Lucida Sans Unicode" w:hAnsi="Verdana" w:cs="Arimo"/>
          <w:sz w:val="21"/>
          <w:szCs w:val="21"/>
          <w:lang w:bidi="ar-SA"/>
        </w:rPr>
      </w:pPr>
    </w:p>
    <w:tbl>
      <w:tblPr>
        <w:tblW w:w="5020" w:type="dxa"/>
        <w:tblCellMar>
          <w:left w:w="10" w:type="dxa"/>
          <w:right w:w="10" w:type="dxa"/>
        </w:tblCellMar>
        <w:tblLook w:val="0000" w:firstRow="0" w:lastRow="0" w:firstColumn="0" w:lastColumn="0" w:noHBand="0" w:noVBand="0"/>
      </w:tblPr>
      <w:tblGrid>
        <w:gridCol w:w="3160"/>
        <w:gridCol w:w="1860"/>
      </w:tblGrid>
      <w:tr w:rsidR="000A2CDF" w14:paraId="72FD9DB0" w14:textId="77777777">
        <w:tblPrEx>
          <w:tblCellMar>
            <w:top w:w="0" w:type="dxa"/>
            <w:bottom w:w="0" w:type="dxa"/>
          </w:tblCellMar>
        </w:tblPrEx>
        <w:trPr>
          <w:trHeight w:val="255"/>
        </w:trPr>
        <w:tc>
          <w:tcPr>
            <w:tcW w:w="316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43B1F001" w14:textId="77777777" w:rsidR="000A2CDF" w:rsidRDefault="00554514">
            <w:pPr>
              <w:widowControl/>
              <w:suppressAutoHyphens w:val="0"/>
              <w:jc w:val="center"/>
              <w:textAlignment w:val="auto"/>
            </w:pPr>
            <w:r>
              <w:rPr>
                <w:rFonts w:ascii="Verdana" w:eastAsia="Lucida Sans Unicode" w:hAnsi="Verdana" w:cs="Arial"/>
                <w:sz w:val="18"/>
                <w:szCs w:val="18"/>
                <w:lang w:bidi="ar-SA"/>
              </w:rPr>
              <w:t>Ratio medio de pago:</w:t>
            </w:r>
          </w:p>
        </w:tc>
        <w:tc>
          <w:tcPr>
            <w:tcW w:w="1860"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1C5138D2"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12,01</w:t>
            </w:r>
          </w:p>
        </w:tc>
      </w:tr>
      <w:tr w:rsidR="000A2CDF" w14:paraId="63C25495" w14:textId="77777777">
        <w:tblPrEx>
          <w:tblCellMar>
            <w:top w:w="0" w:type="dxa"/>
            <w:bottom w:w="0" w:type="dxa"/>
          </w:tblCellMar>
        </w:tblPrEx>
        <w:trPr>
          <w:trHeight w:val="25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6975B22"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realizados: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778FD3EE"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5.487.915,78</w:t>
            </w:r>
          </w:p>
        </w:tc>
      </w:tr>
      <w:tr w:rsidR="000A2CDF" w14:paraId="3D10AF9C" w14:textId="77777777">
        <w:tblPrEx>
          <w:tblCellMar>
            <w:top w:w="0" w:type="dxa"/>
            <w:bottom w:w="0" w:type="dxa"/>
          </w:tblCellMar>
        </w:tblPrEx>
        <w:trPr>
          <w:trHeight w:val="378"/>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133D389"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Ratio medio pendiente de pago:</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2C470ED4"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51,73</w:t>
            </w:r>
          </w:p>
        </w:tc>
      </w:tr>
      <w:tr w:rsidR="000A2CDF" w14:paraId="026EEDB0" w14:textId="77777777">
        <w:tblPrEx>
          <w:tblCellMar>
            <w:top w:w="0" w:type="dxa"/>
            <w:bottom w:w="0" w:type="dxa"/>
          </w:tblCellMar>
        </w:tblPrEx>
        <w:trPr>
          <w:trHeight w:val="540"/>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42DD049"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pendientes: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2C9C477A"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3.609.833,41</w:t>
            </w:r>
          </w:p>
        </w:tc>
      </w:tr>
      <w:tr w:rsidR="000A2CDF" w14:paraId="07812DE7" w14:textId="77777777">
        <w:tblPrEx>
          <w:tblCellMar>
            <w:top w:w="0" w:type="dxa"/>
            <w:bottom w:w="0" w:type="dxa"/>
          </w:tblCellMar>
        </w:tblPrEx>
        <w:trPr>
          <w:trHeight w:val="28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4A12EA8" w14:textId="77777777" w:rsidR="000A2CDF" w:rsidRDefault="00554514">
            <w:pPr>
              <w:jc w:val="center"/>
              <w:textAlignment w:val="auto"/>
            </w:pPr>
            <w:r>
              <w:rPr>
                <w:rFonts w:ascii="Verdana" w:eastAsia="Lucida Sans Unicode" w:hAnsi="Verdana" w:cs="Arial"/>
                <w:b/>
                <w:bCs/>
                <w:sz w:val="18"/>
                <w:szCs w:val="18"/>
                <w:lang w:bidi="ar-SA"/>
              </w:rPr>
              <w:t xml:space="preserve">Resultado PMP </w:t>
            </w:r>
            <w:r>
              <w:rPr>
                <w:rFonts w:ascii="Verdana" w:eastAsia="Lucida Sans Unicode" w:hAnsi="Verdana" w:cs="Arial"/>
                <w:b/>
                <w:bCs/>
                <w:sz w:val="18"/>
                <w:szCs w:val="18"/>
                <w:vertAlign w:val="subscript"/>
                <w:lang w:bidi="ar-SA"/>
              </w:rPr>
              <w:t>AYTO</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6687EC4D"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27,77</w:t>
            </w:r>
          </w:p>
        </w:tc>
      </w:tr>
    </w:tbl>
    <w:p w14:paraId="01CAA7ED" w14:textId="77777777" w:rsidR="000A2CDF" w:rsidRDefault="000A2CDF">
      <w:pPr>
        <w:widowControl/>
        <w:tabs>
          <w:tab w:val="left" w:pos="1440"/>
        </w:tabs>
        <w:jc w:val="both"/>
        <w:textAlignment w:val="auto"/>
        <w:rPr>
          <w:rFonts w:ascii="Verdana" w:eastAsia="Lucida Sans Unicode" w:hAnsi="Verdana" w:cs="Arimo"/>
          <w:sz w:val="21"/>
          <w:szCs w:val="21"/>
          <w:lang w:bidi="ar-SA"/>
        </w:rPr>
      </w:pPr>
    </w:p>
    <w:p w14:paraId="5698DAA1" w14:textId="77777777" w:rsidR="000A2CDF" w:rsidRDefault="000A2CDF">
      <w:pPr>
        <w:widowControl/>
        <w:tabs>
          <w:tab w:val="left" w:pos="1440"/>
        </w:tabs>
        <w:jc w:val="both"/>
        <w:textAlignment w:val="auto"/>
        <w:rPr>
          <w:rFonts w:ascii="Verdana" w:eastAsia="Lucida Sans Unicode" w:hAnsi="Verdana" w:cs="Arimo"/>
          <w:bCs/>
          <w:sz w:val="21"/>
          <w:szCs w:val="21"/>
          <w:lang w:bidi="ar-SA"/>
        </w:rPr>
      </w:pPr>
    </w:p>
    <w:p w14:paraId="410840C9" w14:textId="77777777" w:rsidR="000A2CDF" w:rsidRDefault="000A2CDF">
      <w:pPr>
        <w:widowControl/>
        <w:tabs>
          <w:tab w:val="left" w:pos="1440"/>
        </w:tabs>
        <w:jc w:val="both"/>
        <w:textAlignment w:val="auto"/>
        <w:rPr>
          <w:rFonts w:ascii="Verdana" w:eastAsia="Lucida Sans Unicode" w:hAnsi="Verdana" w:cs="Arimo"/>
          <w:bCs/>
          <w:sz w:val="21"/>
          <w:szCs w:val="21"/>
          <w:lang w:bidi="ar-SA"/>
        </w:rPr>
      </w:pPr>
    </w:p>
    <w:p w14:paraId="74AA37E2" w14:textId="77777777" w:rsidR="000A2CDF" w:rsidRDefault="00554514">
      <w:pPr>
        <w:widowControl/>
        <w:tabs>
          <w:tab w:val="left" w:pos="1440"/>
        </w:tabs>
        <w:jc w:val="both"/>
        <w:textAlignment w:val="auto"/>
      </w:pPr>
      <w:r>
        <w:rPr>
          <w:rFonts w:ascii="Verdana" w:eastAsia="Lucida Sans Unicode" w:hAnsi="Verdana" w:cs="Arimo"/>
          <w:sz w:val="21"/>
          <w:szCs w:val="21"/>
          <w:lang w:bidi="ar-SA"/>
        </w:rPr>
        <w:t xml:space="preserve">III.- </w:t>
      </w:r>
      <w:r>
        <w:rPr>
          <w:rFonts w:ascii="Verdana" w:eastAsia="Lucida Sans Unicode" w:hAnsi="Verdana" w:cs="Arimo"/>
          <w:bCs/>
          <w:sz w:val="21"/>
          <w:szCs w:val="21"/>
          <w:lang w:bidi="ar-SA"/>
        </w:rPr>
        <w:t xml:space="preserve">Periodo Medio de Pago EPELCAN. Segundo trimestre 2026: De conformidad con los cálculos remitidos por </w:t>
      </w:r>
      <w:r>
        <w:rPr>
          <w:rFonts w:ascii="Verdana" w:eastAsia="Lucida Sans Unicode" w:hAnsi="Verdana" w:cs="Arimo"/>
          <w:bCs/>
          <w:sz w:val="21"/>
          <w:szCs w:val="21"/>
          <w:lang w:bidi="ar-SA"/>
        </w:rPr>
        <w:t>la entidad pública empresarial, el PMP de EPELCAN es el siguiente es el siguiente:</w:t>
      </w:r>
    </w:p>
    <w:p w14:paraId="412EC346" w14:textId="77777777" w:rsidR="000A2CDF" w:rsidRDefault="000A2CDF">
      <w:pPr>
        <w:widowControl/>
        <w:tabs>
          <w:tab w:val="left" w:pos="1440"/>
        </w:tabs>
        <w:jc w:val="both"/>
        <w:textAlignment w:val="auto"/>
        <w:rPr>
          <w:rFonts w:ascii="Verdana" w:eastAsia="Lucida Sans Unicode" w:hAnsi="Verdana" w:cs="Arimo"/>
          <w:bCs/>
          <w:sz w:val="21"/>
          <w:szCs w:val="21"/>
          <w:lang w:bidi="ar-SA"/>
        </w:rPr>
      </w:pPr>
    </w:p>
    <w:p w14:paraId="3A063D1B" w14:textId="77777777" w:rsidR="000A2CDF" w:rsidRDefault="000A2CDF">
      <w:pPr>
        <w:widowControl/>
        <w:tabs>
          <w:tab w:val="left" w:pos="1440"/>
        </w:tabs>
        <w:jc w:val="both"/>
        <w:textAlignment w:val="auto"/>
        <w:rPr>
          <w:rFonts w:ascii="Verdana" w:eastAsia="Lucida Sans Unicode" w:hAnsi="Verdana" w:cs="Arimo"/>
          <w:bCs/>
          <w:sz w:val="21"/>
          <w:szCs w:val="21"/>
          <w:lang w:bidi="ar-SA"/>
        </w:rPr>
      </w:pPr>
    </w:p>
    <w:p w14:paraId="1C630522" w14:textId="77777777" w:rsidR="000A2CDF" w:rsidRDefault="000A2CDF">
      <w:pPr>
        <w:widowControl/>
        <w:tabs>
          <w:tab w:val="left" w:pos="1440"/>
        </w:tabs>
        <w:jc w:val="both"/>
        <w:textAlignment w:val="auto"/>
        <w:rPr>
          <w:rFonts w:ascii="Verdana" w:eastAsia="Lucida Sans Unicode" w:hAnsi="Verdana" w:cs="Arimo"/>
          <w:sz w:val="21"/>
          <w:szCs w:val="21"/>
          <w:lang w:bidi="ar-SA"/>
        </w:rPr>
      </w:pPr>
    </w:p>
    <w:tbl>
      <w:tblPr>
        <w:tblW w:w="5020" w:type="dxa"/>
        <w:tblInd w:w="1739" w:type="dxa"/>
        <w:tblCellMar>
          <w:left w:w="10" w:type="dxa"/>
          <w:right w:w="10" w:type="dxa"/>
        </w:tblCellMar>
        <w:tblLook w:val="0000" w:firstRow="0" w:lastRow="0" w:firstColumn="0" w:lastColumn="0" w:noHBand="0" w:noVBand="0"/>
      </w:tblPr>
      <w:tblGrid>
        <w:gridCol w:w="3160"/>
        <w:gridCol w:w="1860"/>
      </w:tblGrid>
      <w:tr w:rsidR="000A2CDF" w14:paraId="7F846B16" w14:textId="77777777">
        <w:tblPrEx>
          <w:tblCellMar>
            <w:top w:w="0" w:type="dxa"/>
            <w:bottom w:w="0" w:type="dxa"/>
          </w:tblCellMar>
        </w:tblPrEx>
        <w:trPr>
          <w:trHeight w:val="315"/>
        </w:trPr>
        <w:tc>
          <w:tcPr>
            <w:tcW w:w="316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DC8B867" w14:textId="77777777" w:rsidR="000A2CDF" w:rsidRDefault="00554514">
            <w:pPr>
              <w:widowControl/>
              <w:suppressAutoHyphens w:val="0"/>
              <w:jc w:val="center"/>
              <w:textAlignment w:val="auto"/>
            </w:pPr>
            <w:r>
              <w:rPr>
                <w:rFonts w:ascii="Verdana" w:eastAsia="Lucida Sans Unicode" w:hAnsi="Verdana" w:cs="Arial"/>
                <w:sz w:val="18"/>
                <w:szCs w:val="18"/>
                <w:lang w:bidi="ar-SA"/>
              </w:rPr>
              <w:lastRenderedPageBreak/>
              <w:t>Ratio medio de pago:</w:t>
            </w:r>
          </w:p>
        </w:tc>
        <w:tc>
          <w:tcPr>
            <w:tcW w:w="1860"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38571319"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16,09</w:t>
            </w:r>
          </w:p>
        </w:tc>
      </w:tr>
      <w:tr w:rsidR="000A2CDF" w14:paraId="425902D7"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60D365D"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realizados: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13EB3B92"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37.652,91</w:t>
            </w:r>
          </w:p>
        </w:tc>
      </w:tr>
      <w:tr w:rsidR="000A2CDF" w14:paraId="24C69B5B"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6BCED1C9"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Ratio medio pendiente de pago:</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78530A7F"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0,00</w:t>
            </w:r>
          </w:p>
        </w:tc>
      </w:tr>
      <w:tr w:rsidR="000A2CDF" w14:paraId="177F48CA"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242B737"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pendientes: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047BABED"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535,00</w:t>
            </w:r>
          </w:p>
        </w:tc>
      </w:tr>
      <w:tr w:rsidR="000A2CDF" w14:paraId="279C1F2A"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9182EE0" w14:textId="77777777" w:rsidR="000A2CDF" w:rsidRDefault="00554514">
            <w:pPr>
              <w:jc w:val="center"/>
              <w:textAlignment w:val="auto"/>
            </w:pPr>
            <w:r>
              <w:rPr>
                <w:rFonts w:ascii="Verdana" w:eastAsia="Lucida Sans Unicode" w:hAnsi="Verdana" w:cs="Arial"/>
                <w:b/>
                <w:bCs/>
                <w:sz w:val="18"/>
                <w:szCs w:val="18"/>
                <w:lang w:bidi="ar-SA"/>
              </w:rPr>
              <w:t>Resultado PMP</w:t>
            </w:r>
            <w:r>
              <w:rPr>
                <w:rFonts w:ascii="Verdana" w:eastAsia="Lucida Sans Unicode" w:hAnsi="Verdana" w:cs="Arial"/>
                <w:b/>
                <w:bCs/>
                <w:sz w:val="18"/>
                <w:szCs w:val="18"/>
                <w:vertAlign w:val="subscript"/>
                <w:lang w:bidi="ar-SA"/>
              </w:rPr>
              <w:t xml:space="preserve"> </w:t>
            </w:r>
            <w:proofErr w:type="spellStart"/>
            <w:r>
              <w:rPr>
                <w:rFonts w:ascii="Verdana" w:eastAsia="Lucida Sans Unicode" w:hAnsi="Verdana" w:cs="Arial"/>
                <w:b/>
                <w:bCs/>
                <w:sz w:val="18"/>
                <w:szCs w:val="18"/>
                <w:lang w:bidi="ar-SA"/>
              </w:rPr>
              <w:t>Epelcan</w:t>
            </w:r>
            <w:proofErr w:type="spellEnd"/>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7FCAF168"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15,87</w:t>
            </w:r>
          </w:p>
        </w:tc>
      </w:tr>
    </w:tbl>
    <w:p w14:paraId="2B6455D1" w14:textId="77777777" w:rsidR="000A2CDF" w:rsidRDefault="000A2CDF">
      <w:pPr>
        <w:widowControl/>
        <w:tabs>
          <w:tab w:val="left" w:pos="1440"/>
        </w:tabs>
        <w:jc w:val="both"/>
        <w:textAlignment w:val="auto"/>
        <w:rPr>
          <w:rFonts w:ascii="Verdana" w:eastAsia="Lucida Sans Unicode" w:hAnsi="Verdana" w:cs="Arimo"/>
          <w:sz w:val="21"/>
          <w:szCs w:val="21"/>
          <w:lang w:bidi="ar-SA"/>
        </w:rPr>
      </w:pPr>
    </w:p>
    <w:p w14:paraId="433CF84F" w14:textId="77777777" w:rsidR="000A2CDF" w:rsidRDefault="00554514">
      <w:pPr>
        <w:widowControl/>
        <w:tabs>
          <w:tab w:val="left" w:pos="1440"/>
        </w:tabs>
        <w:jc w:val="both"/>
        <w:textAlignment w:val="auto"/>
      </w:pPr>
      <w:r>
        <w:rPr>
          <w:rFonts w:ascii="Verdana" w:eastAsia="Lucida Sans Unicode" w:hAnsi="Verdana" w:cs="Arimo"/>
          <w:sz w:val="21"/>
          <w:szCs w:val="21"/>
          <w:lang w:bidi="ar-SA"/>
        </w:rPr>
        <w:t xml:space="preserve">III.- </w:t>
      </w:r>
      <w:r>
        <w:rPr>
          <w:rFonts w:ascii="Verdana" w:eastAsia="Lucida Sans Unicode" w:hAnsi="Verdana" w:cs="Arimo"/>
          <w:bCs/>
          <w:sz w:val="21"/>
          <w:szCs w:val="21"/>
          <w:lang w:bidi="ar-SA"/>
        </w:rPr>
        <w:t xml:space="preserve">Periodo Medio de Pago VIVIENDAS Y SERVICIOS MUNICIPALES DE CANDELARIA SL. Segundo trimestre 2026: De conformidad con los cálculos remitidos por la entidad pública empresarial, el PMP de la entidad VIVIENDAS Y SERVICIOS MUNICIPALES DE CANDELARIA SL, es el </w:t>
      </w:r>
      <w:r>
        <w:rPr>
          <w:rFonts w:ascii="Verdana" w:eastAsia="Lucida Sans Unicode" w:hAnsi="Verdana" w:cs="Arimo"/>
          <w:bCs/>
          <w:sz w:val="21"/>
          <w:szCs w:val="21"/>
          <w:lang w:bidi="ar-SA"/>
        </w:rPr>
        <w:t>siguiente:</w:t>
      </w:r>
    </w:p>
    <w:tbl>
      <w:tblPr>
        <w:tblW w:w="5020" w:type="dxa"/>
        <w:tblInd w:w="1739" w:type="dxa"/>
        <w:tblCellMar>
          <w:left w:w="10" w:type="dxa"/>
          <w:right w:w="10" w:type="dxa"/>
        </w:tblCellMar>
        <w:tblLook w:val="0000" w:firstRow="0" w:lastRow="0" w:firstColumn="0" w:lastColumn="0" w:noHBand="0" w:noVBand="0"/>
      </w:tblPr>
      <w:tblGrid>
        <w:gridCol w:w="3160"/>
        <w:gridCol w:w="1860"/>
      </w:tblGrid>
      <w:tr w:rsidR="000A2CDF" w14:paraId="09821414" w14:textId="77777777">
        <w:tblPrEx>
          <w:tblCellMar>
            <w:top w:w="0" w:type="dxa"/>
            <w:bottom w:w="0" w:type="dxa"/>
          </w:tblCellMar>
        </w:tblPrEx>
        <w:trPr>
          <w:trHeight w:val="315"/>
        </w:trPr>
        <w:tc>
          <w:tcPr>
            <w:tcW w:w="316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50ED02F" w14:textId="77777777" w:rsidR="000A2CDF" w:rsidRDefault="00554514">
            <w:pPr>
              <w:widowControl/>
              <w:suppressAutoHyphens w:val="0"/>
              <w:jc w:val="center"/>
              <w:textAlignment w:val="auto"/>
            </w:pPr>
            <w:r>
              <w:rPr>
                <w:rFonts w:ascii="Verdana" w:eastAsia="Lucida Sans Unicode" w:hAnsi="Verdana" w:cs="Arial"/>
                <w:sz w:val="18"/>
                <w:szCs w:val="18"/>
                <w:lang w:bidi="ar-SA"/>
              </w:rPr>
              <w:t>Ratio medio de pago:</w:t>
            </w:r>
          </w:p>
        </w:tc>
        <w:tc>
          <w:tcPr>
            <w:tcW w:w="1860"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74555A9C"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11,21</w:t>
            </w:r>
          </w:p>
        </w:tc>
      </w:tr>
      <w:tr w:rsidR="000A2CDF" w14:paraId="5622071C"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E48EB0D"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realizados: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2E6E3CDF"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23.266,01</w:t>
            </w:r>
          </w:p>
        </w:tc>
      </w:tr>
      <w:tr w:rsidR="000A2CDF" w14:paraId="10EF2594"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2779DAD"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Ratio medio pendiente de pago:</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71E8F440"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0,00</w:t>
            </w:r>
          </w:p>
        </w:tc>
      </w:tr>
      <w:tr w:rsidR="000A2CDF" w14:paraId="2D22F38D" w14:textId="77777777">
        <w:tblPrEx>
          <w:tblCellMar>
            <w:top w:w="0" w:type="dxa"/>
            <w:bottom w:w="0" w:type="dxa"/>
          </w:tblCellMar>
        </w:tblPrEx>
        <w:trPr>
          <w:trHeight w:val="330"/>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418148A7"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pendientes: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17CCF6C0"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856,00</w:t>
            </w:r>
          </w:p>
        </w:tc>
      </w:tr>
      <w:tr w:rsidR="000A2CDF" w14:paraId="6B7D2C60"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0E62CDC" w14:textId="77777777" w:rsidR="000A2CDF" w:rsidRDefault="00554514">
            <w:pPr>
              <w:jc w:val="center"/>
              <w:textAlignment w:val="auto"/>
            </w:pPr>
            <w:r>
              <w:rPr>
                <w:rFonts w:ascii="Verdana" w:eastAsia="Lucida Sans Unicode" w:hAnsi="Verdana" w:cs="Arial"/>
                <w:b/>
                <w:bCs/>
                <w:sz w:val="18"/>
                <w:szCs w:val="18"/>
                <w:lang w:bidi="ar-SA"/>
              </w:rPr>
              <w:t>Resultado PMP</w:t>
            </w:r>
            <w:r>
              <w:rPr>
                <w:rFonts w:ascii="Verdana" w:eastAsia="Lucida Sans Unicode" w:hAnsi="Verdana" w:cs="Arial"/>
                <w:b/>
                <w:bCs/>
                <w:sz w:val="18"/>
                <w:szCs w:val="18"/>
                <w:vertAlign w:val="subscript"/>
                <w:lang w:bidi="ar-SA"/>
              </w:rPr>
              <w:t xml:space="preserve"> </w:t>
            </w:r>
            <w:r>
              <w:rPr>
                <w:rFonts w:ascii="Verdana" w:eastAsia="Lucida Sans Unicode" w:hAnsi="Verdana" w:cs="Arial"/>
                <w:b/>
                <w:bCs/>
                <w:sz w:val="18"/>
                <w:szCs w:val="18"/>
                <w:lang w:bidi="ar-SA"/>
              </w:rPr>
              <w:t>Empresa</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0953B616"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10,81</w:t>
            </w:r>
          </w:p>
        </w:tc>
      </w:tr>
    </w:tbl>
    <w:p w14:paraId="3C1C5C88" w14:textId="77777777" w:rsidR="000A2CDF" w:rsidRDefault="000A2CDF">
      <w:pPr>
        <w:widowControl/>
        <w:tabs>
          <w:tab w:val="left" w:pos="1440"/>
        </w:tabs>
        <w:jc w:val="both"/>
        <w:textAlignment w:val="auto"/>
        <w:rPr>
          <w:rFonts w:ascii="Verdana" w:eastAsia="Lucida Sans Unicode" w:hAnsi="Verdana" w:cs="Arimo"/>
          <w:sz w:val="21"/>
          <w:szCs w:val="21"/>
          <w:lang w:bidi="ar-SA"/>
        </w:rPr>
      </w:pPr>
    </w:p>
    <w:p w14:paraId="27169869" w14:textId="77777777" w:rsidR="000A2CDF" w:rsidRDefault="000A2CDF">
      <w:pPr>
        <w:jc w:val="both"/>
        <w:textAlignment w:val="auto"/>
        <w:rPr>
          <w:rFonts w:ascii="Verdana" w:eastAsia="Lucida Sans Unicode" w:hAnsi="Verdana" w:cs="Arimo"/>
          <w:color w:val="272923"/>
          <w:sz w:val="21"/>
          <w:szCs w:val="21"/>
          <w:lang w:bidi="ar-SA"/>
        </w:rPr>
      </w:pPr>
    </w:p>
    <w:p w14:paraId="28E1C72B" w14:textId="77777777" w:rsidR="000A2CDF" w:rsidRDefault="00554514">
      <w:pPr>
        <w:widowControl/>
        <w:tabs>
          <w:tab w:val="left" w:pos="1440"/>
        </w:tabs>
        <w:jc w:val="both"/>
        <w:textAlignment w:val="auto"/>
      </w:pPr>
      <w:r>
        <w:rPr>
          <w:rFonts w:ascii="Verdana" w:eastAsia="Lucida Sans Unicode" w:hAnsi="Verdana" w:cs="Arimo"/>
          <w:sz w:val="21"/>
          <w:szCs w:val="21"/>
          <w:lang w:bidi="ar-SA"/>
        </w:rPr>
        <w:t xml:space="preserve">IV.- </w:t>
      </w:r>
      <w:r>
        <w:rPr>
          <w:rFonts w:ascii="Verdana" w:eastAsia="Lucida Sans Unicode" w:hAnsi="Verdana" w:cs="Arimo"/>
          <w:bCs/>
          <w:sz w:val="21"/>
          <w:szCs w:val="21"/>
          <w:lang w:bidi="ar-SA"/>
        </w:rPr>
        <w:t>Periodo Medio de Pago FUNDACIÓN CANARIA CANDELARIA (CANDESOL). Segundo trimestre 2026: De conformidad con la información remitida por la entidad dependiente, el PMP de la entidad FUNDACIÓN CANARIA CANDELARIA (CANDESOL), es el siguiente:</w:t>
      </w:r>
    </w:p>
    <w:tbl>
      <w:tblPr>
        <w:tblW w:w="5020" w:type="dxa"/>
        <w:tblInd w:w="1739" w:type="dxa"/>
        <w:tblCellMar>
          <w:left w:w="10" w:type="dxa"/>
          <w:right w:w="10" w:type="dxa"/>
        </w:tblCellMar>
        <w:tblLook w:val="0000" w:firstRow="0" w:lastRow="0" w:firstColumn="0" w:lastColumn="0" w:noHBand="0" w:noVBand="0"/>
      </w:tblPr>
      <w:tblGrid>
        <w:gridCol w:w="3160"/>
        <w:gridCol w:w="1860"/>
      </w:tblGrid>
      <w:tr w:rsidR="000A2CDF" w14:paraId="76169F38" w14:textId="77777777">
        <w:tblPrEx>
          <w:tblCellMar>
            <w:top w:w="0" w:type="dxa"/>
            <w:bottom w:w="0" w:type="dxa"/>
          </w:tblCellMar>
        </w:tblPrEx>
        <w:trPr>
          <w:trHeight w:val="315"/>
        </w:trPr>
        <w:tc>
          <w:tcPr>
            <w:tcW w:w="316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8A279FC" w14:textId="77777777" w:rsidR="000A2CDF" w:rsidRDefault="00554514">
            <w:pPr>
              <w:widowControl/>
              <w:suppressAutoHyphens w:val="0"/>
              <w:jc w:val="center"/>
              <w:textAlignment w:val="auto"/>
            </w:pPr>
            <w:r>
              <w:rPr>
                <w:rFonts w:ascii="Verdana" w:eastAsia="Lucida Sans Unicode" w:hAnsi="Verdana" w:cs="Arial"/>
                <w:sz w:val="18"/>
                <w:szCs w:val="18"/>
                <w:lang w:bidi="ar-SA"/>
              </w:rPr>
              <w:t>Ratio medio de pago:</w:t>
            </w:r>
          </w:p>
        </w:tc>
        <w:tc>
          <w:tcPr>
            <w:tcW w:w="1860" w:type="dxa"/>
            <w:tcBorders>
              <w:top w:val="single" w:sz="4" w:space="0" w:color="000000"/>
              <w:bottom w:val="single" w:sz="4" w:space="0" w:color="000000"/>
              <w:right w:val="single" w:sz="4" w:space="0" w:color="000000"/>
            </w:tcBorders>
            <w:noWrap/>
            <w:tcMar>
              <w:top w:w="0" w:type="dxa"/>
              <w:left w:w="70" w:type="dxa"/>
              <w:bottom w:w="0" w:type="dxa"/>
              <w:right w:w="70" w:type="dxa"/>
            </w:tcMar>
            <w:vAlign w:val="center"/>
          </w:tcPr>
          <w:p w14:paraId="0C2EAFB0"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4,45</w:t>
            </w:r>
          </w:p>
        </w:tc>
      </w:tr>
      <w:tr w:rsidR="000A2CDF" w14:paraId="3B66F7F2"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CE70E98"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realizados: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2727C2C0"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46.969,16</w:t>
            </w:r>
          </w:p>
        </w:tc>
      </w:tr>
      <w:tr w:rsidR="000A2CDF" w14:paraId="6DCB0881" w14:textId="77777777">
        <w:tblPrEx>
          <w:tblCellMar>
            <w:top w:w="0" w:type="dxa"/>
            <w:bottom w:w="0" w:type="dxa"/>
          </w:tblCellMar>
        </w:tblPrEx>
        <w:trPr>
          <w:trHeight w:val="315"/>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842E197"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Ratio medio pendiente de pago:</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38D56687"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0,00</w:t>
            </w:r>
          </w:p>
        </w:tc>
      </w:tr>
      <w:tr w:rsidR="000A2CDF" w14:paraId="7DC2F261" w14:textId="77777777">
        <w:tblPrEx>
          <w:tblCellMar>
            <w:top w:w="0" w:type="dxa"/>
            <w:bottom w:w="0" w:type="dxa"/>
          </w:tblCellMar>
        </w:tblPrEx>
        <w:trPr>
          <w:trHeight w:val="330"/>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112374C"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Pagos pendientes:</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52E030F4"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0,00</w:t>
            </w:r>
          </w:p>
        </w:tc>
      </w:tr>
      <w:tr w:rsidR="000A2CDF" w14:paraId="7927688D" w14:textId="77777777">
        <w:tblPrEx>
          <w:tblCellMar>
            <w:top w:w="0" w:type="dxa"/>
            <w:bottom w:w="0" w:type="dxa"/>
          </w:tblCellMar>
        </w:tblPrEx>
        <w:trPr>
          <w:trHeight w:val="330"/>
        </w:trPr>
        <w:tc>
          <w:tcPr>
            <w:tcW w:w="3160"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AD9691A" w14:textId="77777777" w:rsidR="000A2CDF" w:rsidRDefault="00554514">
            <w:pPr>
              <w:jc w:val="center"/>
              <w:textAlignment w:val="auto"/>
              <w:rPr>
                <w:rFonts w:ascii="Verdana" w:eastAsia="Lucida Sans Unicode" w:hAnsi="Verdana" w:cs="Arial"/>
                <w:b/>
                <w:sz w:val="18"/>
                <w:szCs w:val="18"/>
                <w:lang w:bidi="ar-SA"/>
              </w:rPr>
            </w:pPr>
            <w:r>
              <w:rPr>
                <w:rFonts w:ascii="Verdana" w:eastAsia="Lucida Sans Unicode" w:hAnsi="Verdana" w:cs="Arial"/>
                <w:b/>
                <w:sz w:val="18"/>
                <w:szCs w:val="18"/>
                <w:lang w:bidi="ar-SA"/>
              </w:rPr>
              <w:t>Resultado PMP Fundación</w:t>
            </w:r>
          </w:p>
        </w:tc>
        <w:tc>
          <w:tcPr>
            <w:tcW w:w="1860" w:type="dxa"/>
            <w:tcBorders>
              <w:bottom w:val="single" w:sz="4" w:space="0" w:color="000000"/>
              <w:right w:val="single" w:sz="4" w:space="0" w:color="000000"/>
            </w:tcBorders>
            <w:noWrap/>
            <w:tcMar>
              <w:top w:w="0" w:type="dxa"/>
              <w:left w:w="70" w:type="dxa"/>
              <w:bottom w:w="0" w:type="dxa"/>
              <w:right w:w="70" w:type="dxa"/>
            </w:tcMar>
            <w:vAlign w:val="center"/>
          </w:tcPr>
          <w:p w14:paraId="41A1D9A5" w14:textId="77777777" w:rsidR="000A2CDF" w:rsidRDefault="00554514">
            <w:pPr>
              <w:jc w:val="center"/>
              <w:textAlignment w:val="auto"/>
              <w:rPr>
                <w:rFonts w:ascii="Verdana" w:eastAsia="Lucida Sans Unicode" w:hAnsi="Verdana" w:cs="Arial"/>
                <w:b/>
                <w:sz w:val="18"/>
                <w:szCs w:val="18"/>
                <w:lang w:bidi="ar-SA"/>
              </w:rPr>
            </w:pPr>
            <w:r>
              <w:rPr>
                <w:rFonts w:ascii="Verdana" w:eastAsia="Lucida Sans Unicode" w:hAnsi="Verdana" w:cs="Arial"/>
                <w:b/>
                <w:sz w:val="18"/>
                <w:szCs w:val="18"/>
                <w:lang w:bidi="ar-SA"/>
              </w:rPr>
              <w:t>4,45</w:t>
            </w:r>
          </w:p>
        </w:tc>
      </w:tr>
    </w:tbl>
    <w:p w14:paraId="77E2F2B7" w14:textId="77777777" w:rsidR="000A2CDF" w:rsidRDefault="000A2CDF">
      <w:pPr>
        <w:widowControl/>
        <w:tabs>
          <w:tab w:val="left" w:pos="1440"/>
        </w:tabs>
        <w:ind w:left="432"/>
        <w:jc w:val="both"/>
        <w:textAlignment w:val="auto"/>
        <w:rPr>
          <w:rFonts w:ascii="Verdana" w:eastAsia="Lucida Sans Unicode" w:hAnsi="Verdana" w:cs="Arimo"/>
          <w:sz w:val="21"/>
          <w:szCs w:val="21"/>
          <w:lang w:bidi="ar-SA"/>
        </w:rPr>
      </w:pPr>
    </w:p>
    <w:p w14:paraId="58863C4F" w14:textId="77777777" w:rsidR="000A2CDF" w:rsidRDefault="000A2CDF">
      <w:pPr>
        <w:widowControl/>
        <w:jc w:val="both"/>
        <w:textAlignment w:val="auto"/>
        <w:rPr>
          <w:rFonts w:ascii="Verdana" w:eastAsia="Lucida Sans Unicode" w:hAnsi="Verdana" w:cs="Arimo"/>
          <w:color w:val="272923"/>
          <w:sz w:val="21"/>
          <w:szCs w:val="21"/>
          <w:lang w:bidi="ar-SA"/>
        </w:rPr>
      </w:pPr>
    </w:p>
    <w:p w14:paraId="30C476D8" w14:textId="77777777" w:rsidR="000A2CDF" w:rsidRDefault="00554514">
      <w:pPr>
        <w:widowControl/>
        <w:jc w:val="both"/>
        <w:textAlignment w:val="auto"/>
        <w:rPr>
          <w:rFonts w:ascii="Verdana" w:eastAsia="Lucida Sans Unicode" w:hAnsi="Verdana" w:cs="Arimo"/>
          <w:color w:val="272923"/>
          <w:sz w:val="21"/>
          <w:szCs w:val="21"/>
          <w:lang w:bidi="ar-SA"/>
        </w:rPr>
      </w:pPr>
      <w:r>
        <w:rPr>
          <w:rFonts w:ascii="Verdana" w:eastAsia="Lucida Sans Unicode" w:hAnsi="Verdana" w:cs="Arimo"/>
          <w:color w:val="272923"/>
          <w:sz w:val="21"/>
          <w:szCs w:val="21"/>
          <w:lang w:bidi="ar-SA"/>
        </w:rPr>
        <w:t>De conformidad con los datos anteriores, se obtiene el siguiente resultado global:</w:t>
      </w:r>
    </w:p>
    <w:p w14:paraId="7C1015A1" w14:textId="77777777" w:rsidR="000A2CDF" w:rsidRDefault="000A2CDF">
      <w:pPr>
        <w:widowControl/>
        <w:jc w:val="both"/>
        <w:textAlignment w:val="auto"/>
        <w:rPr>
          <w:rFonts w:ascii="Verdana" w:eastAsia="Lucida Sans Unicode" w:hAnsi="Verdana" w:cs="Arimo"/>
          <w:color w:val="272923"/>
          <w:sz w:val="21"/>
          <w:szCs w:val="21"/>
          <w:lang w:bidi="ar-SA"/>
        </w:rPr>
      </w:pPr>
    </w:p>
    <w:tbl>
      <w:tblPr>
        <w:tblW w:w="8500" w:type="dxa"/>
        <w:tblInd w:w="75" w:type="dxa"/>
        <w:tblLayout w:type="fixed"/>
        <w:tblCellMar>
          <w:left w:w="10" w:type="dxa"/>
          <w:right w:w="10" w:type="dxa"/>
        </w:tblCellMar>
        <w:tblLook w:val="0000" w:firstRow="0" w:lastRow="0" w:firstColumn="0" w:lastColumn="0" w:noHBand="0" w:noVBand="0"/>
      </w:tblPr>
      <w:tblGrid>
        <w:gridCol w:w="1608"/>
        <w:gridCol w:w="1251"/>
        <w:gridCol w:w="1571"/>
        <w:gridCol w:w="1377"/>
        <w:gridCol w:w="1701"/>
        <w:gridCol w:w="992"/>
      </w:tblGrid>
      <w:tr w:rsidR="000A2CDF" w14:paraId="71835139" w14:textId="77777777">
        <w:tblPrEx>
          <w:tblCellMar>
            <w:top w:w="0" w:type="dxa"/>
            <w:bottom w:w="0" w:type="dxa"/>
          </w:tblCellMar>
        </w:tblPrEx>
        <w:trPr>
          <w:trHeight w:val="702"/>
        </w:trPr>
        <w:tc>
          <w:tcPr>
            <w:tcW w:w="160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01AC78A" w14:textId="77777777" w:rsidR="000A2CDF" w:rsidRDefault="00554514">
            <w:pPr>
              <w:widowControl/>
              <w:suppressAutoHyphens w:val="0"/>
              <w:jc w:val="center"/>
              <w:textAlignment w:val="auto"/>
            </w:pPr>
            <w:r>
              <w:rPr>
                <w:rFonts w:ascii="Verdana" w:eastAsia="Lucida Sans Unicode" w:hAnsi="Verdana" w:cs="Arial"/>
                <w:sz w:val="18"/>
                <w:szCs w:val="18"/>
                <w:lang w:bidi="ar-SA"/>
              </w:rPr>
              <w:t>Entidad</w:t>
            </w:r>
          </w:p>
        </w:tc>
        <w:tc>
          <w:tcPr>
            <w:tcW w:w="125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6E65AAF5"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 xml:space="preserve">Ratio Operaciones </w:t>
            </w:r>
            <w:r>
              <w:rPr>
                <w:rFonts w:ascii="Verdana" w:eastAsia="Lucida Sans Unicode" w:hAnsi="Verdana" w:cs="Arial"/>
                <w:sz w:val="18"/>
                <w:szCs w:val="18"/>
                <w:lang w:bidi="ar-SA"/>
              </w:rPr>
              <w:br/>
            </w:r>
            <w:r>
              <w:rPr>
                <w:rFonts w:ascii="Verdana" w:eastAsia="Lucida Sans Unicode" w:hAnsi="Verdana" w:cs="Arial"/>
                <w:sz w:val="18"/>
                <w:szCs w:val="18"/>
                <w:lang w:bidi="ar-SA"/>
              </w:rPr>
              <w:t>Pagadas</w:t>
            </w:r>
          </w:p>
        </w:tc>
        <w:tc>
          <w:tcPr>
            <w:tcW w:w="157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4D5C7130"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Importe Pagos</w:t>
            </w:r>
            <w:r>
              <w:rPr>
                <w:rFonts w:ascii="Verdana" w:eastAsia="Lucida Sans Unicode" w:hAnsi="Verdana" w:cs="Arial"/>
                <w:sz w:val="18"/>
                <w:szCs w:val="18"/>
                <w:lang w:bidi="ar-SA"/>
              </w:rPr>
              <w:br/>
            </w:r>
            <w:r>
              <w:rPr>
                <w:rFonts w:ascii="Verdana" w:eastAsia="Lucida Sans Unicode" w:hAnsi="Verdana" w:cs="Arial"/>
                <w:sz w:val="18"/>
                <w:szCs w:val="18"/>
                <w:lang w:bidi="ar-SA"/>
              </w:rPr>
              <w:t>Realizados</w:t>
            </w:r>
          </w:p>
        </w:tc>
        <w:tc>
          <w:tcPr>
            <w:tcW w:w="1377"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6E6F25C3"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 xml:space="preserve">Ratio Operaciones </w:t>
            </w:r>
            <w:r>
              <w:rPr>
                <w:rFonts w:ascii="Verdana" w:eastAsia="Lucida Sans Unicode" w:hAnsi="Verdana" w:cs="Arial"/>
                <w:sz w:val="18"/>
                <w:szCs w:val="18"/>
                <w:lang w:bidi="ar-SA"/>
              </w:rPr>
              <w:br/>
            </w:r>
            <w:r>
              <w:rPr>
                <w:rFonts w:ascii="Verdana" w:eastAsia="Lucida Sans Unicode" w:hAnsi="Verdana" w:cs="Arial"/>
                <w:sz w:val="18"/>
                <w:szCs w:val="18"/>
                <w:lang w:bidi="ar-SA"/>
              </w:rPr>
              <w:t>Pendientes de Pago</w:t>
            </w:r>
          </w:p>
        </w:tc>
        <w:tc>
          <w:tcPr>
            <w:tcW w:w="170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39089630"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Importe Pagos</w:t>
            </w:r>
            <w:r>
              <w:rPr>
                <w:rFonts w:ascii="Verdana" w:eastAsia="Lucida Sans Unicode" w:hAnsi="Verdana" w:cs="Arial"/>
                <w:sz w:val="18"/>
                <w:szCs w:val="18"/>
                <w:lang w:bidi="ar-SA"/>
              </w:rPr>
              <w:br/>
            </w:r>
            <w:r>
              <w:rPr>
                <w:rFonts w:ascii="Verdana" w:eastAsia="Lucida Sans Unicode" w:hAnsi="Verdana" w:cs="Arial"/>
                <w:sz w:val="18"/>
                <w:szCs w:val="18"/>
                <w:lang w:bidi="ar-SA"/>
              </w:rPr>
              <w:t>Pendientes</w:t>
            </w:r>
          </w:p>
        </w:tc>
        <w:tc>
          <w:tcPr>
            <w:tcW w:w="992"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19767C18" w14:textId="77777777" w:rsidR="000A2CDF" w:rsidRDefault="00554514">
            <w:pPr>
              <w:jc w:val="center"/>
              <w:textAlignment w:val="auto"/>
              <w:rPr>
                <w:rFonts w:ascii="Verdana" w:eastAsia="Lucida Sans Unicode" w:hAnsi="Verdana" w:cs="Arial"/>
                <w:sz w:val="18"/>
                <w:szCs w:val="18"/>
                <w:lang w:bidi="ar-SA"/>
              </w:rPr>
            </w:pPr>
            <w:r>
              <w:rPr>
                <w:rFonts w:ascii="Verdana" w:eastAsia="Lucida Sans Unicode" w:hAnsi="Verdana" w:cs="Arial"/>
                <w:sz w:val="18"/>
                <w:szCs w:val="18"/>
                <w:lang w:bidi="ar-SA"/>
              </w:rPr>
              <w:t>PMP</w:t>
            </w:r>
          </w:p>
        </w:tc>
      </w:tr>
      <w:tr w:rsidR="000A2CDF" w14:paraId="525CF4A6"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5CFF3DD"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Ayuntamiento de Candelaria</w:t>
            </w:r>
          </w:p>
        </w:tc>
        <w:tc>
          <w:tcPr>
            <w:tcW w:w="1251" w:type="dxa"/>
            <w:tcBorders>
              <w:bottom w:val="single" w:sz="4" w:space="0" w:color="000000"/>
              <w:right w:val="single" w:sz="4" w:space="0" w:color="000000"/>
            </w:tcBorders>
            <w:noWrap/>
            <w:tcMar>
              <w:top w:w="0" w:type="dxa"/>
              <w:left w:w="70" w:type="dxa"/>
              <w:bottom w:w="0" w:type="dxa"/>
              <w:right w:w="70" w:type="dxa"/>
            </w:tcMar>
            <w:vAlign w:val="bottom"/>
          </w:tcPr>
          <w:p w14:paraId="25CB3E60" w14:textId="77777777" w:rsidR="000A2CDF" w:rsidRDefault="00554514">
            <w:pPr>
              <w:jc w:val="center"/>
              <w:textAlignment w:val="auto"/>
            </w:pPr>
            <w:r>
              <w:rPr>
                <w:rFonts w:ascii="Verdana" w:eastAsia="Lucida Sans Unicode" w:hAnsi="Verdana" w:cs="Calibri"/>
                <w:color w:val="000000"/>
                <w:sz w:val="20"/>
                <w:szCs w:val="20"/>
                <w:lang w:bidi="ar-SA"/>
              </w:rPr>
              <w:t>12,01</w:t>
            </w:r>
          </w:p>
        </w:tc>
        <w:tc>
          <w:tcPr>
            <w:tcW w:w="1571" w:type="dxa"/>
            <w:tcBorders>
              <w:bottom w:val="single" w:sz="4" w:space="0" w:color="000000"/>
              <w:right w:val="single" w:sz="4" w:space="0" w:color="000000"/>
            </w:tcBorders>
            <w:tcMar>
              <w:top w:w="0" w:type="dxa"/>
              <w:left w:w="70" w:type="dxa"/>
              <w:bottom w:w="0" w:type="dxa"/>
              <w:right w:w="70" w:type="dxa"/>
            </w:tcMar>
            <w:vAlign w:val="bottom"/>
          </w:tcPr>
          <w:p w14:paraId="0124C198" w14:textId="77777777" w:rsidR="000A2CDF" w:rsidRDefault="00554514">
            <w:pPr>
              <w:jc w:val="center"/>
              <w:textAlignment w:val="auto"/>
            </w:pPr>
            <w:r>
              <w:rPr>
                <w:rFonts w:ascii="Verdana" w:eastAsia="Lucida Sans Unicode" w:hAnsi="Verdana" w:cs="Calibri"/>
                <w:color w:val="000000"/>
                <w:sz w:val="20"/>
                <w:szCs w:val="20"/>
                <w:lang w:bidi="ar-SA"/>
              </w:rPr>
              <w:t>5.487.915,78</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7A239A17" w14:textId="77777777" w:rsidR="000A2CDF" w:rsidRDefault="00554514">
            <w:pPr>
              <w:jc w:val="center"/>
              <w:textAlignment w:val="auto"/>
            </w:pPr>
            <w:r>
              <w:rPr>
                <w:rFonts w:ascii="Verdana" w:eastAsia="Lucida Sans Unicode" w:hAnsi="Verdana" w:cs="Calibri"/>
                <w:color w:val="000000"/>
                <w:sz w:val="20"/>
                <w:szCs w:val="20"/>
                <w:lang w:bidi="ar-SA"/>
              </w:rPr>
              <w:t>51,73</w:t>
            </w:r>
          </w:p>
        </w:tc>
        <w:tc>
          <w:tcPr>
            <w:tcW w:w="1701" w:type="dxa"/>
            <w:tcBorders>
              <w:bottom w:val="single" w:sz="4" w:space="0" w:color="000000"/>
              <w:right w:val="single" w:sz="4" w:space="0" w:color="000000"/>
            </w:tcBorders>
            <w:tcMar>
              <w:top w:w="0" w:type="dxa"/>
              <w:left w:w="70" w:type="dxa"/>
              <w:bottom w:w="0" w:type="dxa"/>
              <w:right w:w="70" w:type="dxa"/>
            </w:tcMar>
            <w:vAlign w:val="bottom"/>
          </w:tcPr>
          <w:p w14:paraId="42DB5533" w14:textId="77777777" w:rsidR="000A2CDF" w:rsidRDefault="00554514">
            <w:pPr>
              <w:jc w:val="center"/>
              <w:textAlignment w:val="auto"/>
            </w:pPr>
            <w:r>
              <w:rPr>
                <w:rFonts w:ascii="Verdana" w:eastAsia="Lucida Sans Unicode" w:hAnsi="Verdana" w:cs="Calibri"/>
                <w:color w:val="000000"/>
                <w:sz w:val="20"/>
                <w:szCs w:val="20"/>
                <w:lang w:bidi="ar-SA"/>
              </w:rPr>
              <w:t>3.609.833,41</w:t>
            </w:r>
          </w:p>
        </w:tc>
        <w:tc>
          <w:tcPr>
            <w:tcW w:w="992" w:type="dxa"/>
            <w:tcBorders>
              <w:bottom w:val="single" w:sz="4" w:space="0" w:color="000000"/>
              <w:right w:val="single" w:sz="4" w:space="0" w:color="000000"/>
            </w:tcBorders>
            <w:noWrap/>
            <w:tcMar>
              <w:top w:w="0" w:type="dxa"/>
              <w:left w:w="70" w:type="dxa"/>
              <w:bottom w:w="0" w:type="dxa"/>
              <w:right w:w="70" w:type="dxa"/>
            </w:tcMar>
            <w:vAlign w:val="bottom"/>
          </w:tcPr>
          <w:p w14:paraId="736059AB" w14:textId="77777777" w:rsidR="000A2CDF" w:rsidRDefault="00554514">
            <w:pPr>
              <w:jc w:val="center"/>
              <w:textAlignment w:val="auto"/>
            </w:pPr>
            <w:r>
              <w:rPr>
                <w:rFonts w:ascii="Verdana" w:eastAsia="Lucida Sans Unicode" w:hAnsi="Verdana" w:cs="Calibri"/>
                <w:color w:val="000000"/>
                <w:sz w:val="20"/>
                <w:szCs w:val="20"/>
                <w:lang w:bidi="ar-SA"/>
              </w:rPr>
              <w:t>27,77</w:t>
            </w:r>
          </w:p>
        </w:tc>
      </w:tr>
      <w:tr w:rsidR="000A2CDF" w14:paraId="12615638"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3226423"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EPELCAN</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696878C4" w14:textId="77777777" w:rsidR="000A2CDF" w:rsidRDefault="00554514">
            <w:pPr>
              <w:jc w:val="center"/>
              <w:textAlignment w:val="auto"/>
            </w:pPr>
            <w:r>
              <w:rPr>
                <w:rFonts w:ascii="Verdana" w:eastAsia="Lucida Sans Unicode" w:hAnsi="Verdana" w:cs="Calibri"/>
                <w:color w:val="000000"/>
                <w:sz w:val="20"/>
                <w:szCs w:val="20"/>
                <w:lang w:bidi="ar-SA"/>
              </w:rPr>
              <w:t>16,09</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67EDE02D" w14:textId="77777777" w:rsidR="000A2CDF" w:rsidRDefault="00554514">
            <w:pPr>
              <w:jc w:val="center"/>
              <w:textAlignment w:val="auto"/>
            </w:pPr>
            <w:r>
              <w:rPr>
                <w:rFonts w:ascii="Verdana" w:eastAsia="Lucida Sans Unicode" w:hAnsi="Verdana" w:cs="Calibri"/>
                <w:color w:val="000000"/>
                <w:sz w:val="20"/>
                <w:szCs w:val="20"/>
                <w:lang w:bidi="ar-SA"/>
              </w:rPr>
              <w:t>37.652,91</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2BBE0A8C"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34A75B6D" w14:textId="77777777" w:rsidR="000A2CDF" w:rsidRDefault="00554514">
            <w:pPr>
              <w:jc w:val="center"/>
              <w:textAlignment w:val="auto"/>
            </w:pPr>
            <w:r>
              <w:rPr>
                <w:rFonts w:ascii="Verdana" w:eastAsia="Lucida Sans Unicode" w:hAnsi="Verdana" w:cs="Calibri"/>
                <w:color w:val="000000"/>
                <w:sz w:val="20"/>
                <w:szCs w:val="20"/>
                <w:lang w:bidi="ar-SA"/>
              </w:rPr>
              <w:t>535,00</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136B31C7" w14:textId="77777777" w:rsidR="000A2CDF" w:rsidRDefault="00554514">
            <w:pPr>
              <w:jc w:val="center"/>
              <w:textAlignment w:val="auto"/>
            </w:pPr>
            <w:r>
              <w:rPr>
                <w:rFonts w:ascii="Verdana" w:eastAsia="Lucida Sans Unicode" w:hAnsi="Verdana" w:cs="Calibri"/>
                <w:color w:val="000000"/>
                <w:sz w:val="20"/>
                <w:szCs w:val="20"/>
                <w:lang w:bidi="ar-SA"/>
              </w:rPr>
              <w:t>15,87</w:t>
            </w:r>
          </w:p>
        </w:tc>
      </w:tr>
      <w:tr w:rsidR="000A2CDF" w14:paraId="50C7D507"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B355B4A"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VIVIENDAS Y SERVICIOS</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08FC0186" w14:textId="77777777" w:rsidR="000A2CDF" w:rsidRDefault="00554514">
            <w:pPr>
              <w:jc w:val="center"/>
              <w:textAlignment w:val="auto"/>
            </w:pPr>
            <w:r>
              <w:rPr>
                <w:rFonts w:ascii="Verdana" w:eastAsia="Lucida Sans Unicode" w:hAnsi="Verdana" w:cs="Calibri"/>
                <w:color w:val="000000"/>
                <w:sz w:val="20"/>
                <w:szCs w:val="20"/>
                <w:lang w:bidi="ar-SA"/>
              </w:rPr>
              <w:t>11,21</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46D32AC6" w14:textId="77777777" w:rsidR="000A2CDF" w:rsidRDefault="00554514">
            <w:pPr>
              <w:jc w:val="center"/>
              <w:textAlignment w:val="auto"/>
            </w:pPr>
            <w:r>
              <w:rPr>
                <w:rFonts w:ascii="Verdana" w:eastAsia="Lucida Sans Unicode" w:hAnsi="Verdana" w:cs="Calibri"/>
                <w:color w:val="000000"/>
                <w:sz w:val="20"/>
                <w:szCs w:val="20"/>
                <w:lang w:bidi="ar-SA"/>
              </w:rPr>
              <w:t>23.266,01</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2E1CD781"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23844715" w14:textId="77777777" w:rsidR="000A2CDF" w:rsidRDefault="00554514">
            <w:pPr>
              <w:jc w:val="center"/>
              <w:textAlignment w:val="auto"/>
            </w:pPr>
            <w:r>
              <w:rPr>
                <w:rFonts w:ascii="Verdana" w:eastAsia="Lucida Sans Unicode" w:hAnsi="Verdana" w:cs="Calibri"/>
                <w:color w:val="000000"/>
                <w:sz w:val="20"/>
                <w:szCs w:val="20"/>
                <w:lang w:bidi="ar-SA"/>
              </w:rPr>
              <w:t>856,00</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24A7B497" w14:textId="77777777" w:rsidR="000A2CDF" w:rsidRDefault="00554514">
            <w:pPr>
              <w:jc w:val="center"/>
              <w:textAlignment w:val="auto"/>
            </w:pPr>
            <w:r>
              <w:rPr>
                <w:rFonts w:ascii="Verdana" w:eastAsia="Lucida Sans Unicode" w:hAnsi="Verdana" w:cs="Calibri"/>
                <w:color w:val="000000"/>
                <w:sz w:val="20"/>
                <w:szCs w:val="20"/>
                <w:lang w:bidi="ar-SA"/>
              </w:rPr>
              <w:t>10,81</w:t>
            </w:r>
          </w:p>
        </w:tc>
      </w:tr>
      <w:tr w:rsidR="000A2CDF" w14:paraId="30283CEE"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D445505" w14:textId="77777777" w:rsidR="000A2CDF" w:rsidRDefault="00554514">
            <w:pPr>
              <w:jc w:val="center"/>
              <w:textAlignment w:val="auto"/>
              <w:rPr>
                <w:rFonts w:ascii="Verdana" w:eastAsia="Lucida Sans Unicode" w:hAnsi="Verdana" w:cs="Arial"/>
                <w:sz w:val="21"/>
                <w:szCs w:val="21"/>
                <w:lang w:bidi="ar-SA"/>
              </w:rPr>
            </w:pPr>
            <w:r>
              <w:rPr>
                <w:rFonts w:ascii="Verdana" w:eastAsia="Lucida Sans Unicode" w:hAnsi="Verdana" w:cs="Arial"/>
                <w:sz w:val="21"/>
                <w:szCs w:val="21"/>
                <w:lang w:bidi="ar-SA"/>
              </w:rPr>
              <w:t>CANDESOL</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617E74BC" w14:textId="77777777" w:rsidR="000A2CDF" w:rsidRDefault="00554514">
            <w:pPr>
              <w:jc w:val="center"/>
              <w:textAlignment w:val="auto"/>
            </w:pPr>
            <w:r>
              <w:rPr>
                <w:rFonts w:ascii="Verdana" w:eastAsia="Lucida Sans Unicode" w:hAnsi="Verdana" w:cs="Calibri"/>
                <w:color w:val="000000"/>
                <w:sz w:val="20"/>
                <w:szCs w:val="20"/>
                <w:lang w:bidi="ar-SA"/>
              </w:rPr>
              <w:t>4,45</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4B513AEB" w14:textId="77777777" w:rsidR="000A2CDF" w:rsidRDefault="00554514">
            <w:pPr>
              <w:jc w:val="center"/>
              <w:textAlignment w:val="auto"/>
            </w:pPr>
            <w:r>
              <w:rPr>
                <w:rFonts w:ascii="Verdana" w:eastAsia="Lucida Sans Unicode" w:hAnsi="Verdana" w:cs="Calibri"/>
                <w:color w:val="000000"/>
                <w:sz w:val="20"/>
                <w:szCs w:val="20"/>
                <w:lang w:bidi="ar-SA"/>
              </w:rPr>
              <w:t>46.969,16</w:t>
            </w: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064E356C"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016420DE" w14:textId="77777777" w:rsidR="000A2CDF" w:rsidRDefault="00554514">
            <w:pPr>
              <w:jc w:val="center"/>
              <w:textAlignment w:val="auto"/>
            </w:pPr>
            <w:r>
              <w:rPr>
                <w:rFonts w:ascii="Verdana" w:eastAsia="Lucida Sans Unicode" w:hAnsi="Verdana" w:cs="Calibri"/>
                <w:color w:val="000000"/>
                <w:sz w:val="20"/>
                <w:szCs w:val="20"/>
                <w:lang w:bidi="ar-SA"/>
              </w:rPr>
              <w:t>0,00</w:t>
            </w: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794D93B3" w14:textId="77777777" w:rsidR="000A2CDF" w:rsidRDefault="00554514">
            <w:pPr>
              <w:jc w:val="center"/>
              <w:textAlignment w:val="auto"/>
            </w:pPr>
            <w:r>
              <w:rPr>
                <w:rFonts w:ascii="Verdana" w:eastAsia="Lucida Sans Unicode" w:hAnsi="Verdana" w:cs="Calibri"/>
                <w:color w:val="000000"/>
                <w:sz w:val="20"/>
                <w:szCs w:val="20"/>
                <w:lang w:bidi="ar-SA"/>
              </w:rPr>
              <w:t>4,45</w:t>
            </w:r>
          </w:p>
        </w:tc>
      </w:tr>
      <w:tr w:rsidR="000A2CDF" w14:paraId="7E459292"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2B64211"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PMP Global</w:t>
            </w:r>
          </w:p>
        </w:tc>
        <w:tc>
          <w:tcPr>
            <w:tcW w:w="1251" w:type="dxa"/>
            <w:tcBorders>
              <w:bottom w:val="single" w:sz="4" w:space="0" w:color="000000"/>
              <w:right w:val="single" w:sz="4" w:space="0" w:color="000000"/>
            </w:tcBorders>
            <w:noWrap/>
            <w:tcMar>
              <w:top w:w="0" w:type="dxa"/>
              <w:left w:w="70" w:type="dxa"/>
              <w:bottom w:w="0" w:type="dxa"/>
              <w:right w:w="70" w:type="dxa"/>
            </w:tcMar>
            <w:vAlign w:val="center"/>
          </w:tcPr>
          <w:p w14:paraId="75114437"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 </w:t>
            </w:r>
          </w:p>
        </w:tc>
        <w:tc>
          <w:tcPr>
            <w:tcW w:w="1571" w:type="dxa"/>
            <w:tcBorders>
              <w:bottom w:val="single" w:sz="4" w:space="0" w:color="000000"/>
              <w:right w:val="single" w:sz="4" w:space="0" w:color="000000"/>
            </w:tcBorders>
            <w:noWrap/>
            <w:tcMar>
              <w:top w:w="0" w:type="dxa"/>
              <w:left w:w="70" w:type="dxa"/>
              <w:bottom w:w="0" w:type="dxa"/>
              <w:right w:w="70" w:type="dxa"/>
            </w:tcMar>
            <w:vAlign w:val="center"/>
          </w:tcPr>
          <w:p w14:paraId="3272DB1B" w14:textId="77777777" w:rsidR="000A2CDF" w:rsidRDefault="00554514">
            <w:pPr>
              <w:widowControl/>
              <w:suppressAutoHyphens w:val="0"/>
              <w:jc w:val="center"/>
              <w:textAlignment w:val="auto"/>
            </w:pPr>
            <w:r>
              <w:rPr>
                <w:rFonts w:ascii="Verdana" w:eastAsia="Lucida Sans Unicode" w:hAnsi="Verdana" w:cs="Calibri"/>
                <w:b/>
                <w:bCs/>
                <w:color w:val="000000"/>
                <w:sz w:val="18"/>
                <w:szCs w:val="18"/>
                <w:lang w:bidi="ar-SA"/>
              </w:rPr>
              <w:t>5.595.803,86</w:t>
            </w:r>
          </w:p>
          <w:p w14:paraId="7B4C6EA6" w14:textId="77777777" w:rsidR="000A2CDF" w:rsidRDefault="000A2CDF">
            <w:pPr>
              <w:jc w:val="center"/>
              <w:textAlignment w:val="auto"/>
              <w:rPr>
                <w:rFonts w:ascii="Verdana" w:eastAsia="Lucida Sans Unicode" w:hAnsi="Verdana" w:cs="Arial"/>
                <w:b/>
                <w:bCs/>
                <w:sz w:val="18"/>
                <w:szCs w:val="18"/>
                <w:lang w:bidi="ar-SA"/>
              </w:rPr>
            </w:pPr>
          </w:p>
        </w:tc>
        <w:tc>
          <w:tcPr>
            <w:tcW w:w="1377" w:type="dxa"/>
            <w:tcBorders>
              <w:bottom w:val="single" w:sz="4" w:space="0" w:color="000000"/>
              <w:right w:val="single" w:sz="4" w:space="0" w:color="000000"/>
            </w:tcBorders>
            <w:noWrap/>
            <w:tcMar>
              <w:top w:w="0" w:type="dxa"/>
              <w:left w:w="70" w:type="dxa"/>
              <w:bottom w:w="0" w:type="dxa"/>
              <w:right w:w="70" w:type="dxa"/>
            </w:tcMar>
            <w:vAlign w:val="center"/>
          </w:tcPr>
          <w:p w14:paraId="3E3DE053"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 </w:t>
            </w:r>
          </w:p>
        </w:tc>
        <w:tc>
          <w:tcPr>
            <w:tcW w:w="1701" w:type="dxa"/>
            <w:tcBorders>
              <w:bottom w:val="single" w:sz="4" w:space="0" w:color="000000"/>
              <w:right w:val="single" w:sz="4" w:space="0" w:color="000000"/>
            </w:tcBorders>
            <w:noWrap/>
            <w:tcMar>
              <w:top w:w="0" w:type="dxa"/>
              <w:left w:w="70" w:type="dxa"/>
              <w:bottom w:w="0" w:type="dxa"/>
              <w:right w:w="70" w:type="dxa"/>
            </w:tcMar>
            <w:vAlign w:val="center"/>
          </w:tcPr>
          <w:p w14:paraId="66D39A1B"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3.611.224,41</w:t>
            </w:r>
          </w:p>
          <w:p w14:paraId="5ECBE25C" w14:textId="77777777" w:rsidR="000A2CDF" w:rsidRDefault="000A2CDF">
            <w:pPr>
              <w:jc w:val="center"/>
              <w:textAlignment w:val="auto"/>
              <w:rPr>
                <w:rFonts w:ascii="Verdana" w:eastAsia="Lucida Sans Unicode" w:hAnsi="Verdana" w:cs="Arial"/>
                <w:b/>
                <w:bCs/>
                <w:sz w:val="18"/>
                <w:szCs w:val="18"/>
                <w:lang w:bidi="ar-SA"/>
              </w:rPr>
            </w:pPr>
          </w:p>
        </w:tc>
        <w:tc>
          <w:tcPr>
            <w:tcW w:w="992" w:type="dxa"/>
            <w:tcBorders>
              <w:bottom w:val="single" w:sz="4" w:space="0" w:color="000000"/>
              <w:right w:val="single" w:sz="4" w:space="0" w:color="000000"/>
            </w:tcBorders>
            <w:noWrap/>
            <w:tcMar>
              <w:top w:w="0" w:type="dxa"/>
              <w:left w:w="70" w:type="dxa"/>
              <w:bottom w:w="0" w:type="dxa"/>
              <w:right w:w="70" w:type="dxa"/>
            </w:tcMar>
            <w:vAlign w:val="center"/>
          </w:tcPr>
          <w:p w14:paraId="4EB7DA7B"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27,63</w:t>
            </w:r>
          </w:p>
        </w:tc>
      </w:tr>
    </w:tbl>
    <w:p w14:paraId="4E14EED6" w14:textId="77777777" w:rsidR="000A2CDF" w:rsidRDefault="00554514">
      <w:pPr>
        <w:ind w:firstLine="360"/>
        <w:jc w:val="both"/>
        <w:textAlignment w:val="auto"/>
      </w:pPr>
      <w:r>
        <w:rPr>
          <w:rFonts w:ascii="Arial" w:eastAsia="Lucida Sans Unicode" w:hAnsi="Arial" w:cs="Arial"/>
          <w:bCs/>
          <w:iCs/>
          <w:lang w:val="ca-ES" w:bidi="ar-SA"/>
        </w:rPr>
        <w:t>.</w:t>
      </w:r>
      <w:r>
        <w:rPr>
          <w:rFonts w:ascii="Liberation Sans" w:eastAsia="Times New Roman" w:hAnsi="Liberation Sans" w:cs="Liberation Sans"/>
          <w:b/>
          <w:bCs/>
          <w:color w:val="000000"/>
          <w:kern w:val="0"/>
          <w:sz w:val="22"/>
          <w:szCs w:val="22"/>
          <w:lang w:eastAsia="es-ES" w:bidi="ar-SA"/>
        </w:rPr>
        <w:t>”.</w:t>
      </w:r>
    </w:p>
    <w:p w14:paraId="141B7511" w14:textId="77777777" w:rsidR="000A2CDF" w:rsidRDefault="000A2CDF">
      <w:pPr>
        <w:textAlignment w:val="auto"/>
        <w:rPr>
          <w:rFonts w:ascii="Arial" w:eastAsia="DejaVu Sans" w:hAnsi="Arial" w:cs="DejaVu Sans"/>
          <w:kern w:val="0"/>
          <w:sz w:val="22"/>
        </w:rPr>
      </w:pPr>
    </w:p>
    <w:p w14:paraId="7C66C12C" w14:textId="77777777" w:rsidR="000A2CDF" w:rsidRDefault="0055451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67456" behindDoc="0" locked="0" layoutInCell="1" allowOverlap="1" wp14:anchorId="4F3C2599" wp14:editId="517B2B28">
                <wp:simplePos x="0" y="0"/>
                <wp:positionH relativeFrom="column">
                  <wp:posOffset>-1141728</wp:posOffset>
                </wp:positionH>
                <wp:positionV relativeFrom="paragraph">
                  <wp:posOffset>-15243</wp:posOffset>
                </wp:positionV>
                <wp:extent cx="7771768" cy="0"/>
                <wp:effectExtent l="0" t="0" r="0" b="0"/>
                <wp:wrapNone/>
                <wp:docPr id="560661777" name="Conector recto 21"/>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1659840" id="Conector recto 21" o:spid="_x0000_s1026" type="#_x0000_t32" style="position:absolute;margin-left:-89.9pt;margin-top:-1.2pt;width:611.9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68480" behindDoc="0" locked="0" layoutInCell="1" allowOverlap="1" wp14:anchorId="7D338FCB" wp14:editId="3E205F06">
                <wp:simplePos x="0" y="0"/>
                <wp:positionH relativeFrom="column">
                  <wp:posOffset>-1141728</wp:posOffset>
                </wp:positionH>
                <wp:positionV relativeFrom="paragraph">
                  <wp:posOffset>-15243</wp:posOffset>
                </wp:positionV>
                <wp:extent cx="7771768" cy="0"/>
                <wp:effectExtent l="0" t="0" r="0" b="0"/>
                <wp:wrapNone/>
                <wp:docPr id="488821657" name="Conector recto 20"/>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E16DBE0" id="Conector recto 20" o:spid="_x0000_s1026" type="#_x0000_t32" style="position:absolute;margin-left:-89.9pt;margin-top:-1.2pt;width:611.9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28 DE JULIO DE 2026 </w:t>
      </w:r>
      <w:r>
        <w:rPr>
          <w:rFonts w:ascii="Arial" w:eastAsia="Lucida Sans Unicode" w:hAnsi="Arial" w:cs="Arial"/>
          <w:b/>
          <w:color w:val="000000"/>
          <w:kern w:val="0"/>
          <w:sz w:val="22"/>
        </w:rPr>
        <w:t>DE LA COMISIÓN INFORMATIVA DE HACIENDA, RECURSOS HUMANOS Y SERVICIOS GENERALES.</w:t>
      </w:r>
    </w:p>
    <w:p w14:paraId="0D0DB770" w14:textId="77777777" w:rsidR="000A2CDF" w:rsidRDefault="000A2CDF">
      <w:pPr>
        <w:ind w:firstLine="709"/>
        <w:jc w:val="both"/>
        <w:textAlignment w:val="auto"/>
        <w:rPr>
          <w:rFonts w:ascii="Arial" w:eastAsia="Lucida Sans Unicode" w:hAnsi="Arial" w:cs="Arial"/>
          <w:color w:val="000000"/>
          <w:kern w:val="0"/>
          <w:sz w:val="22"/>
        </w:rPr>
      </w:pPr>
    </w:p>
    <w:p w14:paraId="6243004D"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Los 7 concejales presentes en la Comisión Informativa quedaron enterados:</w:t>
      </w:r>
    </w:p>
    <w:p w14:paraId="3F6F8827" w14:textId="77777777" w:rsidR="000A2CDF" w:rsidRDefault="000A2CDF">
      <w:pPr>
        <w:ind w:firstLine="709"/>
        <w:jc w:val="both"/>
        <w:textAlignment w:val="auto"/>
        <w:rPr>
          <w:rFonts w:ascii="Arial" w:eastAsia="Lucida Sans Unicode" w:hAnsi="Arial" w:cs="Arial"/>
          <w:color w:val="000000"/>
          <w:kern w:val="0"/>
          <w:sz w:val="22"/>
        </w:rPr>
      </w:pPr>
    </w:p>
    <w:p w14:paraId="34C71583"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4 concejales del Grupo Socialista: D. Airam Pérez Chinea, D. Reinaldo José Triviño Blanco, Dª. Mónica Monserrat Yanes Delgado, Don José Francisco Pinto Ramos.</w:t>
      </w:r>
    </w:p>
    <w:p w14:paraId="54911828" w14:textId="77777777" w:rsidR="000A2CDF" w:rsidRDefault="000A2CDF">
      <w:pPr>
        <w:ind w:firstLine="709"/>
        <w:jc w:val="both"/>
        <w:textAlignment w:val="auto"/>
        <w:rPr>
          <w:rFonts w:ascii="Arial" w:eastAsia="Lucida Sans Unicode" w:hAnsi="Arial" w:cs="Arial"/>
          <w:color w:val="000000"/>
          <w:kern w:val="0"/>
          <w:sz w:val="22"/>
        </w:rPr>
      </w:pPr>
    </w:p>
    <w:p w14:paraId="5D58A101" w14:textId="77777777" w:rsidR="000A2CDF" w:rsidRDefault="00554514">
      <w:pPr>
        <w:ind w:firstLine="709"/>
        <w:jc w:val="both"/>
        <w:textAlignment w:val="auto"/>
      </w:pPr>
      <w:r>
        <w:rPr>
          <w:rFonts w:ascii="Arial" w:eastAsia="Lucida Sans Unicode" w:hAnsi="Arial" w:cs="Arial"/>
          <w:color w:val="000000"/>
          <w:kern w:val="0"/>
          <w:sz w:val="22"/>
        </w:rPr>
        <w:t xml:space="preserve">2 concejales del Grupo Popular: </w:t>
      </w:r>
      <w:r>
        <w:rPr>
          <w:rFonts w:ascii="Arial" w:eastAsia="DejaVu Sans" w:hAnsi="Arial" w:cs="Arial"/>
          <w:kern w:val="0"/>
          <w:sz w:val="22"/>
        </w:rPr>
        <w:t>D. José Daniel Sosa González, Dª. Shaila Castellano Batista.</w:t>
      </w:r>
    </w:p>
    <w:p w14:paraId="2C25817A" w14:textId="77777777" w:rsidR="000A2CDF" w:rsidRDefault="00554514">
      <w:pPr>
        <w:ind w:firstLine="709"/>
        <w:textAlignment w:val="auto"/>
        <w:rPr>
          <w:rFonts w:ascii="Arial" w:eastAsia="DejaVu Sans" w:hAnsi="Arial" w:cs="Arial"/>
          <w:kern w:val="0"/>
          <w:sz w:val="22"/>
        </w:rPr>
      </w:pPr>
      <w:r>
        <w:rPr>
          <w:rFonts w:ascii="Arial" w:eastAsia="DejaVu Sans" w:hAnsi="Arial" w:cs="Arial"/>
          <w:kern w:val="0"/>
          <w:sz w:val="22"/>
        </w:rPr>
        <w:t xml:space="preserve"> </w:t>
      </w:r>
    </w:p>
    <w:p w14:paraId="35E4DE31" w14:textId="77777777" w:rsidR="000A2CDF" w:rsidRDefault="00554514">
      <w:pPr>
        <w:ind w:firstLine="709"/>
        <w:textAlignment w:val="auto"/>
      </w:pPr>
      <w:r>
        <w:rPr>
          <w:rFonts w:ascii="Arial" w:eastAsia="DejaVu Sans" w:hAnsi="Arial" w:cs="Arial"/>
          <w:kern w:val="0"/>
          <w:sz w:val="22"/>
        </w:rPr>
        <w:t xml:space="preserve">1 </w:t>
      </w:r>
      <w:r>
        <w:rPr>
          <w:rFonts w:ascii="Arial" w:eastAsia="DejaVu Sans" w:hAnsi="Arial" w:cs="Arial"/>
          <w:kern w:val="0"/>
          <w:sz w:val="22"/>
        </w:rPr>
        <w:t xml:space="preserve">de la concejal </w:t>
      </w:r>
      <w:r>
        <w:rPr>
          <w:rFonts w:ascii="Arial" w:eastAsia="Lucida Sans Unicode" w:hAnsi="Arial" w:cs="Arial"/>
          <w:sz w:val="22"/>
        </w:rPr>
        <w:t>del Grupo Mixto (CC), Doña Ángela Cruz Perera.</w:t>
      </w:r>
    </w:p>
    <w:p w14:paraId="282CD279" w14:textId="77777777" w:rsidR="000A2CDF" w:rsidRDefault="000A2CDF">
      <w:pPr>
        <w:ind w:firstLine="709"/>
        <w:textAlignment w:val="auto"/>
        <w:rPr>
          <w:rFonts w:ascii="Arial" w:eastAsia="Lucida Sans Unicode" w:hAnsi="Arial" w:cs="Times New Roman"/>
          <w:sz w:val="22"/>
        </w:rPr>
      </w:pPr>
    </w:p>
    <w:p w14:paraId="5A93292C" w14:textId="77777777" w:rsidR="000A2CDF" w:rsidRDefault="000A2CDF">
      <w:pPr>
        <w:ind w:firstLine="709"/>
        <w:textAlignment w:val="auto"/>
        <w:rPr>
          <w:rFonts w:ascii="Arial" w:eastAsia="Lucida Sans Unicode" w:hAnsi="Arial" w:cs="Times New Roman"/>
          <w:sz w:val="22"/>
        </w:rPr>
      </w:pPr>
    </w:p>
    <w:p w14:paraId="5A9F662F" w14:textId="77777777" w:rsidR="000A2CDF" w:rsidRDefault="000A2CDF">
      <w:pPr>
        <w:ind w:firstLine="709"/>
        <w:textAlignment w:val="auto"/>
        <w:rPr>
          <w:rFonts w:ascii="Arial" w:eastAsia="Lucida Sans Unicode" w:hAnsi="Arial" w:cs="Times New Roman"/>
          <w:sz w:val="22"/>
        </w:rPr>
      </w:pPr>
    </w:p>
    <w:p w14:paraId="301FF3D0" w14:textId="77777777" w:rsidR="000A2CDF" w:rsidRDefault="00554514">
      <w:pPr>
        <w:jc w:val="both"/>
        <w:textAlignment w:val="auto"/>
      </w:pPr>
      <w:r>
        <w:rPr>
          <w:rFonts w:ascii="Arial" w:eastAsia="DejaVu Sans" w:hAnsi="Arial" w:cs="Arial"/>
          <w:b/>
          <w:color w:val="000000"/>
          <w:kern w:val="0"/>
          <w:sz w:val="22"/>
          <w:szCs w:val="22"/>
        </w:rPr>
        <w:t>JUNTA DE PORTAVOCES DE 28 DE JULIO DE 2026.</w:t>
      </w:r>
    </w:p>
    <w:p w14:paraId="54D94B20" w14:textId="77777777" w:rsidR="000A2CDF" w:rsidRDefault="00554514">
      <w:pPr>
        <w:jc w:val="both"/>
        <w:textAlignment w:val="auto"/>
        <w:rPr>
          <w:rFonts w:ascii="Arial" w:eastAsia="Lucida Sans Unicode" w:hAnsi="Arial" w:cs="Arial"/>
          <w:sz w:val="22"/>
        </w:rPr>
      </w:pPr>
      <w:r>
        <w:rPr>
          <w:rFonts w:ascii="Arial" w:eastAsia="Lucida Sans Unicode" w:hAnsi="Arial" w:cs="Arial"/>
          <w:sz w:val="22"/>
        </w:rPr>
        <w:t>Quedó oída.</w:t>
      </w:r>
    </w:p>
    <w:p w14:paraId="2F23FF4A" w14:textId="77777777" w:rsidR="000A2CDF" w:rsidRDefault="000A2CDF">
      <w:pPr>
        <w:jc w:val="both"/>
        <w:textAlignment w:val="auto"/>
        <w:rPr>
          <w:rFonts w:ascii="Arial" w:eastAsia="Lucida Sans Unicode" w:hAnsi="Arial" w:cs="Arial"/>
          <w:sz w:val="22"/>
        </w:rPr>
      </w:pPr>
    </w:p>
    <w:p w14:paraId="13058C9B" w14:textId="77777777" w:rsidR="000A2CDF" w:rsidRDefault="000A2CDF">
      <w:pPr>
        <w:jc w:val="both"/>
        <w:textAlignment w:val="auto"/>
        <w:rPr>
          <w:rFonts w:ascii="Arial" w:eastAsia="Lucida Sans Unicode" w:hAnsi="Arial" w:cs="Arial"/>
          <w:sz w:val="22"/>
        </w:rPr>
      </w:pPr>
    </w:p>
    <w:p w14:paraId="56EFDE2A" w14:textId="77777777" w:rsidR="000A2CDF" w:rsidRDefault="000A2CDF">
      <w:pPr>
        <w:jc w:val="both"/>
        <w:textAlignment w:val="auto"/>
        <w:rPr>
          <w:rFonts w:ascii="Arial" w:eastAsia="Lucida Sans Unicode" w:hAnsi="Arial" w:cs="Arial"/>
          <w:sz w:val="22"/>
        </w:rPr>
      </w:pPr>
    </w:p>
    <w:p w14:paraId="4B2AD284" w14:textId="77777777" w:rsidR="000A2CDF" w:rsidRDefault="000A2CDF">
      <w:pPr>
        <w:textAlignment w:val="auto"/>
        <w:rPr>
          <w:rFonts w:ascii="Arial" w:eastAsia="Lucida Sans Unicode" w:hAnsi="Arial" w:cs="Times New Roman"/>
          <w:b/>
          <w:bCs/>
          <w:sz w:val="22"/>
        </w:rPr>
      </w:pPr>
    </w:p>
    <w:p w14:paraId="44DAE2F3" w14:textId="77777777" w:rsidR="000A2CDF" w:rsidRDefault="00554514">
      <w:pPr>
        <w:textAlignment w:val="auto"/>
        <w:rPr>
          <w:rFonts w:ascii="Arial" w:eastAsia="Lucida Sans Unicode" w:hAnsi="Arial" w:cs="Times New Roman"/>
          <w:b/>
          <w:bCs/>
          <w:sz w:val="22"/>
        </w:rPr>
      </w:pPr>
      <w:r>
        <w:rPr>
          <w:rFonts w:ascii="Arial" w:eastAsia="Lucida Sans Unicode" w:hAnsi="Arial" w:cs="Times New Roman"/>
          <w:b/>
          <w:bCs/>
          <w:sz w:val="22"/>
        </w:rPr>
        <w:t>TOMA DE CONOCIMIENTO EN EL PLENO DE 31 DE JULIO DE 2026</w:t>
      </w:r>
    </w:p>
    <w:p w14:paraId="1C416BAE" w14:textId="77777777" w:rsidR="000A2CDF" w:rsidRDefault="00554514">
      <w:pPr>
        <w:ind w:firstLine="709"/>
        <w:textAlignment w:val="auto"/>
        <w:rPr>
          <w:rFonts w:ascii="Arial" w:eastAsia="Lucida Sans Unicode" w:hAnsi="Arial" w:cs="Times New Roman"/>
          <w:bCs/>
          <w:sz w:val="22"/>
        </w:rPr>
      </w:pPr>
      <w:proofErr w:type="gramStart"/>
      <w:r>
        <w:rPr>
          <w:rFonts w:ascii="Arial" w:eastAsia="Lucida Sans Unicode" w:hAnsi="Arial" w:cs="Times New Roman"/>
          <w:bCs/>
          <w:sz w:val="22"/>
        </w:rPr>
        <w:t>La unanimidad de los 16 concejales presentes quedaron</w:t>
      </w:r>
      <w:proofErr w:type="gramEnd"/>
      <w:r>
        <w:rPr>
          <w:rFonts w:ascii="Arial" w:eastAsia="Lucida Sans Unicode" w:hAnsi="Arial" w:cs="Times New Roman"/>
          <w:bCs/>
          <w:sz w:val="22"/>
        </w:rPr>
        <w:t xml:space="preserve"> enterados.</w:t>
      </w:r>
    </w:p>
    <w:p w14:paraId="14CCBF2A" w14:textId="77777777" w:rsidR="000A2CDF" w:rsidRDefault="000A2CDF">
      <w:pPr>
        <w:jc w:val="both"/>
        <w:textAlignment w:val="auto"/>
        <w:rPr>
          <w:rFonts w:ascii="Arial" w:eastAsia="Lucida Sans Unicode" w:hAnsi="Arial" w:cs="Arial"/>
          <w:sz w:val="22"/>
        </w:rPr>
      </w:pPr>
    </w:p>
    <w:p w14:paraId="0DCE76A4" w14:textId="77777777" w:rsidR="000A2CDF" w:rsidRDefault="00554514">
      <w:pPr>
        <w:ind w:firstLine="709"/>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10 </w:t>
      </w:r>
      <w:r>
        <w:rPr>
          <w:rFonts w:ascii="Arial" w:eastAsia="Lucida Sans Unicode" w:hAnsi="Arial" w:cs="Times New Roman"/>
          <w:sz w:val="22"/>
        </w:rPr>
        <w:t>concejales del Grupo Socialista</w:t>
      </w:r>
      <w:r>
        <w:rPr>
          <w:rFonts w:ascii="Arial" w:eastAsia="Lucida Sans Unicode" w:hAnsi="Arial" w:cs="Arial"/>
          <w:color w:val="000000"/>
          <w:kern w:val="0"/>
          <w:sz w:val="22"/>
        </w:rPr>
        <w:t>: Dª. María Concepción Brito Núñez, D. Jorge Baute Delgado, Dª. Olivia Concepción Pérez Díaz, D. José Francisco Pinto Ramos, D. Reinaldo José Triviño Blanco, D. Airam Pérez Chinea, D. Manuel Alberto González Pestano, Dª. María</w:t>
      </w:r>
      <w:r>
        <w:rPr>
          <w:rFonts w:ascii="Arial" w:eastAsia="Lucida Sans Unicode" w:hAnsi="Arial" w:cs="Arial"/>
          <w:color w:val="000000"/>
          <w:kern w:val="0"/>
          <w:sz w:val="22"/>
        </w:rPr>
        <w:t xml:space="preserve"> del Carmen Clemente Díaz, D. Olegario Francisco Alonso Bello y Dª. Mónica Monserrat Yanes Delgado.</w:t>
      </w:r>
    </w:p>
    <w:p w14:paraId="44AA36E3" w14:textId="77777777" w:rsidR="000A2CDF" w:rsidRDefault="000A2CDF">
      <w:pPr>
        <w:ind w:firstLine="709"/>
        <w:jc w:val="both"/>
        <w:textAlignment w:val="auto"/>
        <w:rPr>
          <w:rFonts w:ascii="Arial" w:eastAsia="Lucida Sans Unicode" w:hAnsi="Arial" w:cs="Arial"/>
          <w:b/>
          <w:color w:val="000000"/>
          <w:kern w:val="0"/>
          <w:sz w:val="22"/>
        </w:rPr>
      </w:pPr>
    </w:p>
    <w:p w14:paraId="51087CFA" w14:textId="77777777" w:rsidR="000A2CDF" w:rsidRDefault="00554514">
      <w:pPr>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 4 concejales del Grupo Popular: </w:t>
      </w:r>
      <w:r>
        <w:rPr>
          <w:rFonts w:ascii="Arial" w:eastAsia="DejaVu Sans" w:hAnsi="Arial" w:cs="Arial"/>
          <w:kern w:val="0"/>
          <w:sz w:val="22"/>
        </w:rPr>
        <w:t>D. Jacobo López Fariña, D. Miguel Eduardo Hernández Chitty, Dª. Raquel Martín Castro y D. José Daniel Sosa González.</w:t>
      </w:r>
    </w:p>
    <w:p w14:paraId="4DAF6CD8" w14:textId="77777777" w:rsidR="000A2CDF" w:rsidRDefault="00554514">
      <w:pPr>
        <w:jc w:val="both"/>
        <w:textAlignment w:val="auto"/>
        <w:rPr>
          <w:rFonts w:ascii="Arial" w:eastAsia="DejaVu Sans" w:hAnsi="Arial" w:cs="Arial"/>
          <w:kern w:val="0"/>
          <w:sz w:val="22"/>
        </w:rPr>
      </w:pPr>
      <w:r>
        <w:rPr>
          <w:rFonts w:ascii="Arial" w:eastAsia="DejaVu Sans" w:hAnsi="Arial" w:cs="Arial"/>
          <w:kern w:val="0"/>
          <w:sz w:val="22"/>
        </w:rPr>
        <w:t xml:space="preserve">      </w:t>
      </w:r>
    </w:p>
    <w:p w14:paraId="5DEF7521" w14:textId="77777777" w:rsidR="000A2CDF" w:rsidRDefault="00554514">
      <w:pPr>
        <w:ind w:firstLine="1134"/>
        <w:jc w:val="both"/>
        <w:textAlignment w:val="auto"/>
      </w:pPr>
      <w:r>
        <w:rPr>
          <w:rFonts w:ascii="Arial" w:eastAsia="Lucida Sans Unicode" w:hAnsi="Arial" w:cs="Arial"/>
          <w:sz w:val="22"/>
        </w:rPr>
        <w:t>2 concejales del Grupo Mixto: Dª. Ángela Cruz Perera (CC) y D. José Tortosa Pallarés (Vox).</w:t>
      </w:r>
    </w:p>
    <w:p w14:paraId="466D6AF3" w14:textId="77777777" w:rsidR="000A2CDF" w:rsidRDefault="000A2CDF">
      <w:pPr>
        <w:textAlignment w:val="auto"/>
        <w:rPr>
          <w:rFonts w:ascii="Arial" w:eastAsia="Lucida Sans Unicode" w:hAnsi="Arial" w:cs="Arial"/>
          <w:sz w:val="22"/>
        </w:rPr>
      </w:pPr>
    </w:p>
    <w:p w14:paraId="6EACBEB2" w14:textId="77777777" w:rsidR="000A2CDF" w:rsidRDefault="000A2CDF">
      <w:pPr>
        <w:textAlignment w:val="auto"/>
        <w:rPr>
          <w:rFonts w:ascii="Arial" w:eastAsia="Lucida Sans Unicode" w:hAnsi="Arial" w:cs="Arial"/>
          <w:sz w:val="22"/>
        </w:rPr>
      </w:pPr>
    </w:p>
    <w:p w14:paraId="741CAB5F" w14:textId="77777777" w:rsidR="000A2CDF" w:rsidRDefault="000A2CDF">
      <w:pPr>
        <w:textAlignment w:val="auto"/>
        <w:rPr>
          <w:rFonts w:ascii="Arial" w:eastAsia="Lucida Sans Unicode" w:hAnsi="Arial" w:cs="Arial"/>
          <w:sz w:val="22"/>
        </w:rPr>
      </w:pPr>
    </w:p>
    <w:p w14:paraId="0AE74D55" w14:textId="77777777" w:rsidR="000A2CDF" w:rsidRDefault="000A2CDF">
      <w:pPr>
        <w:textAlignment w:val="auto"/>
        <w:rPr>
          <w:rFonts w:ascii="Arial" w:eastAsia="Lucida Sans Unicode" w:hAnsi="Arial" w:cs="Arial"/>
          <w:sz w:val="22"/>
        </w:rPr>
      </w:pPr>
    </w:p>
    <w:p w14:paraId="668E660E" w14:textId="77777777" w:rsidR="000A2CDF" w:rsidRDefault="000A2CDF">
      <w:pPr>
        <w:textAlignment w:val="auto"/>
        <w:rPr>
          <w:rFonts w:ascii="Arial" w:eastAsia="Lucida Sans Unicode" w:hAnsi="Arial" w:cs="Arial"/>
          <w:sz w:val="22"/>
        </w:rPr>
      </w:pPr>
    </w:p>
    <w:p w14:paraId="7FEE1F6B" w14:textId="77777777" w:rsidR="000A2CDF" w:rsidRDefault="000A2CDF">
      <w:pPr>
        <w:textAlignment w:val="auto"/>
        <w:rPr>
          <w:rFonts w:ascii="Arial" w:eastAsia="Lucida Sans Unicode" w:hAnsi="Arial" w:cs="Arial"/>
          <w:sz w:val="22"/>
        </w:rPr>
      </w:pPr>
    </w:p>
    <w:p w14:paraId="6D384122" w14:textId="77777777" w:rsidR="000A2CDF" w:rsidRDefault="00554514">
      <w:pPr>
        <w:ind w:left="1134"/>
        <w:jc w:val="both"/>
        <w:textAlignment w:val="auto"/>
        <w:rPr>
          <w:rFonts w:ascii="Arial" w:eastAsia="DejaVu Sans" w:hAnsi="Arial" w:cs="DejaVu Sans"/>
          <w:b/>
          <w:kern w:val="0"/>
          <w:sz w:val="22"/>
          <w:szCs w:val="22"/>
        </w:rPr>
      </w:pPr>
      <w:r>
        <w:rPr>
          <w:rFonts w:ascii="Arial" w:eastAsia="DejaVu Sans" w:hAnsi="Arial" w:cs="DejaVu Sans"/>
          <w:b/>
          <w:kern w:val="0"/>
          <w:sz w:val="22"/>
          <w:szCs w:val="22"/>
        </w:rPr>
        <w:t>ACUERDO DEL PLENO DEL 31 DE JULIO DE 2026</w:t>
      </w:r>
    </w:p>
    <w:p w14:paraId="22279988" w14:textId="77777777" w:rsidR="000A2CDF" w:rsidRDefault="000A2CDF">
      <w:pPr>
        <w:widowControl/>
        <w:suppressAutoHyphens w:val="0"/>
        <w:autoSpaceDE w:val="0"/>
        <w:jc w:val="both"/>
        <w:textAlignment w:val="auto"/>
        <w:rPr>
          <w:rFonts w:ascii="Arial" w:eastAsia="Times New Roman" w:hAnsi="Arial" w:cs="Arial"/>
          <w:b/>
          <w:bCs/>
          <w:kern w:val="0"/>
          <w:sz w:val="22"/>
          <w:szCs w:val="22"/>
          <w:lang w:eastAsia="es-ES" w:bidi="ar-SA"/>
        </w:rPr>
      </w:pPr>
    </w:p>
    <w:p w14:paraId="6439CAB3" w14:textId="77777777" w:rsidR="000A2CDF" w:rsidRDefault="000A2CDF">
      <w:pPr>
        <w:jc w:val="both"/>
        <w:textAlignment w:val="auto"/>
        <w:rPr>
          <w:rFonts w:ascii="Liberation Sans" w:eastAsia="Times New Roman" w:hAnsi="Liberation Sans" w:cs="Liberation Sans"/>
          <w:b/>
          <w:bCs/>
          <w:color w:val="000000"/>
          <w:kern w:val="0"/>
          <w:sz w:val="22"/>
          <w:szCs w:val="22"/>
          <w:lang w:eastAsia="es-ES" w:bidi="ar-SA"/>
        </w:rPr>
      </w:pPr>
    </w:p>
    <w:p w14:paraId="18221C22" w14:textId="77777777" w:rsidR="000A2CDF" w:rsidRDefault="00554514">
      <w:pPr>
        <w:widowControl/>
        <w:tabs>
          <w:tab w:val="left" w:pos="1716"/>
        </w:tabs>
        <w:spacing w:after="120"/>
        <w:jc w:val="both"/>
        <w:textAlignment w:val="auto"/>
      </w:pPr>
      <w:r>
        <w:rPr>
          <w:rFonts w:ascii="Arial" w:eastAsia="Times New Roman" w:hAnsi="Arial" w:cs="Arial"/>
          <w:b/>
          <w:bCs/>
          <w:sz w:val="21"/>
          <w:szCs w:val="21"/>
          <w:lang w:eastAsia="ar-SA" w:bidi="ar-SA"/>
        </w:rPr>
        <w:t>PRIMERO</w:t>
      </w:r>
      <w:r>
        <w:rPr>
          <w:rFonts w:ascii="Arial" w:eastAsia="Times New Roman" w:hAnsi="Arial" w:cs="Arial"/>
          <w:b/>
          <w:sz w:val="21"/>
          <w:szCs w:val="21"/>
          <w:lang w:eastAsia="ar-SA" w:bidi="ar-SA"/>
        </w:rPr>
        <w:t xml:space="preserve">: </w:t>
      </w:r>
      <w:r>
        <w:rPr>
          <w:rFonts w:ascii="Arial" w:eastAsia="Times New Roman" w:hAnsi="Arial" w:cs="Arial"/>
          <w:bCs/>
          <w:sz w:val="21"/>
          <w:szCs w:val="21"/>
          <w:lang w:eastAsia="ar-SA" w:bidi="ar-SA"/>
        </w:rPr>
        <w:t xml:space="preserve">Dar cuenta al Pleno del Periodo Medio de Pago previsto en el Real Decreto 1040/2017, de 22 de </w:t>
      </w:r>
      <w:r>
        <w:rPr>
          <w:rFonts w:ascii="Arial" w:eastAsia="Times New Roman" w:hAnsi="Arial" w:cs="Arial"/>
          <w:bCs/>
          <w:sz w:val="21"/>
          <w:szCs w:val="21"/>
          <w:lang w:eastAsia="ar-SA" w:bidi="ar-SA"/>
        </w:rPr>
        <w:t>diciembre, por el que se desarrolla la Metodología de cálculo del Periodo Medio de Pago a proveedores de las Administraciones Públicas y las condiciones y el procedimiento de retención de recursos de los regímenes de financiación previstos en la Ley Orgánica 2/2012 de 27 de abril, de Estabilidad Presupuestaria y Sostenibilidad Financiera, correspondiente al Segundo Trimestre del año 2026, que presenta el siguiente detalle:</w:t>
      </w:r>
    </w:p>
    <w:tbl>
      <w:tblPr>
        <w:tblW w:w="8784" w:type="dxa"/>
        <w:tblInd w:w="75" w:type="dxa"/>
        <w:tblLayout w:type="fixed"/>
        <w:tblCellMar>
          <w:left w:w="10" w:type="dxa"/>
          <w:right w:w="10" w:type="dxa"/>
        </w:tblCellMar>
        <w:tblLook w:val="0000" w:firstRow="0" w:lastRow="0" w:firstColumn="0" w:lastColumn="0" w:noHBand="0" w:noVBand="0"/>
      </w:tblPr>
      <w:tblGrid>
        <w:gridCol w:w="1608"/>
        <w:gridCol w:w="1251"/>
        <w:gridCol w:w="161"/>
        <w:gridCol w:w="1511"/>
        <w:gridCol w:w="1843"/>
        <w:gridCol w:w="1559"/>
        <w:gridCol w:w="851"/>
      </w:tblGrid>
      <w:tr w:rsidR="000A2CDF" w14:paraId="4E36D625" w14:textId="77777777">
        <w:tblPrEx>
          <w:tblCellMar>
            <w:top w:w="0" w:type="dxa"/>
            <w:bottom w:w="0" w:type="dxa"/>
          </w:tblCellMar>
        </w:tblPrEx>
        <w:trPr>
          <w:trHeight w:val="702"/>
        </w:trPr>
        <w:tc>
          <w:tcPr>
            <w:tcW w:w="160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F9DF56D" w14:textId="77777777" w:rsidR="000A2CDF" w:rsidRDefault="00554514">
            <w:pPr>
              <w:widowControl/>
              <w:suppressAutoHyphens w:val="0"/>
              <w:jc w:val="center"/>
              <w:textAlignment w:val="auto"/>
            </w:pPr>
            <w:r>
              <w:rPr>
                <w:rFonts w:ascii="Verdana" w:eastAsia="Lucida Sans Unicode" w:hAnsi="Verdana" w:cs="Arial"/>
                <w:b/>
                <w:sz w:val="18"/>
                <w:szCs w:val="18"/>
                <w:lang w:bidi="ar-SA"/>
              </w:rPr>
              <w:lastRenderedPageBreak/>
              <w:t>Entidad</w:t>
            </w:r>
          </w:p>
        </w:tc>
        <w:tc>
          <w:tcPr>
            <w:tcW w:w="1251" w:type="dxa"/>
            <w:tcBorders>
              <w:top w:val="single" w:sz="4" w:space="0" w:color="000000"/>
              <w:bottom w:val="single" w:sz="4" w:space="0" w:color="000000"/>
            </w:tcBorders>
            <w:tcMar>
              <w:top w:w="0" w:type="dxa"/>
              <w:left w:w="70" w:type="dxa"/>
              <w:bottom w:w="0" w:type="dxa"/>
              <w:right w:w="70" w:type="dxa"/>
            </w:tcMar>
          </w:tcPr>
          <w:p w14:paraId="19DD55D4" w14:textId="77777777" w:rsidR="000A2CDF" w:rsidRDefault="00554514">
            <w:pPr>
              <w:textAlignment w:val="auto"/>
              <w:rPr>
                <w:rFonts w:ascii="Verdana" w:eastAsia="Lucida Sans Unicode" w:hAnsi="Verdana" w:cs="Arial"/>
                <w:b/>
                <w:sz w:val="18"/>
                <w:szCs w:val="18"/>
                <w:lang w:bidi="ar-SA"/>
              </w:rPr>
            </w:pPr>
            <w:r>
              <w:rPr>
                <w:rFonts w:ascii="Verdana" w:eastAsia="Lucida Sans Unicode" w:hAnsi="Verdana" w:cs="Arial"/>
                <w:b/>
                <w:sz w:val="18"/>
                <w:szCs w:val="18"/>
                <w:lang w:bidi="ar-SA"/>
              </w:rPr>
              <w:t xml:space="preserve">Ratio Operaciones </w:t>
            </w:r>
            <w:r>
              <w:rPr>
                <w:rFonts w:ascii="Verdana" w:eastAsia="Lucida Sans Unicode" w:hAnsi="Verdana" w:cs="Arial"/>
                <w:b/>
                <w:sz w:val="18"/>
                <w:szCs w:val="18"/>
                <w:lang w:bidi="ar-SA"/>
              </w:rPr>
              <w:br/>
            </w:r>
            <w:r>
              <w:rPr>
                <w:rFonts w:ascii="Verdana" w:eastAsia="Lucida Sans Unicode" w:hAnsi="Verdana" w:cs="Arial"/>
                <w:b/>
                <w:sz w:val="18"/>
                <w:szCs w:val="18"/>
                <w:lang w:bidi="ar-SA"/>
              </w:rPr>
              <w:t>Pagadas</w:t>
            </w:r>
          </w:p>
        </w:tc>
        <w:tc>
          <w:tcPr>
            <w:tcW w:w="16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5B3269F9" w14:textId="77777777" w:rsidR="000A2CDF" w:rsidRDefault="000A2CDF">
            <w:pPr>
              <w:textAlignment w:val="auto"/>
              <w:rPr>
                <w:rFonts w:ascii="Verdana" w:eastAsia="Lucida Sans Unicode" w:hAnsi="Verdana" w:cs="Arial"/>
                <w:b/>
                <w:sz w:val="18"/>
                <w:szCs w:val="18"/>
                <w:lang w:bidi="ar-SA"/>
              </w:rPr>
            </w:pPr>
          </w:p>
        </w:tc>
        <w:tc>
          <w:tcPr>
            <w:tcW w:w="151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38186BFF" w14:textId="77777777" w:rsidR="000A2CDF" w:rsidRDefault="00554514">
            <w:pPr>
              <w:jc w:val="center"/>
              <w:textAlignment w:val="auto"/>
              <w:rPr>
                <w:rFonts w:ascii="Verdana" w:eastAsia="Lucida Sans Unicode" w:hAnsi="Verdana" w:cs="Arial"/>
                <w:b/>
                <w:sz w:val="18"/>
                <w:szCs w:val="18"/>
                <w:lang w:bidi="ar-SA"/>
              </w:rPr>
            </w:pPr>
            <w:r>
              <w:rPr>
                <w:rFonts w:ascii="Verdana" w:eastAsia="Lucida Sans Unicode" w:hAnsi="Verdana" w:cs="Arial"/>
                <w:b/>
                <w:sz w:val="18"/>
                <w:szCs w:val="18"/>
                <w:lang w:bidi="ar-SA"/>
              </w:rPr>
              <w:t>Importe Pagos</w:t>
            </w:r>
            <w:r>
              <w:rPr>
                <w:rFonts w:ascii="Verdana" w:eastAsia="Lucida Sans Unicode" w:hAnsi="Verdana" w:cs="Arial"/>
                <w:b/>
                <w:sz w:val="18"/>
                <w:szCs w:val="18"/>
                <w:lang w:bidi="ar-SA"/>
              </w:rPr>
              <w:br/>
            </w:r>
            <w:r>
              <w:rPr>
                <w:rFonts w:ascii="Verdana" w:eastAsia="Lucida Sans Unicode" w:hAnsi="Verdana" w:cs="Arial"/>
                <w:b/>
                <w:sz w:val="18"/>
                <w:szCs w:val="18"/>
                <w:lang w:bidi="ar-SA"/>
              </w:rPr>
              <w:t>Realizados</w:t>
            </w:r>
          </w:p>
        </w:tc>
        <w:tc>
          <w:tcPr>
            <w:tcW w:w="1843"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1BF3D6C0" w14:textId="77777777" w:rsidR="000A2CDF" w:rsidRDefault="00554514">
            <w:pPr>
              <w:jc w:val="center"/>
              <w:textAlignment w:val="auto"/>
              <w:rPr>
                <w:rFonts w:ascii="Verdana" w:eastAsia="Lucida Sans Unicode" w:hAnsi="Verdana" w:cs="Arial"/>
                <w:b/>
                <w:sz w:val="18"/>
                <w:szCs w:val="18"/>
                <w:lang w:bidi="ar-SA"/>
              </w:rPr>
            </w:pPr>
            <w:r>
              <w:rPr>
                <w:rFonts w:ascii="Verdana" w:eastAsia="Lucida Sans Unicode" w:hAnsi="Verdana" w:cs="Arial"/>
                <w:b/>
                <w:sz w:val="18"/>
                <w:szCs w:val="18"/>
                <w:lang w:bidi="ar-SA"/>
              </w:rPr>
              <w:t xml:space="preserve">Ratio Operaciones </w:t>
            </w:r>
            <w:r>
              <w:rPr>
                <w:rFonts w:ascii="Verdana" w:eastAsia="Lucida Sans Unicode" w:hAnsi="Verdana" w:cs="Arial"/>
                <w:b/>
                <w:sz w:val="18"/>
                <w:szCs w:val="18"/>
                <w:lang w:bidi="ar-SA"/>
              </w:rPr>
              <w:br/>
            </w:r>
            <w:r>
              <w:rPr>
                <w:rFonts w:ascii="Verdana" w:eastAsia="Lucida Sans Unicode" w:hAnsi="Verdana" w:cs="Arial"/>
                <w:b/>
                <w:sz w:val="18"/>
                <w:szCs w:val="18"/>
                <w:lang w:bidi="ar-SA"/>
              </w:rPr>
              <w:t>Pendientes de Pago</w:t>
            </w:r>
          </w:p>
        </w:tc>
        <w:tc>
          <w:tcPr>
            <w:tcW w:w="1559"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748257AB" w14:textId="77777777" w:rsidR="000A2CDF" w:rsidRDefault="00554514">
            <w:pPr>
              <w:jc w:val="center"/>
              <w:textAlignment w:val="auto"/>
              <w:rPr>
                <w:rFonts w:ascii="Verdana" w:eastAsia="Lucida Sans Unicode" w:hAnsi="Verdana" w:cs="Arial"/>
                <w:b/>
                <w:sz w:val="18"/>
                <w:szCs w:val="18"/>
                <w:lang w:bidi="ar-SA"/>
              </w:rPr>
            </w:pPr>
            <w:r>
              <w:rPr>
                <w:rFonts w:ascii="Verdana" w:eastAsia="Lucida Sans Unicode" w:hAnsi="Verdana" w:cs="Arial"/>
                <w:b/>
                <w:sz w:val="18"/>
                <w:szCs w:val="18"/>
                <w:lang w:bidi="ar-SA"/>
              </w:rPr>
              <w:t>Importe Pagos</w:t>
            </w:r>
            <w:r>
              <w:rPr>
                <w:rFonts w:ascii="Verdana" w:eastAsia="Lucida Sans Unicode" w:hAnsi="Verdana" w:cs="Arial"/>
                <w:b/>
                <w:sz w:val="18"/>
                <w:szCs w:val="18"/>
                <w:lang w:bidi="ar-SA"/>
              </w:rPr>
              <w:br/>
            </w:r>
            <w:r>
              <w:rPr>
                <w:rFonts w:ascii="Verdana" w:eastAsia="Lucida Sans Unicode" w:hAnsi="Verdana" w:cs="Arial"/>
                <w:b/>
                <w:sz w:val="18"/>
                <w:szCs w:val="18"/>
                <w:lang w:bidi="ar-SA"/>
              </w:rPr>
              <w:t>Pendientes</w:t>
            </w:r>
          </w:p>
        </w:tc>
        <w:tc>
          <w:tcPr>
            <w:tcW w:w="851" w:type="dxa"/>
            <w:tcBorders>
              <w:top w:val="single" w:sz="4" w:space="0" w:color="000000"/>
              <w:bottom w:val="single" w:sz="4" w:space="0" w:color="000000"/>
              <w:right w:val="single" w:sz="4" w:space="0" w:color="000000"/>
            </w:tcBorders>
            <w:tcMar>
              <w:top w:w="0" w:type="dxa"/>
              <w:left w:w="70" w:type="dxa"/>
              <w:bottom w:w="0" w:type="dxa"/>
              <w:right w:w="70" w:type="dxa"/>
            </w:tcMar>
            <w:vAlign w:val="center"/>
          </w:tcPr>
          <w:p w14:paraId="476A25BE" w14:textId="77777777" w:rsidR="000A2CDF" w:rsidRDefault="00554514">
            <w:pPr>
              <w:jc w:val="center"/>
              <w:textAlignment w:val="auto"/>
              <w:rPr>
                <w:rFonts w:ascii="Verdana" w:eastAsia="Lucida Sans Unicode" w:hAnsi="Verdana" w:cs="Arial"/>
                <w:b/>
                <w:sz w:val="18"/>
                <w:szCs w:val="18"/>
                <w:lang w:bidi="ar-SA"/>
              </w:rPr>
            </w:pPr>
            <w:r>
              <w:rPr>
                <w:rFonts w:ascii="Verdana" w:eastAsia="Lucida Sans Unicode" w:hAnsi="Verdana" w:cs="Arial"/>
                <w:b/>
                <w:sz w:val="18"/>
                <w:szCs w:val="18"/>
                <w:lang w:bidi="ar-SA"/>
              </w:rPr>
              <w:t>PMP</w:t>
            </w:r>
          </w:p>
        </w:tc>
      </w:tr>
      <w:tr w:rsidR="000A2CDF" w14:paraId="43AB4504"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8C22767" w14:textId="77777777" w:rsidR="000A2CDF" w:rsidRDefault="00554514">
            <w:pPr>
              <w:jc w:val="center"/>
              <w:textAlignment w:val="auto"/>
              <w:rPr>
                <w:rFonts w:ascii="Verdana" w:eastAsia="Lucida Sans Unicode" w:hAnsi="Verdana" w:cs="Arial"/>
                <w:b/>
                <w:sz w:val="21"/>
                <w:szCs w:val="21"/>
                <w:lang w:bidi="ar-SA"/>
              </w:rPr>
            </w:pPr>
            <w:r>
              <w:rPr>
                <w:rFonts w:ascii="Verdana" w:eastAsia="Lucida Sans Unicode" w:hAnsi="Verdana" w:cs="Arial"/>
                <w:b/>
                <w:sz w:val="21"/>
                <w:szCs w:val="21"/>
                <w:lang w:bidi="ar-SA"/>
              </w:rPr>
              <w:t>Ayuntamiento de Candelaria</w:t>
            </w:r>
          </w:p>
        </w:tc>
        <w:tc>
          <w:tcPr>
            <w:tcW w:w="1251" w:type="dxa"/>
            <w:tcBorders>
              <w:bottom w:val="single" w:sz="4" w:space="0" w:color="000000"/>
            </w:tcBorders>
            <w:tcMar>
              <w:top w:w="0" w:type="dxa"/>
              <w:left w:w="70" w:type="dxa"/>
              <w:bottom w:w="0" w:type="dxa"/>
              <w:right w:w="70" w:type="dxa"/>
            </w:tcMar>
          </w:tcPr>
          <w:p w14:paraId="3B6E6BB7" w14:textId="77777777" w:rsidR="000A2CDF" w:rsidRDefault="00554514">
            <w:pPr>
              <w:jc w:val="center"/>
              <w:textAlignment w:val="auto"/>
              <w:rPr>
                <w:rFonts w:ascii="Verdana" w:eastAsia="Lucida Sans Unicode" w:hAnsi="Verdana" w:cs="Calibri"/>
                <w:b/>
                <w:color w:val="000000"/>
                <w:sz w:val="20"/>
                <w:szCs w:val="20"/>
                <w:lang w:bidi="ar-SA"/>
              </w:rPr>
            </w:pPr>
            <w:r>
              <w:rPr>
                <w:rFonts w:ascii="Verdana" w:eastAsia="Lucida Sans Unicode" w:hAnsi="Verdana" w:cs="Calibri"/>
                <w:b/>
                <w:color w:val="000000"/>
                <w:sz w:val="20"/>
                <w:szCs w:val="20"/>
                <w:lang w:bidi="ar-SA"/>
              </w:rPr>
              <w:t>12,01</w:t>
            </w:r>
          </w:p>
        </w:tc>
        <w:tc>
          <w:tcPr>
            <w:tcW w:w="161" w:type="dxa"/>
            <w:tcBorders>
              <w:bottom w:val="single" w:sz="4" w:space="0" w:color="000000"/>
              <w:right w:val="single" w:sz="4" w:space="0" w:color="000000"/>
            </w:tcBorders>
            <w:noWrap/>
            <w:tcMar>
              <w:top w:w="0" w:type="dxa"/>
              <w:left w:w="70" w:type="dxa"/>
              <w:bottom w:w="0" w:type="dxa"/>
              <w:right w:w="70" w:type="dxa"/>
            </w:tcMar>
            <w:vAlign w:val="bottom"/>
          </w:tcPr>
          <w:p w14:paraId="16272865" w14:textId="77777777" w:rsidR="000A2CDF" w:rsidRDefault="000A2CDF">
            <w:pPr>
              <w:jc w:val="center"/>
              <w:textAlignment w:val="auto"/>
              <w:rPr>
                <w:rFonts w:ascii="Verdana" w:eastAsia="Lucida Sans Unicode" w:hAnsi="Verdana" w:cs="Arial"/>
                <w:b/>
                <w:sz w:val="20"/>
                <w:szCs w:val="20"/>
                <w:lang w:bidi="ar-SA"/>
              </w:rPr>
            </w:pPr>
          </w:p>
        </w:tc>
        <w:tc>
          <w:tcPr>
            <w:tcW w:w="1511" w:type="dxa"/>
            <w:tcBorders>
              <w:bottom w:val="single" w:sz="4" w:space="0" w:color="000000"/>
              <w:right w:val="single" w:sz="4" w:space="0" w:color="000000"/>
            </w:tcBorders>
            <w:tcMar>
              <w:top w:w="0" w:type="dxa"/>
              <w:left w:w="70" w:type="dxa"/>
              <w:bottom w:w="0" w:type="dxa"/>
              <w:right w:w="70" w:type="dxa"/>
            </w:tcMar>
            <w:vAlign w:val="bottom"/>
          </w:tcPr>
          <w:p w14:paraId="77456728" w14:textId="77777777" w:rsidR="000A2CDF" w:rsidRDefault="00554514">
            <w:pPr>
              <w:jc w:val="center"/>
              <w:textAlignment w:val="auto"/>
            </w:pPr>
            <w:r>
              <w:rPr>
                <w:rFonts w:ascii="Verdana" w:eastAsia="Lucida Sans Unicode" w:hAnsi="Verdana" w:cs="Calibri"/>
                <w:b/>
                <w:color w:val="000000"/>
                <w:sz w:val="20"/>
                <w:szCs w:val="20"/>
                <w:lang w:bidi="ar-SA"/>
              </w:rPr>
              <w:t>5.487.915,78</w:t>
            </w:r>
          </w:p>
        </w:tc>
        <w:tc>
          <w:tcPr>
            <w:tcW w:w="1843" w:type="dxa"/>
            <w:tcBorders>
              <w:bottom w:val="single" w:sz="4" w:space="0" w:color="000000"/>
              <w:right w:val="single" w:sz="4" w:space="0" w:color="000000"/>
            </w:tcBorders>
            <w:noWrap/>
            <w:tcMar>
              <w:top w:w="0" w:type="dxa"/>
              <w:left w:w="70" w:type="dxa"/>
              <w:bottom w:w="0" w:type="dxa"/>
              <w:right w:w="70" w:type="dxa"/>
            </w:tcMar>
            <w:vAlign w:val="center"/>
          </w:tcPr>
          <w:p w14:paraId="3C9359C6" w14:textId="77777777" w:rsidR="000A2CDF" w:rsidRDefault="00554514">
            <w:pPr>
              <w:jc w:val="center"/>
              <w:textAlignment w:val="auto"/>
            </w:pPr>
            <w:r>
              <w:rPr>
                <w:rFonts w:ascii="Verdana" w:eastAsia="Lucida Sans Unicode" w:hAnsi="Verdana" w:cs="Calibri"/>
                <w:b/>
                <w:color w:val="000000"/>
                <w:sz w:val="20"/>
                <w:szCs w:val="20"/>
                <w:lang w:bidi="ar-SA"/>
              </w:rPr>
              <w:t>51,73</w:t>
            </w:r>
          </w:p>
        </w:tc>
        <w:tc>
          <w:tcPr>
            <w:tcW w:w="1559" w:type="dxa"/>
            <w:tcBorders>
              <w:bottom w:val="single" w:sz="4" w:space="0" w:color="000000"/>
              <w:right w:val="single" w:sz="4" w:space="0" w:color="000000"/>
            </w:tcBorders>
            <w:tcMar>
              <w:top w:w="0" w:type="dxa"/>
              <w:left w:w="70" w:type="dxa"/>
              <w:bottom w:w="0" w:type="dxa"/>
              <w:right w:w="70" w:type="dxa"/>
            </w:tcMar>
            <w:vAlign w:val="bottom"/>
          </w:tcPr>
          <w:p w14:paraId="7BE7DEA9" w14:textId="77777777" w:rsidR="000A2CDF" w:rsidRDefault="00554514">
            <w:pPr>
              <w:jc w:val="center"/>
              <w:textAlignment w:val="auto"/>
            </w:pPr>
            <w:r>
              <w:rPr>
                <w:rFonts w:ascii="Verdana" w:eastAsia="Lucida Sans Unicode" w:hAnsi="Verdana" w:cs="Calibri"/>
                <w:b/>
                <w:color w:val="000000"/>
                <w:sz w:val="20"/>
                <w:szCs w:val="20"/>
                <w:lang w:bidi="ar-SA"/>
              </w:rPr>
              <w:t>3.609.833,41</w:t>
            </w:r>
          </w:p>
        </w:tc>
        <w:tc>
          <w:tcPr>
            <w:tcW w:w="851" w:type="dxa"/>
            <w:tcBorders>
              <w:bottom w:val="single" w:sz="4" w:space="0" w:color="000000"/>
              <w:right w:val="single" w:sz="4" w:space="0" w:color="000000"/>
            </w:tcBorders>
            <w:noWrap/>
            <w:tcMar>
              <w:top w:w="0" w:type="dxa"/>
              <w:left w:w="70" w:type="dxa"/>
              <w:bottom w:w="0" w:type="dxa"/>
              <w:right w:w="70" w:type="dxa"/>
            </w:tcMar>
            <w:vAlign w:val="bottom"/>
          </w:tcPr>
          <w:p w14:paraId="09560284" w14:textId="77777777" w:rsidR="000A2CDF" w:rsidRDefault="00554514">
            <w:pPr>
              <w:jc w:val="center"/>
              <w:textAlignment w:val="auto"/>
            </w:pPr>
            <w:r>
              <w:rPr>
                <w:rFonts w:ascii="Verdana" w:eastAsia="Lucida Sans Unicode" w:hAnsi="Verdana" w:cs="Calibri"/>
                <w:b/>
                <w:color w:val="000000"/>
                <w:sz w:val="20"/>
                <w:szCs w:val="20"/>
                <w:lang w:bidi="ar-SA"/>
              </w:rPr>
              <w:t>27,77</w:t>
            </w:r>
          </w:p>
        </w:tc>
      </w:tr>
      <w:tr w:rsidR="000A2CDF" w14:paraId="2284E48E"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C8373BC" w14:textId="77777777" w:rsidR="000A2CDF" w:rsidRDefault="00554514">
            <w:pPr>
              <w:jc w:val="center"/>
              <w:textAlignment w:val="auto"/>
              <w:rPr>
                <w:rFonts w:ascii="Verdana" w:eastAsia="Lucida Sans Unicode" w:hAnsi="Verdana" w:cs="Arial"/>
                <w:b/>
                <w:sz w:val="21"/>
                <w:szCs w:val="21"/>
                <w:lang w:bidi="ar-SA"/>
              </w:rPr>
            </w:pPr>
            <w:r>
              <w:rPr>
                <w:rFonts w:ascii="Verdana" w:eastAsia="Lucida Sans Unicode" w:hAnsi="Verdana" w:cs="Arial"/>
                <w:b/>
                <w:sz w:val="21"/>
                <w:szCs w:val="21"/>
                <w:lang w:bidi="ar-SA"/>
              </w:rPr>
              <w:t>EPELCAN</w:t>
            </w:r>
          </w:p>
        </w:tc>
        <w:tc>
          <w:tcPr>
            <w:tcW w:w="1251" w:type="dxa"/>
            <w:tcBorders>
              <w:bottom w:val="single" w:sz="4" w:space="0" w:color="000000"/>
            </w:tcBorders>
            <w:tcMar>
              <w:top w:w="0" w:type="dxa"/>
              <w:left w:w="70" w:type="dxa"/>
              <w:bottom w:w="0" w:type="dxa"/>
              <w:right w:w="70" w:type="dxa"/>
            </w:tcMar>
          </w:tcPr>
          <w:p w14:paraId="79FBBF7F" w14:textId="77777777" w:rsidR="000A2CDF" w:rsidRDefault="00554514">
            <w:pPr>
              <w:jc w:val="center"/>
              <w:textAlignment w:val="auto"/>
              <w:rPr>
                <w:rFonts w:ascii="Verdana" w:eastAsia="Lucida Sans Unicode" w:hAnsi="Verdana" w:cs="Calibri"/>
                <w:b/>
                <w:color w:val="000000"/>
                <w:sz w:val="20"/>
                <w:szCs w:val="20"/>
                <w:lang w:bidi="ar-SA"/>
              </w:rPr>
            </w:pPr>
            <w:r>
              <w:rPr>
                <w:rFonts w:ascii="Verdana" w:eastAsia="Lucida Sans Unicode" w:hAnsi="Verdana" w:cs="Calibri"/>
                <w:b/>
                <w:color w:val="000000"/>
                <w:sz w:val="20"/>
                <w:szCs w:val="20"/>
                <w:lang w:bidi="ar-SA"/>
              </w:rPr>
              <w:t>16,09</w:t>
            </w:r>
          </w:p>
        </w:tc>
        <w:tc>
          <w:tcPr>
            <w:tcW w:w="161" w:type="dxa"/>
            <w:tcBorders>
              <w:bottom w:val="single" w:sz="4" w:space="0" w:color="000000"/>
              <w:right w:val="single" w:sz="4" w:space="0" w:color="000000"/>
            </w:tcBorders>
            <w:noWrap/>
            <w:tcMar>
              <w:top w:w="0" w:type="dxa"/>
              <w:left w:w="70" w:type="dxa"/>
              <w:bottom w:w="0" w:type="dxa"/>
              <w:right w:w="70" w:type="dxa"/>
            </w:tcMar>
            <w:vAlign w:val="center"/>
          </w:tcPr>
          <w:p w14:paraId="49EE60EC" w14:textId="77777777" w:rsidR="000A2CDF" w:rsidRDefault="000A2CDF">
            <w:pPr>
              <w:jc w:val="center"/>
              <w:textAlignment w:val="auto"/>
              <w:rPr>
                <w:rFonts w:ascii="Verdana" w:eastAsia="Lucida Sans Unicode" w:hAnsi="Verdana" w:cs="Arial"/>
                <w:b/>
                <w:sz w:val="20"/>
                <w:szCs w:val="20"/>
                <w:lang w:bidi="ar-SA"/>
              </w:rPr>
            </w:pPr>
          </w:p>
        </w:tc>
        <w:tc>
          <w:tcPr>
            <w:tcW w:w="1511" w:type="dxa"/>
            <w:tcBorders>
              <w:bottom w:val="single" w:sz="4" w:space="0" w:color="000000"/>
              <w:right w:val="single" w:sz="4" w:space="0" w:color="000000"/>
            </w:tcBorders>
            <w:noWrap/>
            <w:tcMar>
              <w:top w:w="0" w:type="dxa"/>
              <w:left w:w="70" w:type="dxa"/>
              <w:bottom w:w="0" w:type="dxa"/>
              <w:right w:w="70" w:type="dxa"/>
            </w:tcMar>
            <w:vAlign w:val="center"/>
          </w:tcPr>
          <w:p w14:paraId="59092C41" w14:textId="77777777" w:rsidR="000A2CDF" w:rsidRDefault="00554514">
            <w:pPr>
              <w:jc w:val="center"/>
              <w:textAlignment w:val="auto"/>
            </w:pPr>
            <w:r>
              <w:rPr>
                <w:rFonts w:ascii="Verdana" w:eastAsia="Lucida Sans Unicode" w:hAnsi="Verdana" w:cs="Calibri"/>
                <w:b/>
                <w:color w:val="000000"/>
                <w:sz w:val="20"/>
                <w:szCs w:val="20"/>
                <w:lang w:bidi="ar-SA"/>
              </w:rPr>
              <w:t>37.652,91</w:t>
            </w:r>
          </w:p>
        </w:tc>
        <w:tc>
          <w:tcPr>
            <w:tcW w:w="1843" w:type="dxa"/>
            <w:tcBorders>
              <w:bottom w:val="single" w:sz="4" w:space="0" w:color="000000"/>
              <w:right w:val="single" w:sz="4" w:space="0" w:color="000000"/>
            </w:tcBorders>
            <w:noWrap/>
            <w:tcMar>
              <w:top w:w="0" w:type="dxa"/>
              <w:left w:w="70" w:type="dxa"/>
              <w:bottom w:w="0" w:type="dxa"/>
              <w:right w:w="70" w:type="dxa"/>
            </w:tcMar>
            <w:vAlign w:val="center"/>
          </w:tcPr>
          <w:p w14:paraId="4FF39061" w14:textId="77777777" w:rsidR="000A2CDF" w:rsidRDefault="00554514">
            <w:pPr>
              <w:jc w:val="center"/>
              <w:textAlignment w:val="auto"/>
            </w:pPr>
            <w:r>
              <w:rPr>
                <w:rFonts w:ascii="Verdana" w:eastAsia="Lucida Sans Unicode" w:hAnsi="Verdana" w:cs="Calibri"/>
                <w:b/>
                <w:color w:val="000000"/>
                <w:sz w:val="20"/>
                <w:szCs w:val="20"/>
                <w:lang w:bidi="ar-SA"/>
              </w:rPr>
              <w:t>0,00</w:t>
            </w:r>
          </w:p>
        </w:tc>
        <w:tc>
          <w:tcPr>
            <w:tcW w:w="1559" w:type="dxa"/>
            <w:tcBorders>
              <w:bottom w:val="single" w:sz="4" w:space="0" w:color="000000"/>
              <w:right w:val="single" w:sz="4" w:space="0" w:color="000000"/>
            </w:tcBorders>
            <w:noWrap/>
            <w:tcMar>
              <w:top w:w="0" w:type="dxa"/>
              <w:left w:w="70" w:type="dxa"/>
              <w:bottom w:w="0" w:type="dxa"/>
              <w:right w:w="70" w:type="dxa"/>
            </w:tcMar>
            <w:vAlign w:val="center"/>
          </w:tcPr>
          <w:p w14:paraId="4DF6C01D" w14:textId="77777777" w:rsidR="000A2CDF" w:rsidRDefault="00554514">
            <w:pPr>
              <w:jc w:val="center"/>
              <w:textAlignment w:val="auto"/>
            </w:pPr>
            <w:r>
              <w:rPr>
                <w:rFonts w:ascii="Verdana" w:eastAsia="Lucida Sans Unicode" w:hAnsi="Verdana" w:cs="Calibri"/>
                <w:b/>
                <w:color w:val="000000"/>
                <w:sz w:val="20"/>
                <w:szCs w:val="20"/>
                <w:lang w:bidi="ar-SA"/>
              </w:rPr>
              <w:t>535,00</w:t>
            </w:r>
          </w:p>
        </w:tc>
        <w:tc>
          <w:tcPr>
            <w:tcW w:w="851" w:type="dxa"/>
            <w:tcBorders>
              <w:bottom w:val="single" w:sz="4" w:space="0" w:color="000000"/>
              <w:right w:val="single" w:sz="4" w:space="0" w:color="000000"/>
            </w:tcBorders>
            <w:noWrap/>
            <w:tcMar>
              <w:top w:w="0" w:type="dxa"/>
              <w:left w:w="70" w:type="dxa"/>
              <w:bottom w:w="0" w:type="dxa"/>
              <w:right w:w="70" w:type="dxa"/>
            </w:tcMar>
            <w:vAlign w:val="center"/>
          </w:tcPr>
          <w:p w14:paraId="0E350170" w14:textId="77777777" w:rsidR="000A2CDF" w:rsidRDefault="00554514">
            <w:pPr>
              <w:jc w:val="center"/>
              <w:textAlignment w:val="auto"/>
            </w:pPr>
            <w:r>
              <w:rPr>
                <w:rFonts w:ascii="Verdana" w:eastAsia="Lucida Sans Unicode" w:hAnsi="Verdana" w:cs="Calibri"/>
                <w:b/>
                <w:color w:val="000000"/>
                <w:sz w:val="20"/>
                <w:szCs w:val="20"/>
                <w:lang w:bidi="ar-SA"/>
              </w:rPr>
              <w:t>15,87</w:t>
            </w:r>
          </w:p>
        </w:tc>
      </w:tr>
      <w:tr w:rsidR="000A2CDF" w14:paraId="4795391C"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F40DE45" w14:textId="77777777" w:rsidR="000A2CDF" w:rsidRDefault="00554514">
            <w:pPr>
              <w:jc w:val="center"/>
              <w:textAlignment w:val="auto"/>
              <w:rPr>
                <w:rFonts w:ascii="Verdana" w:eastAsia="Lucida Sans Unicode" w:hAnsi="Verdana" w:cs="Arial"/>
                <w:b/>
                <w:sz w:val="21"/>
                <w:szCs w:val="21"/>
                <w:lang w:bidi="ar-SA"/>
              </w:rPr>
            </w:pPr>
            <w:r>
              <w:rPr>
                <w:rFonts w:ascii="Verdana" w:eastAsia="Lucida Sans Unicode" w:hAnsi="Verdana" w:cs="Arial"/>
                <w:b/>
                <w:sz w:val="21"/>
                <w:szCs w:val="21"/>
                <w:lang w:bidi="ar-SA"/>
              </w:rPr>
              <w:t>VIVIENDAS Y SERVICIOS</w:t>
            </w:r>
          </w:p>
        </w:tc>
        <w:tc>
          <w:tcPr>
            <w:tcW w:w="1251" w:type="dxa"/>
            <w:tcBorders>
              <w:bottom w:val="single" w:sz="4" w:space="0" w:color="000000"/>
            </w:tcBorders>
            <w:tcMar>
              <w:top w:w="0" w:type="dxa"/>
              <w:left w:w="70" w:type="dxa"/>
              <w:bottom w:w="0" w:type="dxa"/>
              <w:right w:w="70" w:type="dxa"/>
            </w:tcMar>
          </w:tcPr>
          <w:p w14:paraId="569BF03B" w14:textId="77777777" w:rsidR="000A2CDF" w:rsidRDefault="00554514">
            <w:pPr>
              <w:jc w:val="center"/>
              <w:textAlignment w:val="auto"/>
              <w:rPr>
                <w:rFonts w:ascii="Verdana" w:eastAsia="Lucida Sans Unicode" w:hAnsi="Verdana" w:cs="Calibri"/>
                <w:b/>
                <w:color w:val="000000"/>
                <w:sz w:val="20"/>
                <w:szCs w:val="20"/>
                <w:lang w:bidi="ar-SA"/>
              </w:rPr>
            </w:pPr>
            <w:r>
              <w:rPr>
                <w:rFonts w:ascii="Verdana" w:eastAsia="Lucida Sans Unicode" w:hAnsi="Verdana" w:cs="Calibri"/>
                <w:b/>
                <w:color w:val="000000"/>
                <w:sz w:val="20"/>
                <w:szCs w:val="20"/>
                <w:lang w:bidi="ar-SA"/>
              </w:rPr>
              <w:t>11,21</w:t>
            </w:r>
          </w:p>
        </w:tc>
        <w:tc>
          <w:tcPr>
            <w:tcW w:w="161" w:type="dxa"/>
            <w:tcBorders>
              <w:bottom w:val="single" w:sz="4" w:space="0" w:color="000000"/>
              <w:right w:val="single" w:sz="4" w:space="0" w:color="000000"/>
            </w:tcBorders>
            <w:noWrap/>
            <w:tcMar>
              <w:top w:w="0" w:type="dxa"/>
              <w:left w:w="70" w:type="dxa"/>
              <w:bottom w:w="0" w:type="dxa"/>
              <w:right w:w="70" w:type="dxa"/>
            </w:tcMar>
            <w:vAlign w:val="center"/>
          </w:tcPr>
          <w:p w14:paraId="375BE83E" w14:textId="77777777" w:rsidR="000A2CDF" w:rsidRDefault="000A2CDF">
            <w:pPr>
              <w:jc w:val="center"/>
              <w:textAlignment w:val="auto"/>
              <w:rPr>
                <w:rFonts w:ascii="Verdana" w:eastAsia="Lucida Sans Unicode" w:hAnsi="Verdana" w:cs="Arial"/>
                <w:b/>
                <w:sz w:val="20"/>
                <w:szCs w:val="20"/>
                <w:lang w:bidi="ar-SA"/>
              </w:rPr>
            </w:pPr>
          </w:p>
        </w:tc>
        <w:tc>
          <w:tcPr>
            <w:tcW w:w="1511" w:type="dxa"/>
            <w:tcBorders>
              <w:bottom w:val="single" w:sz="4" w:space="0" w:color="000000"/>
              <w:right w:val="single" w:sz="4" w:space="0" w:color="000000"/>
            </w:tcBorders>
            <w:noWrap/>
            <w:tcMar>
              <w:top w:w="0" w:type="dxa"/>
              <w:left w:w="70" w:type="dxa"/>
              <w:bottom w:w="0" w:type="dxa"/>
              <w:right w:w="70" w:type="dxa"/>
            </w:tcMar>
            <w:vAlign w:val="center"/>
          </w:tcPr>
          <w:p w14:paraId="5BE96013" w14:textId="77777777" w:rsidR="000A2CDF" w:rsidRDefault="00554514">
            <w:pPr>
              <w:jc w:val="center"/>
              <w:textAlignment w:val="auto"/>
            </w:pPr>
            <w:r>
              <w:rPr>
                <w:rFonts w:ascii="Verdana" w:eastAsia="Lucida Sans Unicode" w:hAnsi="Verdana" w:cs="Calibri"/>
                <w:b/>
                <w:color w:val="000000"/>
                <w:sz w:val="20"/>
                <w:szCs w:val="20"/>
                <w:lang w:bidi="ar-SA"/>
              </w:rPr>
              <w:t>23.266,01</w:t>
            </w:r>
          </w:p>
        </w:tc>
        <w:tc>
          <w:tcPr>
            <w:tcW w:w="1843" w:type="dxa"/>
            <w:tcBorders>
              <w:bottom w:val="single" w:sz="4" w:space="0" w:color="000000"/>
              <w:right w:val="single" w:sz="4" w:space="0" w:color="000000"/>
            </w:tcBorders>
            <w:noWrap/>
            <w:tcMar>
              <w:top w:w="0" w:type="dxa"/>
              <w:left w:w="70" w:type="dxa"/>
              <w:bottom w:w="0" w:type="dxa"/>
              <w:right w:w="70" w:type="dxa"/>
            </w:tcMar>
            <w:vAlign w:val="center"/>
          </w:tcPr>
          <w:p w14:paraId="231792AB" w14:textId="77777777" w:rsidR="000A2CDF" w:rsidRDefault="00554514">
            <w:pPr>
              <w:jc w:val="center"/>
              <w:textAlignment w:val="auto"/>
            </w:pPr>
            <w:r>
              <w:rPr>
                <w:rFonts w:ascii="Verdana" w:eastAsia="Lucida Sans Unicode" w:hAnsi="Verdana" w:cs="Calibri"/>
                <w:b/>
                <w:color w:val="000000"/>
                <w:sz w:val="20"/>
                <w:szCs w:val="20"/>
                <w:lang w:bidi="ar-SA"/>
              </w:rPr>
              <w:t>0,00</w:t>
            </w:r>
          </w:p>
        </w:tc>
        <w:tc>
          <w:tcPr>
            <w:tcW w:w="1559" w:type="dxa"/>
            <w:tcBorders>
              <w:bottom w:val="single" w:sz="4" w:space="0" w:color="000000"/>
              <w:right w:val="single" w:sz="4" w:space="0" w:color="000000"/>
            </w:tcBorders>
            <w:noWrap/>
            <w:tcMar>
              <w:top w:w="0" w:type="dxa"/>
              <w:left w:w="70" w:type="dxa"/>
              <w:bottom w:w="0" w:type="dxa"/>
              <w:right w:w="70" w:type="dxa"/>
            </w:tcMar>
            <w:vAlign w:val="center"/>
          </w:tcPr>
          <w:p w14:paraId="5A6274D3" w14:textId="77777777" w:rsidR="000A2CDF" w:rsidRDefault="00554514">
            <w:pPr>
              <w:jc w:val="center"/>
              <w:textAlignment w:val="auto"/>
            </w:pPr>
            <w:r>
              <w:rPr>
                <w:rFonts w:ascii="Verdana" w:eastAsia="Lucida Sans Unicode" w:hAnsi="Verdana" w:cs="Calibri"/>
                <w:b/>
                <w:color w:val="000000"/>
                <w:sz w:val="20"/>
                <w:szCs w:val="20"/>
                <w:lang w:bidi="ar-SA"/>
              </w:rPr>
              <w:t>856,00</w:t>
            </w:r>
          </w:p>
        </w:tc>
        <w:tc>
          <w:tcPr>
            <w:tcW w:w="851" w:type="dxa"/>
            <w:tcBorders>
              <w:bottom w:val="single" w:sz="4" w:space="0" w:color="000000"/>
              <w:right w:val="single" w:sz="4" w:space="0" w:color="000000"/>
            </w:tcBorders>
            <w:noWrap/>
            <w:tcMar>
              <w:top w:w="0" w:type="dxa"/>
              <w:left w:w="70" w:type="dxa"/>
              <w:bottom w:w="0" w:type="dxa"/>
              <w:right w:w="70" w:type="dxa"/>
            </w:tcMar>
            <w:vAlign w:val="center"/>
          </w:tcPr>
          <w:p w14:paraId="0E28A02B" w14:textId="77777777" w:rsidR="000A2CDF" w:rsidRDefault="00554514">
            <w:pPr>
              <w:jc w:val="center"/>
              <w:textAlignment w:val="auto"/>
            </w:pPr>
            <w:r>
              <w:rPr>
                <w:rFonts w:ascii="Verdana" w:eastAsia="Lucida Sans Unicode" w:hAnsi="Verdana" w:cs="Calibri"/>
                <w:b/>
                <w:color w:val="000000"/>
                <w:sz w:val="20"/>
                <w:szCs w:val="20"/>
                <w:lang w:bidi="ar-SA"/>
              </w:rPr>
              <w:t>10,81</w:t>
            </w:r>
          </w:p>
        </w:tc>
      </w:tr>
      <w:tr w:rsidR="000A2CDF" w14:paraId="3B4C29CB"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2BCB672" w14:textId="77777777" w:rsidR="000A2CDF" w:rsidRDefault="00554514">
            <w:pPr>
              <w:jc w:val="center"/>
              <w:textAlignment w:val="auto"/>
              <w:rPr>
                <w:rFonts w:ascii="Verdana" w:eastAsia="Lucida Sans Unicode" w:hAnsi="Verdana" w:cs="Arial"/>
                <w:b/>
                <w:sz w:val="21"/>
                <w:szCs w:val="21"/>
                <w:lang w:bidi="ar-SA"/>
              </w:rPr>
            </w:pPr>
            <w:r>
              <w:rPr>
                <w:rFonts w:ascii="Verdana" w:eastAsia="Lucida Sans Unicode" w:hAnsi="Verdana" w:cs="Arial"/>
                <w:b/>
                <w:sz w:val="21"/>
                <w:szCs w:val="21"/>
                <w:lang w:bidi="ar-SA"/>
              </w:rPr>
              <w:t>CANDESOL</w:t>
            </w:r>
          </w:p>
        </w:tc>
        <w:tc>
          <w:tcPr>
            <w:tcW w:w="1251" w:type="dxa"/>
            <w:tcBorders>
              <w:bottom w:val="single" w:sz="4" w:space="0" w:color="000000"/>
            </w:tcBorders>
            <w:tcMar>
              <w:top w:w="0" w:type="dxa"/>
              <w:left w:w="70" w:type="dxa"/>
              <w:bottom w:w="0" w:type="dxa"/>
              <w:right w:w="70" w:type="dxa"/>
            </w:tcMar>
          </w:tcPr>
          <w:p w14:paraId="5CB013FF" w14:textId="77777777" w:rsidR="000A2CDF" w:rsidRDefault="00554514">
            <w:pPr>
              <w:jc w:val="center"/>
              <w:textAlignment w:val="auto"/>
              <w:rPr>
                <w:rFonts w:ascii="Verdana" w:eastAsia="Lucida Sans Unicode" w:hAnsi="Verdana" w:cs="Calibri"/>
                <w:b/>
                <w:color w:val="000000"/>
                <w:sz w:val="20"/>
                <w:szCs w:val="20"/>
                <w:lang w:bidi="ar-SA"/>
              </w:rPr>
            </w:pPr>
            <w:r>
              <w:rPr>
                <w:rFonts w:ascii="Verdana" w:eastAsia="Lucida Sans Unicode" w:hAnsi="Verdana" w:cs="Calibri"/>
                <w:b/>
                <w:color w:val="000000"/>
                <w:sz w:val="20"/>
                <w:szCs w:val="20"/>
                <w:lang w:bidi="ar-SA"/>
              </w:rPr>
              <w:t>4,45</w:t>
            </w:r>
          </w:p>
        </w:tc>
        <w:tc>
          <w:tcPr>
            <w:tcW w:w="161" w:type="dxa"/>
            <w:tcBorders>
              <w:bottom w:val="single" w:sz="4" w:space="0" w:color="000000"/>
              <w:right w:val="single" w:sz="4" w:space="0" w:color="000000"/>
            </w:tcBorders>
            <w:noWrap/>
            <w:tcMar>
              <w:top w:w="0" w:type="dxa"/>
              <w:left w:w="70" w:type="dxa"/>
              <w:bottom w:w="0" w:type="dxa"/>
              <w:right w:w="70" w:type="dxa"/>
            </w:tcMar>
            <w:vAlign w:val="center"/>
          </w:tcPr>
          <w:p w14:paraId="69FBFCA5" w14:textId="77777777" w:rsidR="000A2CDF" w:rsidRDefault="000A2CDF">
            <w:pPr>
              <w:jc w:val="center"/>
              <w:textAlignment w:val="auto"/>
              <w:rPr>
                <w:rFonts w:ascii="Verdana" w:eastAsia="Lucida Sans Unicode" w:hAnsi="Verdana" w:cs="Arial"/>
                <w:b/>
                <w:sz w:val="20"/>
                <w:szCs w:val="20"/>
                <w:lang w:bidi="ar-SA"/>
              </w:rPr>
            </w:pPr>
          </w:p>
        </w:tc>
        <w:tc>
          <w:tcPr>
            <w:tcW w:w="1511" w:type="dxa"/>
            <w:tcBorders>
              <w:bottom w:val="single" w:sz="4" w:space="0" w:color="000000"/>
              <w:right w:val="single" w:sz="4" w:space="0" w:color="000000"/>
            </w:tcBorders>
            <w:noWrap/>
            <w:tcMar>
              <w:top w:w="0" w:type="dxa"/>
              <w:left w:w="70" w:type="dxa"/>
              <w:bottom w:w="0" w:type="dxa"/>
              <w:right w:w="70" w:type="dxa"/>
            </w:tcMar>
            <w:vAlign w:val="center"/>
          </w:tcPr>
          <w:p w14:paraId="03182C13" w14:textId="77777777" w:rsidR="000A2CDF" w:rsidRDefault="00554514">
            <w:pPr>
              <w:jc w:val="center"/>
              <w:textAlignment w:val="auto"/>
            </w:pPr>
            <w:r>
              <w:rPr>
                <w:rFonts w:ascii="Verdana" w:eastAsia="Lucida Sans Unicode" w:hAnsi="Verdana" w:cs="Calibri"/>
                <w:b/>
                <w:color w:val="000000"/>
                <w:sz w:val="20"/>
                <w:szCs w:val="20"/>
                <w:lang w:bidi="ar-SA"/>
              </w:rPr>
              <w:t>46.969,16</w:t>
            </w:r>
          </w:p>
        </w:tc>
        <w:tc>
          <w:tcPr>
            <w:tcW w:w="1843" w:type="dxa"/>
            <w:tcBorders>
              <w:bottom w:val="single" w:sz="4" w:space="0" w:color="000000"/>
              <w:right w:val="single" w:sz="4" w:space="0" w:color="000000"/>
            </w:tcBorders>
            <w:noWrap/>
            <w:tcMar>
              <w:top w:w="0" w:type="dxa"/>
              <w:left w:w="70" w:type="dxa"/>
              <w:bottom w:w="0" w:type="dxa"/>
              <w:right w:w="70" w:type="dxa"/>
            </w:tcMar>
            <w:vAlign w:val="center"/>
          </w:tcPr>
          <w:p w14:paraId="515F781E" w14:textId="77777777" w:rsidR="000A2CDF" w:rsidRDefault="00554514">
            <w:pPr>
              <w:jc w:val="center"/>
              <w:textAlignment w:val="auto"/>
            </w:pPr>
            <w:r>
              <w:rPr>
                <w:rFonts w:ascii="Verdana" w:eastAsia="Lucida Sans Unicode" w:hAnsi="Verdana" w:cs="Calibri"/>
                <w:b/>
                <w:color w:val="000000"/>
                <w:sz w:val="20"/>
                <w:szCs w:val="20"/>
                <w:lang w:bidi="ar-SA"/>
              </w:rPr>
              <w:t>0,00</w:t>
            </w:r>
          </w:p>
        </w:tc>
        <w:tc>
          <w:tcPr>
            <w:tcW w:w="1559" w:type="dxa"/>
            <w:tcBorders>
              <w:bottom w:val="single" w:sz="4" w:space="0" w:color="000000"/>
              <w:right w:val="single" w:sz="4" w:space="0" w:color="000000"/>
            </w:tcBorders>
            <w:noWrap/>
            <w:tcMar>
              <w:top w:w="0" w:type="dxa"/>
              <w:left w:w="70" w:type="dxa"/>
              <w:bottom w:w="0" w:type="dxa"/>
              <w:right w:w="70" w:type="dxa"/>
            </w:tcMar>
            <w:vAlign w:val="center"/>
          </w:tcPr>
          <w:p w14:paraId="568FFEFA" w14:textId="77777777" w:rsidR="000A2CDF" w:rsidRDefault="00554514">
            <w:pPr>
              <w:jc w:val="center"/>
              <w:textAlignment w:val="auto"/>
            </w:pPr>
            <w:r>
              <w:rPr>
                <w:rFonts w:ascii="Verdana" w:eastAsia="Lucida Sans Unicode" w:hAnsi="Verdana" w:cs="Calibri"/>
                <w:b/>
                <w:color w:val="000000"/>
                <w:sz w:val="20"/>
                <w:szCs w:val="20"/>
                <w:lang w:bidi="ar-SA"/>
              </w:rPr>
              <w:t>0,00</w:t>
            </w:r>
          </w:p>
        </w:tc>
        <w:tc>
          <w:tcPr>
            <w:tcW w:w="851" w:type="dxa"/>
            <w:tcBorders>
              <w:bottom w:val="single" w:sz="4" w:space="0" w:color="000000"/>
              <w:right w:val="single" w:sz="4" w:space="0" w:color="000000"/>
            </w:tcBorders>
            <w:noWrap/>
            <w:tcMar>
              <w:top w:w="0" w:type="dxa"/>
              <w:left w:w="70" w:type="dxa"/>
              <w:bottom w:w="0" w:type="dxa"/>
              <w:right w:w="70" w:type="dxa"/>
            </w:tcMar>
            <w:vAlign w:val="center"/>
          </w:tcPr>
          <w:p w14:paraId="6D3592C3" w14:textId="77777777" w:rsidR="000A2CDF" w:rsidRDefault="00554514">
            <w:pPr>
              <w:jc w:val="center"/>
              <w:textAlignment w:val="auto"/>
            </w:pPr>
            <w:r>
              <w:rPr>
                <w:rFonts w:ascii="Verdana" w:eastAsia="Lucida Sans Unicode" w:hAnsi="Verdana" w:cs="Calibri"/>
                <w:b/>
                <w:color w:val="000000"/>
                <w:sz w:val="20"/>
                <w:szCs w:val="20"/>
                <w:lang w:bidi="ar-SA"/>
              </w:rPr>
              <w:t>4,45</w:t>
            </w:r>
          </w:p>
        </w:tc>
      </w:tr>
      <w:tr w:rsidR="000A2CDF" w14:paraId="07F5DA73" w14:textId="77777777">
        <w:tblPrEx>
          <w:tblCellMar>
            <w:top w:w="0" w:type="dxa"/>
            <w:bottom w:w="0" w:type="dxa"/>
          </w:tblCellMar>
        </w:tblPrEx>
        <w:trPr>
          <w:trHeight w:val="600"/>
        </w:trPr>
        <w:tc>
          <w:tcPr>
            <w:tcW w:w="160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3EC1A66"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PMP Global</w:t>
            </w:r>
          </w:p>
        </w:tc>
        <w:tc>
          <w:tcPr>
            <w:tcW w:w="1251" w:type="dxa"/>
            <w:tcBorders>
              <w:bottom w:val="single" w:sz="4" w:space="0" w:color="000000"/>
            </w:tcBorders>
            <w:tcMar>
              <w:top w:w="0" w:type="dxa"/>
              <w:left w:w="70" w:type="dxa"/>
              <w:bottom w:w="0" w:type="dxa"/>
              <w:right w:w="70" w:type="dxa"/>
            </w:tcMar>
          </w:tcPr>
          <w:p w14:paraId="43BDAA19" w14:textId="77777777" w:rsidR="000A2CDF" w:rsidRDefault="000A2CDF">
            <w:pPr>
              <w:jc w:val="center"/>
              <w:textAlignment w:val="auto"/>
              <w:rPr>
                <w:rFonts w:ascii="Verdana" w:eastAsia="Lucida Sans Unicode" w:hAnsi="Verdana" w:cs="Arial"/>
                <w:b/>
                <w:bCs/>
                <w:sz w:val="18"/>
                <w:szCs w:val="18"/>
                <w:lang w:bidi="ar-SA"/>
              </w:rPr>
            </w:pPr>
          </w:p>
        </w:tc>
        <w:tc>
          <w:tcPr>
            <w:tcW w:w="161" w:type="dxa"/>
            <w:tcBorders>
              <w:bottom w:val="single" w:sz="4" w:space="0" w:color="000000"/>
              <w:right w:val="single" w:sz="4" w:space="0" w:color="000000"/>
            </w:tcBorders>
            <w:noWrap/>
            <w:tcMar>
              <w:top w:w="0" w:type="dxa"/>
              <w:left w:w="70" w:type="dxa"/>
              <w:bottom w:w="0" w:type="dxa"/>
              <w:right w:w="70" w:type="dxa"/>
            </w:tcMar>
            <w:vAlign w:val="center"/>
          </w:tcPr>
          <w:p w14:paraId="5E33626A"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 </w:t>
            </w:r>
          </w:p>
        </w:tc>
        <w:tc>
          <w:tcPr>
            <w:tcW w:w="1511" w:type="dxa"/>
            <w:tcBorders>
              <w:bottom w:val="single" w:sz="4" w:space="0" w:color="000000"/>
              <w:right w:val="single" w:sz="4" w:space="0" w:color="000000"/>
            </w:tcBorders>
            <w:noWrap/>
            <w:tcMar>
              <w:top w:w="0" w:type="dxa"/>
              <w:left w:w="70" w:type="dxa"/>
              <w:bottom w:w="0" w:type="dxa"/>
              <w:right w:w="70" w:type="dxa"/>
            </w:tcMar>
            <w:vAlign w:val="center"/>
          </w:tcPr>
          <w:p w14:paraId="74535479" w14:textId="77777777" w:rsidR="000A2CDF" w:rsidRDefault="00554514">
            <w:pPr>
              <w:widowControl/>
              <w:suppressAutoHyphens w:val="0"/>
              <w:jc w:val="center"/>
              <w:textAlignment w:val="auto"/>
            </w:pPr>
            <w:r>
              <w:rPr>
                <w:rFonts w:ascii="Verdana" w:eastAsia="Lucida Sans Unicode" w:hAnsi="Verdana" w:cs="Calibri"/>
                <w:b/>
                <w:bCs/>
                <w:color w:val="000000"/>
                <w:sz w:val="18"/>
                <w:szCs w:val="18"/>
                <w:lang w:bidi="ar-SA"/>
              </w:rPr>
              <w:t>5.595.803,86</w:t>
            </w:r>
          </w:p>
          <w:p w14:paraId="3BDC893D" w14:textId="77777777" w:rsidR="000A2CDF" w:rsidRDefault="000A2CDF">
            <w:pPr>
              <w:jc w:val="center"/>
              <w:textAlignment w:val="auto"/>
              <w:rPr>
                <w:rFonts w:ascii="Verdana" w:eastAsia="Lucida Sans Unicode" w:hAnsi="Verdana" w:cs="Arial"/>
                <w:b/>
                <w:bCs/>
                <w:sz w:val="18"/>
                <w:szCs w:val="18"/>
                <w:lang w:bidi="ar-SA"/>
              </w:rPr>
            </w:pPr>
          </w:p>
        </w:tc>
        <w:tc>
          <w:tcPr>
            <w:tcW w:w="1843" w:type="dxa"/>
            <w:tcBorders>
              <w:bottom w:val="single" w:sz="4" w:space="0" w:color="000000"/>
              <w:right w:val="single" w:sz="4" w:space="0" w:color="000000"/>
            </w:tcBorders>
            <w:noWrap/>
            <w:tcMar>
              <w:top w:w="0" w:type="dxa"/>
              <w:left w:w="70" w:type="dxa"/>
              <w:bottom w:w="0" w:type="dxa"/>
              <w:right w:w="70" w:type="dxa"/>
            </w:tcMar>
            <w:vAlign w:val="center"/>
          </w:tcPr>
          <w:p w14:paraId="1689B690"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 </w:t>
            </w:r>
          </w:p>
        </w:tc>
        <w:tc>
          <w:tcPr>
            <w:tcW w:w="1559" w:type="dxa"/>
            <w:tcBorders>
              <w:bottom w:val="single" w:sz="4" w:space="0" w:color="000000"/>
              <w:right w:val="single" w:sz="4" w:space="0" w:color="000000"/>
            </w:tcBorders>
            <w:noWrap/>
            <w:tcMar>
              <w:top w:w="0" w:type="dxa"/>
              <w:left w:w="70" w:type="dxa"/>
              <w:bottom w:w="0" w:type="dxa"/>
              <w:right w:w="70" w:type="dxa"/>
            </w:tcMar>
            <w:vAlign w:val="center"/>
          </w:tcPr>
          <w:p w14:paraId="3C2D7E24"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3.611.224,41</w:t>
            </w:r>
          </w:p>
          <w:p w14:paraId="384CFE06" w14:textId="77777777" w:rsidR="000A2CDF" w:rsidRDefault="000A2CDF">
            <w:pPr>
              <w:jc w:val="center"/>
              <w:textAlignment w:val="auto"/>
              <w:rPr>
                <w:rFonts w:ascii="Verdana" w:eastAsia="Lucida Sans Unicode" w:hAnsi="Verdana" w:cs="Arial"/>
                <w:b/>
                <w:bCs/>
                <w:sz w:val="18"/>
                <w:szCs w:val="18"/>
                <w:lang w:bidi="ar-SA"/>
              </w:rPr>
            </w:pPr>
          </w:p>
        </w:tc>
        <w:tc>
          <w:tcPr>
            <w:tcW w:w="851" w:type="dxa"/>
            <w:tcBorders>
              <w:bottom w:val="single" w:sz="4" w:space="0" w:color="000000"/>
              <w:right w:val="single" w:sz="4" w:space="0" w:color="000000"/>
            </w:tcBorders>
            <w:noWrap/>
            <w:tcMar>
              <w:top w:w="0" w:type="dxa"/>
              <w:left w:w="70" w:type="dxa"/>
              <w:bottom w:w="0" w:type="dxa"/>
              <w:right w:w="70" w:type="dxa"/>
            </w:tcMar>
            <w:vAlign w:val="center"/>
          </w:tcPr>
          <w:p w14:paraId="7CBA08F0" w14:textId="77777777" w:rsidR="000A2CDF" w:rsidRDefault="00554514">
            <w:pPr>
              <w:jc w:val="center"/>
              <w:textAlignment w:val="auto"/>
              <w:rPr>
                <w:rFonts w:ascii="Verdana" w:eastAsia="Lucida Sans Unicode" w:hAnsi="Verdana" w:cs="Arial"/>
                <w:b/>
                <w:bCs/>
                <w:sz w:val="18"/>
                <w:szCs w:val="18"/>
                <w:lang w:bidi="ar-SA"/>
              </w:rPr>
            </w:pPr>
            <w:r>
              <w:rPr>
                <w:rFonts w:ascii="Verdana" w:eastAsia="Lucida Sans Unicode" w:hAnsi="Verdana" w:cs="Arial"/>
                <w:b/>
                <w:bCs/>
                <w:sz w:val="18"/>
                <w:szCs w:val="18"/>
                <w:lang w:bidi="ar-SA"/>
              </w:rPr>
              <w:t>27,63</w:t>
            </w:r>
          </w:p>
        </w:tc>
      </w:tr>
    </w:tbl>
    <w:p w14:paraId="7DCA199B" w14:textId="77777777" w:rsidR="000A2CDF" w:rsidRDefault="000A2CDF">
      <w:pPr>
        <w:widowControl/>
        <w:jc w:val="both"/>
        <w:textAlignment w:val="auto"/>
        <w:rPr>
          <w:rFonts w:ascii="Verdana" w:eastAsia="Lucida Sans Unicode" w:hAnsi="Verdana" w:cs="Arimo"/>
          <w:b/>
          <w:color w:val="272923"/>
          <w:sz w:val="21"/>
          <w:szCs w:val="21"/>
          <w:lang w:bidi="ar-SA"/>
        </w:rPr>
      </w:pPr>
    </w:p>
    <w:p w14:paraId="4D45597A" w14:textId="77777777" w:rsidR="000A2CDF" w:rsidRDefault="000A2CDF">
      <w:pPr>
        <w:widowControl/>
        <w:jc w:val="both"/>
        <w:textAlignment w:val="auto"/>
        <w:rPr>
          <w:rFonts w:ascii="Verdana" w:eastAsia="Lucida Sans Unicode" w:hAnsi="Verdana" w:cs="Arimo"/>
          <w:b/>
          <w:color w:val="272923"/>
          <w:sz w:val="21"/>
          <w:szCs w:val="21"/>
          <w:lang w:bidi="ar-SA"/>
        </w:rPr>
      </w:pPr>
    </w:p>
    <w:p w14:paraId="7886750F" w14:textId="77777777" w:rsidR="000A2CDF" w:rsidRDefault="00554514">
      <w:pPr>
        <w:widowControl/>
        <w:tabs>
          <w:tab w:val="left" w:pos="1716"/>
        </w:tabs>
        <w:spacing w:after="120"/>
        <w:jc w:val="both"/>
        <w:textAlignment w:val="auto"/>
      </w:pPr>
      <w:r>
        <w:rPr>
          <w:rFonts w:ascii="Arial" w:eastAsia="Times New Roman" w:hAnsi="Arial" w:cs="Arial"/>
          <w:b/>
          <w:bCs/>
          <w:sz w:val="21"/>
          <w:szCs w:val="21"/>
          <w:lang w:eastAsia="ar-SA" w:bidi="ar-SA"/>
        </w:rPr>
        <w:t>SEGUNDO</w:t>
      </w:r>
      <w:r>
        <w:rPr>
          <w:rFonts w:ascii="Arial" w:eastAsia="Times New Roman" w:hAnsi="Arial" w:cs="Arial"/>
          <w:b/>
          <w:sz w:val="21"/>
          <w:szCs w:val="21"/>
          <w:lang w:eastAsia="ar-SA" w:bidi="ar-SA"/>
        </w:rPr>
        <w:t xml:space="preserve">: </w:t>
      </w:r>
      <w:r>
        <w:rPr>
          <w:rFonts w:ascii="Arial" w:eastAsia="Times New Roman" w:hAnsi="Arial" w:cs="Arial"/>
          <w:bCs/>
          <w:sz w:val="21"/>
          <w:szCs w:val="21"/>
          <w:lang w:eastAsia="ar-SA" w:bidi="ar-SA"/>
        </w:rPr>
        <w:t xml:space="preserve">Dar traslado de dicho acuerdo al Ministerio de Hacienda y Función Pública, a través de la plataforma telemática que habilita el propio </w:t>
      </w:r>
      <w:r>
        <w:rPr>
          <w:rFonts w:ascii="Arial" w:eastAsia="Times New Roman" w:hAnsi="Arial" w:cs="Arial"/>
          <w:bCs/>
          <w:sz w:val="21"/>
          <w:szCs w:val="21"/>
          <w:lang w:eastAsia="ar-SA" w:bidi="ar-SA"/>
        </w:rPr>
        <w:t>Ministerio.</w:t>
      </w:r>
    </w:p>
    <w:p w14:paraId="5945B530" w14:textId="77777777" w:rsidR="000A2CDF" w:rsidRDefault="00554514">
      <w:pPr>
        <w:widowControl/>
        <w:tabs>
          <w:tab w:val="left" w:pos="1716"/>
        </w:tabs>
        <w:spacing w:after="120"/>
        <w:jc w:val="both"/>
        <w:textAlignment w:val="auto"/>
      </w:pPr>
      <w:r>
        <w:rPr>
          <w:rFonts w:ascii="Arial" w:eastAsia="Times New Roman" w:hAnsi="Arial" w:cs="Arial"/>
          <w:bCs/>
          <w:sz w:val="21"/>
          <w:szCs w:val="21"/>
          <w:lang w:eastAsia="ar-SA" w:bidi="ar-SA"/>
        </w:rPr>
        <w:t>TERCER: Publicar en el portal web del Ayuntamiento de Candelaria, el Periodo Medio de Pago del Segundo Trimestre del ejercicio 2026, en cumplimiento el Real Decreto 1040/2017, de 22 de diciembre.</w:t>
      </w:r>
    </w:p>
    <w:p w14:paraId="6244CC46" w14:textId="77777777" w:rsidR="000A2CDF" w:rsidRDefault="000A2CDF">
      <w:pPr>
        <w:widowControl/>
        <w:suppressAutoHyphens w:val="0"/>
        <w:autoSpaceDE w:val="0"/>
        <w:spacing w:before="2"/>
        <w:jc w:val="both"/>
        <w:textAlignment w:val="auto"/>
        <w:rPr>
          <w:rFonts w:ascii="Liberation Sans" w:eastAsia="Times New Roman" w:hAnsi="Liberation Sans" w:cs="Liberation Sans"/>
          <w:b/>
          <w:bCs/>
          <w:color w:val="000000"/>
          <w:kern w:val="0"/>
          <w:sz w:val="22"/>
          <w:szCs w:val="22"/>
          <w:lang w:eastAsia="es-ES" w:bidi="ar-SA"/>
        </w:rPr>
      </w:pPr>
    </w:p>
    <w:p w14:paraId="045D9178"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4A25B9F"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33A1B0FD"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5D0FA5A9"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3C5336BC" w14:textId="77777777" w:rsidR="000A2CDF" w:rsidRDefault="00554514">
      <w:pPr>
        <w:widowControl/>
        <w:tabs>
          <w:tab w:val="left" w:pos="1716"/>
        </w:tabs>
        <w:spacing w:after="120"/>
        <w:jc w:val="both"/>
        <w:textAlignment w:val="auto"/>
      </w:pPr>
      <w:r>
        <w:rPr>
          <w:rFonts w:ascii="Arial" w:eastAsia="Times New Roman" w:hAnsi="Arial" w:cs="Arial"/>
          <w:b/>
          <w:szCs w:val="20"/>
          <w:lang w:eastAsia="ar-SA" w:bidi="ar-SA"/>
        </w:rPr>
        <w:t xml:space="preserve">     4.- </w:t>
      </w:r>
      <w:r>
        <w:rPr>
          <w:rFonts w:ascii="Arial" w:eastAsia="Times New Roman" w:hAnsi="Arial" w:cs="Arial"/>
          <w:b/>
          <w:szCs w:val="20"/>
          <w:u w:val="single"/>
          <w:lang w:eastAsia="ar-SA" w:bidi="ar-SA"/>
        </w:rPr>
        <w:t>Expediente 8931/2026</w:t>
      </w:r>
      <w:r>
        <w:rPr>
          <w:rFonts w:ascii="Arial" w:eastAsia="Times New Roman" w:hAnsi="Arial" w:cs="Arial"/>
          <w:b/>
          <w:szCs w:val="20"/>
          <w:lang w:eastAsia="ar-SA" w:bidi="ar-SA"/>
        </w:rPr>
        <w:t>.</w:t>
      </w:r>
      <w:r>
        <w:rPr>
          <w:rFonts w:ascii="Arial" w:eastAsia="Lucida Sans Unicode" w:hAnsi="Arial" w:cs="Arial"/>
          <w:b/>
          <w:szCs w:val="20"/>
          <w:lang w:bidi="ar-SA"/>
        </w:rPr>
        <w:t xml:space="preserve"> </w:t>
      </w:r>
      <w:r>
        <w:rPr>
          <w:rFonts w:ascii="Arial" w:eastAsia="Times New Roman" w:hAnsi="Arial" w:cs="Arial"/>
          <w:b/>
          <w:szCs w:val="20"/>
          <w:shd w:val="clear" w:color="auto" w:fill="F5F7F9"/>
          <w:lang w:eastAsia="ar-SA" w:bidi="ar-SA"/>
        </w:rPr>
        <w:t xml:space="preserve">Propuesta del </w:t>
      </w:r>
      <w:proofErr w:type="gramStart"/>
      <w:r>
        <w:rPr>
          <w:rFonts w:ascii="Arial" w:eastAsia="Times New Roman" w:hAnsi="Arial" w:cs="Arial"/>
          <w:b/>
          <w:szCs w:val="20"/>
          <w:shd w:val="clear" w:color="auto" w:fill="F5F7F9"/>
          <w:lang w:eastAsia="ar-SA" w:bidi="ar-SA"/>
        </w:rPr>
        <w:t>Concejal</w:t>
      </w:r>
      <w:proofErr w:type="gramEnd"/>
      <w:r>
        <w:rPr>
          <w:rFonts w:ascii="Arial" w:eastAsia="Times New Roman" w:hAnsi="Arial" w:cs="Arial"/>
          <w:b/>
          <w:szCs w:val="20"/>
          <w:shd w:val="clear" w:color="auto" w:fill="F5F7F9"/>
          <w:lang w:eastAsia="ar-SA" w:bidi="ar-SA"/>
        </w:rPr>
        <w:t xml:space="preserve"> delegado de Hacienda relativo al informe de morosidad. Segundo Trimestre ejercicio 2026</w:t>
      </w:r>
      <w:r>
        <w:rPr>
          <w:rFonts w:ascii="Arial" w:eastAsia="Times New Roman" w:hAnsi="Arial" w:cs="Arial"/>
          <w:b/>
          <w:szCs w:val="20"/>
          <w:lang w:eastAsia="ar-SA" w:bidi="ar-SA"/>
        </w:rPr>
        <w:t>.</w:t>
      </w:r>
    </w:p>
    <w:p w14:paraId="5F67AB2D" w14:textId="77777777" w:rsidR="000A2CDF" w:rsidRDefault="000A2CDF">
      <w:pPr>
        <w:jc w:val="both"/>
        <w:textAlignment w:val="auto"/>
        <w:rPr>
          <w:rFonts w:ascii="Arial" w:eastAsia="DejaVu Sans" w:hAnsi="Arial" w:cs="DejaVu Sans"/>
          <w:b/>
          <w:kern w:val="0"/>
          <w:shd w:val="clear" w:color="auto" w:fill="F5F7F9"/>
        </w:rPr>
      </w:pPr>
    </w:p>
    <w:p w14:paraId="271ED83B" w14:textId="77777777" w:rsidR="000A2CDF" w:rsidRDefault="00554514">
      <w:pPr>
        <w:jc w:val="both"/>
        <w:textAlignment w:val="auto"/>
      </w:pPr>
      <w:r>
        <w:rPr>
          <w:rFonts w:ascii="Arial" w:eastAsia="DejaVu Sans" w:hAnsi="Arial" w:cs="DejaVu Sans"/>
          <w:b/>
          <w:kern w:val="0"/>
          <w:shd w:val="clear" w:color="auto" w:fill="F5F7F9"/>
        </w:rPr>
        <w:t xml:space="preserve">Consta en el expediente propuesta al Pleno de la </w:t>
      </w:r>
      <w:proofErr w:type="gramStart"/>
      <w:r>
        <w:rPr>
          <w:rFonts w:ascii="Arial" w:eastAsia="DejaVu Sans" w:hAnsi="Arial" w:cs="DejaVu Sans"/>
          <w:b/>
          <w:kern w:val="0"/>
          <w:shd w:val="clear" w:color="auto" w:fill="F5F7F9"/>
        </w:rPr>
        <w:t>Concejalía Delegada</w:t>
      </w:r>
      <w:proofErr w:type="gramEnd"/>
      <w:r>
        <w:rPr>
          <w:rFonts w:ascii="Arial" w:eastAsia="DejaVu Sans" w:hAnsi="Arial" w:cs="DejaVu Sans"/>
          <w:b/>
          <w:kern w:val="0"/>
          <w:shd w:val="clear" w:color="auto" w:fill="F5F7F9"/>
        </w:rPr>
        <w:t xml:space="preserve"> de Hacienda, de fecha 20 de julio de 2026, que transcrita literalmente dice:</w:t>
      </w:r>
    </w:p>
    <w:p w14:paraId="655A2513" w14:textId="77777777" w:rsidR="000A2CDF" w:rsidRDefault="000A2CDF">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4E4D3B58"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3EA78F6" w14:textId="77777777" w:rsidR="000A2CDF" w:rsidRDefault="00554514">
      <w:pPr>
        <w:spacing w:after="120"/>
        <w:jc w:val="center"/>
        <w:textAlignment w:val="auto"/>
      </w:pPr>
      <w:r>
        <w:rPr>
          <w:rFonts w:ascii="Liberation Sans" w:eastAsia="DejaVu Sans" w:hAnsi="Liberation Sans" w:cs="Liberation Sans"/>
          <w:b/>
          <w:bCs/>
          <w:kern w:val="0"/>
          <w:sz w:val="22"/>
          <w:szCs w:val="22"/>
        </w:rPr>
        <w:t>“</w:t>
      </w:r>
      <w:r>
        <w:rPr>
          <w:rFonts w:ascii="Arimo" w:eastAsia="Lucida Sans Unicode" w:hAnsi="Arimo" w:cs="Arimo"/>
          <w:b/>
          <w:sz w:val="22"/>
          <w:lang w:bidi="ar-SA"/>
        </w:rPr>
        <w:t>PROPUESTA DEL CONCEJAL DELEGADO DE HACIENDA</w:t>
      </w:r>
    </w:p>
    <w:p w14:paraId="552F2E9D" w14:textId="77777777" w:rsidR="000A2CDF" w:rsidRDefault="00554514">
      <w:pPr>
        <w:keepNext/>
        <w:widowControl/>
        <w:spacing w:before="120"/>
        <w:jc w:val="both"/>
        <w:textAlignment w:val="auto"/>
      </w:pPr>
      <w:r>
        <w:rPr>
          <w:rFonts w:ascii="Arial" w:eastAsia="Microsoft YaHei" w:hAnsi="Arial" w:cs="Arial"/>
          <w:b/>
          <w:bCs/>
          <w:sz w:val="22"/>
          <w:szCs w:val="22"/>
          <w:lang w:eastAsia="ar-SA" w:bidi="ar-SA"/>
        </w:rPr>
        <w:t>ASUNTO: Informe del Interventor municipal</w:t>
      </w:r>
      <w:r>
        <w:rPr>
          <w:rFonts w:ascii="Arial" w:eastAsia="Microsoft YaHei" w:hAnsi="Arial"/>
          <w:b/>
          <w:iCs/>
          <w:sz w:val="22"/>
          <w:szCs w:val="22"/>
          <w:lang w:eastAsia="ar-SA" w:bidi="ar-SA"/>
        </w:rPr>
        <w:t xml:space="preserve">, </w:t>
      </w:r>
      <w:r>
        <w:rPr>
          <w:rFonts w:ascii="Arial" w:eastAsia="Microsoft YaHei" w:hAnsi="Arial" w:cs="Arial"/>
          <w:b/>
          <w:bCs/>
          <w:sz w:val="22"/>
          <w:szCs w:val="22"/>
          <w:lang w:eastAsia="ar-SA" w:bidi="ar-SA"/>
        </w:rPr>
        <w:t>de Cumplimiento de Plazos de la Ley 15/2010 correspondiente al Segundo Trimestre de 2026 del Ayuntamiento de Candelaria. Toma de Conocimiento</w:t>
      </w:r>
    </w:p>
    <w:p w14:paraId="0E1C0E30" w14:textId="77777777" w:rsidR="000A2CDF" w:rsidRDefault="000A2CDF">
      <w:pPr>
        <w:spacing w:after="120"/>
        <w:textAlignment w:val="auto"/>
        <w:rPr>
          <w:rFonts w:ascii="Arial" w:eastAsia="Lucida Sans Unicode" w:hAnsi="Arial" w:cs="Times New Roman"/>
          <w:sz w:val="22"/>
          <w:lang w:eastAsia="ar-SA" w:bidi="ar-SA"/>
        </w:rPr>
      </w:pPr>
    </w:p>
    <w:p w14:paraId="6558F00C" w14:textId="77777777" w:rsidR="000A2CDF" w:rsidRDefault="00554514">
      <w:pPr>
        <w:spacing w:after="12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I.- Ha sido remitida a esta intervención, información de los entes dependientes para el cálculo del informe de morosidad del Segundo trimestre del ejercicio 2026. </w:t>
      </w:r>
    </w:p>
    <w:p w14:paraId="1FFDE76F" w14:textId="77777777" w:rsidR="000A2CDF" w:rsidRDefault="000A2CDF">
      <w:pPr>
        <w:spacing w:after="120"/>
        <w:jc w:val="both"/>
        <w:textAlignment w:val="auto"/>
        <w:rPr>
          <w:rFonts w:ascii="Arial" w:eastAsia="Lucida Sans Unicode" w:hAnsi="Arial" w:cs="Times New Roman"/>
          <w:sz w:val="22"/>
          <w:lang w:bidi="ar-SA"/>
        </w:rPr>
      </w:pPr>
    </w:p>
    <w:p w14:paraId="6AA45674" w14:textId="77777777" w:rsidR="000A2CDF" w:rsidRDefault="000A2CDF">
      <w:pPr>
        <w:spacing w:after="120"/>
        <w:jc w:val="both"/>
        <w:textAlignment w:val="auto"/>
        <w:rPr>
          <w:rFonts w:ascii="Arial" w:eastAsia="Lucida Sans Unicode" w:hAnsi="Arial" w:cs="Times New Roman"/>
          <w:sz w:val="22"/>
          <w:lang w:bidi="ar-SA"/>
        </w:rPr>
      </w:pPr>
    </w:p>
    <w:p w14:paraId="3D9584C5" w14:textId="77777777" w:rsidR="000A2CDF" w:rsidRDefault="000A2CDF">
      <w:pPr>
        <w:spacing w:after="120"/>
        <w:jc w:val="both"/>
        <w:textAlignment w:val="auto"/>
        <w:rPr>
          <w:rFonts w:ascii="Arial" w:eastAsia="Lucida Sans Unicode" w:hAnsi="Arial" w:cs="Times New Roman"/>
          <w:sz w:val="22"/>
          <w:lang w:bidi="ar-SA"/>
        </w:rPr>
      </w:pPr>
    </w:p>
    <w:p w14:paraId="2C13513C" w14:textId="77777777" w:rsidR="000A2CDF" w:rsidRDefault="00554514">
      <w:pPr>
        <w:spacing w:after="120"/>
        <w:jc w:val="center"/>
        <w:textAlignment w:val="auto"/>
      </w:pPr>
      <w:r>
        <w:rPr>
          <w:rFonts w:ascii="Arial" w:eastAsia="Lucida Sans Unicode" w:hAnsi="Arial" w:cs="Times New Roman"/>
          <w:b/>
          <w:sz w:val="22"/>
          <w:lang w:bidi="ar-SA"/>
        </w:rPr>
        <w:lastRenderedPageBreak/>
        <w:t>CONCLUSIONES</w:t>
      </w:r>
    </w:p>
    <w:p w14:paraId="7C203233" w14:textId="77777777" w:rsidR="000A2CDF" w:rsidRDefault="00554514">
      <w:pPr>
        <w:widowControl/>
        <w:spacing w:before="120"/>
        <w:jc w:val="both"/>
        <w:textAlignment w:val="auto"/>
      </w:pPr>
      <w:proofErr w:type="gramStart"/>
      <w:r>
        <w:rPr>
          <w:rFonts w:ascii="Arial" w:eastAsia="Arial Unicode MS" w:hAnsi="Arial" w:cs="Arial"/>
          <w:b/>
          <w:sz w:val="22"/>
          <w:szCs w:val="22"/>
          <w:lang w:eastAsia="ar-SA" w:bidi="ar-SA"/>
        </w:rPr>
        <w:t>Primera.-</w:t>
      </w:r>
      <w:proofErr w:type="gramEnd"/>
      <w:r>
        <w:rPr>
          <w:rFonts w:ascii="Arial" w:eastAsia="Arial Unicode MS" w:hAnsi="Arial" w:cs="Arial"/>
          <w:sz w:val="22"/>
          <w:szCs w:val="22"/>
          <w:lang w:eastAsia="ar-SA" w:bidi="ar-SA"/>
        </w:rPr>
        <w:t xml:space="preserve"> El funcionario que suscribe, Interventor del Ayuntamiento de Candelaria, dando cumplimiento </w:t>
      </w:r>
      <w:r>
        <w:rPr>
          <w:rFonts w:ascii="Arial" w:eastAsia="Arial Unicode MS" w:hAnsi="Arial" w:cs="Arial"/>
          <w:sz w:val="22"/>
          <w:szCs w:val="22"/>
          <w:lang w:eastAsia="ar-SA" w:bidi="ar-SA"/>
        </w:rPr>
        <w:t xml:space="preserve">a lo dispuesto en el artículo 4 de la Ley 15/2010, de 5 de julio, de modificación de la Ley 3/2004, de 29 de diciembre, que establece que: </w:t>
      </w:r>
      <w:r>
        <w:rPr>
          <w:rFonts w:ascii="Arial" w:eastAsia="Arial Unicode MS" w:hAnsi="Arial" w:cs="Arial"/>
          <w:i/>
          <w:iCs/>
          <w:sz w:val="22"/>
          <w:szCs w:val="22"/>
          <w:lang w:eastAsia="ar-SA" w:bidi="ar-SA"/>
        </w:rPr>
        <w:t>“. Los Tesoreros o, en su defecto, Interventores de las Corporaciones locales elaborarán trimestralmente un informe sobre el cumplimiento de los plazos previstos en esta Ley para el pago de las obligaciones de cada Entidad local, que incluirá necesariamente el número y cuantía global de las obligaciones pendientes en las que se esté incumpliendo el plazo.</w:t>
      </w:r>
    </w:p>
    <w:p w14:paraId="7A32D2B3" w14:textId="77777777" w:rsidR="000A2CDF" w:rsidRDefault="00554514">
      <w:pPr>
        <w:widowControl/>
        <w:spacing w:before="120"/>
        <w:jc w:val="both"/>
        <w:textAlignment w:val="auto"/>
      </w:pPr>
      <w:r>
        <w:rPr>
          <w:rFonts w:ascii="Arial" w:eastAsia="Arial Unicode MS" w:hAnsi="Arial" w:cs="Arial"/>
          <w:i/>
          <w:iCs/>
          <w:sz w:val="22"/>
          <w:szCs w:val="22"/>
          <w:lang w:eastAsia="ar-SA" w:bidi="ar-SA"/>
        </w:rPr>
        <w:t xml:space="preserve">4. Sin </w:t>
      </w:r>
      <w:r>
        <w:rPr>
          <w:rFonts w:ascii="Arial" w:eastAsia="Arial Unicode MS" w:hAnsi="Arial" w:cs="Arial"/>
          <w:i/>
          <w:iCs/>
          <w:sz w:val="22"/>
          <w:szCs w:val="22"/>
          <w:lang w:eastAsia="ar-SA" w:bidi="ar-SA"/>
        </w:rPr>
        <w:t xml:space="preserve">perjuicio de su posible presentación y debate en el Pleno de la Corporación local, dicho informe deberá remitirse, en todo caso, a los órganos competentes del Ministerio de Economía y Hacienda y, en su respectivo ámbito territorial, a los de las Comunidades Autónomas que, con arreglo a sus respectivos Estatutos de Autonomía, tengan atribuida la tutela financiera de las Entidades locales. Tales órganos podrán igualmente requerir la remisión de los citados </w:t>
      </w:r>
      <w:proofErr w:type="gramStart"/>
      <w:r>
        <w:rPr>
          <w:rFonts w:ascii="Arial" w:eastAsia="Arial Unicode MS" w:hAnsi="Arial" w:cs="Arial"/>
          <w:i/>
          <w:iCs/>
          <w:sz w:val="22"/>
          <w:szCs w:val="22"/>
          <w:lang w:eastAsia="ar-SA" w:bidi="ar-SA"/>
        </w:rPr>
        <w:t>informes.(...)</w:t>
      </w:r>
      <w:proofErr w:type="gramEnd"/>
      <w:r>
        <w:rPr>
          <w:rFonts w:ascii="Arial" w:eastAsia="Arial Unicode MS" w:hAnsi="Arial" w:cs="Arial"/>
          <w:i/>
          <w:iCs/>
          <w:sz w:val="22"/>
          <w:szCs w:val="22"/>
          <w:lang w:eastAsia="ar-SA" w:bidi="ar-SA"/>
        </w:rPr>
        <w:t>”</w:t>
      </w:r>
      <w:r>
        <w:rPr>
          <w:rFonts w:ascii="Arial" w:eastAsia="Arial Unicode MS" w:hAnsi="Arial" w:cs="Arial"/>
          <w:sz w:val="22"/>
          <w:szCs w:val="22"/>
          <w:lang w:eastAsia="ar-SA" w:bidi="ar-SA"/>
        </w:rPr>
        <w:t xml:space="preserve"> tiene a bien informar que</w:t>
      </w:r>
      <w:r>
        <w:rPr>
          <w:rFonts w:ascii="Arial" w:eastAsia="Arial Unicode MS" w:hAnsi="Arial" w:cs="Arial"/>
          <w:i/>
          <w:sz w:val="22"/>
          <w:szCs w:val="22"/>
          <w:lang w:eastAsia="ar-SA" w:bidi="ar-SA"/>
        </w:rPr>
        <w:t>,</w:t>
      </w:r>
      <w:r>
        <w:rPr>
          <w:rFonts w:ascii="Arial" w:eastAsia="Arial Unicode MS" w:hAnsi="Arial" w:cs="Arial"/>
          <w:sz w:val="22"/>
          <w:szCs w:val="22"/>
          <w:lang w:eastAsia="ar-SA" w:bidi="ar-SA"/>
        </w:rPr>
        <w:t xml:space="preserve"> según los </w:t>
      </w:r>
      <w:r>
        <w:rPr>
          <w:rFonts w:ascii="Arial" w:eastAsia="Arial Unicode MS" w:hAnsi="Arial" w:cs="Arial"/>
          <w:sz w:val="22"/>
          <w:szCs w:val="22"/>
          <w:lang w:eastAsia="ar-SA" w:bidi="ar-SA"/>
        </w:rPr>
        <w:t>datos obrantes en la contabilidad a fecha 17 de julio de 2026, el resumen de los plazos de pago en esta corporación ha sido el siguiente:</w:t>
      </w:r>
    </w:p>
    <w:p w14:paraId="0ACA06C1" w14:textId="77777777" w:rsidR="000A2CDF" w:rsidRDefault="000A2CDF">
      <w:pPr>
        <w:widowControl/>
        <w:spacing w:before="120"/>
        <w:jc w:val="both"/>
        <w:textAlignment w:val="auto"/>
        <w:rPr>
          <w:rFonts w:ascii="Arial" w:eastAsia="Arial Unicode MS" w:hAnsi="Arial" w:cs="Arial"/>
          <w:sz w:val="22"/>
          <w:szCs w:val="22"/>
          <w:lang w:eastAsia="ar-SA" w:bidi="ar-SA"/>
        </w:rPr>
      </w:pPr>
    </w:p>
    <w:p w14:paraId="0371D8FB" w14:textId="77777777" w:rsidR="000A2CDF" w:rsidRDefault="00554514">
      <w:pPr>
        <w:widowControl/>
        <w:spacing w:before="120"/>
        <w:jc w:val="both"/>
        <w:textAlignment w:val="auto"/>
      </w:pPr>
      <w:r>
        <w:rPr>
          <w:rFonts w:ascii="Arial" w:eastAsia="Arial Unicode MS" w:hAnsi="Arial" w:cs="Arial"/>
          <w:noProof/>
          <w:sz w:val="22"/>
          <w:szCs w:val="22"/>
          <w:lang w:eastAsia="es-ES" w:bidi="ar-SA"/>
        </w:rPr>
        <w:drawing>
          <wp:inline distT="0" distB="0" distL="0" distR="0" wp14:anchorId="7AEA41D1" wp14:editId="07EBEA90">
            <wp:extent cx="5402933" cy="1773149"/>
            <wp:effectExtent l="0" t="0" r="7267" b="0"/>
            <wp:docPr id="1360570224" name="Imagen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5402933" cy="1773149"/>
                    </a:xfrm>
                    <a:prstGeom prst="rect">
                      <a:avLst/>
                    </a:prstGeom>
                    <a:noFill/>
                    <a:ln>
                      <a:noFill/>
                      <a:prstDash/>
                    </a:ln>
                  </pic:spPr>
                </pic:pic>
              </a:graphicData>
            </a:graphic>
          </wp:inline>
        </w:drawing>
      </w:r>
    </w:p>
    <w:p w14:paraId="419DD7DF" w14:textId="77777777" w:rsidR="000A2CDF" w:rsidRDefault="000A2CDF">
      <w:pPr>
        <w:widowControl/>
        <w:spacing w:before="120"/>
        <w:jc w:val="both"/>
        <w:textAlignment w:val="auto"/>
        <w:rPr>
          <w:rFonts w:ascii="Arial" w:eastAsia="Arial Unicode MS" w:hAnsi="Arial" w:cs="Arial"/>
          <w:sz w:val="22"/>
          <w:szCs w:val="22"/>
          <w:lang w:eastAsia="ar-SA" w:bidi="ar-SA"/>
        </w:rPr>
      </w:pPr>
    </w:p>
    <w:p w14:paraId="5F6F52D0" w14:textId="77777777" w:rsidR="000A2CDF" w:rsidRDefault="00554514">
      <w:pPr>
        <w:widowControl/>
        <w:spacing w:before="120"/>
        <w:jc w:val="both"/>
        <w:textAlignment w:val="auto"/>
      </w:pPr>
      <w:r>
        <w:rPr>
          <w:rFonts w:ascii="Arial" w:eastAsia="Arial Unicode MS" w:hAnsi="Arial" w:cs="Arial"/>
          <w:noProof/>
          <w:sz w:val="22"/>
          <w:szCs w:val="22"/>
          <w:lang w:eastAsia="es-ES" w:bidi="ar-SA"/>
        </w:rPr>
        <w:drawing>
          <wp:inline distT="0" distB="0" distL="0" distR="0" wp14:anchorId="00923EB4" wp14:editId="057C2F33">
            <wp:extent cx="5400044" cy="3038478"/>
            <wp:effectExtent l="0" t="0" r="0" b="9522"/>
            <wp:docPr id="68467303"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5400044" cy="3038478"/>
                    </a:xfrm>
                    <a:prstGeom prst="rect">
                      <a:avLst/>
                    </a:prstGeom>
                    <a:noFill/>
                    <a:ln>
                      <a:noFill/>
                      <a:prstDash/>
                    </a:ln>
                  </pic:spPr>
                </pic:pic>
              </a:graphicData>
            </a:graphic>
          </wp:inline>
        </w:drawing>
      </w:r>
    </w:p>
    <w:p w14:paraId="4CC8D65F" w14:textId="77777777" w:rsidR="000A2CDF" w:rsidRDefault="000A2CDF">
      <w:pPr>
        <w:widowControl/>
        <w:spacing w:before="120"/>
        <w:jc w:val="both"/>
        <w:textAlignment w:val="auto"/>
        <w:rPr>
          <w:rFonts w:ascii="Arial" w:eastAsia="Arial Unicode MS" w:hAnsi="Arial" w:cs="Arial"/>
          <w:sz w:val="22"/>
          <w:szCs w:val="22"/>
          <w:lang w:eastAsia="ar-SA" w:bidi="ar-SA"/>
        </w:rPr>
      </w:pPr>
    </w:p>
    <w:tbl>
      <w:tblPr>
        <w:tblW w:w="8505" w:type="dxa"/>
        <w:tblInd w:w="70" w:type="dxa"/>
        <w:tblCellMar>
          <w:left w:w="10" w:type="dxa"/>
          <w:right w:w="10" w:type="dxa"/>
        </w:tblCellMar>
        <w:tblLook w:val="0000" w:firstRow="0" w:lastRow="0" w:firstColumn="0" w:lastColumn="0" w:noHBand="0" w:noVBand="0"/>
      </w:tblPr>
      <w:tblGrid>
        <w:gridCol w:w="2327"/>
        <w:gridCol w:w="1359"/>
        <w:gridCol w:w="1796"/>
        <w:gridCol w:w="6"/>
        <w:gridCol w:w="1264"/>
        <w:gridCol w:w="1753"/>
      </w:tblGrid>
      <w:tr w:rsidR="000A2CDF" w14:paraId="159BCBB5"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4FD4C810" w14:textId="77777777" w:rsidR="000A2CDF" w:rsidRDefault="000A2CDF">
            <w:pPr>
              <w:suppressAutoHyphens w:val="0"/>
              <w:textAlignment w:val="auto"/>
              <w:rPr>
                <w:rFonts w:ascii="Calibri" w:eastAsia="Lucida Sans Unicode" w:hAnsi="Calibri" w:cs="Calibri"/>
                <w:b/>
                <w:bCs/>
                <w:color w:val="000000"/>
                <w:kern w:val="0"/>
                <w:sz w:val="22"/>
                <w:szCs w:val="22"/>
                <w:lang w:bidi="ar-SA"/>
              </w:rPr>
            </w:pPr>
          </w:p>
          <w:p w14:paraId="310BE794" w14:textId="77777777" w:rsidR="000A2CDF" w:rsidRDefault="00554514">
            <w:pPr>
              <w:suppressAutoHyphens w:val="0"/>
              <w:textAlignment w:val="auto"/>
              <w:rPr>
                <w:rFonts w:ascii="Calibri" w:eastAsia="Lucida Sans Unicode" w:hAnsi="Calibri" w:cs="Calibri"/>
                <w:b/>
                <w:bCs/>
                <w:color w:val="000000"/>
                <w:kern w:val="0"/>
                <w:sz w:val="22"/>
                <w:szCs w:val="22"/>
                <w:lang w:bidi="ar-SA"/>
              </w:rPr>
            </w:pPr>
            <w:r>
              <w:rPr>
                <w:rFonts w:ascii="Calibri" w:eastAsia="Lucida Sans Unicode" w:hAnsi="Calibri" w:cs="Calibri"/>
                <w:b/>
                <w:bCs/>
                <w:color w:val="000000"/>
                <w:kern w:val="0"/>
                <w:sz w:val="22"/>
                <w:szCs w:val="22"/>
                <w:lang w:bidi="ar-SA"/>
              </w:rPr>
              <w:t>EPELCAN</w:t>
            </w:r>
          </w:p>
        </w:tc>
        <w:tc>
          <w:tcPr>
            <w:tcW w:w="1359" w:type="dxa"/>
            <w:noWrap/>
            <w:tcMar>
              <w:top w:w="0" w:type="dxa"/>
              <w:left w:w="70" w:type="dxa"/>
              <w:bottom w:w="0" w:type="dxa"/>
              <w:right w:w="70" w:type="dxa"/>
            </w:tcMar>
            <w:vAlign w:val="bottom"/>
          </w:tcPr>
          <w:p w14:paraId="30BFE378" w14:textId="77777777" w:rsidR="000A2CDF" w:rsidRDefault="000A2CDF">
            <w:pPr>
              <w:textAlignment w:val="auto"/>
              <w:rPr>
                <w:rFonts w:ascii="Calibri" w:eastAsia="Lucida Sans Unicode" w:hAnsi="Calibri" w:cs="Calibri"/>
                <w:b/>
                <w:bCs/>
                <w:color w:val="000000"/>
                <w:kern w:val="0"/>
                <w:sz w:val="22"/>
                <w:szCs w:val="22"/>
                <w:lang w:bidi="ar-SA"/>
              </w:rPr>
            </w:pPr>
          </w:p>
        </w:tc>
        <w:tc>
          <w:tcPr>
            <w:tcW w:w="1796" w:type="dxa"/>
            <w:noWrap/>
            <w:tcMar>
              <w:top w:w="0" w:type="dxa"/>
              <w:left w:w="70" w:type="dxa"/>
              <w:bottom w:w="0" w:type="dxa"/>
              <w:right w:w="70" w:type="dxa"/>
            </w:tcMar>
            <w:vAlign w:val="bottom"/>
          </w:tcPr>
          <w:p w14:paraId="4C86501B"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57BBE9A8"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5EFFC7AB"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792D921D"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14E29767"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PAGOS REALIZADOS EN EL PERIODO</w:t>
            </w:r>
          </w:p>
        </w:tc>
        <w:tc>
          <w:tcPr>
            <w:tcW w:w="1359" w:type="dxa"/>
            <w:noWrap/>
            <w:tcMar>
              <w:top w:w="0" w:type="dxa"/>
              <w:left w:w="70" w:type="dxa"/>
              <w:bottom w:w="0" w:type="dxa"/>
              <w:right w:w="70" w:type="dxa"/>
            </w:tcMar>
            <w:vAlign w:val="bottom"/>
          </w:tcPr>
          <w:p w14:paraId="53D70A2E"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7BAE76A7"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6F0ACCBE"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0C5D7A68"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78A0FA8F"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644B546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38F2B70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52649B27"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096F3429"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2B9468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Pagos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28D33ED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4B1EDF3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7A659598"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2628E1E7"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1AB0CDF5"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A30C930"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16,09</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0CA2E41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45</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601451C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36.410,01</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center"/>
          </w:tcPr>
          <w:p w14:paraId="0691B42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w:t>
            </w:r>
          </w:p>
        </w:tc>
        <w:tc>
          <w:tcPr>
            <w:tcW w:w="1753" w:type="dxa"/>
            <w:tcBorders>
              <w:bottom w:val="single" w:sz="4" w:space="0" w:color="000000"/>
              <w:right w:val="single" w:sz="4" w:space="0" w:color="000000"/>
            </w:tcBorders>
            <w:noWrap/>
            <w:tcMar>
              <w:top w:w="0" w:type="dxa"/>
              <w:left w:w="70" w:type="dxa"/>
              <w:bottom w:w="0" w:type="dxa"/>
              <w:right w:w="70" w:type="dxa"/>
            </w:tcMar>
            <w:vAlign w:val="center"/>
          </w:tcPr>
          <w:p w14:paraId="1EB82D5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1.242,90</w:t>
            </w:r>
          </w:p>
        </w:tc>
      </w:tr>
      <w:tr w:rsidR="000A2CDF" w14:paraId="50F6196C"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0BD9F7F0" w14:textId="77777777" w:rsidR="000A2CDF" w:rsidRDefault="000A2CDF">
            <w:pPr>
              <w:textAlignment w:val="auto"/>
              <w:rPr>
                <w:rFonts w:ascii="Calibri" w:eastAsia="Lucida Sans Unicode" w:hAnsi="Calibri" w:cs="Calibri"/>
                <w:color w:val="000000"/>
                <w:kern w:val="0"/>
                <w:sz w:val="22"/>
                <w:szCs w:val="22"/>
                <w:lang w:bidi="ar-SA"/>
              </w:rPr>
            </w:pPr>
          </w:p>
          <w:p w14:paraId="4409740D"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39B5E39A"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11E94C5C"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3E232EDA"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66C93B55"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57B943F6" w14:textId="77777777">
        <w:tblPrEx>
          <w:tblCellMar>
            <w:top w:w="0" w:type="dxa"/>
            <w:bottom w:w="0" w:type="dxa"/>
          </w:tblCellMar>
        </w:tblPrEx>
        <w:trPr>
          <w:trHeight w:val="298"/>
        </w:trPr>
        <w:tc>
          <w:tcPr>
            <w:tcW w:w="5488" w:type="dxa"/>
            <w:gridSpan w:val="4"/>
            <w:noWrap/>
            <w:tcMar>
              <w:top w:w="0" w:type="dxa"/>
              <w:left w:w="70" w:type="dxa"/>
              <w:bottom w:w="0" w:type="dxa"/>
              <w:right w:w="70" w:type="dxa"/>
            </w:tcMar>
            <w:vAlign w:val="bottom"/>
          </w:tcPr>
          <w:p w14:paraId="0C3A3382"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FACTURAS O DOCUMENTOS PENDIENTES DE PAGO AL FINAL DEL PERIODO</w:t>
            </w:r>
          </w:p>
        </w:tc>
        <w:tc>
          <w:tcPr>
            <w:tcW w:w="1264" w:type="dxa"/>
            <w:noWrap/>
            <w:tcMar>
              <w:top w:w="0" w:type="dxa"/>
              <w:left w:w="70" w:type="dxa"/>
              <w:bottom w:w="0" w:type="dxa"/>
              <w:right w:w="70" w:type="dxa"/>
            </w:tcMar>
            <w:vAlign w:val="bottom"/>
          </w:tcPr>
          <w:p w14:paraId="2FD6AB97" w14:textId="77777777" w:rsidR="000A2CDF" w:rsidRDefault="000A2CDF">
            <w:pPr>
              <w:textAlignment w:val="auto"/>
              <w:rPr>
                <w:rFonts w:ascii="Calibri" w:eastAsia="Lucida Sans Unicode" w:hAnsi="Calibri" w:cs="Calibri"/>
                <w:color w:val="000000"/>
                <w:kern w:val="0"/>
                <w:sz w:val="22"/>
                <w:szCs w:val="22"/>
                <w:lang w:bidi="ar-SA"/>
              </w:rPr>
            </w:pPr>
          </w:p>
        </w:tc>
        <w:tc>
          <w:tcPr>
            <w:tcW w:w="1753" w:type="dxa"/>
            <w:noWrap/>
            <w:tcMar>
              <w:top w:w="0" w:type="dxa"/>
              <w:left w:w="70" w:type="dxa"/>
              <w:bottom w:w="0" w:type="dxa"/>
              <w:right w:w="70" w:type="dxa"/>
            </w:tcMar>
            <w:vAlign w:val="bottom"/>
          </w:tcPr>
          <w:p w14:paraId="59817D85"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39FFB1F9"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9711CB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03687FD7"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5AFD144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5859B0C8"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15B708E"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 Pendiente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4BF9BBEC"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46AB196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2CF9BDD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03F4908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790BDEC7"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3DFE0C5"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3EBE9F90"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31FC216B"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535,00</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center"/>
          </w:tcPr>
          <w:p w14:paraId="309AD200"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w:t>
            </w:r>
          </w:p>
        </w:tc>
        <w:tc>
          <w:tcPr>
            <w:tcW w:w="1753" w:type="dxa"/>
            <w:tcBorders>
              <w:bottom w:val="single" w:sz="4" w:space="0" w:color="000000"/>
              <w:right w:val="single" w:sz="4" w:space="0" w:color="000000"/>
            </w:tcBorders>
            <w:noWrap/>
            <w:tcMar>
              <w:top w:w="0" w:type="dxa"/>
              <w:left w:w="70" w:type="dxa"/>
              <w:bottom w:w="0" w:type="dxa"/>
              <w:right w:w="70" w:type="dxa"/>
            </w:tcMar>
            <w:vAlign w:val="center"/>
          </w:tcPr>
          <w:p w14:paraId="3E771275"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r>
      <w:tr w:rsidR="000A2CDF" w14:paraId="18B19867"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576E750C"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438D37D5" w14:textId="77777777" w:rsidR="000A2CDF" w:rsidRDefault="000A2CDF">
            <w:pPr>
              <w:widowControl/>
              <w:suppressAutoHyphens w:val="0"/>
              <w:textAlignment w:val="auto"/>
              <w:rPr>
                <w:rFonts w:eastAsia="Times New Roman" w:cs="Times New Roman"/>
                <w:kern w:val="0"/>
                <w:sz w:val="20"/>
                <w:szCs w:val="20"/>
                <w:lang w:bidi="ar-SA"/>
              </w:rPr>
            </w:pPr>
          </w:p>
        </w:tc>
        <w:tc>
          <w:tcPr>
            <w:tcW w:w="1796" w:type="dxa"/>
            <w:noWrap/>
            <w:tcMar>
              <w:top w:w="0" w:type="dxa"/>
              <w:left w:w="70" w:type="dxa"/>
              <w:bottom w:w="0" w:type="dxa"/>
              <w:right w:w="70" w:type="dxa"/>
            </w:tcMar>
            <w:vAlign w:val="bottom"/>
          </w:tcPr>
          <w:p w14:paraId="1BA3C47E"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74B5CEA4"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7DC5649B"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0CB55ABF" w14:textId="77777777">
        <w:tblPrEx>
          <w:tblCellMar>
            <w:top w:w="0" w:type="dxa"/>
            <w:bottom w:w="0" w:type="dxa"/>
          </w:tblCellMar>
        </w:tblPrEx>
        <w:trPr>
          <w:trHeight w:val="298"/>
        </w:trPr>
        <w:tc>
          <w:tcPr>
            <w:tcW w:w="3686" w:type="dxa"/>
            <w:gridSpan w:val="2"/>
            <w:noWrap/>
            <w:tcMar>
              <w:top w:w="0" w:type="dxa"/>
              <w:left w:w="70" w:type="dxa"/>
              <w:bottom w:w="0" w:type="dxa"/>
              <w:right w:w="70" w:type="dxa"/>
            </w:tcMar>
            <w:vAlign w:val="bottom"/>
          </w:tcPr>
          <w:p w14:paraId="70307843" w14:textId="77777777" w:rsidR="000A2CDF" w:rsidRDefault="000A2CDF">
            <w:pPr>
              <w:suppressAutoHyphens w:val="0"/>
              <w:textAlignment w:val="auto"/>
              <w:rPr>
                <w:rFonts w:ascii="Calibri" w:eastAsia="Lucida Sans Unicode" w:hAnsi="Calibri" w:cs="Calibri"/>
                <w:b/>
                <w:bCs/>
                <w:color w:val="000000"/>
                <w:kern w:val="0"/>
                <w:sz w:val="22"/>
                <w:szCs w:val="22"/>
                <w:lang w:bidi="ar-SA"/>
              </w:rPr>
            </w:pPr>
          </w:p>
          <w:p w14:paraId="0E82A22C" w14:textId="77777777" w:rsidR="000A2CDF" w:rsidRDefault="00554514">
            <w:pPr>
              <w:suppressAutoHyphens w:val="0"/>
              <w:textAlignment w:val="auto"/>
              <w:rPr>
                <w:rFonts w:ascii="Calibri" w:eastAsia="Lucida Sans Unicode" w:hAnsi="Calibri" w:cs="Calibri"/>
                <w:b/>
                <w:bCs/>
                <w:color w:val="000000"/>
                <w:kern w:val="0"/>
                <w:sz w:val="22"/>
                <w:szCs w:val="22"/>
                <w:lang w:bidi="ar-SA"/>
              </w:rPr>
            </w:pPr>
            <w:r>
              <w:rPr>
                <w:rFonts w:ascii="Calibri" w:eastAsia="Lucida Sans Unicode" w:hAnsi="Calibri" w:cs="Calibri"/>
                <w:b/>
                <w:bCs/>
                <w:color w:val="000000"/>
                <w:kern w:val="0"/>
                <w:sz w:val="22"/>
                <w:szCs w:val="22"/>
                <w:lang w:bidi="ar-SA"/>
              </w:rPr>
              <w:t>VIVIENDAS Y SERVICIOS MUNICIPALES DE CANDELARIA</w:t>
            </w:r>
          </w:p>
        </w:tc>
        <w:tc>
          <w:tcPr>
            <w:tcW w:w="1796" w:type="dxa"/>
            <w:noWrap/>
            <w:tcMar>
              <w:top w:w="0" w:type="dxa"/>
              <w:left w:w="70" w:type="dxa"/>
              <w:bottom w:w="0" w:type="dxa"/>
              <w:right w:w="70" w:type="dxa"/>
            </w:tcMar>
            <w:vAlign w:val="bottom"/>
          </w:tcPr>
          <w:p w14:paraId="449420F7" w14:textId="77777777" w:rsidR="000A2CDF" w:rsidRDefault="000A2CDF">
            <w:pPr>
              <w:textAlignment w:val="auto"/>
              <w:rPr>
                <w:rFonts w:ascii="Calibri" w:eastAsia="Lucida Sans Unicode" w:hAnsi="Calibri" w:cs="Calibri"/>
                <w:b/>
                <w:bCs/>
                <w:color w:val="000000"/>
                <w:kern w:val="0"/>
                <w:sz w:val="22"/>
                <w:szCs w:val="22"/>
                <w:lang w:bidi="ar-SA"/>
              </w:rPr>
            </w:pPr>
          </w:p>
        </w:tc>
        <w:tc>
          <w:tcPr>
            <w:tcW w:w="1270" w:type="dxa"/>
            <w:gridSpan w:val="2"/>
            <w:noWrap/>
            <w:tcMar>
              <w:top w:w="0" w:type="dxa"/>
              <w:left w:w="70" w:type="dxa"/>
              <w:bottom w:w="0" w:type="dxa"/>
              <w:right w:w="70" w:type="dxa"/>
            </w:tcMar>
            <w:vAlign w:val="bottom"/>
          </w:tcPr>
          <w:p w14:paraId="01C1794D"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76574314"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4EC941F4"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2466FAF9"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PAGOS REALIZADOS EN EL PERIODO</w:t>
            </w:r>
          </w:p>
        </w:tc>
        <w:tc>
          <w:tcPr>
            <w:tcW w:w="1359" w:type="dxa"/>
            <w:noWrap/>
            <w:tcMar>
              <w:top w:w="0" w:type="dxa"/>
              <w:left w:w="70" w:type="dxa"/>
              <w:bottom w:w="0" w:type="dxa"/>
              <w:right w:w="70" w:type="dxa"/>
            </w:tcMar>
            <w:vAlign w:val="bottom"/>
          </w:tcPr>
          <w:p w14:paraId="1DB6F508"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0EE2EDD4"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32CAA127"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2295256B"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32387DD5"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9F3FD7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404E9CA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2DDCE1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4B38BBD8"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C402BAC"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Pagos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04D8306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74C61E8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6F8F3BCC"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64F5F80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2402F6A9"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A8B3A1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11,21</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2A4152E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35</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27168F7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22.932,01</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278A5B0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01D358D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334,00</w:t>
            </w:r>
          </w:p>
        </w:tc>
      </w:tr>
      <w:tr w:rsidR="000A2CDF" w14:paraId="061B2FB0"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20BD75BC"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1F5A6A97" w14:textId="77777777" w:rsidR="000A2CDF" w:rsidRDefault="000A2CDF">
            <w:pPr>
              <w:widowControl/>
              <w:suppressAutoHyphens w:val="0"/>
              <w:textAlignment w:val="auto"/>
              <w:rPr>
                <w:rFonts w:eastAsia="Times New Roman" w:cs="Times New Roman"/>
                <w:kern w:val="0"/>
                <w:sz w:val="20"/>
                <w:szCs w:val="20"/>
                <w:lang w:bidi="ar-SA"/>
              </w:rPr>
            </w:pPr>
          </w:p>
        </w:tc>
        <w:tc>
          <w:tcPr>
            <w:tcW w:w="1796" w:type="dxa"/>
            <w:noWrap/>
            <w:tcMar>
              <w:top w:w="0" w:type="dxa"/>
              <w:left w:w="70" w:type="dxa"/>
              <w:bottom w:w="0" w:type="dxa"/>
              <w:right w:w="70" w:type="dxa"/>
            </w:tcMar>
            <w:vAlign w:val="bottom"/>
          </w:tcPr>
          <w:p w14:paraId="6AB7ECA8"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2CFEE603"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49CADA08"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5330C7A2" w14:textId="77777777">
        <w:tblPrEx>
          <w:tblCellMar>
            <w:top w:w="0" w:type="dxa"/>
            <w:bottom w:w="0" w:type="dxa"/>
          </w:tblCellMar>
        </w:tblPrEx>
        <w:trPr>
          <w:trHeight w:val="298"/>
        </w:trPr>
        <w:tc>
          <w:tcPr>
            <w:tcW w:w="5488" w:type="dxa"/>
            <w:gridSpan w:val="4"/>
            <w:noWrap/>
            <w:tcMar>
              <w:top w:w="0" w:type="dxa"/>
              <w:left w:w="70" w:type="dxa"/>
              <w:bottom w:w="0" w:type="dxa"/>
              <w:right w:w="70" w:type="dxa"/>
            </w:tcMar>
            <w:vAlign w:val="bottom"/>
          </w:tcPr>
          <w:p w14:paraId="5C01310D"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FACTURAS O DOCUMENTOS PENDIENTES</w:t>
            </w:r>
            <w:r>
              <w:rPr>
                <w:rFonts w:ascii="Calibri" w:eastAsia="Lucida Sans Unicode" w:hAnsi="Calibri" w:cs="Calibri"/>
                <w:color w:val="000000"/>
                <w:kern w:val="0"/>
                <w:sz w:val="22"/>
                <w:szCs w:val="22"/>
                <w:lang w:bidi="ar-SA"/>
              </w:rPr>
              <w:t xml:space="preserve"> DE PAGO AL FINAL DEL PERIODO</w:t>
            </w:r>
          </w:p>
          <w:p w14:paraId="34C3AFD1" w14:textId="77777777" w:rsidR="000A2CDF" w:rsidRDefault="000A2CDF">
            <w:pPr>
              <w:suppressAutoHyphens w:val="0"/>
              <w:textAlignment w:val="auto"/>
              <w:rPr>
                <w:rFonts w:ascii="Calibri" w:eastAsia="Lucida Sans Unicode" w:hAnsi="Calibri" w:cs="Calibri"/>
                <w:color w:val="000000"/>
                <w:kern w:val="0"/>
                <w:sz w:val="22"/>
                <w:szCs w:val="22"/>
                <w:lang w:bidi="ar-SA"/>
              </w:rPr>
            </w:pPr>
          </w:p>
        </w:tc>
        <w:tc>
          <w:tcPr>
            <w:tcW w:w="1264" w:type="dxa"/>
            <w:noWrap/>
            <w:tcMar>
              <w:top w:w="0" w:type="dxa"/>
              <w:left w:w="70" w:type="dxa"/>
              <w:bottom w:w="0" w:type="dxa"/>
              <w:right w:w="70" w:type="dxa"/>
            </w:tcMar>
            <w:vAlign w:val="bottom"/>
          </w:tcPr>
          <w:p w14:paraId="523CB493" w14:textId="77777777" w:rsidR="000A2CDF" w:rsidRDefault="000A2CDF">
            <w:pPr>
              <w:textAlignment w:val="auto"/>
              <w:rPr>
                <w:rFonts w:ascii="Calibri" w:eastAsia="Lucida Sans Unicode" w:hAnsi="Calibri" w:cs="Calibri"/>
                <w:color w:val="000000"/>
                <w:kern w:val="0"/>
                <w:sz w:val="22"/>
                <w:szCs w:val="22"/>
                <w:lang w:bidi="ar-SA"/>
              </w:rPr>
            </w:pPr>
          </w:p>
        </w:tc>
        <w:tc>
          <w:tcPr>
            <w:tcW w:w="1753" w:type="dxa"/>
            <w:noWrap/>
            <w:tcMar>
              <w:top w:w="0" w:type="dxa"/>
              <w:left w:w="70" w:type="dxa"/>
              <w:bottom w:w="0" w:type="dxa"/>
              <w:right w:w="70" w:type="dxa"/>
            </w:tcMar>
            <w:vAlign w:val="bottom"/>
          </w:tcPr>
          <w:p w14:paraId="7DE84876"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7ADB2494"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16779EE"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49BD5E67"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00DB5F1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046E2AA1"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44174950"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 Pendiente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4C6457B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408585D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5D6C165E"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16A2F3C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13F5C93E"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1660B1A"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12C4A928"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1D9A2CAA"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856,00</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center"/>
          </w:tcPr>
          <w:p w14:paraId="3EB03406"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753" w:type="dxa"/>
            <w:tcBorders>
              <w:bottom w:val="single" w:sz="4" w:space="0" w:color="000000"/>
              <w:right w:val="single" w:sz="4" w:space="0" w:color="000000"/>
            </w:tcBorders>
            <w:noWrap/>
            <w:tcMar>
              <w:top w:w="0" w:type="dxa"/>
              <w:left w:w="70" w:type="dxa"/>
              <w:bottom w:w="0" w:type="dxa"/>
              <w:right w:w="70" w:type="dxa"/>
            </w:tcMar>
            <w:vAlign w:val="center"/>
          </w:tcPr>
          <w:p w14:paraId="08C8A1D9"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r>
    </w:tbl>
    <w:p w14:paraId="573606F8" w14:textId="77777777" w:rsidR="000A2CDF" w:rsidRDefault="000A2CDF">
      <w:pPr>
        <w:spacing w:before="120"/>
        <w:ind w:firstLine="709"/>
        <w:jc w:val="both"/>
        <w:textAlignment w:val="auto"/>
        <w:rPr>
          <w:rFonts w:ascii="Arial" w:eastAsia="Lucida Sans Unicode" w:hAnsi="Arial" w:cs="Arial"/>
          <w:sz w:val="22"/>
          <w:szCs w:val="22"/>
          <w:lang w:eastAsia="ar-SA" w:bidi="ar-SA"/>
        </w:rPr>
      </w:pPr>
    </w:p>
    <w:tbl>
      <w:tblPr>
        <w:tblW w:w="8505" w:type="dxa"/>
        <w:tblInd w:w="70" w:type="dxa"/>
        <w:tblCellMar>
          <w:left w:w="10" w:type="dxa"/>
          <w:right w:w="10" w:type="dxa"/>
        </w:tblCellMar>
        <w:tblLook w:val="0000" w:firstRow="0" w:lastRow="0" w:firstColumn="0" w:lastColumn="0" w:noHBand="0" w:noVBand="0"/>
      </w:tblPr>
      <w:tblGrid>
        <w:gridCol w:w="2327"/>
        <w:gridCol w:w="1359"/>
        <w:gridCol w:w="1796"/>
        <w:gridCol w:w="6"/>
        <w:gridCol w:w="1264"/>
        <w:gridCol w:w="1753"/>
      </w:tblGrid>
      <w:tr w:rsidR="000A2CDF" w14:paraId="1CD51B6F"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4EB641D1" w14:textId="77777777" w:rsidR="000A2CDF" w:rsidRDefault="00554514">
            <w:pPr>
              <w:suppressAutoHyphens w:val="0"/>
              <w:textAlignment w:val="auto"/>
              <w:rPr>
                <w:rFonts w:ascii="Calibri" w:eastAsia="Lucida Sans Unicode" w:hAnsi="Calibri" w:cs="Calibri"/>
                <w:b/>
                <w:bCs/>
                <w:color w:val="000000"/>
                <w:kern w:val="0"/>
                <w:sz w:val="22"/>
                <w:szCs w:val="22"/>
                <w:lang w:bidi="ar-SA"/>
              </w:rPr>
            </w:pPr>
            <w:r>
              <w:rPr>
                <w:rFonts w:ascii="Calibri" w:eastAsia="Lucida Sans Unicode" w:hAnsi="Calibri" w:cs="Calibri"/>
                <w:b/>
                <w:bCs/>
                <w:color w:val="000000"/>
                <w:kern w:val="0"/>
                <w:sz w:val="22"/>
                <w:szCs w:val="22"/>
                <w:lang w:bidi="ar-SA"/>
              </w:rPr>
              <w:t>CANDESOL</w:t>
            </w:r>
          </w:p>
        </w:tc>
        <w:tc>
          <w:tcPr>
            <w:tcW w:w="1359" w:type="dxa"/>
            <w:noWrap/>
            <w:tcMar>
              <w:top w:w="0" w:type="dxa"/>
              <w:left w:w="70" w:type="dxa"/>
              <w:bottom w:w="0" w:type="dxa"/>
              <w:right w:w="70" w:type="dxa"/>
            </w:tcMar>
            <w:vAlign w:val="bottom"/>
          </w:tcPr>
          <w:p w14:paraId="4107D414" w14:textId="77777777" w:rsidR="000A2CDF" w:rsidRDefault="000A2CDF">
            <w:pPr>
              <w:textAlignment w:val="auto"/>
              <w:rPr>
                <w:rFonts w:ascii="Calibri" w:eastAsia="Lucida Sans Unicode" w:hAnsi="Calibri" w:cs="Calibri"/>
                <w:b/>
                <w:bCs/>
                <w:color w:val="000000"/>
                <w:kern w:val="0"/>
                <w:sz w:val="22"/>
                <w:szCs w:val="22"/>
                <w:lang w:bidi="ar-SA"/>
              </w:rPr>
            </w:pPr>
          </w:p>
        </w:tc>
        <w:tc>
          <w:tcPr>
            <w:tcW w:w="1796" w:type="dxa"/>
            <w:noWrap/>
            <w:tcMar>
              <w:top w:w="0" w:type="dxa"/>
              <w:left w:w="70" w:type="dxa"/>
              <w:bottom w:w="0" w:type="dxa"/>
              <w:right w:w="70" w:type="dxa"/>
            </w:tcMar>
            <w:vAlign w:val="bottom"/>
          </w:tcPr>
          <w:p w14:paraId="645FE558"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4DEE5841"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4BBC960C"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4A56990B"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368A3955"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PAGOS REALIZADOS EN EL PERIODO</w:t>
            </w:r>
          </w:p>
        </w:tc>
        <w:tc>
          <w:tcPr>
            <w:tcW w:w="1359" w:type="dxa"/>
            <w:noWrap/>
            <w:tcMar>
              <w:top w:w="0" w:type="dxa"/>
              <w:left w:w="70" w:type="dxa"/>
              <w:bottom w:w="0" w:type="dxa"/>
              <w:right w:w="70" w:type="dxa"/>
            </w:tcMar>
            <w:vAlign w:val="bottom"/>
          </w:tcPr>
          <w:p w14:paraId="6FC63AB5"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22C720E0"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4C44F33D"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0C34380A"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05537F11"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73A2AC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0D88618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441218F0"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632C4576"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6F3E546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Pagos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45394AE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41FBB5C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70791A5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70F431E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47CE3344"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4719D27"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4,45</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05A6C07B" w14:textId="77777777" w:rsidR="000A2CDF" w:rsidRDefault="00554514">
            <w:pPr>
              <w:widowControl/>
              <w:suppressAutoHyphens w:val="0"/>
              <w:jc w:val="center"/>
              <w:textAlignment w:val="auto"/>
            </w:pPr>
            <w:r>
              <w:rPr>
                <w:rFonts w:ascii="Calibri" w:eastAsia="Lucida Sans Unicode" w:hAnsi="Calibri" w:cs="Calibri"/>
                <w:color w:val="000000"/>
                <w:sz w:val="22"/>
                <w:szCs w:val="22"/>
                <w:lang w:bidi="ar-SA"/>
              </w:rPr>
              <w:t>73</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6932E3F5" w14:textId="77777777" w:rsidR="000A2CDF" w:rsidRDefault="00554514">
            <w:pPr>
              <w:jc w:val="center"/>
              <w:textAlignment w:val="auto"/>
              <w:rPr>
                <w:rFonts w:ascii="Calibri" w:eastAsia="Lucida Sans Unicode" w:hAnsi="Calibri" w:cs="Calibri"/>
                <w:color w:val="000000"/>
                <w:sz w:val="22"/>
                <w:szCs w:val="22"/>
                <w:lang w:bidi="ar-SA"/>
              </w:rPr>
            </w:pPr>
            <w:r>
              <w:rPr>
                <w:rFonts w:ascii="Calibri" w:eastAsia="Lucida Sans Unicode" w:hAnsi="Calibri" w:cs="Calibri"/>
                <w:color w:val="000000"/>
                <w:sz w:val="22"/>
                <w:szCs w:val="22"/>
                <w:lang w:bidi="ar-SA"/>
              </w:rPr>
              <w:t>45.492,54</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60600D7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5FF1517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1.476,62</w:t>
            </w:r>
          </w:p>
        </w:tc>
      </w:tr>
      <w:tr w:rsidR="000A2CDF" w14:paraId="135750CE"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4C91A207" w14:textId="77777777" w:rsidR="000A2CDF" w:rsidRDefault="000A2CDF">
            <w:pPr>
              <w:textAlignment w:val="auto"/>
              <w:rPr>
                <w:rFonts w:ascii="Calibri" w:eastAsia="Lucida Sans Unicode" w:hAnsi="Calibri" w:cs="Calibri"/>
                <w:color w:val="000000"/>
                <w:kern w:val="0"/>
                <w:sz w:val="22"/>
                <w:szCs w:val="22"/>
                <w:lang w:bidi="ar-SA"/>
              </w:rPr>
            </w:pPr>
          </w:p>
          <w:p w14:paraId="0A01B6B8"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7ECB71F4" w14:textId="77777777" w:rsidR="000A2CDF" w:rsidRDefault="000A2CDF">
            <w:pPr>
              <w:widowControl/>
              <w:suppressAutoHyphens w:val="0"/>
              <w:textAlignment w:val="auto"/>
              <w:rPr>
                <w:rFonts w:eastAsia="Times New Roman" w:cs="Times New Roman"/>
                <w:kern w:val="0"/>
                <w:sz w:val="20"/>
                <w:szCs w:val="20"/>
                <w:lang w:bidi="ar-SA"/>
              </w:rPr>
            </w:pPr>
          </w:p>
        </w:tc>
        <w:tc>
          <w:tcPr>
            <w:tcW w:w="1796" w:type="dxa"/>
            <w:noWrap/>
            <w:tcMar>
              <w:top w:w="0" w:type="dxa"/>
              <w:left w:w="70" w:type="dxa"/>
              <w:bottom w:w="0" w:type="dxa"/>
              <w:right w:w="70" w:type="dxa"/>
            </w:tcMar>
            <w:vAlign w:val="bottom"/>
          </w:tcPr>
          <w:p w14:paraId="5DDF97EC"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65D4235B"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165D461C"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69276B32" w14:textId="77777777">
        <w:tblPrEx>
          <w:tblCellMar>
            <w:top w:w="0" w:type="dxa"/>
            <w:bottom w:w="0" w:type="dxa"/>
          </w:tblCellMar>
        </w:tblPrEx>
        <w:trPr>
          <w:trHeight w:val="298"/>
        </w:trPr>
        <w:tc>
          <w:tcPr>
            <w:tcW w:w="5488" w:type="dxa"/>
            <w:gridSpan w:val="4"/>
            <w:noWrap/>
            <w:tcMar>
              <w:top w:w="0" w:type="dxa"/>
              <w:left w:w="70" w:type="dxa"/>
              <w:bottom w:w="0" w:type="dxa"/>
              <w:right w:w="70" w:type="dxa"/>
            </w:tcMar>
            <w:vAlign w:val="bottom"/>
          </w:tcPr>
          <w:p w14:paraId="17C39DE5"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lastRenderedPageBreak/>
              <w:t>FACTURAS O DOCUMENTOS PENDIENTES DE PAGO AL FINAL DEL PERIODO</w:t>
            </w:r>
          </w:p>
        </w:tc>
        <w:tc>
          <w:tcPr>
            <w:tcW w:w="1264" w:type="dxa"/>
            <w:noWrap/>
            <w:tcMar>
              <w:top w:w="0" w:type="dxa"/>
              <w:left w:w="70" w:type="dxa"/>
              <w:bottom w:w="0" w:type="dxa"/>
              <w:right w:w="70" w:type="dxa"/>
            </w:tcMar>
            <w:vAlign w:val="bottom"/>
          </w:tcPr>
          <w:p w14:paraId="468D105D" w14:textId="77777777" w:rsidR="000A2CDF" w:rsidRDefault="000A2CDF">
            <w:pPr>
              <w:textAlignment w:val="auto"/>
              <w:rPr>
                <w:rFonts w:ascii="Calibri" w:eastAsia="Lucida Sans Unicode" w:hAnsi="Calibri" w:cs="Calibri"/>
                <w:color w:val="000000"/>
                <w:kern w:val="0"/>
                <w:sz w:val="22"/>
                <w:szCs w:val="22"/>
                <w:lang w:bidi="ar-SA"/>
              </w:rPr>
            </w:pPr>
          </w:p>
        </w:tc>
        <w:tc>
          <w:tcPr>
            <w:tcW w:w="1753" w:type="dxa"/>
            <w:noWrap/>
            <w:tcMar>
              <w:top w:w="0" w:type="dxa"/>
              <w:left w:w="70" w:type="dxa"/>
              <w:bottom w:w="0" w:type="dxa"/>
              <w:right w:w="70" w:type="dxa"/>
            </w:tcMar>
            <w:vAlign w:val="bottom"/>
          </w:tcPr>
          <w:p w14:paraId="2CB9A624"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577653A7"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8485F3E"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7B7A8D9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79698F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425A83F9"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1742267"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 Pendiente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0F58C97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5C35EAC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1B7C49CE"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0A282D3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244D0497"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585B2C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1527AB60"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2DE62EC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729C9AB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7CE97C28"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r>
    </w:tbl>
    <w:p w14:paraId="39B5EAA6" w14:textId="77777777" w:rsidR="000A2CDF" w:rsidRDefault="000A2CDF">
      <w:pPr>
        <w:spacing w:before="120"/>
        <w:ind w:firstLine="709"/>
        <w:jc w:val="both"/>
        <w:textAlignment w:val="auto"/>
        <w:rPr>
          <w:rFonts w:ascii="Arial" w:eastAsia="Lucida Sans Unicode" w:hAnsi="Arial" w:cs="Arial"/>
          <w:sz w:val="22"/>
          <w:szCs w:val="22"/>
          <w:lang w:eastAsia="ar-SA" w:bidi="ar-SA"/>
        </w:rPr>
      </w:pPr>
    </w:p>
    <w:p w14:paraId="12F7BB53" w14:textId="77777777" w:rsidR="000A2CDF" w:rsidRDefault="00554514">
      <w:pPr>
        <w:spacing w:before="120"/>
        <w:ind w:firstLine="709"/>
        <w:jc w:val="both"/>
        <w:textAlignment w:val="auto"/>
      </w:pPr>
      <w:r>
        <w:rPr>
          <w:rFonts w:ascii="Arial" w:eastAsia="Lucida Sans Unicode" w:hAnsi="Arial" w:cs="Arial"/>
          <w:sz w:val="22"/>
          <w:szCs w:val="22"/>
          <w:lang w:eastAsia="ar-SA" w:bidi="ar-SA"/>
        </w:rPr>
        <w:t xml:space="preserve">Esto es cuanto se tiene a bien informar en cumplimiento del artículo 4 de la </w:t>
      </w:r>
      <w:r>
        <w:rPr>
          <w:rFonts w:ascii="Arial" w:eastAsia="Arial Unicode MS" w:hAnsi="Arial" w:cs="Arial"/>
          <w:sz w:val="22"/>
          <w:szCs w:val="22"/>
          <w:lang w:eastAsia="ar-SA" w:bidi="ar-SA"/>
        </w:rPr>
        <w:t xml:space="preserve">Ley 15/2010, de 5 de julio, de modificación de la Ley 3/2004, de 29 de diciembre, por la que se establecen medidas de lucha contra la morosidad en las operaciones </w:t>
      </w:r>
      <w:r>
        <w:rPr>
          <w:rFonts w:ascii="Arial" w:eastAsia="Arial Unicode MS" w:hAnsi="Arial" w:cs="Arial"/>
          <w:sz w:val="22"/>
          <w:szCs w:val="22"/>
          <w:lang w:eastAsia="ar-SA" w:bidi="ar-SA"/>
        </w:rPr>
        <w:t>comerciales, dándose traslado del presente informe a la Alcaldía, para su remisión al Pleno”.</w:t>
      </w:r>
    </w:p>
    <w:p w14:paraId="44DA0A89" w14:textId="77777777" w:rsidR="000A2CDF" w:rsidRDefault="000A2CDF">
      <w:pPr>
        <w:spacing w:after="120"/>
        <w:textAlignment w:val="auto"/>
        <w:rPr>
          <w:rFonts w:ascii="Arial" w:eastAsia="Lucida Sans Unicode" w:hAnsi="Arial" w:cs="Arial"/>
          <w:lang w:bidi="ar-SA"/>
        </w:rPr>
      </w:pPr>
    </w:p>
    <w:p w14:paraId="7BD30A20" w14:textId="77777777" w:rsidR="000A2CDF" w:rsidRDefault="00554514">
      <w:pPr>
        <w:spacing w:after="120"/>
        <w:textAlignment w:val="auto"/>
        <w:rPr>
          <w:rFonts w:ascii="Arial" w:eastAsia="Lucida Sans Unicode" w:hAnsi="Arial" w:cs="Arial"/>
          <w:sz w:val="22"/>
          <w:szCs w:val="22"/>
          <w:lang w:bidi="ar-SA"/>
        </w:rPr>
      </w:pPr>
      <w:r>
        <w:rPr>
          <w:rFonts w:ascii="Arial" w:eastAsia="Lucida Sans Unicode" w:hAnsi="Arial" w:cs="Arial"/>
          <w:sz w:val="22"/>
          <w:szCs w:val="22"/>
          <w:lang w:bidi="ar-SA"/>
        </w:rPr>
        <w:t xml:space="preserve">Por ello, este </w:t>
      </w:r>
      <w:proofErr w:type="gramStart"/>
      <w:r>
        <w:rPr>
          <w:rFonts w:ascii="Arial" w:eastAsia="Lucida Sans Unicode" w:hAnsi="Arial" w:cs="Arial"/>
          <w:sz w:val="22"/>
          <w:szCs w:val="22"/>
          <w:lang w:bidi="ar-SA"/>
        </w:rPr>
        <w:t>Concejal</w:t>
      </w:r>
      <w:proofErr w:type="gramEnd"/>
      <w:r>
        <w:rPr>
          <w:rFonts w:ascii="Arial" w:eastAsia="Lucida Sans Unicode" w:hAnsi="Arial" w:cs="Arial"/>
          <w:sz w:val="22"/>
          <w:szCs w:val="22"/>
          <w:lang w:bidi="ar-SA"/>
        </w:rPr>
        <w:t xml:space="preserve"> delegado de Hacienda, PROPONE:</w:t>
      </w:r>
    </w:p>
    <w:p w14:paraId="6A385E17" w14:textId="77777777" w:rsidR="000A2CDF" w:rsidRDefault="00554514">
      <w:pPr>
        <w:widowControl/>
        <w:tabs>
          <w:tab w:val="left" w:pos="1716"/>
        </w:tabs>
        <w:spacing w:after="120"/>
        <w:jc w:val="both"/>
        <w:textAlignment w:val="auto"/>
      </w:pPr>
      <w:r>
        <w:rPr>
          <w:rFonts w:ascii="Arial" w:eastAsia="Times New Roman" w:hAnsi="Arial" w:cs="Arial"/>
          <w:b/>
          <w:bCs/>
          <w:sz w:val="22"/>
          <w:szCs w:val="22"/>
          <w:lang w:eastAsia="ar-SA" w:bidi="ar-SA"/>
        </w:rPr>
        <w:t>Primero</w:t>
      </w:r>
      <w:r>
        <w:rPr>
          <w:rFonts w:ascii="Arial" w:eastAsia="Times New Roman" w:hAnsi="Arial" w:cs="Arial"/>
          <w:sz w:val="22"/>
          <w:szCs w:val="22"/>
          <w:lang w:eastAsia="ar-SA" w:bidi="ar-SA"/>
        </w:rPr>
        <w:t>: Dar cuenta al Pleno</w:t>
      </w:r>
      <w:r>
        <w:rPr>
          <w:rFonts w:ascii="Arial" w:eastAsia="Times New Roman" w:hAnsi="Arial" w:cs="Arial"/>
          <w:sz w:val="22"/>
          <w:szCs w:val="22"/>
          <w:lang w:val="es-ES_tradnl" w:eastAsia="ar-SA" w:bidi="ar-SA"/>
        </w:rPr>
        <w:t xml:space="preserve"> del </w:t>
      </w:r>
      <w:r>
        <w:rPr>
          <w:rFonts w:ascii="Arial" w:eastAsia="Times New Roman" w:hAnsi="Arial" w:cs="Arial"/>
          <w:sz w:val="22"/>
          <w:szCs w:val="22"/>
          <w:lang w:eastAsia="ar-SA" w:bidi="ar-SA"/>
        </w:rPr>
        <w:t xml:space="preserve">INFORME DE MOROSIDAD, REGULADO EN LA </w:t>
      </w:r>
      <w:r>
        <w:rPr>
          <w:rFonts w:ascii="Arial" w:eastAsia="Times New Roman" w:hAnsi="Arial" w:cs="Arial"/>
          <w:color w:val="000000"/>
          <w:sz w:val="22"/>
          <w:szCs w:val="22"/>
          <w:lang w:eastAsia="ar-SA" w:bidi="ar-SA"/>
        </w:rPr>
        <w:t>LEY 15/2010, DE 5 DE JULIO, DE MODIFICACIÓN DE LA LEY 3/2004, de 29 de diciembre, por la que se establecen medidas de lucha contra la morosidad en las operaciones comerciales</w:t>
      </w:r>
      <w:r>
        <w:rPr>
          <w:rFonts w:ascii="Arial" w:eastAsia="Times New Roman" w:hAnsi="Arial" w:cs="Arial"/>
          <w:sz w:val="22"/>
          <w:szCs w:val="22"/>
          <w:lang w:eastAsia="ar-SA" w:bidi="ar-SA"/>
        </w:rPr>
        <w:t>, correspondiente al Segundo trimestre año 2026.</w:t>
      </w:r>
    </w:p>
    <w:p w14:paraId="0F7E8AED" w14:textId="77777777" w:rsidR="000A2CDF" w:rsidRDefault="00554514">
      <w:pPr>
        <w:widowControl/>
        <w:tabs>
          <w:tab w:val="left" w:pos="1716"/>
        </w:tabs>
        <w:spacing w:after="120"/>
        <w:jc w:val="both"/>
        <w:textAlignment w:val="auto"/>
      </w:pPr>
      <w:r>
        <w:rPr>
          <w:rFonts w:ascii="Arial" w:eastAsia="Times New Roman" w:hAnsi="Arial" w:cs="Arial"/>
          <w:b/>
          <w:bCs/>
          <w:sz w:val="22"/>
          <w:szCs w:val="22"/>
          <w:lang w:eastAsia="ar-SA" w:bidi="ar-SA"/>
        </w:rPr>
        <w:t>Segundo</w:t>
      </w:r>
      <w:r>
        <w:rPr>
          <w:rFonts w:ascii="Arial" w:eastAsia="Times New Roman" w:hAnsi="Arial" w:cs="Arial"/>
          <w:sz w:val="22"/>
          <w:szCs w:val="22"/>
          <w:lang w:eastAsia="ar-SA" w:bidi="ar-SA"/>
        </w:rPr>
        <w:t xml:space="preserve">: Dar traslado de dicho acuerdo al Ministerio de Hacienda y </w:t>
      </w:r>
      <w:r>
        <w:rPr>
          <w:rFonts w:ascii="Arial" w:eastAsia="Times New Roman" w:hAnsi="Arial" w:cs="Arial"/>
          <w:sz w:val="22"/>
          <w:szCs w:val="22"/>
          <w:lang w:eastAsia="ar-SA" w:bidi="ar-SA"/>
        </w:rPr>
        <w:t>Función Pública, a través de la plataforma telemática que habilita el propio Ministerio.</w:t>
      </w:r>
      <w:r>
        <w:rPr>
          <w:rFonts w:ascii="Arial" w:eastAsia="Times New Roman" w:hAnsi="Arial" w:cs="Arial"/>
          <w:b/>
          <w:bCs/>
          <w:color w:val="000000"/>
          <w:kern w:val="0"/>
          <w:sz w:val="22"/>
          <w:szCs w:val="22"/>
          <w:lang w:eastAsia="es-ES" w:bidi="ar-SA"/>
        </w:rPr>
        <w:t>”.</w:t>
      </w:r>
    </w:p>
    <w:p w14:paraId="04A44F2A" w14:textId="77777777" w:rsidR="000A2CDF" w:rsidRDefault="000A2CDF">
      <w:pPr>
        <w:widowControl/>
        <w:suppressAutoHyphens w:val="0"/>
        <w:autoSpaceDE w:val="0"/>
        <w:spacing w:before="2"/>
        <w:jc w:val="center"/>
        <w:textAlignment w:val="auto"/>
        <w:rPr>
          <w:rFonts w:ascii="Arial" w:eastAsia="Times New Roman" w:hAnsi="Arial" w:cs="Arial"/>
          <w:i/>
          <w:iCs/>
          <w:color w:val="000000"/>
          <w:kern w:val="0"/>
          <w:sz w:val="22"/>
          <w:szCs w:val="22"/>
          <w:lang w:eastAsia="es-ES" w:bidi="ar-SA"/>
        </w:rPr>
      </w:pPr>
    </w:p>
    <w:p w14:paraId="2E7DA00D"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2471E97E" w14:textId="77777777" w:rsidR="000A2CDF" w:rsidRDefault="00554514">
      <w:pPr>
        <w:jc w:val="both"/>
        <w:textAlignment w:val="auto"/>
      </w:pPr>
      <w:r>
        <w:rPr>
          <w:rFonts w:ascii="Arial" w:eastAsia="Lucida Sans Unicode" w:hAnsi="Arial" w:cs="Arial"/>
          <w:b/>
          <w:color w:val="000000"/>
          <w:kern w:val="0"/>
          <w:sz w:val="22"/>
          <w:szCs w:val="22"/>
          <w:lang w:bidi="ar-SA"/>
        </w:rPr>
        <w:t xml:space="preserve">Consta en el expediente informe de Intervención, de </w:t>
      </w:r>
      <w:r>
        <w:rPr>
          <w:rFonts w:ascii="Arial" w:eastAsia="Lucida Sans Unicode" w:hAnsi="Arial" w:cs="Arial"/>
          <w:b/>
          <w:kern w:val="0"/>
          <w:sz w:val="22"/>
          <w:szCs w:val="22"/>
          <w:lang w:bidi="ar-SA"/>
        </w:rPr>
        <w:t>fecha 20 de</w:t>
      </w:r>
      <w:r>
        <w:rPr>
          <w:rFonts w:ascii="Arial" w:eastAsia="Lucida Sans Unicode" w:hAnsi="Arial" w:cs="Arial"/>
          <w:b/>
          <w:color w:val="000000"/>
          <w:kern w:val="0"/>
          <w:sz w:val="22"/>
          <w:szCs w:val="22"/>
          <w:lang w:bidi="ar-SA"/>
        </w:rPr>
        <w:t xml:space="preserve"> julio de 2026, que transcrito literalmente dice:</w:t>
      </w:r>
    </w:p>
    <w:p w14:paraId="41174749" w14:textId="77777777" w:rsidR="000A2CDF" w:rsidRDefault="000A2CDF">
      <w:pPr>
        <w:jc w:val="both"/>
        <w:textAlignment w:val="auto"/>
      </w:pPr>
    </w:p>
    <w:p w14:paraId="3516A46C" w14:textId="77777777" w:rsidR="000A2CDF" w:rsidRDefault="00554514">
      <w:pPr>
        <w:spacing w:after="120"/>
        <w:jc w:val="center"/>
        <w:textAlignment w:val="auto"/>
      </w:pPr>
      <w:r>
        <w:rPr>
          <w:rFonts w:ascii="Arial" w:eastAsia="DejaVu Sans" w:hAnsi="Arial" w:cs="DejaVu Sans"/>
          <w:b/>
          <w:kern w:val="0"/>
          <w:sz w:val="22"/>
          <w:szCs w:val="22"/>
        </w:rPr>
        <w:t>“</w:t>
      </w:r>
      <w:r>
        <w:rPr>
          <w:rFonts w:ascii="Arial" w:eastAsia="Lucida Sans Unicode" w:hAnsi="Arial" w:cs="Times New Roman"/>
          <w:b/>
          <w:sz w:val="22"/>
          <w:lang w:bidi="ar-SA"/>
        </w:rPr>
        <w:t>INFORME</w:t>
      </w:r>
    </w:p>
    <w:p w14:paraId="40AE8219" w14:textId="77777777" w:rsidR="000A2CDF" w:rsidRDefault="00554514">
      <w:pPr>
        <w:spacing w:after="120"/>
        <w:jc w:val="both"/>
        <w:textAlignment w:val="auto"/>
      </w:pPr>
      <w:r>
        <w:rPr>
          <w:rFonts w:ascii="Arial" w:eastAsia="Lucida Sans Unicode" w:hAnsi="Arial" w:cs="Times New Roman"/>
          <w:b/>
          <w:sz w:val="22"/>
          <w:lang w:bidi="ar-SA"/>
        </w:rPr>
        <w:t>Visto el expediente antedicho, el funcionario D. Nicolás Rojo Garnica, que desempeña el puesto de trabajo de Interventor, emite el siguiente informe:</w:t>
      </w:r>
    </w:p>
    <w:p w14:paraId="01C1E223" w14:textId="77777777" w:rsidR="000A2CDF" w:rsidRDefault="00554514">
      <w:pPr>
        <w:spacing w:after="120"/>
        <w:jc w:val="center"/>
        <w:textAlignment w:val="auto"/>
      </w:pPr>
      <w:r>
        <w:rPr>
          <w:rFonts w:ascii="Arial" w:eastAsia="Lucida Sans Unicode" w:hAnsi="Arial" w:cs="Times New Roman"/>
          <w:sz w:val="22"/>
          <w:lang w:bidi="ar-SA"/>
        </w:rPr>
        <w:t> </w:t>
      </w:r>
      <w:r>
        <w:rPr>
          <w:rFonts w:ascii="Arial" w:eastAsia="Lucida Sans Unicode" w:hAnsi="Arial" w:cs="Times New Roman"/>
          <w:b/>
          <w:sz w:val="22"/>
          <w:lang w:bidi="ar-SA"/>
        </w:rPr>
        <w:t>Antecedentes de hecho</w:t>
      </w:r>
    </w:p>
    <w:p w14:paraId="060CFF28" w14:textId="77777777" w:rsidR="000A2CDF" w:rsidRDefault="00554514">
      <w:pPr>
        <w:spacing w:after="120"/>
        <w:jc w:val="both"/>
        <w:textAlignment w:val="auto"/>
        <w:rPr>
          <w:rFonts w:ascii="Arial" w:eastAsia="Lucida Sans Unicode" w:hAnsi="Arial" w:cs="Times New Roman"/>
          <w:sz w:val="22"/>
          <w:lang w:bidi="ar-SA"/>
        </w:rPr>
      </w:pPr>
      <w:r>
        <w:rPr>
          <w:rFonts w:ascii="Arial" w:eastAsia="Lucida Sans Unicode" w:hAnsi="Arial" w:cs="Times New Roman"/>
          <w:sz w:val="22"/>
          <w:lang w:bidi="ar-SA"/>
        </w:rPr>
        <w:t xml:space="preserve">I.- Ha sido remitida a esta intervención, información de los entes dependientes para el cálculo del informe de morosidad </w:t>
      </w:r>
      <w:r>
        <w:rPr>
          <w:rFonts w:ascii="Arial" w:eastAsia="Lucida Sans Unicode" w:hAnsi="Arial" w:cs="Times New Roman"/>
          <w:sz w:val="22"/>
          <w:lang w:bidi="ar-SA"/>
        </w:rPr>
        <w:t>del Segundo trimestre del ejercicio 2026. </w:t>
      </w:r>
    </w:p>
    <w:p w14:paraId="3BA55BFA" w14:textId="77777777" w:rsidR="000A2CDF" w:rsidRDefault="000A2CDF">
      <w:pPr>
        <w:spacing w:after="120"/>
        <w:jc w:val="both"/>
        <w:textAlignment w:val="auto"/>
        <w:rPr>
          <w:rFonts w:ascii="Arial" w:eastAsia="Lucida Sans Unicode" w:hAnsi="Arial" w:cs="Times New Roman"/>
          <w:sz w:val="22"/>
          <w:lang w:bidi="ar-SA"/>
        </w:rPr>
      </w:pPr>
    </w:p>
    <w:p w14:paraId="51C66A5D" w14:textId="77777777" w:rsidR="000A2CDF" w:rsidRDefault="00554514">
      <w:pPr>
        <w:spacing w:after="120"/>
        <w:jc w:val="center"/>
        <w:textAlignment w:val="auto"/>
      </w:pPr>
      <w:r>
        <w:rPr>
          <w:rFonts w:ascii="Arial" w:eastAsia="Lucida Sans Unicode" w:hAnsi="Arial" w:cs="Times New Roman"/>
          <w:b/>
          <w:sz w:val="22"/>
          <w:lang w:bidi="ar-SA"/>
        </w:rPr>
        <w:t>CONCLUSIONES</w:t>
      </w:r>
    </w:p>
    <w:p w14:paraId="43EB5990" w14:textId="77777777" w:rsidR="000A2CDF" w:rsidRDefault="00554514">
      <w:pPr>
        <w:widowControl/>
        <w:spacing w:before="120"/>
        <w:jc w:val="both"/>
        <w:textAlignment w:val="auto"/>
      </w:pPr>
      <w:proofErr w:type="gramStart"/>
      <w:r>
        <w:rPr>
          <w:rFonts w:ascii="Arial" w:eastAsia="Arial Unicode MS" w:hAnsi="Arial" w:cs="Arial"/>
          <w:b/>
          <w:sz w:val="22"/>
          <w:szCs w:val="22"/>
          <w:lang w:eastAsia="ar-SA" w:bidi="ar-SA"/>
        </w:rPr>
        <w:t>Primera.-</w:t>
      </w:r>
      <w:proofErr w:type="gramEnd"/>
      <w:r>
        <w:rPr>
          <w:rFonts w:ascii="Arial" w:eastAsia="Arial Unicode MS" w:hAnsi="Arial" w:cs="Arial"/>
          <w:sz w:val="22"/>
          <w:szCs w:val="22"/>
          <w:lang w:eastAsia="ar-SA" w:bidi="ar-SA"/>
        </w:rPr>
        <w:t xml:space="preserve"> El funcionario que suscribe, Interventor del Ayuntamiento de Candelaria, dando cumplimiento a lo dispuesto en el artículo 4 de la Ley 15/2010, de 5 de julio, de modificación de la Ley 3/2004, de 29 de diciembre, que establece que: </w:t>
      </w:r>
      <w:r>
        <w:rPr>
          <w:rFonts w:ascii="Arial" w:eastAsia="Arial Unicode MS" w:hAnsi="Arial" w:cs="Arial"/>
          <w:i/>
          <w:iCs/>
          <w:sz w:val="22"/>
          <w:szCs w:val="22"/>
          <w:lang w:eastAsia="ar-SA" w:bidi="ar-SA"/>
        </w:rPr>
        <w:t>“. Los Tesoreros o, en su defecto, Interventores de las Corporaciones locales elaborarán trimestralmente un informe sobre el cumplimiento de los plazos previstos en esta Ley para el pago de las obligaciones de cada</w:t>
      </w:r>
      <w:r>
        <w:rPr>
          <w:rFonts w:ascii="Arial" w:eastAsia="Arial Unicode MS" w:hAnsi="Arial" w:cs="Arial"/>
          <w:i/>
          <w:iCs/>
          <w:sz w:val="22"/>
          <w:szCs w:val="22"/>
          <w:lang w:eastAsia="ar-SA" w:bidi="ar-SA"/>
        </w:rPr>
        <w:t xml:space="preserve"> Entidad local, que incluirá necesariamente el número y cuantía global de las obligaciones pendientes en las que se esté incumpliendo el plazo.</w:t>
      </w:r>
    </w:p>
    <w:p w14:paraId="36D7B2BE" w14:textId="77777777" w:rsidR="000A2CDF" w:rsidRDefault="00554514">
      <w:pPr>
        <w:widowControl/>
        <w:spacing w:before="120"/>
        <w:jc w:val="both"/>
        <w:textAlignment w:val="auto"/>
      </w:pPr>
      <w:r>
        <w:rPr>
          <w:rFonts w:ascii="Arial" w:eastAsia="Arial Unicode MS" w:hAnsi="Arial" w:cs="Arial"/>
          <w:i/>
          <w:iCs/>
          <w:sz w:val="22"/>
          <w:szCs w:val="22"/>
          <w:lang w:eastAsia="ar-SA" w:bidi="ar-SA"/>
        </w:rPr>
        <w:t xml:space="preserve">4. Sin perjuicio de su posible presentación y debate en el Pleno de la Corporación local, dicho informe deberá remitirse, en todo caso, a los órganos competentes del Ministerio de Economía y Hacienda y, en su respectivo ámbito territorial, a los de las Comunidades Autónomas que, con arreglo a sus respectivos Estatutos de Autonomía, tengan atribuida la tutela </w:t>
      </w:r>
      <w:r>
        <w:rPr>
          <w:rFonts w:ascii="Arial" w:eastAsia="Arial Unicode MS" w:hAnsi="Arial" w:cs="Arial"/>
          <w:i/>
          <w:iCs/>
          <w:sz w:val="22"/>
          <w:szCs w:val="22"/>
          <w:lang w:eastAsia="ar-SA" w:bidi="ar-SA"/>
        </w:rPr>
        <w:t xml:space="preserve">financiera de las Entidades locales. Tales órganos podrán igualmente requerir </w:t>
      </w:r>
      <w:r>
        <w:rPr>
          <w:rFonts w:ascii="Arial" w:eastAsia="Arial Unicode MS" w:hAnsi="Arial" w:cs="Arial"/>
          <w:i/>
          <w:iCs/>
          <w:sz w:val="22"/>
          <w:szCs w:val="22"/>
          <w:lang w:eastAsia="ar-SA" w:bidi="ar-SA"/>
        </w:rPr>
        <w:lastRenderedPageBreak/>
        <w:t xml:space="preserve">la remisión de los citados </w:t>
      </w:r>
      <w:proofErr w:type="gramStart"/>
      <w:r>
        <w:rPr>
          <w:rFonts w:ascii="Arial" w:eastAsia="Arial Unicode MS" w:hAnsi="Arial" w:cs="Arial"/>
          <w:i/>
          <w:iCs/>
          <w:sz w:val="22"/>
          <w:szCs w:val="22"/>
          <w:lang w:eastAsia="ar-SA" w:bidi="ar-SA"/>
        </w:rPr>
        <w:t>informes.(...)</w:t>
      </w:r>
      <w:proofErr w:type="gramEnd"/>
      <w:r>
        <w:rPr>
          <w:rFonts w:ascii="Arial" w:eastAsia="Arial Unicode MS" w:hAnsi="Arial" w:cs="Arial"/>
          <w:i/>
          <w:iCs/>
          <w:sz w:val="22"/>
          <w:szCs w:val="22"/>
          <w:lang w:eastAsia="ar-SA" w:bidi="ar-SA"/>
        </w:rPr>
        <w:t>”</w:t>
      </w:r>
      <w:r>
        <w:rPr>
          <w:rFonts w:ascii="Arial" w:eastAsia="Arial Unicode MS" w:hAnsi="Arial" w:cs="Arial"/>
          <w:sz w:val="22"/>
          <w:szCs w:val="22"/>
          <w:lang w:eastAsia="ar-SA" w:bidi="ar-SA"/>
        </w:rPr>
        <w:t xml:space="preserve"> tiene a bien informar que</w:t>
      </w:r>
      <w:r>
        <w:rPr>
          <w:rFonts w:ascii="Arial" w:eastAsia="Arial Unicode MS" w:hAnsi="Arial" w:cs="Arial"/>
          <w:i/>
          <w:sz w:val="22"/>
          <w:szCs w:val="22"/>
          <w:lang w:eastAsia="ar-SA" w:bidi="ar-SA"/>
        </w:rPr>
        <w:t>,</w:t>
      </w:r>
      <w:r>
        <w:rPr>
          <w:rFonts w:ascii="Arial" w:eastAsia="Arial Unicode MS" w:hAnsi="Arial" w:cs="Arial"/>
          <w:sz w:val="22"/>
          <w:szCs w:val="22"/>
          <w:lang w:eastAsia="ar-SA" w:bidi="ar-SA"/>
        </w:rPr>
        <w:t xml:space="preserve"> según los datos obrantes en la contabilidad a fecha 17 de julio de 2026, el resumen de los plazos de pago en esta corporación ha sido el siguiente:</w:t>
      </w:r>
    </w:p>
    <w:p w14:paraId="0BF0FD2A" w14:textId="77777777" w:rsidR="000A2CDF" w:rsidRDefault="00554514">
      <w:pPr>
        <w:widowControl/>
        <w:spacing w:before="120"/>
        <w:jc w:val="both"/>
        <w:textAlignment w:val="auto"/>
      </w:pPr>
      <w:r>
        <w:rPr>
          <w:rFonts w:ascii="Arial" w:eastAsia="Arial Unicode MS" w:hAnsi="Arial" w:cs="Arial"/>
          <w:noProof/>
          <w:sz w:val="22"/>
          <w:szCs w:val="22"/>
          <w:lang w:eastAsia="es-ES" w:bidi="ar-SA"/>
        </w:rPr>
        <w:drawing>
          <wp:inline distT="0" distB="0" distL="0" distR="0" wp14:anchorId="082B66AA" wp14:editId="040E2A09">
            <wp:extent cx="5400044" cy="1962146"/>
            <wp:effectExtent l="0" t="0" r="0" b="4"/>
            <wp:docPr id="177798797" name="Imagen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5400044" cy="1962146"/>
                    </a:xfrm>
                    <a:prstGeom prst="rect">
                      <a:avLst/>
                    </a:prstGeom>
                    <a:noFill/>
                    <a:ln>
                      <a:noFill/>
                      <a:prstDash/>
                    </a:ln>
                  </pic:spPr>
                </pic:pic>
              </a:graphicData>
            </a:graphic>
          </wp:inline>
        </w:drawing>
      </w:r>
    </w:p>
    <w:p w14:paraId="372CFB71" w14:textId="77777777" w:rsidR="000A2CDF" w:rsidRDefault="000A2CDF">
      <w:pPr>
        <w:widowControl/>
        <w:spacing w:before="120"/>
        <w:jc w:val="both"/>
        <w:textAlignment w:val="auto"/>
        <w:rPr>
          <w:rFonts w:ascii="Arial" w:eastAsia="Arial Unicode MS" w:hAnsi="Arial" w:cs="Arial"/>
          <w:sz w:val="22"/>
          <w:szCs w:val="22"/>
          <w:lang w:eastAsia="ar-SA" w:bidi="ar-SA"/>
        </w:rPr>
      </w:pPr>
    </w:p>
    <w:p w14:paraId="53B6E6F5" w14:textId="77777777" w:rsidR="000A2CDF" w:rsidRDefault="00554514">
      <w:pPr>
        <w:widowControl/>
        <w:spacing w:before="120"/>
        <w:jc w:val="both"/>
        <w:textAlignment w:val="auto"/>
      </w:pPr>
      <w:r>
        <w:rPr>
          <w:rFonts w:ascii="Arial" w:eastAsia="Arial Unicode MS" w:hAnsi="Arial" w:cs="Arial"/>
          <w:noProof/>
          <w:sz w:val="22"/>
          <w:szCs w:val="22"/>
          <w:lang w:eastAsia="es-ES" w:bidi="ar-SA"/>
        </w:rPr>
        <w:drawing>
          <wp:inline distT="0" distB="0" distL="0" distR="0" wp14:anchorId="2E6F5E2A" wp14:editId="017C3474">
            <wp:extent cx="5400044" cy="3256919"/>
            <wp:effectExtent l="0" t="0" r="0" b="631"/>
            <wp:docPr id="30098833" name="Imagen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5400044" cy="3256919"/>
                    </a:xfrm>
                    <a:prstGeom prst="rect">
                      <a:avLst/>
                    </a:prstGeom>
                    <a:noFill/>
                    <a:ln>
                      <a:noFill/>
                      <a:prstDash/>
                    </a:ln>
                  </pic:spPr>
                </pic:pic>
              </a:graphicData>
            </a:graphic>
          </wp:inline>
        </w:drawing>
      </w:r>
    </w:p>
    <w:p w14:paraId="2AC714BB" w14:textId="77777777" w:rsidR="000A2CDF" w:rsidRDefault="000A2CDF">
      <w:pPr>
        <w:widowControl/>
        <w:spacing w:before="120"/>
        <w:jc w:val="both"/>
        <w:textAlignment w:val="auto"/>
        <w:rPr>
          <w:rFonts w:ascii="Arial" w:eastAsia="Arial Unicode MS" w:hAnsi="Arial" w:cs="Arial"/>
          <w:sz w:val="22"/>
          <w:szCs w:val="22"/>
          <w:lang w:eastAsia="ar-SA" w:bidi="ar-SA"/>
        </w:rPr>
      </w:pPr>
    </w:p>
    <w:tbl>
      <w:tblPr>
        <w:tblW w:w="8505" w:type="dxa"/>
        <w:tblInd w:w="70" w:type="dxa"/>
        <w:tblCellMar>
          <w:left w:w="10" w:type="dxa"/>
          <w:right w:w="10" w:type="dxa"/>
        </w:tblCellMar>
        <w:tblLook w:val="0000" w:firstRow="0" w:lastRow="0" w:firstColumn="0" w:lastColumn="0" w:noHBand="0" w:noVBand="0"/>
      </w:tblPr>
      <w:tblGrid>
        <w:gridCol w:w="2327"/>
        <w:gridCol w:w="1359"/>
        <w:gridCol w:w="1796"/>
        <w:gridCol w:w="6"/>
        <w:gridCol w:w="1264"/>
        <w:gridCol w:w="1753"/>
      </w:tblGrid>
      <w:tr w:rsidR="000A2CDF" w14:paraId="640D52CF"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3273079A" w14:textId="77777777" w:rsidR="000A2CDF" w:rsidRDefault="00554514">
            <w:pPr>
              <w:suppressAutoHyphens w:val="0"/>
              <w:textAlignment w:val="auto"/>
              <w:rPr>
                <w:rFonts w:ascii="Calibri" w:eastAsia="Lucida Sans Unicode" w:hAnsi="Calibri" w:cs="Calibri"/>
                <w:b/>
                <w:bCs/>
                <w:color w:val="000000"/>
                <w:kern w:val="0"/>
                <w:sz w:val="22"/>
                <w:szCs w:val="22"/>
                <w:lang w:bidi="ar-SA"/>
              </w:rPr>
            </w:pPr>
            <w:r>
              <w:rPr>
                <w:rFonts w:ascii="Calibri" w:eastAsia="Lucida Sans Unicode" w:hAnsi="Calibri" w:cs="Calibri"/>
                <w:b/>
                <w:bCs/>
                <w:color w:val="000000"/>
                <w:kern w:val="0"/>
                <w:sz w:val="22"/>
                <w:szCs w:val="22"/>
                <w:lang w:bidi="ar-SA"/>
              </w:rPr>
              <w:t>EPELCAN</w:t>
            </w:r>
          </w:p>
        </w:tc>
        <w:tc>
          <w:tcPr>
            <w:tcW w:w="1359" w:type="dxa"/>
            <w:noWrap/>
            <w:tcMar>
              <w:top w:w="0" w:type="dxa"/>
              <w:left w:w="70" w:type="dxa"/>
              <w:bottom w:w="0" w:type="dxa"/>
              <w:right w:w="70" w:type="dxa"/>
            </w:tcMar>
            <w:vAlign w:val="bottom"/>
          </w:tcPr>
          <w:p w14:paraId="01F7653B" w14:textId="77777777" w:rsidR="000A2CDF" w:rsidRDefault="000A2CDF">
            <w:pPr>
              <w:textAlignment w:val="auto"/>
              <w:rPr>
                <w:rFonts w:ascii="Calibri" w:eastAsia="Lucida Sans Unicode" w:hAnsi="Calibri" w:cs="Calibri"/>
                <w:b/>
                <w:bCs/>
                <w:color w:val="000000"/>
                <w:kern w:val="0"/>
                <w:sz w:val="22"/>
                <w:szCs w:val="22"/>
                <w:lang w:bidi="ar-SA"/>
              </w:rPr>
            </w:pPr>
          </w:p>
        </w:tc>
        <w:tc>
          <w:tcPr>
            <w:tcW w:w="1796" w:type="dxa"/>
            <w:noWrap/>
            <w:tcMar>
              <w:top w:w="0" w:type="dxa"/>
              <w:left w:w="70" w:type="dxa"/>
              <w:bottom w:w="0" w:type="dxa"/>
              <w:right w:w="70" w:type="dxa"/>
            </w:tcMar>
            <w:vAlign w:val="bottom"/>
          </w:tcPr>
          <w:p w14:paraId="0AF34A73"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327BD23B"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533CF199"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3AAF1239"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6E2EB7A6"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PAGOS REALIZADOS EN EL PERIODO</w:t>
            </w:r>
          </w:p>
        </w:tc>
        <w:tc>
          <w:tcPr>
            <w:tcW w:w="1359" w:type="dxa"/>
            <w:noWrap/>
            <w:tcMar>
              <w:top w:w="0" w:type="dxa"/>
              <w:left w:w="70" w:type="dxa"/>
              <w:bottom w:w="0" w:type="dxa"/>
              <w:right w:w="70" w:type="dxa"/>
            </w:tcMar>
            <w:vAlign w:val="bottom"/>
          </w:tcPr>
          <w:p w14:paraId="11483D17"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1B5C507B"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3F885035"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6B79CCB4"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1647DC98"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695ADFDC"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5E4ADBE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78E2223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6C29CBBE"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DE67EAC"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Pagos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6E9662F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1A5EF5A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48028E0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250FD9F8"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5353FB23"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1A7A314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16,09</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5CC086E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45</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6104CC5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36.410,01</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center"/>
          </w:tcPr>
          <w:p w14:paraId="101F55A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w:t>
            </w:r>
          </w:p>
        </w:tc>
        <w:tc>
          <w:tcPr>
            <w:tcW w:w="1753" w:type="dxa"/>
            <w:tcBorders>
              <w:bottom w:val="single" w:sz="4" w:space="0" w:color="000000"/>
              <w:right w:val="single" w:sz="4" w:space="0" w:color="000000"/>
            </w:tcBorders>
            <w:noWrap/>
            <w:tcMar>
              <w:top w:w="0" w:type="dxa"/>
              <w:left w:w="70" w:type="dxa"/>
              <w:bottom w:w="0" w:type="dxa"/>
              <w:right w:w="70" w:type="dxa"/>
            </w:tcMar>
            <w:vAlign w:val="center"/>
          </w:tcPr>
          <w:p w14:paraId="1D25EF2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1.242,90</w:t>
            </w:r>
          </w:p>
        </w:tc>
      </w:tr>
      <w:tr w:rsidR="000A2CDF" w14:paraId="44DB6B1C"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57D65D5B" w14:textId="77777777" w:rsidR="000A2CDF" w:rsidRDefault="000A2CDF">
            <w:pPr>
              <w:textAlignment w:val="auto"/>
              <w:rPr>
                <w:rFonts w:ascii="Calibri" w:eastAsia="Lucida Sans Unicode" w:hAnsi="Calibri" w:cs="Calibri"/>
                <w:color w:val="000000"/>
                <w:kern w:val="0"/>
                <w:sz w:val="22"/>
                <w:szCs w:val="22"/>
                <w:lang w:bidi="ar-SA"/>
              </w:rPr>
            </w:pPr>
          </w:p>
          <w:p w14:paraId="55C85E9F" w14:textId="77777777" w:rsidR="000A2CDF" w:rsidRDefault="000A2CDF">
            <w:pPr>
              <w:textAlignment w:val="auto"/>
              <w:rPr>
                <w:rFonts w:ascii="Calibri" w:eastAsia="Lucida Sans Unicode" w:hAnsi="Calibri" w:cs="Calibri"/>
                <w:color w:val="000000"/>
                <w:kern w:val="0"/>
                <w:sz w:val="22"/>
                <w:szCs w:val="22"/>
                <w:lang w:bidi="ar-SA"/>
              </w:rPr>
            </w:pPr>
          </w:p>
          <w:p w14:paraId="02E2EF8E"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570CBC61"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1EA3AC03"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080AA03F"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1AB24A5C"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32C4739E" w14:textId="77777777">
        <w:tblPrEx>
          <w:tblCellMar>
            <w:top w:w="0" w:type="dxa"/>
            <w:bottom w:w="0" w:type="dxa"/>
          </w:tblCellMar>
        </w:tblPrEx>
        <w:trPr>
          <w:trHeight w:val="298"/>
        </w:trPr>
        <w:tc>
          <w:tcPr>
            <w:tcW w:w="5488" w:type="dxa"/>
            <w:gridSpan w:val="4"/>
            <w:noWrap/>
            <w:tcMar>
              <w:top w:w="0" w:type="dxa"/>
              <w:left w:w="70" w:type="dxa"/>
              <w:bottom w:w="0" w:type="dxa"/>
              <w:right w:w="70" w:type="dxa"/>
            </w:tcMar>
            <w:vAlign w:val="bottom"/>
          </w:tcPr>
          <w:p w14:paraId="30A8FA26"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lastRenderedPageBreak/>
              <w:t>FACTURAS O DOCUMENTOS PENDIENTES DE PAGO AL FINAL DEL PERIODO</w:t>
            </w:r>
          </w:p>
        </w:tc>
        <w:tc>
          <w:tcPr>
            <w:tcW w:w="1264" w:type="dxa"/>
            <w:noWrap/>
            <w:tcMar>
              <w:top w:w="0" w:type="dxa"/>
              <w:left w:w="70" w:type="dxa"/>
              <w:bottom w:w="0" w:type="dxa"/>
              <w:right w:w="70" w:type="dxa"/>
            </w:tcMar>
            <w:vAlign w:val="bottom"/>
          </w:tcPr>
          <w:p w14:paraId="5D9149A3" w14:textId="77777777" w:rsidR="000A2CDF" w:rsidRDefault="000A2CDF">
            <w:pPr>
              <w:textAlignment w:val="auto"/>
              <w:rPr>
                <w:rFonts w:ascii="Calibri" w:eastAsia="Lucida Sans Unicode" w:hAnsi="Calibri" w:cs="Calibri"/>
                <w:color w:val="000000"/>
                <w:kern w:val="0"/>
                <w:sz w:val="22"/>
                <w:szCs w:val="22"/>
                <w:lang w:bidi="ar-SA"/>
              </w:rPr>
            </w:pPr>
          </w:p>
        </w:tc>
        <w:tc>
          <w:tcPr>
            <w:tcW w:w="1753" w:type="dxa"/>
            <w:noWrap/>
            <w:tcMar>
              <w:top w:w="0" w:type="dxa"/>
              <w:left w:w="70" w:type="dxa"/>
              <w:bottom w:w="0" w:type="dxa"/>
              <w:right w:w="70" w:type="dxa"/>
            </w:tcMar>
            <w:vAlign w:val="bottom"/>
          </w:tcPr>
          <w:p w14:paraId="29C2D725"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2F2FD41F"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59451A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160E85E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46330AB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76DA7E54"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8E96C79"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 Pendiente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0DF3352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464BC34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63907DD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3939BB7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13177DAA"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372D4724"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5F0EF5D6"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bookmarkStart w:id="0" w:name="Bookmark3"/>
            <w:bookmarkEnd w:id="0"/>
            <w:r>
              <w:rPr>
                <w:rFonts w:ascii="Calibri" w:eastAsia="Lucida Sans Unicode" w:hAnsi="Calibri" w:cs="Calibri"/>
                <w:color w:val="000000"/>
                <w:kern w:val="0"/>
                <w:sz w:val="22"/>
                <w:szCs w:val="22"/>
                <w:lang w:bidi="ar-SA"/>
              </w:rPr>
              <w:t>1</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5BF9F0B3"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535,00</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center"/>
          </w:tcPr>
          <w:p w14:paraId="1E93FAB1"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w:t>
            </w:r>
          </w:p>
        </w:tc>
        <w:tc>
          <w:tcPr>
            <w:tcW w:w="1753" w:type="dxa"/>
            <w:tcBorders>
              <w:bottom w:val="single" w:sz="4" w:space="0" w:color="000000"/>
              <w:right w:val="single" w:sz="4" w:space="0" w:color="000000"/>
            </w:tcBorders>
            <w:noWrap/>
            <w:tcMar>
              <w:top w:w="0" w:type="dxa"/>
              <w:left w:w="70" w:type="dxa"/>
              <w:bottom w:w="0" w:type="dxa"/>
              <w:right w:w="70" w:type="dxa"/>
            </w:tcMar>
            <w:vAlign w:val="center"/>
          </w:tcPr>
          <w:p w14:paraId="2E050EDA" w14:textId="77777777" w:rsidR="000A2CDF" w:rsidRDefault="00554514">
            <w:pPr>
              <w:pBdr>
                <w:top w:val="single" w:sz="2" w:space="1" w:color="C0C0C0"/>
                <w:left w:val="single" w:sz="2" w:space="1" w:color="C0C0C0"/>
                <w:bottom w:val="single" w:sz="2" w:space="1" w:color="C0C0C0"/>
                <w:right w:val="single" w:sz="2" w:space="1" w:color="C0C0C0"/>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r>
      <w:tr w:rsidR="000A2CDF" w14:paraId="76FF3F93"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073CACA4"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3DB7C6CD" w14:textId="77777777" w:rsidR="000A2CDF" w:rsidRDefault="000A2CDF">
            <w:pPr>
              <w:widowControl/>
              <w:suppressAutoHyphens w:val="0"/>
              <w:textAlignment w:val="auto"/>
              <w:rPr>
                <w:rFonts w:eastAsia="Times New Roman" w:cs="Times New Roman"/>
                <w:kern w:val="0"/>
                <w:sz w:val="20"/>
                <w:szCs w:val="20"/>
                <w:lang w:bidi="ar-SA"/>
              </w:rPr>
            </w:pPr>
          </w:p>
        </w:tc>
        <w:tc>
          <w:tcPr>
            <w:tcW w:w="1796" w:type="dxa"/>
            <w:noWrap/>
            <w:tcMar>
              <w:top w:w="0" w:type="dxa"/>
              <w:left w:w="70" w:type="dxa"/>
              <w:bottom w:w="0" w:type="dxa"/>
              <w:right w:w="70" w:type="dxa"/>
            </w:tcMar>
            <w:vAlign w:val="bottom"/>
          </w:tcPr>
          <w:p w14:paraId="4E527B4A"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4D50B766"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2C98A503"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157FF7E4" w14:textId="77777777">
        <w:tblPrEx>
          <w:tblCellMar>
            <w:top w:w="0" w:type="dxa"/>
            <w:bottom w:w="0" w:type="dxa"/>
          </w:tblCellMar>
        </w:tblPrEx>
        <w:trPr>
          <w:trHeight w:val="298"/>
        </w:trPr>
        <w:tc>
          <w:tcPr>
            <w:tcW w:w="3686" w:type="dxa"/>
            <w:gridSpan w:val="2"/>
            <w:noWrap/>
            <w:tcMar>
              <w:top w:w="0" w:type="dxa"/>
              <w:left w:w="70" w:type="dxa"/>
              <w:bottom w:w="0" w:type="dxa"/>
              <w:right w:w="70" w:type="dxa"/>
            </w:tcMar>
            <w:vAlign w:val="bottom"/>
          </w:tcPr>
          <w:p w14:paraId="3936E24A" w14:textId="77777777" w:rsidR="000A2CDF" w:rsidRDefault="000A2CDF">
            <w:pPr>
              <w:suppressAutoHyphens w:val="0"/>
              <w:textAlignment w:val="auto"/>
              <w:rPr>
                <w:rFonts w:ascii="Calibri" w:eastAsia="Lucida Sans Unicode" w:hAnsi="Calibri" w:cs="Calibri"/>
                <w:b/>
                <w:bCs/>
                <w:color w:val="000000"/>
                <w:kern w:val="0"/>
                <w:sz w:val="22"/>
                <w:szCs w:val="22"/>
                <w:lang w:bidi="ar-SA"/>
              </w:rPr>
            </w:pPr>
          </w:p>
          <w:p w14:paraId="0993FC57" w14:textId="77777777" w:rsidR="000A2CDF" w:rsidRDefault="00554514">
            <w:pPr>
              <w:suppressAutoHyphens w:val="0"/>
              <w:textAlignment w:val="auto"/>
              <w:rPr>
                <w:rFonts w:ascii="Calibri" w:eastAsia="Lucida Sans Unicode" w:hAnsi="Calibri" w:cs="Calibri"/>
                <w:b/>
                <w:bCs/>
                <w:color w:val="000000"/>
                <w:kern w:val="0"/>
                <w:sz w:val="22"/>
                <w:szCs w:val="22"/>
                <w:lang w:bidi="ar-SA"/>
              </w:rPr>
            </w:pPr>
            <w:r>
              <w:rPr>
                <w:rFonts w:ascii="Calibri" w:eastAsia="Lucida Sans Unicode" w:hAnsi="Calibri" w:cs="Calibri"/>
                <w:b/>
                <w:bCs/>
                <w:color w:val="000000"/>
                <w:kern w:val="0"/>
                <w:sz w:val="22"/>
                <w:szCs w:val="22"/>
                <w:lang w:bidi="ar-SA"/>
              </w:rPr>
              <w:t>VIVIENDAS Y SERVICIOS MUNICIPALES DE CANDELARIA</w:t>
            </w:r>
          </w:p>
        </w:tc>
        <w:tc>
          <w:tcPr>
            <w:tcW w:w="1796" w:type="dxa"/>
            <w:noWrap/>
            <w:tcMar>
              <w:top w:w="0" w:type="dxa"/>
              <w:left w:w="70" w:type="dxa"/>
              <w:bottom w:w="0" w:type="dxa"/>
              <w:right w:w="70" w:type="dxa"/>
            </w:tcMar>
            <w:vAlign w:val="bottom"/>
          </w:tcPr>
          <w:p w14:paraId="0D4445B6" w14:textId="77777777" w:rsidR="000A2CDF" w:rsidRDefault="000A2CDF">
            <w:pPr>
              <w:textAlignment w:val="auto"/>
              <w:rPr>
                <w:rFonts w:ascii="Calibri" w:eastAsia="Lucida Sans Unicode" w:hAnsi="Calibri" w:cs="Calibri"/>
                <w:b/>
                <w:bCs/>
                <w:color w:val="000000"/>
                <w:kern w:val="0"/>
                <w:sz w:val="22"/>
                <w:szCs w:val="22"/>
                <w:lang w:bidi="ar-SA"/>
              </w:rPr>
            </w:pPr>
          </w:p>
        </w:tc>
        <w:tc>
          <w:tcPr>
            <w:tcW w:w="1270" w:type="dxa"/>
            <w:gridSpan w:val="2"/>
            <w:noWrap/>
            <w:tcMar>
              <w:top w:w="0" w:type="dxa"/>
              <w:left w:w="70" w:type="dxa"/>
              <w:bottom w:w="0" w:type="dxa"/>
              <w:right w:w="70" w:type="dxa"/>
            </w:tcMar>
            <w:vAlign w:val="bottom"/>
          </w:tcPr>
          <w:p w14:paraId="0F332220"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37B0D248"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06DE8A8A"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6955903C"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PAGOS REALIZADOS EN EL PERIODO</w:t>
            </w:r>
          </w:p>
        </w:tc>
        <w:tc>
          <w:tcPr>
            <w:tcW w:w="1359" w:type="dxa"/>
            <w:noWrap/>
            <w:tcMar>
              <w:top w:w="0" w:type="dxa"/>
              <w:left w:w="70" w:type="dxa"/>
              <w:bottom w:w="0" w:type="dxa"/>
              <w:right w:w="70" w:type="dxa"/>
            </w:tcMar>
            <w:vAlign w:val="bottom"/>
          </w:tcPr>
          <w:p w14:paraId="128B46A9"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0422745A"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38D64197"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0E9F0DBB"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6BE6DA3C"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2758E2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12DC171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06F60F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222562D6"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124F2417"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xml:space="preserve">Periodo Medio </w:t>
            </w:r>
            <w:r>
              <w:rPr>
                <w:rFonts w:ascii="Calibri" w:eastAsia="Lucida Sans Unicode" w:hAnsi="Calibri" w:cs="Calibri"/>
                <w:color w:val="000000"/>
                <w:kern w:val="0"/>
                <w:sz w:val="22"/>
                <w:szCs w:val="22"/>
                <w:lang w:bidi="ar-SA"/>
              </w:rPr>
              <w:t>de Pagos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0128363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7EB5784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12D35B5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5164C6A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375D34FD"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F4D7CBE"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11,21</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2AB74610"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35</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5407A0C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22.932,01</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43AF479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365A0AC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334,00</w:t>
            </w:r>
          </w:p>
        </w:tc>
      </w:tr>
      <w:tr w:rsidR="000A2CDF" w14:paraId="0FB8E574"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0DC69193"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15CB68B5" w14:textId="77777777" w:rsidR="000A2CDF" w:rsidRDefault="000A2CDF">
            <w:pPr>
              <w:widowControl/>
              <w:suppressAutoHyphens w:val="0"/>
              <w:textAlignment w:val="auto"/>
              <w:rPr>
                <w:rFonts w:eastAsia="Times New Roman" w:cs="Times New Roman"/>
                <w:kern w:val="0"/>
                <w:sz w:val="20"/>
                <w:szCs w:val="20"/>
                <w:lang w:bidi="ar-SA"/>
              </w:rPr>
            </w:pPr>
          </w:p>
        </w:tc>
        <w:tc>
          <w:tcPr>
            <w:tcW w:w="1796" w:type="dxa"/>
            <w:noWrap/>
            <w:tcMar>
              <w:top w:w="0" w:type="dxa"/>
              <w:left w:w="70" w:type="dxa"/>
              <w:bottom w:w="0" w:type="dxa"/>
              <w:right w:w="70" w:type="dxa"/>
            </w:tcMar>
            <w:vAlign w:val="bottom"/>
          </w:tcPr>
          <w:p w14:paraId="377C92FD"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411FC655"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7B087D39"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283C1D82" w14:textId="77777777">
        <w:tblPrEx>
          <w:tblCellMar>
            <w:top w:w="0" w:type="dxa"/>
            <w:bottom w:w="0" w:type="dxa"/>
          </w:tblCellMar>
        </w:tblPrEx>
        <w:trPr>
          <w:trHeight w:val="298"/>
        </w:trPr>
        <w:tc>
          <w:tcPr>
            <w:tcW w:w="5488" w:type="dxa"/>
            <w:gridSpan w:val="4"/>
            <w:noWrap/>
            <w:tcMar>
              <w:top w:w="0" w:type="dxa"/>
              <w:left w:w="70" w:type="dxa"/>
              <w:bottom w:w="0" w:type="dxa"/>
              <w:right w:w="70" w:type="dxa"/>
            </w:tcMar>
            <w:vAlign w:val="bottom"/>
          </w:tcPr>
          <w:p w14:paraId="43473C6D"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FACTURAS O DOCUMENTOS PENDIENTES DE PAGO AL FINAL DEL PERIODO</w:t>
            </w:r>
          </w:p>
          <w:p w14:paraId="1EE5FEA9" w14:textId="77777777" w:rsidR="000A2CDF" w:rsidRDefault="000A2CDF">
            <w:pPr>
              <w:suppressAutoHyphens w:val="0"/>
              <w:textAlignment w:val="auto"/>
              <w:rPr>
                <w:rFonts w:ascii="Calibri" w:eastAsia="Lucida Sans Unicode" w:hAnsi="Calibri" w:cs="Calibri"/>
                <w:color w:val="000000"/>
                <w:kern w:val="0"/>
                <w:sz w:val="22"/>
                <w:szCs w:val="22"/>
                <w:lang w:bidi="ar-SA"/>
              </w:rPr>
            </w:pPr>
          </w:p>
        </w:tc>
        <w:tc>
          <w:tcPr>
            <w:tcW w:w="1264" w:type="dxa"/>
            <w:noWrap/>
            <w:tcMar>
              <w:top w:w="0" w:type="dxa"/>
              <w:left w:w="70" w:type="dxa"/>
              <w:bottom w:w="0" w:type="dxa"/>
              <w:right w:w="70" w:type="dxa"/>
            </w:tcMar>
            <w:vAlign w:val="bottom"/>
          </w:tcPr>
          <w:p w14:paraId="786763CC" w14:textId="77777777" w:rsidR="000A2CDF" w:rsidRDefault="000A2CDF">
            <w:pPr>
              <w:textAlignment w:val="auto"/>
              <w:rPr>
                <w:rFonts w:ascii="Calibri" w:eastAsia="Lucida Sans Unicode" w:hAnsi="Calibri" w:cs="Calibri"/>
                <w:color w:val="000000"/>
                <w:kern w:val="0"/>
                <w:sz w:val="22"/>
                <w:szCs w:val="22"/>
                <w:lang w:bidi="ar-SA"/>
              </w:rPr>
            </w:pPr>
          </w:p>
        </w:tc>
        <w:tc>
          <w:tcPr>
            <w:tcW w:w="1753" w:type="dxa"/>
            <w:noWrap/>
            <w:tcMar>
              <w:top w:w="0" w:type="dxa"/>
              <w:left w:w="70" w:type="dxa"/>
              <w:bottom w:w="0" w:type="dxa"/>
              <w:right w:w="70" w:type="dxa"/>
            </w:tcMar>
            <w:vAlign w:val="bottom"/>
          </w:tcPr>
          <w:p w14:paraId="316C711C"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1F07694A"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544D20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5C3938A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1A3FDCD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1B2492A4"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7A5EFF2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 Pendiente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296FF2C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46C2AF1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35C4C30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587BA98E"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10741225"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51A6030"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3FE8FDA2"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685714C7"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856,00</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center"/>
          </w:tcPr>
          <w:p w14:paraId="6FC509D4"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753" w:type="dxa"/>
            <w:tcBorders>
              <w:bottom w:val="single" w:sz="4" w:space="0" w:color="000000"/>
              <w:right w:val="single" w:sz="4" w:space="0" w:color="000000"/>
            </w:tcBorders>
            <w:noWrap/>
            <w:tcMar>
              <w:top w:w="0" w:type="dxa"/>
              <w:left w:w="70" w:type="dxa"/>
              <w:bottom w:w="0" w:type="dxa"/>
              <w:right w:w="70" w:type="dxa"/>
            </w:tcMar>
            <w:vAlign w:val="center"/>
          </w:tcPr>
          <w:p w14:paraId="75170DA9" w14:textId="77777777" w:rsidR="000A2CDF" w:rsidRDefault="00554514">
            <w:pPr>
              <w:pBdr>
                <w:top w:val="single" w:sz="2" w:space="1" w:color="D2DADA"/>
                <w:left w:val="single" w:sz="2" w:space="1" w:color="D2DADA"/>
                <w:bottom w:val="single" w:sz="2" w:space="1" w:color="D2DADA"/>
                <w:right w:val="single" w:sz="2" w:space="1" w:color="D2DADA"/>
              </w:pBd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r>
    </w:tbl>
    <w:p w14:paraId="4FE8D1C2" w14:textId="77777777" w:rsidR="000A2CDF" w:rsidRDefault="000A2CDF">
      <w:pPr>
        <w:spacing w:before="120"/>
        <w:ind w:firstLine="709"/>
        <w:jc w:val="both"/>
        <w:textAlignment w:val="auto"/>
        <w:rPr>
          <w:rFonts w:ascii="Arial" w:eastAsia="Lucida Sans Unicode" w:hAnsi="Arial" w:cs="Arial"/>
          <w:sz w:val="22"/>
          <w:szCs w:val="22"/>
          <w:lang w:eastAsia="ar-SA" w:bidi="ar-SA"/>
        </w:rPr>
      </w:pPr>
    </w:p>
    <w:tbl>
      <w:tblPr>
        <w:tblW w:w="8505" w:type="dxa"/>
        <w:tblInd w:w="70" w:type="dxa"/>
        <w:tblCellMar>
          <w:left w:w="10" w:type="dxa"/>
          <w:right w:w="10" w:type="dxa"/>
        </w:tblCellMar>
        <w:tblLook w:val="0000" w:firstRow="0" w:lastRow="0" w:firstColumn="0" w:lastColumn="0" w:noHBand="0" w:noVBand="0"/>
      </w:tblPr>
      <w:tblGrid>
        <w:gridCol w:w="2327"/>
        <w:gridCol w:w="1359"/>
        <w:gridCol w:w="1796"/>
        <w:gridCol w:w="6"/>
        <w:gridCol w:w="1264"/>
        <w:gridCol w:w="1753"/>
      </w:tblGrid>
      <w:tr w:rsidR="000A2CDF" w14:paraId="7E75296B"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31C3E1C9" w14:textId="77777777" w:rsidR="000A2CDF" w:rsidRDefault="00554514">
            <w:pPr>
              <w:suppressAutoHyphens w:val="0"/>
              <w:textAlignment w:val="auto"/>
              <w:rPr>
                <w:rFonts w:ascii="Calibri" w:eastAsia="Lucida Sans Unicode" w:hAnsi="Calibri" w:cs="Calibri"/>
                <w:b/>
                <w:bCs/>
                <w:color w:val="000000"/>
                <w:kern w:val="0"/>
                <w:sz w:val="22"/>
                <w:szCs w:val="22"/>
                <w:lang w:bidi="ar-SA"/>
              </w:rPr>
            </w:pPr>
            <w:r>
              <w:rPr>
                <w:rFonts w:ascii="Calibri" w:eastAsia="Lucida Sans Unicode" w:hAnsi="Calibri" w:cs="Calibri"/>
                <w:b/>
                <w:bCs/>
                <w:color w:val="000000"/>
                <w:kern w:val="0"/>
                <w:sz w:val="22"/>
                <w:szCs w:val="22"/>
                <w:lang w:bidi="ar-SA"/>
              </w:rPr>
              <w:t>CANDESOL</w:t>
            </w:r>
          </w:p>
        </w:tc>
        <w:tc>
          <w:tcPr>
            <w:tcW w:w="1359" w:type="dxa"/>
            <w:noWrap/>
            <w:tcMar>
              <w:top w:w="0" w:type="dxa"/>
              <w:left w:w="70" w:type="dxa"/>
              <w:bottom w:w="0" w:type="dxa"/>
              <w:right w:w="70" w:type="dxa"/>
            </w:tcMar>
            <w:vAlign w:val="bottom"/>
          </w:tcPr>
          <w:p w14:paraId="42B99B7C" w14:textId="77777777" w:rsidR="000A2CDF" w:rsidRDefault="000A2CDF">
            <w:pPr>
              <w:textAlignment w:val="auto"/>
              <w:rPr>
                <w:rFonts w:ascii="Calibri" w:eastAsia="Lucida Sans Unicode" w:hAnsi="Calibri" w:cs="Calibri"/>
                <w:b/>
                <w:bCs/>
                <w:color w:val="000000"/>
                <w:kern w:val="0"/>
                <w:sz w:val="22"/>
                <w:szCs w:val="22"/>
                <w:lang w:bidi="ar-SA"/>
              </w:rPr>
            </w:pPr>
          </w:p>
        </w:tc>
        <w:tc>
          <w:tcPr>
            <w:tcW w:w="1796" w:type="dxa"/>
            <w:noWrap/>
            <w:tcMar>
              <w:top w:w="0" w:type="dxa"/>
              <w:left w:w="70" w:type="dxa"/>
              <w:bottom w:w="0" w:type="dxa"/>
              <w:right w:w="70" w:type="dxa"/>
            </w:tcMar>
            <w:vAlign w:val="bottom"/>
          </w:tcPr>
          <w:p w14:paraId="658EB81D"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2F3A2919"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65476185"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6B0252D9"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6FC2E29B"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PAGOS REALIZADOS EN EL PERIODO</w:t>
            </w:r>
          </w:p>
        </w:tc>
        <w:tc>
          <w:tcPr>
            <w:tcW w:w="1359" w:type="dxa"/>
            <w:noWrap/>
            <w:tcMar>
              <w:top w:w="0" w:type="dxa"/>
              <w:left w:w="70" w:type="dxa"/>
              <w:bottom w:w="0" w:type="dxa"/>
              <w:right w:w="70" w:type="dxa"/>
            </w:tcMar>
            <w:vAlign w:val="bottom"/>
          </w:tcPr>
          <w:p w14:paraId="227C5483" w14:textId="77777777" w:rsidR="000A2CDF" w:rsidRDefault="000A2CDF">
            <w:pPr>
              <w:textAlignment w:val="auto"/>
              <w:rPr>
                <w:rFonts w:ascii="Calibri" w:eastAsia="Lucida Sans Unicode" w:hAnsi="Calibri" w:cs="Calibri"/>
                <w:color w:val="000000"/>
                <w:kern w:val="0"/>
                <w:sz w:val="22"/>
                <w:szCs w:val="22"/>
                <w:lang w:bidi="ar-SA"/>
              </w:rPr>
            </w:pPr>
          </w:p>
        </w:tc>
        <w:tc>
          <w:tcPr>
            <w:tcW w:w="1796" w:type="dxa"/>
            <w:noWrap/>
            <w:tcMar>
              <w:top w:w="0" w:type="dxa"/>
              <w:left w:w="70" w:type="dxa"/>
              <w:bottom w:w="0" w:type="dxa"/>
              <w:right w:w="70" w:type="dxa"/>
            </w:tcMar>
            <w:vAlign w:val="bottom"/>
          </w:tcPr>
          <w:p w14:paraId="16C2F757"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50977E99"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5EE0A40C"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7D6B899F"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3313DA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2316FC0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43CF292D"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w:t>
            </w:r>
            <w:r>
              <w:rPr>
                <w:rFonts w:ascii="Calibri" w:eastAsia="Lucida Sans Unicode" w:hAnsi="Calibri" w:cs="Calibri"/>
                <w:color w:val="000000"/>
                <w:kern w:val="0"/>
                <w:sz w:val="22"/>
                <w:szCs w:val="22"/>
                <w:lang w:bidi="ar-SA"/>
              </w:rPr>
              <w:t xml:space="preserve"> Pago</w:t>
            </w:r>
          </w:p>
        </w:tc>
      </w:tr>
      <w:tr w:rsidR="000A2CDF" w14:paraId="5DE053DE"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218B96A5"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Pagos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031EF16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55202F3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4EBF7A2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Pagos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22BD93E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4499970A"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1FE6004"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4,45</w:t>
            </w:r>
          </w:p>
        </w:tc>
        <w:tc>
          <w:tcPr>
            <w:tcW w:w="1359" w:type="dxa"/>
            <w:tcBorders>
              <w:bottom w:val="single" w:sz="4" w:space="0" w:color="000000"/>
              <w:right w:val="single" w:sz="4" w:space="0" w:color="000000"/>
            </w:tcBorders>
            <w:noWrap/>
            <w:tcMar>
              <w:top w:w="0" w:type="dxa"/>
              <w:left w:w="70" w:type="dxa"/>
              <w:bottom w:w="0" w:type="dxa"/>
              <w:right w:w="70" w:type="dxa"/>
            </w:tcMar>
            <w:vAlign w:val="center"/>
          </w:tcPr>
          <w:p w14:paraId="16B6304E" w14:textId="77777777" w:rsidR="000A2CDF" w:rsidRDefault="00554514">
            <w:pPr>
              <w:widowControl/>
              <w:suppressAutoHyphens w:val="0"/>
              <w:jc w:val="center"/>
              <w:textAlignment w:val="auto"/>
            </w:pPr>
            <w:r>
              <w:rPr>
                <w:rFonts w:ascii="Calibri" w:eastAsia="Lucida Sans Unicode" w:hAnsi="Calibri" w:cs="Calibri"/>
                <w:color w:val="000000"/>
                <w:sz w:val="22"/>
                <w:szCs w:val="22"/>
                <w:lang w:bidi="ar-SA"/>
              </w:rPr>
              <w:t>73</w:t>
            </w:r>
          </w:p>
        </w:tc>
        <w:tc>
          <w:tcPr>
            <w:tcW w:w="1796" w:type="dxa"/>
            <w:tcBorders>
              <w:bottom w:val="single" w:sz="4" w:space="0" w:color="000000"/>
              <w:right w:val="single" w:sz="4" w:space="0" w:color="000000"/>
            </w:tcBorders>
            <w:noWrap/>
            <w:tcMar>
              <w:top w:w="0" w:type="dxa"/>
              <w:left w:w="70" w:type="dxa"/>
              <w:bottom w:w="0" w:type="dxa"/>
              <w:right w:w="70" w:type="dxa"/>
            </w:tcMar>
            <w:vAlign w:val="center"/>
          </w:tcPr>
          <w:p w14:paraId="6667D250" w14:textId="77777777" w:rsidR="000A2CDF" w:rsidRDefault="00554514">
            <w:pPr>
              <w:jc w:val="center"/>
              <w:textAlignment w:val="auto"/>
              <w:rPr>
                <w:rFonts w:ascii="Calibri" w:eastAsia="Lucida Sans Unicode" w:hAnsi="Calibri" w:cs="Calibri"/>
                <w:color w:val="000000"/>
                <w:sz w:val="22"/>
                <w:szCs w:val="22"/>
                <w:lang w:bidi="ar-SA"/>
              </w:rPr>
            </w:pPr>
            <w:r>
              <w:rPr>
                <w:rFonts w:ascii="Calibri" w:eastAsia="Lucida Sans Unicode" w:hAnsi="Calibri" w:cs="Calibri"/>
                <w:color w:val="000000"/>
                <w:sz w:val="22"/>
                <w:szCs w:val="22"/>
                <w:lang w:bidi="ar-SA"/>
              </w:rPr>
              <w:t>45.492,54</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37FC3DD3"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4</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62DC9DA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1.476,62</w:t>
            </w:r>
          </w:p>
        </w:tc>
      </w:tr>
      <w:tr w:rsidR="000A2CDF" w14:paraId="04BFDBAB"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53444661" w14:textId="77777777" w:rsidR="000A2CDF" w:rsidRDefault="000A2CDF">
            <w:pPr>
              <w:textAlignment w:val="auto"/>
              <w:rPr>
                <w:rFonts w:ascii="Calibri" w:eastAsia="Lucida Sans Unicode" w:hAnsi="Calibri" w:cs="Calibri"/>
                <w:color w:val="000000"/>
                <w:kern w:val="0"/>
                <w:sz w:val="22"/>
                <w:szCs w:val="22"/>
                <w:lang w:bidi="ar-SA"/>
              </w:rPr>
            </w:pPr>
          </w:p>
        </w:tc>
        <w:tc>
          <w:tcPr>
            <w:tcW w:w="1359" w:type="dxa"/>
            <w:noWrap/>
            <w:tcMar>
              <w:top w:w="0" w:type="dxa"/>
              <w:left w:w="70" w:type="dxa"/>
              <w:bottom w:w="0" w:type="dxa"/>
              <w:right w:w="70" w:type="dxa"/>
            </w:tcMar>
            <w:vAlign w:val="bottom"/>
          </w:tcPr>
          <w:p w14:paraId="7D4CD8B7" w14:textId="77777777" w:rsidR="000A2CDF" w:rsidRDefault="000A2CDF">
            <w:pPr>
              <w:widowControl/>
              <w:suppressAutoHyphens w:val="0"/>
              <w:textAlignment w:val="auto"/>
              <w:rPr>
                <w:rFonts w:eastAsia="Times New Roman" w:cs="Times New Roman"/>
                <w:kern w:val="0"/>
                <w:sz w:val="20"/>
                <w:szCs w:val="20"/>
                <w:lang w:bidi="ar-SA"/>
              </w:rPr>
            </w:pPr>
          </w:p>
        </w:tc>
        <w:tc>
          <w:tcPr>
            <w:tcW w:w="1796" w:type="dxa"/>
            <w:noWrap/>
            <w:tcMar>
              <w:top w:w="0" w:type="dxa"/>
              <w:left w:w="70" w:type="dxa"/>
              <w:bottom w:w="0" w:type="dxa"/>
              <w:right w:w="70" w:type="dxa"/>
            </w:tcMar>
            <w:vAlign w:val="bottom"/>
          </w:tcPr>
          <w:p w14:paraId="0822F0C0"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3F7AAA6D"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5FE8E5AC"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5CBAB188" w14:textId="77777777">
        <w:tblPrEx>
          <w:tblCellMar>
            <w:top w:w="0" w:type="dxa"/>
            <w:bottom w:w="0" w:type="dxa"/>
          </w:tblCellMar>
        </w:tblPrEx>
        <w:trPr>
          <w:trHeight w:val="298"/>
        </w:trPr>
        <w:tc>
          <w:tcPr>
            <w:tcW w:w="5488" w:type="dxa"/>
            <w:gridSpan w:val="4"/>
            <w:noWrap/>
            <w:tcMar>
              <w:top w:w="0" w:type="dxa"/>
              <w:left w:w="70" w:type="dxa"/>
              <w:bottom w:w="0" w:type="dxa"/>
              <w:right w:w="70" w:type="dxa"/>
            </w:tcMar>
            <w:vAlign w:val="bottom"/>
          </w:tcPr>
          <w:p w14:paraId="4F5ADCFA" w14:textId="77777777" w:rsidR="000A2CDF" w:rsidRDefault="00554514">
            <w:pPr>
              <w:suppressAutoHyphens w:val="0"/>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FACTURAS O DOCUMENTOS PENDIENTES DE PAGO AL FINAL DEL PERIODO</w:t>
            </w:r>
          </w:p>
        </w:tc>
        <w:tc>
          <w:tcPr>
            <w:tcW w:w="1264" w:type="dxa"/>
            <w:noWrap/>
            <w:tcMar>
              <w:top w:w="0" w:type="dxa"/>
              <w:left w:w="70" w:type="dxa"/>
              <w:bottom w:w="0" w:type="dxa"/>
              <w:right w:w="70" w:type="dxa"/>
            </w:tcMar>
            <w:vAlign w:val="bottom"/>
          </w:tcPr>
          <w:p w14:paraId="6BDC42F3" w14:textId="77777777" w:rsidR="000A2CDF" w:rsidRDefault="000A2CDF">
            <w:pPr>
              <w:textAlignment w:val="auto"/>
              <w:rPr>
                <w:rFonts w:ascii="Calibri" w:eastAsia="Lucida Sans Unicode" w:hAnsi="Calibri" w:cs="Calibri"/>
                <w:color w:val="000000"/>
                <w:kern w:val="0"/>
                <w:sz w:val="22"/>
                <w:szCs w:val="22"/>
                <w:lang w:bidi="ar-SA"/>
              </w:rPr>
            </w:pPr>
          </w:p>
        </w:tc>
        <w:tc>
          <w:tcPr>
            <w:tcW w:w="1753" w:type="dxa"/>
            <w:noWrap/>
            <w:tcMar>
              <w:top w:w="0" w:type="dxa"/>
              <w:left w:w="70" w:type="dxa"/>
              <w:bottom w:w="0" w:type="dxa"/>
              <w:right w:w="70" w:type="dxa"/>
            </w:tcMar>
            <w:vAlign w:val="bottom"/>
          </w:tcPr>
          <w:p w14:paraId="7C016633" w14:textId="77777777" w:rsidR="000A2CDF" w:rsidRDefault="000A2CDF">
            <w:pPr>
              <w:widowControl/>
              <w:suppressAutoHyphens w:val="0"/>
              <w:textAlignment w:val="auto"/>
              <w:rPr>
                <w:rFonts w:eastAsia="Times New Roman" w:cs="Times New Roman"/>
                <w:kern w:val="0"/>
                <w:sz w:val="20"/>
                <w:szCs w:val="20"/>
                <w:lang w:bidi="ar-SA"/>
              </w:rPr>
            </w:pPr>
          </w:p>
        </w:tc>
      </w:tr>
      <w:tr w:rsidR="000A2CDF" w14:paraId="48C85C2A" w14:textId="77777777">
        <w:tblPrEx>
          <w:tblCellMar>
            <w:top w:w="0" w:type="dxa"/>
            <w:bottom w:w="0" w:type="dxa"/>
          </w:tblCellMar>
        </w:tblPrEx>
        <w:trPr>
          <w:trHeight w:val="298"/>
        </w:trPr>
        <w:tc>
          <w:tcPr>
            <w:tcW w:w="232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13983C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 </w:t>
            </w:r>
          </w:p>
        </w:tc>
        <w:tc>
          <w:tcPr>
            <w:tcW w:w="3161" w:type="dxa"/>
            <w:gridSpan w:val="3"/>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1680325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Dentro del Periodo Legal Pago</w:t>
            </w:r>
          </w:p>
        </w:tc>
        <w:tc>
          <w:tcPr>
            <w:tcW w:w="3017" w:type="dxa"/>
            <w:gridSpan w:val="2"/>
            <w:tcBorders>
              <w:top w:val="single" w:sz="4" w:space="0" w:color="000000"/>
              <w:bottom w:val="single" w:sz="4" w:space="0" w:color="000000"/>
              <w:right w:val="single" w:sz="4" w:space="0" w:color="000000"/>
            </w:tcBorders>
            <w:noWrap/>
            <w:tcMar>
              <w:top w:w="0" w:type="dxa"/>
              <w:left w:w="70" w:type="dxa"/>
              <w:bottom w:w="0" w:type="dxa"/>
              <w:right w:w="70" w:type="dxa"/>
            </w:tcMar>
            <w:vAlign w:val="bottom"/>
          </w:tcPr>
          <w:p w14:paraId="4F1737E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Fuera del Periodo Legal Pago</w:t>
            </w:r>
          </w:p>
        </w:tc>
      </w:tr>
      <w:tr w:rsidR="000A2CDF" w14:paraId="4403A951"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4984A51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Periodo Medio de Pago Pendiente (días)</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00BEBB3A"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30215F50"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0B523F3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Número Operaciones</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6D507E2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Importe Total</w:t>
            </w:r>
          </w:p>
        </w:tc>
      </w:tr>
      <w:tr w:rsidR="000A2CDF" w14:paraId="104F3ACF" w14:textId="77777777">
        <w:tblPrEx>
          <w:tblCellMar>
            <w:top w:w="0" w:type="dxa"/>
            <w:bottom w:w="0" w:type="dxa"/>
          </w:tblCellMar>
        </w:tblPrEx>
        <w:trPr>
          <w:trHeight w:val="298"/>
        </w:trPr>
        <w:tc>
          <w:tcPr>
            <w:tcW w:w="2327" w:type="dxa"/>
            <w:tcBorders>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B836B41"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359" w:type="dxa"/>
            <w:tcBorders>
              <w:bottom w:val="single" w:sz="4" w:space="0" w:color="000000"/>
              <w:right w:val="single" w:sz="4" w:space="0" w:color="000000"/>
            </w:tcBorders>
            <w:noWrap/>
            <w:tcMar>
              <w:top w:w="0" w:type="dxa"/>
              <w:left w:w="70" w:type="dxa"/>
              <w:bottom w:w="0" w:type="dxa"/>
              <w:right w:w="70" w:type="dxa"/>
            </w:tcMar>
            <w:vAlign w:val="bottom"/>
          </w:tcPr>
          <w:p w14:paraId="5BB68CDB"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w:t>
            </w:r>
          </w:p>
        </w:tc>
        <w:tc>
          <w:tcPr>
            <w:tcW w:w="1796" w:type="dxa"/>
            <w:tcBorders>
              <w:bottom w:val="single" w:sz="4" w:space="0" w:color="000000"/>
              <w:right w:val="single" w:sz="4" w:space="0" w:color="000000"/>
            </w:tcBorders>
            <w:noWrap/>
            <w:tcMar>
              <w:top w:w="0" w:type="dxa"/>
              <w:left w:w="70" w:type="dxa"/>
              <w:bottom w:w="0" w:type="dxa"/>
              <w:right w:w="70" w:type="dxa"/>
            </w:tcMar>
            <w:vAlign w:val="bottom"/>
          </w:tcPr>
          <w:p w14:paraId="05468B26"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c>
          <w:tcPr>
            <w:tcW w:w="1270" w:type="dxa"/>
            <w:gridSpan w:val="2"/>
            <w:tcBorders>
              <w:bottom w:val="single" w:sz="4" w:space="0" w:color="000000"/>
              <w:right w:val="single" w:sz="4" w:space="0" w:color="000000"/>
            </w:tcBorders>
            <w:noWrap/>
            <w:tcMar>
              <w:top w:w="0" w:type="dxa"/>
              <w:left w:w="70" w:type="dxa"/>
              <w:bottom w:w="0" w:type="dxa"/>
              <w:right w:w="70" w:type="dxa"/>
            </w:tcMar>
            <w:vAlign w:val="bottom"/>
          </w:tcPr>
          <w:p w14:paraId="7E54DF42"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w:t>
            </w:r>
          </w:p>
        </w:tc>
        <w:tc>
          <w:tcPr>
            <w:tcW w:w="1753" w:type="dxa"/>
            <w:tcBorders>
              <w:bottom w:val="single" w:sz="4" w:space="0" w:color="000000"/>
              <w:right w:val="single" w:sz="4" w:space="0" w:color="000000"/>
            </w:tcBorders>
            <w:noWrap/>
            <w:tcMar>
              <w:top w:w="0" w:type="dxa"/>
              <w:left w:w="70" w:type="dxa"/>
              <w:bottom w:w="0" w:type="dxa"/>
              <w:right w:w="70" w:type="dxa"/>
            </w:tcMar>
            <w:vAlign w:val="bottom"/>
          </w:tcPr>
          <w:p w14:paraId="1905D87F" w14:textId="77777777" w:rsidR="000A2CDF" w:rsidRDefault="00554514">
            <w:pPr>
              <w:suppressAutoHyphens w:val="0"/>
              <w:jc w:val="center"/>
              <w:textAlignment w:val="auto"/>
              <w:rPr>
                <w:rFonts w:ascii="Calibri" w:eastAsia="Lucida Sans Unicode" w:hAnsi="Calibri" w:cs="Calibri"/>
                <w:color w:val="000000"/>
                <w:kern w:val="0"/>
                <w:sz w:val="22"/>
                <w:szCs w:val="22"/>
                <w:lang w:bidi="ar-SA"/>
              </w:rPr>
            </w:pPr>
            <w:r>
              <w:rPr>
                <w:rFonts w:ascii="Calibri" w:eastAsia="Lucida Sans Unicode" w:hAnsi="Calibri" w:cs="Calibri"/>
                <w:color w:val="000000"/>
                <w:kern w:val="0"/>
                <w:sz w:val="22"/>
                <w:szCs w:val="22"/>
                <w:lang w:bidi="ar-SA"/>
              </w:rPr>
              <w:t>0,00</w:t>
            </w:r>
          </w:p>
        </w:tc>
      </w:tr>
      <w:tr w:rsidR="000A2CDF" w14:paraId="31D7B168" w14:textId="77777777">
        <w:tblPrEx>
          <w:tblCellMar>
            <w:top w:w="0" w:type="dxa"/>
            <w:bottom w:w="0" w:type="dxa"/>
          </w:tblCellMar>
        </w:tblPrEx>
        <w:trPr>
          <w:trHeight w:val="298"/>
        </w:trPr>
        <w:tc>
          <w:tcPr>
            <w:tcW w:w="2327" w:type="dxa"/>
            <w:noWrap/>
            <w:tcMar>
              <w:top w:w="0" w:type="dxa"/>
              <w:left w:w="70" w:type="dxa"/>
              <w:bottom w:w="0" w:type="dxa"/>
              <w:right w:w="70" w:type="dxa"/>
            </w:tcMar>
            <w:vAlign w:val="bottom"/>
          </w:tcPr>
          <w:p w14:paraId="4A8FD34B" w14:textId="77777777" w:rsidR="000A2CDF" w:rsidRDefault="000A2CDF">
            <w:pPr>
              <w:suppressAutoHyphens w:val="0"/>
              <w:textAlignment w:val="auto"/>
              <w:rPr>
                <w:rFonts w:ascii="Calibri" w:eastAsia="Lucida Sans Unicode" w:hAnsi="Calibri" w:cs="Calibri"/>
                <w:b/>
                <w:bCs/>
                <w:color w:val="000000"/>
                <w:kern w:val="0"/>
                <w:sz w:val="22"/>
                <w:szCs w:val="22"/>
                <w:lang w:bidi="ar-SA"/>
              </w:rPr>
            </w:pPr>
          </w:p>
        </w:tc>
        <w:tc>
          <w:tcPr>
            <w:tcW w:w="1359" w:type="dxa"/>
            <w:noWrap/>
            <w:tcMar>
              <w:top w:w="0" w:type="dxa"/>
              <w:left w:w="70" w:type="dxa"/>
              <w:bottom w:w="0" w:type="dxa"/>
              <w:right w:w="70" w:type="dxa"/>
            </w:tcMar>
            <w:vAlign w:val="bottom"/>
          </w:tcPr>
          <w:p w14:paraId="0AA9B1A7" w14:textId="77777777" w:rsidR="000A2CDF" w:rsidRDefault="000A2CDF">
            <w:pPr>
              <w:textAlignment w:val="auto"/>
              <w:rPr>
                <w:rFonts w:ascii="Calibri" w:eastAsia="Lucida Sans Unicode" w:hAnsi="Calibri" w:cs="Calibri"/>
                <w:b/>
                <w:bCs/>
                <w:color w:val="000000"/>
                <w:kern w:val="0"/>
                <w:sz w:val="22"/>
                <w:szCs w:val="22"/>
                <w:lang w:bidi="ar-SA"/>
              </w:rPr>
            </w:pPr>
          </w:p>
        </w:tc>
        <w:tc>
          <w:tcPr>
            <w:tcW w:w="1796" w:type="dxa"/>
            <w:noWrap/>
            <w:tcMar>
              <w:top w:w="0" w:type="dxa"/>
              <w:left w:w="70" w:type="dxa"/>
              <w:bottom w:w="0" w:type="dxa"/>
              <w:right w:w="70" w:type="dxa"/>
            </w:tcMar>
            <w:vAlign w:val="bottom"/>
          </w:tcPr>
          <w:p w14:paraId="2B10F922" w14:textId="77777777" w:rsidR="000A2CDF" w:rsidRDefault="000A2CDF">
            <w:pPr>
              <w:widowControl/>
              <w:suppressAutoHyphens w:val="0"/>
              <w:textAlignment w:val="auto"/>
              <w:rPr>
                <w:rFonts w:eastAsia="Times New Roman" w:cs="Times New Roman"/>
                <w:kern w:val="0"/>
                <w:sz w:val="20"/>
                <w:szCs w:val="20"/>
                <w:lang w:bidi="ar-SA"/>
              </w:rPr>
            </w:pPr>
          </w:p>
        </w:tc>
        <w:tc>
          <w:tcPr>
            <w:tcW w:w="1270" w:type="dxa"/>
            <w:gridSpan w:val="2"/>
            <w:noWrap/>
            <w:tcMar>
              <w:top w:w="0" w:type="dxa"/>
              <w:left w:w="70" w:type="dxa"/>
              <w:bottom w:w="0" w:type="dxa"/>
              <w:right w:w="70" w:type="dxa"/>
            </w:tcMar>
            <w:vAlign w:val="bottom"/>
          </w:tcPr>
          <w:p w14:paraId="4532604C" w14:textId="77777777" w:rsidR="000A2CDF" w:rsidRDefault="000A2CDF">
            <w:pPr>
              <w:widowControl/>
              <w:suppressAutoHyphens w:val="0"/>
              <w:textAlignment w:val="auto"/>
              <w:rPr>
                <w:rFonts w:eastAsia="Times New Roman" w:cs="Times New Roman"/>
                <w:kern w:val="0"/>
                <w:sz w:val="20"/>
                <w:szCs w:val="20"/>
                <w:lang w:bidi="ar-SA"/>
              </w:rPr>
            </w:pPr>
          </w:p>
        </w:tc>
        <w:tc>
          <w:tcPr>
            <w:tcW w:w="1753" w:type="dxa"/>
            <w:noWrap/>
            <w:tcMar>
              <w:top w:w="0" w:type="dxa"/>
              <w:left w:w="70" w:type="dxa"/>
              <w:bottom w:w="0" w:type="dxa"/>
              <w:right w:w="70" w:type="dxa"/>
            </w:tcMar>
            <w:vAlign w:val="bottom"/>
          </w:tcPr>
          <w:p w14:paraId="38A5205F" w14:textId="77777777" w:rsidR="000A2CDF" w:rsidRDefault="000A2CDF">
            <w:pPr>
              <w:widowControl/>
              <w:suppressAutoHyphens w:val="0"/>
              <w:textAlignment w:val="auto"/>
              <w:rPr>
                <w:rFonts w:eastAsia="Times New Roman" w:cs="Times New Roman"/>
                <w:kern w:val="0"/>
                <w:sz w:val="20"/>
                <w:szCs w:val="20"/>
                <w:lang w:bidi="ar-SA"/>
              </w:rPr>
            </w:pPr>
          </w:p>
        </w:tc>
      </w:tr>
    </w:tbl>
    <w:p w14:paraId="3ABDB4E7" w14:textId="77777777" w:rsidR="000A2CDF" w:rsidRDefault="00554514">
      <w:pPr>
        <w:spacing w:before="120"/>
        <w:ind w:firstLine="709"/>
        <w:jc w:val="both"/>
        <w:textAlignment w:val="auto"/>
      </w:pPr>
      <w:r>
        <w:rPr>
          <w:rFonts w:ascii="Arial" w:eastAsia="Lucida Sans Unicode" w:hAnsi="Arial" w:cs="Arial"/>
          <w:sz w:val="22"/>
          <w:szCs w:val="22"/>
          <w:lang w:eastAsia="ar-SA" w:bidi="ar-SA"/>
        </w:rPr>
        <w:t xml:space="preserve">Esto es cuanto se tiene a bien informar en cumplimiento del artículo 4 de la </w:t>
      </w:r>
      <w:r>
        <w:rPr>
          <w:rFonts w:ascii="Arial" w:eastAsia="Arial Unicode MS" w:hAnsi="Arial" w:cs="Arial"/>
          <w:sz w:val="22"/>
          <w:szCs w:val="22"/>
          <w:lang w:eastAsia="ar-SA" w:bidi="ar-SA"/>
        </w:rPr>
        <w:t xml:space="preserve">Ley </w:t>
      </w:r>
      <w:r>
        <w:rPr>
          <w:rFonts w:ascii="Arial" w:eastAsia="Arial Unicode MS" w:hAnsi="Arial" w:cs="Arial"/>
          <w:sz w:val="22"/>
          <w:szCs w:val="22"/>
          <w:lang w:eastAsia="ar-SA" w:bidi="ar-SA"/>
        </w:rPr>
        <w:t>15/2010, de 5 de julio, de modificación de la Ley 3/2004, de 29 de diciembre, por la que se establecen medidas de lucha contra la morosidad en las operaciones comerciales, dándose traslado del presente informe a la Alcaldía, para su remisión al Pleno.</w:t>
      </w:r>
      <w:r>
        <w:rPr>
          <w:rFonts w:ascii="Liberation Sans" w:eastAsia="Times New Roman" w:hAnsi="Liberation Sans" w:cs="Liberation Sans"/>
          <w:b/>
          <w:bCs/>
          <w:color w:val="000000"/>
          <w:kern w:val="0"/>
          <w:sz w:val="22"/>
          <w:szCs w:val="22"/>
          <w:lang w:eastAsia="es-ES" w:bidi="ar-SA"/>
        </w:rPr>
        <w:t>”.</w:t>
      </w:r>
    </w:p>
    <w:p w14:paraId="1AD1DEC2" w14:textId="77777777" w:rsidR="000A2CDF" w:rsidRDefault="000A2CDF">
      <w:pPr>
        <w:textAlignment w:val="auto"/>
        <w:rPr>
          <w:rFonts w:ascii="Arial" w:eastAsia="DejaVu Sans" w:hAnsi="Arial" w:cs="DejaVu Sans"/>
          <w:kern w:val="0"/>
          <w:sz w:val="22"/>
        </w:rPr>
      </w:pPr>
    </w:p>
    <w:p w14:paraId="005B6DFB" w14:textId="77777777" w:rsidR="000A2CDF" w:rsidRDefault="000A2CDF">
      <w:pPr>
        <w:textAlignment w:val="auto"/>
        <w:rPr>
          <w:rFonts w:ascii="Arial" w:eastAsia="DejaVu Sans" w:hAnsi="Arial" w:cs="DejaVu Sans"/>
          <w:kern w:val="0"/>
          <w:sz w:val="22"/>
        </w:rPr>
      </w:pPr>
    </w:p>
    <w:p w14:paraId="4E96DDD2" w14:textId="77777777" w:rsidR="000A2CDF" w:rsidRDefault="0055451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0528" behindDoc="0" locked="0" layoutInCell="1" allowOverlap="1" wp14:anchorId="14F4FEDD" wp14:editId="15E22B06">
                <wp:simplePos x="0" y="0"/>
                <wp:positionH relativeFrom="column">
                  <wp:posOffset>-1141728</wp:posOffset>
                </wp:positionH>
                <wp:positionV relativeFrom="paragraph">
                  <wp:posOffset>-15243</wp:posOffset>
                </wp:positionV>
                <wp:extent cx="7771768" cy="0"/>
                <wp:effectExtent l="0" t="0" r="0" b="0"/>
                <wp:wrapNone/>
                <wp:docPr id="1111815645" name="Conector recto 27"/>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32AEED52" id="Conector recto 27" o:spid="_x0000_s1026" type="#_x0000_t32" style="position:absolute;margin-left:-89.9pt;margin-top:-1.2pt;width:611.9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71552" behindDoc="0" locked="0" layoutInCell="1" allowOverlap="1" wp14:anchorId="20992FC7" wp14:editId="2FCAB608">
                <wp:simplePos x="0" y="0"/>
                <wp:positionH relativeFrom="column">
                  <wp:posOffset>-1141728</wp:posOffset>
                </wp:positionH>
                <wp:positionV relativeFrom="paragraph">
                  <wp:posOffset>-15243</wp:posOffset>
                </wp:positionV>
                <wp:extent cx="7771768" cy="0"/>
                <wp:effectExtent l="0" t="0" r="0" b="0"/>
                <wp:wrapNone/>
                <wp:docPr id="1286782546" name="Conector recto 26"/>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69E6E014" id="Conector recto 26" o:spid="_x0000_s1026" type="#_x0000_t32" style="position:absolute;margin-left:-89.9pt;margin-top:-1.2pt;width:611.9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28 DE JULIO DE 2026 </w:t>
      </w:r>
      <w:r>
        <w:rPr>
          <w:rFonts w:ascii="Arial" w:eastAsia="Lucida Sans Unicode" w:hAnsi="Arial" w:cs="Arial"/>
          <w:b/>
          <w:color w:val="000000"/>
          <w:kern w:val="0"/>
          <w:sz w:val="22"/>
        </w:rPr>
        <w:t>DE LA COMISIÓN INFORMATIVA DE HACIENDA, RECURSOS HUMANOS Y SERVICIOS GENERALES.</w:t>
      </w:r>
    </w:p>
    <w:p w14:paraId="0CC89E81" w14:textId="77777777" w:rsidR="000A2CDF" w:rsidRDefault="000A2CDF">
      <w:pPr>
        <w:ind w:firstLine="709"/>
        <w:jc w:val="both"/>
        <w:textAlignment w:val="auto"/>
        <w:rPr>
          <w:rFonts w:ascii="Arial" w:eastAsia="Lucida Sans Unicode" w:hAnsi="Arial" w:cs="Arial"/>
          <w:color w:val="000000"/>
          <w:kern w:val="0"/>
          <w:sz w:val="22"/>
        </w:rPr>
      </w:pPr>
    </w:p>
    <w:p w14:paraId="07757B3B"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Los 7 concejales presentes en la Comisión Informativa quedaron enterados:</w:t>
      </w:r>
    </w:p>
    <w:p w14:paraId="41053B09" w14:textId="77777777" w:rsidR="000A2CDF" w:rsidRDefault="000A2CDF">
      <w:pPr>
        <w:ind w:firstLine="709"/>
        <w:jc w:val="both"/>
        <w:textAlignment w:val="auto"/>
        <w:rPr>
          <w:rFonts w:ascii="Arial" w:eastAsia="Lucida Sans Unicode" w:hAnsi="Arial" w:cs="Arial"/>
          <w:color w:val="000000"/>
          <w:kern w:val="0"/>
          <w:sz w:val="22"/>
        </w:rPr>
      </w:pPr>
    </w:p>
    <w:p w14:paraId="00B68F61" w14:textId="77777777" w:rsidR="000A2CDF" w:rsidRDefault="00554514">
      <w:pPr>
        <w:ind w:firstLine="709"/>
        <w:jc w:val="both"/>
        <w:textAlignment w:val="auto"/>
        <w:rPr>
          <w:rFonts w:ascii="Arial" w:eastAsia="Lucida Sans Unicode" w:hAnsi="Arial" w:cs="Arial"/>
          <w:color w:val="000000"/>
          <w:kern w:val="0"/>
          <w:sz w:val="22"/>
        </w:rPr>
      </w:pPr>
      <w:r>
        <w:rPr>
          <w:rFonts w:ascii="Arial" w:eastAsia="Lucida Sans Unicode" w:hAnsi="Arial" w:cs="Arial"/>
          <w:color w:val="000000"/>
          <w:kern w:val="0"/>
          <w:sz w:val="22"/>
        </w:rPr>
        <w:t xml:space="preserve">4 concejales del Grupo Socialista: D. Airam Pérez Chinea, D. </w:t>
      </w:r>
      <w:r>
        <w:rPr>
          <w:rFonts w:ascii="Arial" w:eastAsia="Lucida Sans Unicode" w:hAnsi="Arial" w:cs="Arial"/>
          <w:color w:val="000000"/>
          <w:kern w:val="0"/>
          <w:sz w:val="22"/>
        </w:rPr>
        <w:t>Reinaldo José Triviño Blanco, Dª. Mónica Monserrat Yanes Delgado, Don José Francisco Pinto Ramos.</w:t>
      </w:r>
    </w:p>
    <w:p w14:paraId="76A73E2C" w14:textId="77777777" w:rsidR="000A2CDF" w:rsidRDefault="000A2CDF">
      <w:pPr>
        <w:ind w:firstLine="709"/>
        <w:jc w:val="both"/>
        <w:textAlignment w:val="auto"/>
        <w:rPr>
          <w:rFonts w:ascii="Arial" w:eastAsia="Lucida Sans Unicode" w:hAnsi="Arial" w:cs="Arial"/>
          <w:color w:val="000000"/>
          <w:kern w:val="0"/>
          <w:sz w:val="22"/>
        </w:rPr>
      </w:pPr>
    </w:p>
    <w:p w14:paraId="09091833" w14:textId="77777777" w:rsidR="000A2CDF" w:rsidRDefault="00554514">
      <w:pPr>
        <w:ind w:firstLine="709"/>
        <w:jc w:val="both"/>
        <w:textAlignment w:val="auto"/>
      </w:pPr>
      <w:r>
        <w:rPr>
          <w:rFonts w:ascii="Arial" w:eastAsia="Lucida Sans Unicode" w:hAnsi="Arial" w:cs="Arial"/>
          <w:color w:val="000000"/>
          <w:kern w:val="0"/>
          <w:sz w:val="22"/>
        </w:rPr>
        <w:t xml:space="preserve">2 concejales del Grupo Popular: </w:t>
      </w:r>
      <w:r>
        <w:rPr>
          <w:rFonts w:ascii="Arial" w:eastAsia="DejaVu Sans" w:hAnsi="Arial" w:cs="Arial"/>
          <w:kern w:val="0"/>
          <w:sz w:val="22"/>
        </w:rPr>
        <w:t>D. José Daniel Sosa González, Dª. Shaila Castellano Batista.</w:t>
      </w:r>
    </w:p>
    <w:p w14:paraId="3CF1FF12" w14:textId="77777777" w:rsidR="000A2CDF" w:rsidRDefault="00554514">
      <w:pPr>
        <w:ind w:firstLine="709"/>
        <w:textAlignment w:val="auto"/>
        <w:rPr>
          <w:rFonts w:ascii="Arial" w:eastAsia="DejaVu Sans" w:hAnsi="Arial" w:cs="Arial"/>
          <w:kern w:val="0"/>
          <w:sz w:val="22"/>
        </w:rPr>
      </w:pPr>
      <w:r>
        <w:rPr>
          <w:rFonts w:ascii="Arial" w:eastAsia="DejaVu Sans" w:hAnsi="Arial" w:cs="Arial"/>
          <w:kern w:val="0"/>
          <w:sz w:val="22"/>
        </w:rPr>
        <w:t xml:space="preserve"> </w:t>
      </w:r>
    </w:p>
    <w:p w14:paraId="2AD32544" w14:textId="77777777" w:rsidR="000A2CDF" w:rsidRDefault="00554514">
      <w:pPr>
        <w:ind w:firstLine="709"/>
        <w:textAlignment w:val="auto"/>
      </w:pPr>
      <w:r>
        <w:rPr>
          <w:rFonts w:ascii="Arial" w:eastAsia="DejaVu Sans" w:hAnsi="Arial" w:cs="Arial"/>
          <w:kern w:val="0"/>
          <w:sz w:val="22"/>
        </w:rPr>
        <w:t xml:space="preserve">1 de la concejal </w:t>
      </w:r>
      <w:r>
        <w:rPr>
          <w:rFonts w:ascii="Arial" w:eastAsia="Lucida Sans Unicode" w:hAnsi="Arial" w:cs="Arial"/>
          <w:sz w:val="22"/>
        </w:rPr>
        <w:t>del Grupo Mixto (CC), Doña Ángela Cruz Perera.</w:t>
      </w:r>
    </w:p>
    <w:p w14:paraId="01495F60" w14:textId="77777777" w:rsidR="000A2CDF" w:rsidRDefault="000A2CDF">
      <w:pPr>
        <w:ind w:firstLine="709"/>
        <w:textAlignment w:val="auto"/>
        <w:rPr>
          <w:rFonts w:ascii="Arial" w:eastAsia="Lucida Sans Unicode" w:hAnsi="Arial" w:cs="Times New Roman"/>
          <w:sz w:val="22"/>
        </w:rPr>
      </w:pPr>
    </w:p>
    <w:p w14:paraId="76DC85CB" w14:textId="77777777" w:rsidR="000A2CDF" w:rsidRDefault="000A2CDF">
      <w:pPr>
        <w:ind w:firstLine="709"/>
        <w:textAlignment w:val="auto"/>
        <w:rPr>
          <w:rFonts w:ascii="Arial" w:eastAsia="Lucida Sans Unicode" w:hAnsi="Arial" w:cs="Times New Roman"/>
          <w:sz w:val="22"/>
        </w:rPr>
      </w:pPr>
    </w:p>
    <w:p w14:paraId="0505A520" w14:textId="77777777" w:rsidR="000A2CDF" w:rsidRDefault="000A2CDF">
      <w:pPr>
        <w:ind w:firstLine="709"/>
        <w:textAlignment w:val="auto"/>
        <w:rPr>
          <w:rFonts w:ascii="Arial" w:eastAsia="Lucida Sans Unicode" w:hAnsi="Arial" w:cs="Times New Roman"/>
          <w:sz w:val="22"/>
        </w:rPr>
      </w:pPr>
    </w:p>
    <w:p w14:paraId="449C7CB0" w14:textId="77777777" w:rsidR="000A2CDF" w:rsidRDefault="00554514">
      <w:pPr>
        <w:ind w:firstLine="708"/>
        <w:textAlignment w:val="auto"/>
      </w:pPr>
      <w:r>
        <w:rPr>
          <w:rFonts w:ascii="Arial" w:eastAsia="DejaVu Sans" w:hAnsi="Arial" w:cs="Arial"/>
          <w:b/>
          <w:color w:val="000000"/>
          <w:kern w:val="0"/>
          <w:sz w:val="22"/>
          <w:szCs w:val="22"/>
        </w:rPr>
        <w:t>JUNTA DE PORTAVOCES DE 28 DE JULIO DE 2026.</w:t>
      </w:r>
    </w:p>
    <w:p w14:paraId="42685164" w14:textId="77777777" w:rsidR="000A2CDF" w:rsidRDefault="00554514">
      <w:pPr>
        <w:textAlignment w:val="auto"/>
        <w:rPr>
          <w:rFonts w:ascii="Arial" w:eastAsia="Lucida Sans Unicode" w:hAnsi="Arial" w:cs="Arial"/>
          <w:sz w:val="22"/>
        </w:rPr>
      </w:pPr>
      <w:r>
        <w:rPr>
          <w:rFonts w:ascii="Arial" w:eastAsia="Lucida Sans Unicode" w:hAnsi="Arial" w:cs="Arial"/>
          <w:sz w:val="22"/>
        </w:rPr>
        <w:t>Quedó oída.</w:t>
      </w:r>
    </w:p>
    <w:p w14:paraId="370740EC" w14:textId="77777777" w:rsidR="000A2CDF" w:rsidRDefault="000A2CDF">
      <w:pPr>
        <w:textAlignment w:val="auto"/>
        <w:rPr>
          <w:rFonts w:ascii="Arial" w:eastAsia="Lucida Sans Unicode" w:hAnsi="Arial" w:cs="Arial"/>
          <w:sz w:val="22"/>
        </w:rPr>
      </w:pPr>
    </w:p>
    <w:p w14:paraId="2C525E2D" w14:textId="77777777" w:rsidR="000A2CDF" w:rsidRDefault="000A2CDF">
      <w:pPr>
        <w:textAlignment w:val="auto"/>
        <w:rPr>
          <w:rFonts w:ascii="Arial" w:eastAsia="Lucida Sans Unicode" w:hAnsi="Arial" w:cs="Arial"/>
          <w:sz w:val="22"/>
        </w:rPr>
      </w:pPr>
    </w:p>
    <w:p w14:paraId="6EF39FEA" w14:textId="77777777" w:rsidR="000A2CDF" w:rsidRDefault="00554514">
      <w:pPr>
        <w:textAlignment w:val="auto"/>
      </w:pPr>
      <w:r>
        <w:rPr>
          <w:rFonts w:ascii="Arial" w:eastAsia="Lucida Sans Unicode" w:hAnsi="Arial" w:cs="Times New Roman"/>
          <w:b/>
          <w:bCs/>
          <w:sz w:val="22"/>
        </w:rPr>
        <w:tab/>
        <w:t>TOMA DE CONOCIMIENTO EN EL PLENO DE 31 DE JULIO DE 2026</w:t>
      </w:r>
    </w:p>
    <w:p w14:paraId="134ABD5C" w14:textId="77777777" w:rsidR="000A2CDF" w:rsidRDefault="000A2CDF">
      <w:pPr>
        <w:ind w:firstLine="709"/>
        <w:textAlignment w:val="auto"/>
        <w:rPr>
          <w:rFonts w:ascii="Arial" w:eastAsia="Lucida Sans Unicode" w:hAnsi="Arial" w:cs="Times New Roman"/>
          <w:bCs/>
          <w:sz w:val="22"/>
        </w:rPr>
      </w:pPr>
    </w:p>
    <w:p w14:paraId="354F34E2" w14:textId="77777777" w:rsidR="000A2CDF" w:rsidRDefault="00554514">
      <w:pPr>
        <w:ind w:firstLine="709"/>
        <w:textAlignment w:val="auto"/>
        <w:rPr>
          <w:rFonts w:ascii="Arial" w:eastAsia="Lucida Sans Unicode" w:hAnsi="Arial" w:cs="Times New Roman"/>
          <w:bCs/>
          <w:sz w:val="22"/>
        </w:rPr>
      </w:pPr>
      <w:proofErr w:type="gramStart"/>
      <w:r>
        <w:rPr>
          <w:rFonts w:ascii="Arial" w:eastAsia="Lucida Sans Unicode" w:hAnsi="Arial" w:cs="Times New Roman"/>
          <w:bCs/>
          <w:sz w:val="22"/>
        </w:rPr>
        <w:t>La unanimidad de los 16 concejales presentes quedaron</w:t>
      </w:r>
      <w:proofErr w:type="gramEnd"/>
      <w:r>
        <w:rPr>
          <w:rFonts w:ascii="Arial" w:eastAsia="Lucida Sans Unicode" w:hAnsi="Arial" w:cs="Times New Roman"/>
          <w:bCs/>
          <w:sz w:val="22"/>
        </w:rPr>
        <w:t xml:space="preserve"> enterados.</w:t>
      </w:r>
    </w:p>
    <w:p w14:paraId="3AACA05D" w14:textId="77777777" w:rsidR="000A2CDF" w:rsidRDefault="000A2CDF">
      <w:pPr>
        <w:jc w:val="both"/>
        <w:textAlignment w:val="auto"/>
        <w:rPr>
          <w:rFonts w:ascii="Arial" w:eastAsia="Lucida Sans Unicode" w:hAnsi="Arial" w:cs="Arial"/>
          <w:sz w:val="22"/>
        </w:rPr>
      </w:pPr>
    </w:p>
    <w:p w14:paraId="0B90D699" w14:textId="77777777" w:rsidR="000A2CDF" w:rsidRDefault="00554514">
      <w:pPr>
        <w:ind w:firstLine="709"/>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10 </w:t>
      </w:r>
      <w:r>
        <w:rPr>
          <w:rFonts w:ascii="Arial" w:eastAsia="Lucida Sans Unicode" w:hAnsi="Arial" w:cs="Times New Roman"/>
          <w:sz w:val="22"/>
        </w:rPr>
        <w:t>concejales del Grupo Socialista</w:t>
      </w:r>
      <w:r>
        <w:rPr>
          <w:rFonts w:ascii="Arial" w:eastAsia="Lucida Sans Unicode" w:hAnsi="Arial" w:cs="Arial"/>
          <w:color w:val="000000"/>
          <w:kern w:val="0"/>
          <w:sz w:val="22"/>
        </w:rPr>
        <w:t xml:space="preserve">: Dª. María Concepción Brito </w:t>
      </w:r>
      <w:r>
        <w:rPr>
          <w:rFonts w:ascii="Arial" w:eastAsia="Lucida Sans Unicode" w:hAnsi="Arial" w:cs="Arial"/>
          <w:color w:val="000000"/>
          <w:kern w:val="0"/>
          <w:sz w:val="22"/>
        </w:rPr>
        <w:t>Núñez, D. Jorge Baute Delgado, Dª. Olivia Concepción Pérez Díaz, D. José Francisco Pinto Ramos, D. Reinaldo José Triviño Blanco, D. Airam Pérez Chinea, D. Manuel Alberto González Pestano, Dª. María del Carmen Clemente Díaz, D. Olegario Francisco Alonso Bello y Dª. Mónica Monserrat Yanes Delgado.</w:t>
      </w:r>
    </w:p>
    <w:p w14:paraId="4E8551A5" w14:textId="77777777" w:rsidR="000A2CDF" w:rsidRDefault="000A2CDF">
      <w:pPr>
        <w:ind w:firstLine="709"/>
        <w:jc w:val="both"/>
        <w:textAlignment w:val="auto"/>
        <w:rPr>
          <w:rFonts w:ascii="Arial" w:eastAsia="Lucida Sans Unicode" w:hAnsi="Arial" w:cs="Arial"/>
          <w:b/>
          <w:color w:val="000000"/>
          <w:kern w:val="0"/>
          <w:sz w:val="22"/>
        </w:rPr>
      </w:pPr>
    </w:p>
    <w:p w14:paraId="6B9A0B45" w14:textId="77777777" w:rsidR="000A2CDF" w:rsidRDefault="00554514">
      <w:pPr>
        <w:jc w:val="both"/>
        <w:textAlignment w:val="auto"/>
      </w:pPr>
      <w:r>
        <w:rPr>
          <w:rFonts w:ascii="Arial" w:eastAsia="Lucida Sans Unicode" w:hAnsi="Arial" w:cs="Arial"/>
          <w:sz w:val="22"/>
        </w:rPr>
        <w:t xml:space="preserve">    </w:t>
      </w:r>
      <w:r>
        <w:rPr>
          <w:rFonts w:ascii="Arial" w:eastAsia="Lucida Sans Unicode" w:hAnsi="Arial" w:cs="Arial"/>
          <w:sz w:val="22"/>
        </w:rPr>
        <w:tab/>
        <w:t xml:space="preserve"> 4 concejales del Grupo Popular: </w:t>
      </w:r>
      <w:r>
        <w:rPr>
          <w:rFonts w:ascii="Arial" w:eastAsia="DejaVu Sans" w:hAnsi="Arial" w:cs="Arial"/>
          <w:kern w:val="0"/>
          <w:sz w:val="22"/>
        </w:rPr>
        <w:t>D. Jacobo López Fariña, D. Miguel Eduardo Hernández Chitty, Dª. Raquel Martín Castro y D. José Daniel Sosa González.</w:t>
      </w:r>
    </w:p>
    <w:p w14:paraId="0FAF383A" w14:textId="77777777" w:rsidR="000A2CDF" w:rsidRDefault="00554514">
      <w:pPr>
        <w:jc w:val="both"/>
        <w:textAlignment w:val="auto"/>
        <w:rPr>
          <w:rFonts w:ascii="Arial" w:eastAsia="DejaVu Sans" w:hAnsi="Arial" w:cs="Arial"/>
          <w:kern w:val="0"/>
          <w:sz w:val="22"/>
        </w:rPr>
      </w:pPr>
      <w:r>
        <w:rPr>
          <w:rFonts w:ascii="Arial" w:eastAsia="DejaVu Sans" w:hAnsi="Arial" w:cs="Arial"/>
          <w:kern w:val="0"/>
          <w:sz w:val="22"/>
        </w:rPr>
        <w:t xml:space="preserve">      </w:t>
      </w:r>
    </w:p>
    <w:p w14:paraId="500CBABF" w14:textId="77777777" w:rsidR="000A2CDF" w:rsidRDefault="00554514">
      <w:pPr>
        <w:ind w:firstLine="1134"/>
        <w:jc w:val="both"/>
        <w:textAlignment w:val="auto"/>
      </w:pPr>
      <w:r>
        <w:rPr>
          <w:rFonts w:ascii="Arial" w:eastAsia="Lucida Sans Unicode" w:hAnsi="Arial" w:cs="Arial"/>
          <w:sz w:val="22"/>
        </w:rPr>
        <w:t>2 concejales del Grupo Mixto: Dª. Ángela Cruz Perera</w:t>
      </w:r>
      <w:r>
        <w:rPr>
          <w:rFonts w:ascii="Arial" w:eastAsia="Lucida Sans Unicode" w:hAnsi="Arial" w:cs="Arial"/>
          <w:sz w:val="22"/>
        </w:rPr>
        <w:t xml:space="preserve"> (CC) y D. José Tortosa Pallarés (Vox).</w:t>
      </w:r>
    </w:p>
    <w:p w14:paraId="13651BA3" w14:textId="77777777" w:rsidR="000A2CDF" w:rsidRDefault="000A2CDF">
      <w:pPr>
        <w:textAlignment w:val="auto"/>
        <w:rPr>
          <w:rFonts w:ascii="Arial" w:eastAsia="Lucida Sans Unicode" w:hAnsi="Arial" w:cs="Arial"/>
          <w:sz w:val="22"/>
        </w:rPr>
      </w:pPr>
    </w:p>
    <w:p w14:paraId="28E2056C" w14:textId="77777777" w:rsidR="000A2CDF" w:rsidRDefault="00554514">
      <w:pPr>
        <w:jc w:val="both"/>
        <w:textAlignment w:val="auto"/>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t xml:space="preserve"> </w:t>
      </w:r>
      <w:r>
        <w:rPr>
          <w:rFonts w:ascii="Arial" w:eastAsia="Times New Roman" w:hAnsi="Arial" w:cs="Arial"/>
          <w:b/>
          <w:color w:val="000000"/>
          <w:kern w:val="0"/>
          <w:sz w:val="22"/>
          <w:szCs w:val="22"/>
          <w:lang w:eastAsia="es-ES" w:bidi="ar-SA"/>
        </w:rPr>
        <w:t xml:space="preserve">                 </w:t>
      </w:r>
    </w:p>
    <w:p w14:paraId="01F6C579" w14:textId="77777777" w:rsidR="000A2CDF" w:rsidRDefault="000A2CDF">
      <w:pPr>
        <w:widowControl/>
        <w:suppressAutoHyphens w:val="0"/>
        <w:autoSpaceDE w:val="0"/>
        <w:textAlignment w:val="auto"/>
        <w:rPr>
          <w:rFonts w:ascii="Arial" w:eastAsia="Times New Roman" w:hAnsi="Arial" w:cs="Arial"/>
          <w:b/>
          <w:color w:val="000000"/>
          <w:kern w:val="0"/>
          <w:sz w:val="22"/>
          <w:szCs w:val="22"/>
          <w:lang w:eastAsia="es-ES" w:bidi="ar-SA"/>
        </w:rPr>
      </w:pPr>
    </w:p>
    <w:p w14:paraId="73026023" w14:textId="77777777" w:rsidR="000A2CDF" w:rsidRDefault="00554514">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 DEL 31 DE JULIO DE 2026</w:t>
      </w:r>
    </w:p>
    <w:p w14:paraId="3D2F0CDD" w14:textId="77777777" w:rsidR="000A2CDF" w:rsidRDefault="000A2CDF">
      <w:pPr>
        <w:widowControl/>
        <w:suppressAutoHyphens w:val="0"/>
        <w:autoSpaceDE w:val="0"/>
        <w:jc w:val="both"/>
        <w:textAlignment w:val="auto"/>
        <w:rPr>
          <w:rFonts w:ascii="Arial" w:eastAsia="Times New Roman" w:hAnsi="Arial" w:cs="Arial"/>
          <w:b/>
          <w:bCs/>
          <w:kern w:val="0"/>
          <w:sz w:val="22"/>
          <w:szCs w:val="22"/>
          <w:lang w:eastAsia="es-ES" w:bidi="ar-SA"/>
        </w:rPr>
      </w:pPr>
    </w:p>
    <w:p w14:paraId="510D454A" w14:textId="77777777" w:rsidR="000A2CDF" w:rsidRDefault="000A2CDF">
      <w:pPr>
        <w:jc w:val="both"/>
        <w:textAlignment w:val="auto"/>
        <w:rPr>
          <w:rFonts w:ascii="Liberation Sans" w:eastAsia="Times New Roman" w:hAnsi="Liberation Sans" w:cs="Liberation Sans"/>
          <w:b/>
          <w:bCs/>
          <w:color w:val="000000"/>
          <w:kern w:val="0"/>
          <w:sz w:val="22"/>
          <w:szCs w:val="22"/>
          <w:lang w:eastAsia="es-ES" w:bidi="ar-SA"/>
        </w:rPr>
      </w:pPr>
    </w:p>
    <w:p w14:paraId="0527FAE8" w14:textId="77777777" w:rsidR="000A2CDF" w:rsidRDefault="00554514">
      <w:pPr>
        <w:widowControl/>
        <w:tabs>
          <w:tab w:val="left" w:pos="1716"/>
        </w:tabs>
        <w:spacing w:after="120"/>
        <w:jc w:val="both"/>
        <w:textAlignment w:val="auto"/>
      </w:pPr>
      <w:r>
        <w:rPr>
          <w:rFonts w:ascii="Arial" w:eastAsia="Times New Roman" w:hAnsi="Arial" w:cs="Arial"/>
          <w:b/>
          <w:bCs/>
          <w:sz w:val="22"/>
          <w:szCs w:val="22"/>
          <w:lang w:eastAsia="ar-SA" w:bidi="ar-SA"/>
        </w:rPr>
        <w:t>PRIMERO</w:t>
      </w:r>
      <w:r>
        <w:rPr>
          <w:rFonts w:ascii="Arial" w:eastAsia="Times New Roman" w:hAnsi="Arial" w:cs="Arial"/>
          <w:b/>
          <w:sz w:val="22"/>
          <w:szCs w:val="22"/>
          <w:lang w:eastAsia="ar-SA" w:bidi="ar-SA"/>
        </w:rPr>
        <w:t xml:space="preserve">: </w:t>
      </w:r>
      <w:r>
        <w:rPr>
          <w:rFonts w:ascii="Arial" w:eastAsia="Times New Roman" w:hAnsi="Arial" w:cs="Arial"/>
          <w:bCs/>
          <w:sz w:val="22"/>
          <w:szCs w:val="22"/>
          <w:lang w:eastAsia="ar-SA" w:bidi="ar-SA"/>
        </w:rPr>
        <w:t>Dar cuenta al Pleno</w:t>
      </w:r>
      <w:r>
        <w:rPr>
          <w:rFonts w:ascii="Arial" w:eastAsia="Times New Roman" w:hAnsi="Arial" w:cs="Arial"/>
          <w:bCs/>
          <w:sz w:val="22"/>
          <w:szCs w:val="22"/>
          <w:lang w:val="es-ES_tradnl" w:eastAsia="ar-SA" w:bidi="ar-SA"/>
        </w:rPr>
        <w:t xml:space="preserve"> del </w:t>
      </w:r>
      <w:r>
        <w:rPr>
          <w:rFonts w:ascii="Arial" w:eastAsia="Times New Roman" w:hAnsi="Arial" w:cs="Arial"/>
          <w:bCs/>
          <w:sz w:val="22"/>
          <w:szCs w:val="22"/>
          <w:lang w:eastAsia="ar-SA" w:bidi="ar-SA"/>
        </w:rPr>
        <w:t xml:space="preserve">INFORME DE MOROSIDAD, REGULADO EN LA </w:t>
      </w:r>
      <w:r>
        <w:rPr>
          <w:rFonts w:ascii="Arial" w:eastAsia="Times New Roman" w:hAnsi="Arial" w:cs="Arial"/>
          <w:bCs/>
          <w:color w:val="000000"/>
          <w:sz w:val="22"/>
          <w:szCs w:val="22"/>
          <w:lang w:eastAsia="ar-SA" w:bidi="ar-SA"/>
        </w:rPr>
        <w:t>LEY 15/2010, DE 5 DE JULIO, DE MODIFICACIÓN DE LA LEY 3/2004, de 29 de diciembre, por la que se establecen medidas de lucha contra la morosidad en las operaciones comerciales</w:t>
      </w:r>
      <w:r>
        <w:rPr>
          <w:rFonts w:ascii="Arial" w:eastAsia="Times New Roman" w:hAnsi="Arial" w:cs="Arial"/>
          <w:bCs/>
          <w:sz w:val="22"/>
          <w:szCs w:val="22"/>
          <w:lang w:eastAsia="ar-SA" w:bidi="ar-SA"/>
        </w:rPr>
        <w:t>, correspondiente al Segundo trimestre año 2026.</w:t>
      </w:r>
    </w:p>
    <w:p w14:paraId="69D153A5" w14:textId="77777777" w:rsidR="000A2CDF" w:rsidRDefault="00554514">
      <w:pPr>
        <w:widowControl/>
        <w:tabs>
          <w:tab w:val="left" w:pos="1716"/>
        </w:tabs>
        <w:spacing w:after="120"/>
        <w:jc w:val="both"/>
        <w:textAlignment w:val="auto"/>
      </w:pPr>
      <w:r>
        <w:rPr>
          <w:rFonts w:ascii="Arial" w:eastAsia="Times New Roman" w:hAnsi="Arial" w:cs="Arial"/>
          <w:b/>
          <w:bCs/>
          <w:sz w:val="22"/>
          <w:szCs w:val="22"/>
          <w:lang w:eastAsia="ar-SA" w:bidi="ar-SA"/>
        </w:rPr>
        <w:t>SEGUNDO</w:t>
      </w:r>
      <w:r>
        <w:rPr>
          <w:rFonts w:ascii="Arial" w:eastAsia="Times New Roman" w:hAnsi="Arial" w:cs="Arial"/>
          <w:b/>
          <w:sz w:val="22"/>
          <w:szCs w:val="22"/>
          <w:lang w:eastAsia="ar-SA" w:bidi="ar-SA"/>
        </w:rPr>
        <w:t xml:space="preserve">: </w:t>
      </w:r>
      <w:r>
        <w:rPr>
          <w:rFonts w:ascii="Arial" w:eastAsia="Times New Roman" w:hAnsi="Arial" w:cs="Arial"/>
          <w:bCs/>
          <w:sz w:val="22"/>
          <w:szCs w:val="22"/>
          <w:lang w:eastAsia="ar-SA" w:bidi="ar-SA"/>
        </w:rPr>
        <w:t>Dar traslado de dicho acuerdo al Ministerio de Hacienda y Función Pública, a través de la plataforma</w:t>
      </w:r>
      <w:r>
        <w:rPr>
          <w:rFonts w:ascii="Arial" w:eastAsia="Times New Roman" w:hAnsi="Arial" w:cs="Arial"/>
          <w:bCs/>
          <w:sz w:val="22"/>
          <w:szCs w:val="22"/>
          <w:lang w:eastAsia="ar-SA" w:bidi="ar-SA"/>
        </w:rPr>
        <w:t xml:space="preserve"> telemática que habilita el propio Ministerio.</w:t>
      </w:r>
    </w:p>
    <w:p w14:paraId="1E82D814" w14:textId="77777777" w:rsidR="000A2CDF" w:rsidRDefault="000A2CDF">
      <w:pPr>
        <w:widowControl/>
        <w:suppressAutoHyphens w:val="0"/>
        <w:autoSpaceDE w:val="0"/>
        <w:spacing w:before="2"/>
        <w:jc w:val="both"/>
        <w:textAlignment w:val="auto"/>
        <w:rPr>
          <w:rFonts w:ascii="Liberation Sans" w:eastAsia="Times New Roman" w:hAnsi="Liberation Sans" w:cs="Liberation Sans"/>
          <w:color w:val="000000"/>
          <w:kern w:val="0"/>
          <w:sz w:val="22"/>
          <w:szCs w:val="22"/>
          <w:lang w:eastAsia="es-ES" w:bidi="ar-SA"/>
        </w:rPr>
      </w:pPr>
    </w:p>
    <w:p w14:paraId="1CA849C4"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7F229727"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6D0DA0C9"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3EDE3555" w14:textId="77777777" w:rsidR="000A2CDF" w:rsidRDefault="00554514">
      <w:pPr>
        <w:spacing w:after="283"/>
        <w:jc w:val="both"/>
        <w:textAlignment w:val="auto"/>
      </w:pPr>
      <w:r>
        <w:rPr>
          <w:rFonts w:ascii="Arial" w:eastAsia="DejaVu Sans" w:hAnsi="Arial" w:cs="Arial"/>
          <w:b/>
          <w:kern w:val="0"/>
          <w:sz w:val="22"/>
          <w:szCs w:val="22"/>
        </w:rPr>
        <w:t xml:space="preserve">     5.- </w:t>
      </w:r>
      <w:r>
        <w:rPr>
          <w:rFonts w:ascii="Arial" w:eastAsia="DejaVu Sans" w:hAnsi="Arial" w:cs="Arial"/>
          <w:b/>
          <w:kern w:val="0"/>
          <w:sz w:val="22"/>
          <w:szCs w:val="22"/>
          <w:u w:val="single"/>
        </w:rPr>
        <w:t>Expediente 8899/2026</w:t>
      </w:r>
      <w:r>
        <w:rPr>
          <w:rFonts w:ascii="Arial" w:eastAsia="DejaVu Sans" w:hAnsi="Arial" w:cs="Arial"/>
          <w:b/>
          <w:kern w:val="0"/>
          <w:sz w:val="22"/>
          <w:szCs w:val="22"/>
        </w:rPr>
        <w:t>.</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de modificación presupuestaria por Créditos Extraordinarios financiado con Remanente de Tesorería para gastos generales, por una cantidad total de 12.045.988,92 euros.</w:t>
      </w:r>
    </w:p>
    <w:p w14:paraId="6DB0D086" w14:textId="77777777" w:rsidR="000A2CDF" w:rsidRDefault="00554514">
      <w:pPr>
        <w:jc w:val="both"/>
        <w:textAlignment w:val="auto"/>
      </w:pPr>
      <w:r>
        <w:rPr>
          <w:rFonts w:ascii="Arial" w:eastAsia="DejaVu Sans" w:hAnsi="Arial" w:cs="DejaVu Sans"/>
          <w:b/>
          <w:kern w:val="0"/>
          <w:sz w:val="22"/>
          <w:szCs w:val="22"/>
          <w:shd w:val="clear" w:color="auto" w:fill="F5F7F9"/>
        </w:rPr>
        <w:t xml:space="preserve">Consta en el expediente propuesta al Pleno de la </w:t>
      </w:r>
      <w:proofErr w:type="gramStart"/>
      <w:r>
        <w:rPr>
          <w:rFonts w:ascii="Arial" w:eastAsia="DejaVu Sans" w:hAnsi="Arial" w:cs="DejaVu Sans"/>
          <w:b/>
          <w:kern w:val="0"/>
          <w:sz w:val="22"/>
          <w:szCs w:val="22"/>
          <w:shd w:val="clear" w:color="auto" w:fill="F5F7F9"/>
        </w:rPr>
        <w:t>Concejalía Delegada</w:t>
      </w:r>
      <w:proofErr w:type="gramEnd"/>
      <w:r>
        <w:rPr>
          <w:rFonts w:ascii="Arial" w:eastAsia="DejaVu Sans" w:hAnsi="Arial" w:cs="DejaVu Sans"/>
          <w:b/>
          <w:kern w:val="0"/>
          <w:sz w:val="22"/>
          <w:szCs w:val="22"/>
          <w:shd w:val="clear" w:color="auto" w:fill="F5F7F9"/>
        </w:rPr>
        <w:t xml:space="preserve"> de Hacienda, de fecha 22 de julio de 2026, que transcrita literalmente dice:</w:t>
      </w:r>
    </w:p>
    <w:p w14:paraId="333C8BEF" w14:textId="77777777" w:rsidR="000A2CDF" w:rsidRDefault="000A2CDF">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34D10EFD"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5338DE78" w14:textId="77777777" w:rsidR="000A2CDF" w:rsidRDefault="00554514">
      <w:pPr>
        <w:jc w:val="center"/>
        <w:textAlignment w:val="auto"/>
      </w:pPr>
      <w:r>
        <w:rPr>
          <w:rFonts w:ascii="Liberation Sans" w:eastAsia="DejaVu Sans" w:hAnsi="Liberation Sans" w:cs="Liberation Sans"/>
          <w:b/>
          <w:bCs/>
          <w:kern w:val="0"/>
          <w:sz w:val="22"/>
          <w:szCs w:val="22"/>
        </w:rPr>
        <w:t>“</w:t>
      </w:r>
      <w:r>
        <w:rPr>
          <w:rFonts w:ascii="Arial" w:eastAsia="DejaVu Sans" w:hAnsi="Arial" w:cs="Arial"/>
          <w:b/>
          <w:kern w:val="0"/>
          <w:sz w:val="22"/>
          <w:szCs w:val="22"/>
        </w:rPr>
        <w:t xml:space="preserve">Propuesta de la </w:t>
      </w:r>
      <w:proofErr w:type="gramStart"/>
      <w:r>
        <w:rPr>
          <w:rFonts w:ascii="Arial" w:eastAsia="DejaVu Sans" w:hAnsi="Arial" w:cs="Arial"/>
          <w:b/>
          <w:kern w:val="0"/>
          <w:sz w:val="22"/>
          <w:szCs w:val="22"/>
        </w:rPr>
        <w:t>Concejalía</w:t>
      </w:r>
      <w:proofErr w:type="gramEnd"/>
      <w:r>
        <w:rPr>
          <w:rFonts w:ascii="Arial" w:eastAsia="DejaVu Sans" w:hAnsi="Arial" w:cs="Arial"/>
          <w:b/>
          <w:kern w:val="0"/>
          <w:sz w:val="22"/>
          <w:szCs w:val="22"/>
        </w:rPr>
        <w:t xml:space="preserve"> de Hacienda</w:t>
      </w:r>
    </w:p>
    <w:p w14:paraId="47BB8446" w14:textId="77777777" w:rsidR="000A2CDF" w:rsidRDefault="00554514">
      <w:pPr>
        <w:autoSpaceDE w:val="0"/>
        <w:spacing w:before="144" w:after="144"/>
        <w:ind w:firstLine="708"/>
        <w:jc w:val="both"/>
        <w:textAlignment w:val="auto"/>
      </w:pPr>
      <w:r>
        <w:rPr>
          <w:rFonts w:ascii="Arial" w:eastAsia="DejaVu Sans" w:hAnsi="Arial" w:cs="Arial"/>
          <w:color w:val="000000"/>
          <w:kern w:val="0"/>
          <w:sz w:val="22"/>
          <w:szCs w:val="22"/>
        </w:rPr>
        <w:t xml:space="preserve">Dado expediente </w:t>
      </w:r>
      <w:r>
        <w:rPr>
          <w:rFonts w:ascii="Arial" w:eastAsia="DejaVu Sans" w:hAnsi="Arial" w:cs="Arial"/>
          <w:b/>
          <w:bCs/>
          <w:color w:val="000000"/>
          <w:kern w:val="0"/>
          <w:sz w:val="22"/>
          <w:szCs w:val="22"/>
        </w:rPr>
        <w:t xml:space="preserve">8899/2026 de </w:t>
      </w:r>
      <w:r>
        <w:rPr>
          <w:rFonts w:ascii="Arial" w:eastAsia="DejaVu Sans" w:hAnsi="Arial" w:cs="Arial"/>
          <w:b/>
          <w:bCs/>
          <w:color w:val="000000"/>
          <w:kern w:val="0"/>
          <w:sz w:val="22"/>
          <w:szCs w:val="22"/>
        </w:rPr>
        <w:t>Créditos Extraordinarios financiados con Remanente de Tesorería para Gastos generales (RTGG)</w:t>
      </w:r>
      <w:r>
        <w:rPr>
          <w:rFonts w:ascii="Arial" w:eastAsia="DejaVu Sans" w:hAnsi="Arial" w:cs="Arial"/>
          <w:color w:val="000000"/>
          <w:kern w:val="0"/>
          <w:sz w:val="22"/>
          <w:szCs w:val="22"/>
        </w:rPr>
        <w:t>, y visto informe de la Intervención General que se transcribe a continuación:</w:t>
      </w:r>
    </w:p>
    <w:p w14:paraId="7FCE53BB" w14:textId="77777777" w:rsidR="000A2CDF" w:rsidRDefault="00554514">
      <w:pPr>
        <w:suppressAutoHyphens w:val="0"/>
        <w:spacing w:before="60" w:after="60" w:line="242" w:lineRule="auto"/>
        <w:ind w:firstLine="709"/>
        <w:jc w:val="both"/>
        <w:textAlignment w:val="auto"/>
      </w:pPr>
      <w:r>
        <w:rPr>
          <w:rFonts w:ascii="Arial" w:eastAsia="DejaVu Sans" w:hAnsi="Arial" w:cs="Arial"/>
          <w:color w:val="000000"/>
          <w:kern w:val="0"/>
          <w:sz w:val="22"/>
          <w:szCs w:val="22"/>
        </w:rPr>
        <w:t>“</w:t>
      </w:r>
      <w:bookmarkStart w:id="1" w:name="_Hlk212030113"/>
      <w:r>
        <w:rPr>
          <w:rFonts w:ascii="Arial" w:eastAsia="DejaVu Sans" w:hAnsi="Arial" w:cs="Arial"/>
          <w:spacing w:val="-2"/>
          <w:kern w:val="0"/>
          <w:sz w:val="22"/>
          <w:szCs w:val="22"/>
          <w:lang w:eastAsia="es-ES"/>
        </w:rPr>
        <w:t xml:space="preserve">Vista la propuesta de la </w:t>
      </w:r>
      <w:proofErr w:type="gramStart"/>
      <w:r>
        <w:rPr>
          <w:rFonts w:ascii="Arial" w:eastAsia="DejaVu Sans" w:hAnsi="Arial" w:cs="Arial"/>
          <w:spacing w:val="-2"/>
          <w:kern w:val="0"/>
          <w:sz w:val="22"/>
          <w:szCs w:val="22"/>
          <w:lang w:eastAsia="es-ES"/>
        </w:rPr>
        <w:t>Alcaldesa</w:t>
      </w:r>
      <w:proofErr w:type="gramEnd"/>
      <w:r>
        <w:rPr>
          <w:rFonts w:ascii="Arial" w:eastAsia="DejaVu Sans" w:hAnsi="Arial" w:cs="Arial"/>
          <w:kern w:val="0"/>
          <w:sz w:val="22"/>
          <w:szCs w:val="22"/>
        </w:rPr>
        <w:t xml:space="preserve">, </w:t>
      </w:r>
      <w:r>
        <w:rPr>
          <w:rFonts w:ascii="Arial" w:eastAsia="DejaVu Sans" w:hAnsi="Arial" w:cs="Arial"/>
          <w:spacing w:val="-2"/>
          <w:kern w:val="0"/>
          <w:sz w:val="22"/>
          <w:szCs w:val="22"/>
          <w:lang w:eastAsia="es-ES"/>
        </w:rPr>
        <w:t>de tramitación de modificación presupuestaria por Créditos Extraordinarios financiados con Remanente de Tesorería para Gastos generales (RTGG), que dice:</w:t>
      </w:r>
    </w:p>
    <w:p w14:paraId="296F3920" w14:textId="77777777" w:rsidR="000A2CDF" w:rsidRDefault="00554514">
      <w:pPr>
        <w:suppressAutoHyphens w:val="0"/>
        <w:spacing w:before="60" w:after="60" w:line="242" w:lineRule="auto"/>
        <w:ind w:firstLine="709"/>
        <w:jc w:val="both"/>
        <w:textAlignment w:val="auto"/>
      </w:pPr>
      <w:r>
        <w:rPr>
          <w:rFonts w:ascii="Arial" w:eastAsia="DejaVu Sans" w:hAnsi="Arial" w:cs="Arial"/>
          <w:color w:val="000000"/>
          <w:kern w:val="0"/>
          <w:sz w:val="22"/>
          <w:szCs w:val="22"/>
          <w:lang w:eastAsia="es-ES"/>
        </w:rPr>
        <w:t xml:space="preserve">“El Ayuntamiento de Candelaria necesita Créditos extraordinarios a los consignados en el Presupuesto vigente para para llevar a cabo actuaciones de </w:t>
      </w:r>
      <w:r>
        <w:rPr>
          <w:rFonts w:ascii="Arial" w:eastAsia="DejaVu Sans" w:hAnsi="Arial" w:cs="Arial"/>
          <w:color w:val="000000"/>
          <w:kern w:val="0"/>
          <w:sz w:val="22"/>
          <w:szCs w:val="22"/>
          <w:lang w:eastAsia="es-ES"/>
        </w:rPr>
        <w:t>mejora de instalaciones e infraestructuras municipales con ocasión de la ejecución de diferentes proyectos, según memoria-propuesta presentadas por las concejalías, con el siguiente resumen:</w:t>
      </w:r>
    </w:p>
    <w:p w14:paraId="2AEF54C5" w14:textId="77777777" w:rsidR="000A2CDF" w:rsidRDefault="000A2CDF">
      <w:pPr>
        <w:suppressAutoHyphens w:val="0"/>
        <w:spacing w:before="60" w:after="60" w:line="242" w:lineRule="auto"/>
        <w:ind w:firstLine="709"/>
        <w:jc w:val="both"/>
        <w:textAlignment w:val="auto"/>
        <w:rPr>
          <w:rFonts w:ascii="Arial" w:eastAsia="DejaVu Sans" w:hAnsi="Arial" w:cs="Arial"/>
          <w:color w:val="000000"/>
          <w:kern w:val="0"/>
          <w:sz w:val="22"/>
          <w:szCs w:val="22"/>
          <w:lang w:eastAsia="es-ES"/>
        </w:rPr>
      </w:pPr>
    </w:p>
    <w:tbl>
      <w:tblPr>
        <w:tblW w:w="8512" w:type="dxa"/>
        <w:tblInd w:w="75" w:type="dxa"/>
        <w:tblLayout w:type="fixed"/>
        <w:tblCellMar>
          <w:left w:w="10" w:type="dxa"/>
          <w:right w:w="10" w:type="dxa"/>
        </w:tblCellMar>
        <w:tblLook w:val="0000" w:firstRow="0" w:lastRow="0" w:firstColumn="0" w:lastColumn="0" w:noHBand="0" w:noVBand="0"/>
      </w:tblPr>
      <w:tblGrid>
        <w:gridCol w:w="1413"/>
        <w:gridCol w:w="1134"/>
        <w:gridCol w:w="4678"/>
        <w:gridCol w:w="1287"/>
      </w:tblGrid>
      <w:tr w:rsidR="000A2CDF" w14:paraId="18E83C49" w14:textId="77777777">
        <w:tblPrEx>
          <w:tblCellMar>
            <w:top w:w="0" w:type="dxa"/>
            <w:bottom w:w="0" w:type="dxa"/>
          </w:tblCellMar>
        </w:tblPrEx>
        <w:trPr>
          <w:trHeight w:val="296"/>
        </w:trPr>
        <w:tc>
          <w:tcPr>
            <w:tcW w:w="1413"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A93E2B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bookmarkStart w:id="2" w:name="RANGE!B1:E18"/>
            <w:r>
              <w:rPr>
                <w:rFonts w:ascii="Arial" w:eastAsia="DejaVu Sans" w:hAnsi="Arial" w:cs="Arial"/>
                <w:b/>
                <w:bCs/>
                <w:color w:val="000000"/>
                <w:kern w:val="0"/>
                <w:sz w:val="16"/>
                <w:szCs w:val="16"/>
                <w:lang w:eastAsia="es-ES"/>
              </w:rPr>
              <w:t>Concejalía</w:t>
            </w:r>
            <w:bookmarkEnd w:id="2"/>
          </w:p>
        </w:tc>
        <w:tc>
          <w:tcPr>
            <w:tcW w:w="1134"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66DFF9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467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4F42883"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Denominación</w:t>
            </w:r>
          </w:p>
        </w:tc>
        <w:tc>
          <w:tcPr>
            <w:tcW w:w="1287"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5C31ACF"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5017EE2D"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05D822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3E55FC0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16000.60904</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03B1D8A2"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 Alcantarillado La Viuda</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8D074A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1.936.322,40</w:t>
            </w:r>
          </w:p>
        </w:tc>
      </w:tr>
      <w:tr w:rsidR="000A2CDF" w14:paraId="723F76FA" w14:textId="77777777">
        <w:tblPrEx>
          <w:tblCellMar>
            <w:top w:w="0" w:type="dxa"/>
            <w:bottom w:w="0" w:type="dxa"/>
          </w:tblCellMar>
        </w:tblPrEx>
        <w:trPr>
          <w:trHeight w:val="360"/>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119277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7D0ACD8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15320.61909</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227B85B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Plan asfaltado III: vías en Araya, Malpaís, Cuevecitas, Igueste y Bco. Hondo</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7C59704"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5.117.372,83</w:t>
            </w:r>
          </w:p>
        </w:tc>
      </w:tr>
      <w:tr w:rsidR="000A2CDF" w14:paraId="02E66DA8" w14:textId="77777777">
        <w:tblPrEx>
          <w:tblCellMar>
            <w:top w:w="0" w:type="dxa"/>
            <w:bottom w:w="0" w:type="dxa"/>
          </w:tblCellMar>
        </w:tblPrEx>
        <w:trPr>
          <w:trHeight w:val="343"/>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7C43ED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0EABBF3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15100.61902</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6DD32CD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Reforma Integral Plaza de La Viuda</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96B4297"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137.126,42</w:t>
            </w:r>
          </w:p>
        </w:tc>
      </w:tr>
      <w:tr w:rsidR="000A2CDF" w14:paraId="76492105"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D096E7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4DE0B4E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15100.61901</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4089370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 Estabilización Talud C/</w:t>
            </w:r>
            <w:proofErr w:type="spellStart"/>
            <w:r>
              <w:rPr>
                <w:rFonts w:ascii="Arial" w:eastAsia="DejaVu Sans" w:hAnsi="Arial" w:cs="Arial"/>
                <w:color w:val="000000"/>
                <w:kern w:val="0"/>
                <w:sz w:val="16"/>
                <w:szCs w:val="16"/>
                <w:lang w:eastAsia="es-ES"/>
              </w:rPr>
              <w:t>Nivaria</w:t>
            </w:r>
            <w:proofErr w:type="spellEnd"/>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B1095A1"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225.294,30</w:t>
            </w:r>
          </w:p>
        </w:tc>
      </w:tr>
      <w:tr w:rsidR="000A2CDF" w14:paraId="6CC63FFE"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E84AD6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72FE557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15100.61903</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22217D7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Acondicionamiento C/ Romano en Barranco Hondo</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9D7F45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1.429.715,79</w:t>
            </w:r>
          </w:p>
        </w:tc>
      </w:tr>
      <w:tr w:rsidR="000A2CDF" w14:paraId="4199C70C"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C91D3B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517397E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15320.61904</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5A9747E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Acondicionamiento de Acerados, muros y </w:t>
            </w:r>
            <w:proofErr w:type="spellStart"/>
            <w:r>
              <w:rPr>
                <w:rFonts w:ascii="Arial" w:eastAsia="DejaVu Sans" w:hAnsi="Arial" w:cs="Arial"/>
                <w:color w:val="000000"/>
                <w:kern w:val="0"/>
                <w:sz w:val="16"/>
                <w:szCs w:val="16"/>
                <w:lang w:eastAsia="es-ES"/>
              </w:rPr>
              <w:t>señalizaciónen</w:t>
            </w:r>
            <w:proofErr w:type="spellEnd"/>
            <w:r>
              <w:rPr>
                <w:rFonts w:ascii="Arial" w:eastAsia="DejaVu Sans" w:hAnsi="Arial" w:cs="Arial"/>
                <w:color w:val="000000"/>
                <w:kern w:val="0"/>
                <w:sz w:val="16"/>
                <w:szCs w:val="16"/>
                <w:lang w:eastAsia="es-ES"/>
              </w:rPr>
              <w:t xml:space="preserve"> vías municipales</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8ADE0E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851.184,07</w:t>
            </w:r>
          </w:p>
        </w:tc>
      </w:tr>
      <w:tr w:rsidR="000A2CDF" w14:paraId="6A02E378"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375FBF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2050F09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16500.60902</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5C2A252C"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y Suministro Luminarias Led y columnas alumbrado</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57E0E6C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424.351,57</w:t>
            </w:r>
          </w:p>
        </w:tc>
      </w:tr>
      <w:tr w:rsidR="000A2CDF" w14:paraId="6FFF6709" w14:textId="77777777">
        <w:tblPrEx>
          <w:tblCellMar>
            <w:top w:w="0" w:type="dxa"/>
            <w:bottom w:w="0" w:type="dxa"/>
          </w:tblCellMar>
        </w:tblPrEx>
        <w:trPr>
          <w:trHeight w:val="310"/>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BDD57C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457C1C7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16500.60903</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455CF88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Proyectos A.P. en C/Las Vichas y Plaza Los Pescadores y anexos</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1AB6C06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900.328,56</w:t>
            </w:r>
          </w:p>
        </w:tc>
      </w:tr>
      <w:tr w:rsidR="000A2CDF" w14:paraId="5B857ADD"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420B2A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6572067B"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45900.60902</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626F92C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Ascensores C.C. La Villa y</w:t>
            </w:r>
            <w:r>
              <w:rPr>
                <w:rFonts w:ascii="Arial" w:eastAsia="DejaVu Sans" w:hAnsi="Arial" w:cs="Arial"/>
                <w:color w:val="000000"/>
                <w:kern w:val="0"/>
                <w:sz w:val="16"/>
                <w:szCs w:val="16"/>
                <w:lang w:eastAsia="es-ES"/>
              </w:rPr>
              <w:t xml:space="preserve"> C.C. Cuevecitas</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D5E7398"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80.710,10</w:t>
            </w:r>
          </w:p>
        </w:tc>
      </w:tr>
      <w:tr w:rsidR="000A2CDF" w14:paraId="22FF9726"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C758D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3CA6E5F3"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45900.61905</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69D0729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Demolición y rehabilitación integral exterior antiguo C.C. </w:t>
            </w:r>
            <w:proofErr w:type="spellStart"/>
            <w:r>
              <w:rPr>
                <w:rFonts w:ascii="Arial" w:eastAsia="DejaVu Sans" w:hAnsi="Arial" w:cs="Arial"/>
                <w:color w:val="000000"/>
                <w:kern w:val="0"/>
                <w:sz w:val="16"/>
                <w:szCs w:val="16"/>
                <w:lang w:eastAsia="es-ES"/>
              </w:rPr>
              <w:t>Ajoreña</w:t>
            </w:r>
            <w:proofErr w:type="spellEnd"/>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7CC815F7"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51.781,53</w:t>
            </w:r>
          </w:p>
        </w:tc>
      </w:tr>
      <w:tr w:rsidR="000A2CDF" w14:paraId="47B9EADA"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2564E5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0409438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45900.62301</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726FF0D9"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Vallas de Obra</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4B77A320"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11.341,85</w:t>
            </w:r>
          </w:p>
        </w:tc>
      </w:tr>
      <w:tr w:rsidR="000A2CDF" w14:paraId="1EE8A136" w14:textId="77777777">
        <w:tblPrEx>
          <w:tblCellMar>
            <w:top w:w="0" w:type="dxa"/>
            <w:bottom w:w="0" w:type="dxa"/>
          </w:tblCellMar>
        </w:tblPrEx>
        <w:trPr>
          <w:trHeight w:val="34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2737A12"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Desarrollo Rural</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631EEC5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41400.62301</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345CA8DB"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Carpas Mercadillo</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1C6B3B2"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8.926,95</w:t>
            </w:r>
          </w:p>
        </w:tc>
      </w:tr>
      <w:tr w:rsidR="000A2CDF" w14:paraId="124E6DD4"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D7D5D8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Medio Ambiente</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2D79AD6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17001.22711</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2FFE2C73"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Servicio de Limpieza y Gestión flora Invasiva</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4FBFE0F"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14.748,88</w:t>
            </w:r>
          </w:p>
        </w:tc>
      </w:tr>
      <w:tr w:rsidR="000A2CDF" w14:paraId="49AF3870"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5D8127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Deportes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2D493EC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34100.61907</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6DF9AF6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Proyectos de Rehabilitación </w:t>
            </w:r>
            <w:proofErr w:type="gramStart"/>
            <w:r>
              <w:rPr>
                <w:rFonts w:ascii="Arial" w:eastAsia="DejaVu Sans" w:hAnsi="Arial" w:cs="Arial"/>
                <w:color w:val="000000"/>
                <w:kern w:val="0"/>
                <w:sz w:val="16"/>
                <w:szCs w:val="16"/>
                <w:lang w:eastAsia="es-ES"/>
              </w:rPr>
              <w:t xml:space="preserve">y  </w:t>
            </w:r>
            <w:proofErr w:type="spellStart"/>
            <w:r>
              <w:rPr>
                <w:rFonts w:ascii="Arial" w:eastAsia="DejaVu Sans" w:hAnsi="Arial" w:cs="Arial"/>
                <w:color w:val="000000"/>
                <w:kern w:val="0"/>
                <w:sz w:val="16"/>
                <w:szCs w:val="16"/>
                <w:lang w:eastAsia="es-ES"/>
              </w:rPr>
              <w:t>Equipación</w:t>
            </w:r>
            <w:proofErr w:type="spellEnd"/>
            <w:proofErr w:type="gramEnd"/>
            <w:r>
              <w:rPr>
                <w:rFonts w:ascii="Arial" w:eastAsia="DejaVu Sans" w:hAnsi="Arial" w:cs="Arial"/>
                <w:color w:val="000000"/>
                <w:kern w:val="0"/>
                <w:sz w:val="16"/>
                <w:szCs w:val="16"/>
                <w:lang w:eastAsia="es-ES"/>
              </w:rPr>
              <w:t xml:space="preserve"> Instalaciones y zonas deportivas </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ECA15B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763.624,05</w:t>
            </w:r>
          </w:p>
        </w:tc>
      </w:tr>
      <w:tr w:rsidR="000A2CDF" w14:paraId="3A7B5449"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214F44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Cultura</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58ED497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33400.62300</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222796F2"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Equipamiento Técnico, musical </w:t>
            </w:r>
            <w:r>
              <w:rPr>
                <w:rFonts w:ascii="Arial" w:eastAsia="DejaVu Sans" w:hAnsi="Arial" w:cs="Arial"/>
                <w:color w:val="000000"/>
                <w:kern w:val="0"/>
                <w:sz w:val="16"/>
                <w:szCs w:val="16"/>
                <w:lang w:eastAsia="es-ES"/>
              </w:rPr>
              <w:t>instalaciones culturales</w:t>
            </w:r>
          </w:p>
        </w:tc>
        <w:tc>
          <w:tcPr>
            <w:tcW w:w="1287" w:type="dxa"/>
            <w:tcBorders>
              <w:bottom w:val="single" w:sz="4" w:space="0" w:color="000000"/>
              <w:right w:val="single" w:sz="4" w:space="0" w:color="000000"/>
            </w:tcBorders>
            <w:tcMar>
              <w:top w:w="0" w:type="dxa"/>
              <w:left w:w="70" w:type="dxa"/>
              <w:bottom w:w="0" w:type="dxa"/>
              <w:right w:w="70" w:type="dxa"/>
            </w:tcMar>
            <w:vAlign w:val="center"/>
          </w:tcPr>
          <w:p w14:paraId="63D69768"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93.159,62</w:t>
            </w:r>
          </w:p>
        </w:tc>
      </w:tr>
      <w:tr w:rsidR="000A2CDF" w14:paraId="1EE68523"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85D56C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1FD5E29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6B6352DC"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proofErr w:type="gramStart"/>
            <w:r>
              <w:rPr>
                <w:rFonts w:ascii="Arial" w:eastAsia="DejaVu Sans" w:hAnsi="Arial" w:cs="Arial"/>
                <w:b/>
                <w:bCs/>
                <w:color w:val="000000"/>
                <w:kern w:val="0"/>
                <w:sz w:val="16"/>
                <w:szCs w:val="16"/>
                <w:lang w:eastAsia="es-ES"/>
              </w:rPr>
              <w:t>Total</w:t>
            </w:r>
            <w:proofErr w:type="gramEnd"/>
            <w:r>
              <w:rPr>
                <w:rFonts w:ascii="Arial" w:eastAsia="DejaVu Sans" w:hAnsi="Arial" w:cs="Arial"/>
                <w:b/>
                <w:bCs/>
                <w:color w:val="000000"/>
                <w:kern w:val="0"/>
                <w:sz w:val="16"/>
                <w:szCs w:val="16"/>
                <w:lang w:eastAsia="es-ES"/>
              </w:rPr>
              <w:t xml:space="preserve"> Créditos Extraordinarios</w:t>
            </w:r>
          </w:p>
        </w:tc>
        <w:tc>
          <w:tcPr>
            <w:tcW w:w="1287" w:type="dxa"/>
            <w:tcBorders>
              <w:bottom w:val="single" w:sz="4" w:space="0" w:color="000000"/>
              <w:right w:val="single" w:sz="4" w:space="0" w:color="000000"/>
            </w:tcBorders>
            <w:tcMar>
              <w:top w:w="0" w:type="dxa"/>
              <w:left w:w="70" w:type="dxa"/>
              <w:bottom w:w="0" w:type="dxa"/>
              <w:right w:w="70" w:type="dxa"/>
            </w:tcMar>
            <w:vAlign w:val="center"/>
          </w:tcPr>
          <w:p w14:paraId="5C6EBA1B"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0C8E55B4" w14:textId="77777777" w:rsidR="000A2CDF" w:rsidRDefault="000A2CDF">
      <w:pPr>
        <w:suppressAutoHyphens w:val="0"/>
        <w:spacing w:before="60" w:after="60" w:line="242" w:lineRule="auto"/>
        <w:jc w:val="both"/>
        <w:textAlignment w:val="auto"/>
        <w:rPr>
          <w:rFonts w:ascii="Arial" w:eastAsia="DejaVu Sans" w:hAnsi="Arial" w:cs="Arial"/>
          <w:color w:val="000000"/>
          <w:kern w:val="0"/>
          <w:sz w:val="22"/>
          <w:szCs w:val="22"/>
          <w:lang w:eastAsia="es-ES"/>
        </w:rPr>
      </w:pPr>
    </w:p>
    <w:p w14:paraId="4B7A8087" w14:textId="77777777" w:rsidR="000A2CDF" w:rsidRDefault="00554514">
      <w:pPr>
        <w:suppressAutoHyphens w:val="0"/>
        <w:spacing w:before="62" w:after="142"/>
        <w:ind w:left="-11" w:firstLine="720"/>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Siendo un gasto específico y determinado ante la imposibilidad de demorarlo a </w:t>
      </w:r>
      <w:r>
        <w:rPr>
          <w:rFonts w:ascii="Arial" w:eastAsia="DejaVu Sans" w:hAnsi="Arial" w:cs="Arial"/>
          <w:spacing w:val="-2"/>
          <w:kern w:val="0"/>
          <w:sz w:val="22"/>
          <w:szCs w:val="22"/>
          <w:lang w:eastAsia="es-ES"/>
        </w:rPr>
        <w:lastRenderedPageBreak/>
        <w:t xml:space="preserve">ejercicios posteriores, y no habiendo crédito suficiente en las </w:t>
      </w:r>
      <w:proofErr w:type="spellStart"/>
      <w:r>
        <w:rPr>
          <w:rFonts w:ascii="Arial" w:eastAsia="DejaVu Sans" w:hAnsi="Arial" w:cs="Arial"/>
          <w:spacing w:val="-2"/>
          <w:kern w:val="0"/>
          <w:sz w:val="22"/>
          <w:szCs w:val="22"/>
          <w:lang w:eastAsia="es-ES"/>
        </w:rPr>
        <w:t>aplicaciónes</w:t>
      </w:r>
      <w:proofErr w:type="spellEnd"/>
      <w:r>
        <w:rPr>
          <w:rFonts w:ascii="Arial" w:eastAsia="DejaVu Sans" w:hAnsi="Arial" w:cs="Arial"/>
          <w:spacing w:val="-2"/>
          <w:kern w:val="0"/>
          <w:sz w:val="22"/>
          <w:szCs w:val="22"/>
          <w:lang w:eastAsia="es-ES"/>
        </w:rPr>
        <w:t xml:space="preserve"> presupuestarias.</w:t>
      </w:r>
    </w:p>
    <w:p w14:paraId="35A1A657" w14:textId="77777777" w:rsidR="000A2CDF" w:rsidRDefault="00554514">
      <w:pPr>
        <w:suppressAutoHyphens w:val="0"/>
        <w:spacing w:before="62" w:after="142"/>
        <w:jc w:val="center"/>
        <w:textAlignment w:val="auto"/>
      </w:pPr>
      <w:r>
        <w:rPr>
          <w:rFonts w:ascii="Arial" w:eastAsia="DejaVu Sans" w:hAnsi="Arial" w:cs="Arial"/>
          <w:b/>
          <w:bCs/>
          <w:kern w:val="0"/>
          <w:sz w:val="22"/>
          <w:szCs w:val="22"/>
          <w:lang w:eastAsia="es-ES"/>
        </w:rPr>
        <w:t>SE PROPONE:</w:t>
      </w:r>
    </w:p>
    <w:p w14:paraId="157735A5" w14:textId="77777777" w:rsidR="000A2CDF" w:rsidRDefault="00554514">
      <w:pPr>
        <w:spacing w:after="120"/>
        <w:textAlignment w:val="auto"/>
      </w:pPr>
      <w:r>
        <w:rPr>
          <w:rFonts w:ascii="Arial" w:eastAsia="DejaVu Sans" w:hAnsi="Arial" w:cs="Arial"/>
          <w:kern w:val="0"/>
          <w:sz w:val="22"/>
          <w:szCs w:val="22"/>
          <w:lang w:eastAsia="es-ES"/>
        </w:rPr>
        <w:t xml:space="preserve">Único: </w:t>
      </w:r>
      <w:r>
        <w:rPr>
          <w:rFonts w:ascii="Arial" w:eastAsia="DejaVu Sans" w:hAnsi="Arial" w:cs="Arial"/>
          <w:kern w:val="0"/>
          <w:sz w:val="22"/>
          <w:szCs w:val="22"/>
        </w:rPr>
        <w:t xml:space="preserve">Tramitar expediente </w:t>
      </w:r>
      <w:r>
        <w:rPr>
          <w:rFonts w:ascii="Arial" w:eastAsia="DejaVu Sans" w:hAnsi="Arial" w:cs="Arial"/>
          <w:b/>
          <w:kern w:val="0"/>
          <w:sz w:val="22"/>
          <w:szCs w:val="22"/>
        </w:rPr>
        <w:t>8899/2026</w:t>
      </w:r>
      <w:r>
        <w:rPr>
          <w:rFonts w:ascii="Arial" w:eastAsia="DejaVu Sans" w:hAnsi="Arial" w:cs="Arial"/>
          <w:kern w:val="0"/>
          <w:sz w:val="22"/>
          <w:szCs w:val="22"/>
        </w:rPr>
        <w:t xml:space="preserve"> de modificación presupuestaria por </w:t>
      </w:r>
      <w:r>
        <w:rPr>
          <w:rFonts w:ascii="Arial" w:eastAsia="DejaVu Sans" w:hAnsi="Arial" w:cs="Arial"/>
          <w:b/>
          <w:kern w:val="0"/>
          <w:sz w:val="22"/>
          <w:szCs w:val="22"/>
        </w:rPr>
        <w:t xml:space="preserve">Créditos Extraordinarios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kern w:val="0"/>
          <w:sz w:val="22"/>
          <w:szCs w:val="22"/>
        </w:rPr>
        <w:t xml:space="preserve"> 12.045.988,92 euros</w:t>
      </w:r>
      <w:r>
        <w:rPr>
          <w:rFonts w:ascii="Arial" w:eastAsia="DejaVu Sans" w:hAnsi="Arial" w:cs="Arial"/>
          <w:kern w:val="0"/>
          <w:sz w:val="22"/>
          <w:szCs w:val="22"/>
        </w:rPr>
        <w:t xml:space="preserve">, </w:t>
      </w:r>
      <w:proofErr w:type="gramStart"/>
      <w:r>
        <w:rPr>
          <w:rFonts w:ascii="Arial" w:eastAsia="DejaVu Sans" w:hAnsi="Arial" w:cs="Arial"/>
          <w:kern w:val="0"/>
          <w:sz w:val="22"/>
          <w:szCs w:val="22"/>
        </w:rPr>
        <w:t>de acuerdo al</w:t>
      </w:r>
      <w:proofErr w:type="gramEnd"/>
      <w:r>
        <w:rPr>
          <w:rFonts w:ascii="Arial" w:eastAsia="DejaVu Sans" w:hAnsi="Arial" w:cs="Arial"/>
          <w:kern w:val="0"/>
          <w:sz w:val="22"/>
          <w:szCs w:val="22"/>
        </w:rPr>
        <w:t xml:space="preserve"> siguiente </w:t>
      </w:r>
      <w:r>
        <w:rPr>
          <w:rFonts w:ascii="Arial" w:eastAsia="DejaVu Sans" w:hAnsi="Arial" w:cs="Arial"/>
          <w:kern w:val="0"/>
          <w:sz w:val="22"/>
          <w:szCs w:val="22"/>
        </w:rPr>
        <w:t>detalle:</w:t>
      </w:r>
    </w:p>
    <w:tbl>
      <w:tblPr>
        <w:tblW w:w="8565" w:type="dxa"/>
        <w:tblInd w:w="75" w:type="dxa"/>
        <w:tblLayout w:type="fixed"/>
        <w:tblCellMar>
          <w:left w:w="10" w:type="dxa"/>
          <w:right w:w="10" w:type="dxa"/>
        </w:tblCellMar>
        <w:tblLook w:val="0000" w:firstRow="0" w:lastRow="0" w:firstColumn="0" w:lastColumn="0" w:noHBand="0" w:noVBand="0"/>
      </w:tblPr>
      <w:tblGrid>
        <w:gridCol w:w="1126"/>
        <w:gridCol w:w="5694"/>
        <w:gridCol w:w="1745"/>
      </w:tblGrid>
      <w:tr w:rsidR="000A2CDF" w14:paraId="6D60B342" w14:textId="77777777">
        <w:tblPrEx>
          <w:tblCellMar>
            <w:top w:w="0" w:type="dxa"/>
            <w:bottom w:w="0" w:type="dxa"/>
          </w:tblCellMar>
        </w:tblPrEx>
        <w:trPr>
          <w:trHeight w:val="292"/>
        </w:trPr>
        <w:tc>
          <w:tcPr>
            <w:tcW w:w="856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51ACD9"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Proyecto de Gasto P.26.2.44</w:t>
            </w:r>
          </w:p>
        </w:tc>
      </w:tr>
      <w:tr w:rsidR="000A2CDF" w14:paraId="11678508"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1C9CE2F"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Aplicación</w:t>
            </w:r>
          </w:p>
        </w:tc>
        <w:tc>
          <w:tcPr>
            <w:tcW w:w="5694"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25F7A76F"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Denominación</w:t>
            </w:r>
          </w:p>
        </w:tc>
        <w:tc>
          <w:tcPr>
            <w:tcW w:w="1745"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28DF164E"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Importe</w:t>
            </w:r>
          </w:p>
        </w:tc>
      </w:tr>
      <w:tr w:rsidR="000A2CDF" w14:paraId="3B6140F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B673D73"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16000.60904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52AD51CC"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Proyecto Alcantarillado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E27E3F6"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1.936.322,40</w:t>
            </w:r>
          </w:p>
        </w:tc>
      </w:tr>
      <w:tr w:rsidR="000A2CDF" w14:paraId="0674AD38" w14:textId="77777777">
        <w:tblPrEx>
          <w:tblCellMar>
            <w:top w:w="0" w:type="dxa"/>
            <w:bottom w:w="0" w:type="dxa"/>
          </w:tblCellMar>
        </w:tblPrEx>
        <w:trPr>
          <w:trHeight w:val="279"/>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D051899"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15320.61909</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78D5E27"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Plan asfaltado III: vías en Araya, Malpaís, Cuevecitas, Igueste y Bco.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561DD54"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5.117.372,83</w:t>
            </w:r>
          </w:p>
        </w:tc>
      </w:tr>
      <w:tr w:rsidR="000A2CDF" w14:paraId="0B4AF538" w14:textId="77777777">
        <w:tblPrEx>
          <w:tblCellMar>
            <w:top w:w="0" w:type="dxa"/>
            <w:bottom w:w="0" w:type="dxa"/>
          </w:tblCellMar>
        </w:tblPrEx>
        <w:trPr>
          <w:trHeight w:val="245"/>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525FEAE"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15100.61902</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5DA84209"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Reforma Integral Plaza de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AFA3188"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137.126,42</w:t>
            </w:r>
          </w:p>
        </w:tc>
      </w:tr>
      <w:tr w:rsidR="000A2CDF" w14:paraId="04B1B369"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5AE0B68"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15100.61901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0F8791D"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Obra Estabilización Talud C/</w:t>
            </w:r>
            <w:proofErr w:type="spellStart"/>
            <w:r>
              <w:rPr>
                <w:rFonts w:ascii="Aptos Narrow" w:eastAsia="DejaVu Sans" w:hAnsi="Aptos Narrow" w:cs="DejaVu Sans"/>
                <w:color w:val="000000"/>
                <w:kern w:val="0"/>
                <w:sz w:val="18"/>
                <w:szCs w:val="18"/>
                <w:lang w:eastAsia="es-ES"/>
              </w:rPr>
              <w:t>Nivaria</w:t>
            </w:r>
            <w:proofErr w:type="spellEnd"/>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74B0954"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225.294,30</w:t>
            </w:r>
          </w:p>
        </w:tc>
      </w:tr>
      <w:tr w:rsidR="000A2CDF" w14:paraId="29EB1B66"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03C7918"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15100.61903</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AFE5F2B"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Acondicionamiento C/ Romano en Barranco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B95B91B"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1.429.715,79</w:t>
            </w:r>
          </w:p>
        </w:tc>
      </w:tr>
      <w:tr w:rsidR="000A2CDF" w14:paraId="6B0643E9"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B86E2AF"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15320.61904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0B32A1E"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Acondicionamiento de Acerados, muros y </w:t>
            </w:r>
            <w:proofErr w:type="spellStart"/>
            <w:r>
              <w:rPr>
                <w:rFonts w:ascii="Aptos Narrow" w:eastAsia="DejaVu Sans" w:hAnsi="Aptos Narrow" w:cs="DejaVu Sans"/>
                <w:color w:val="000000"/>
                <w:kern w:val="0"/>
                <w:sz w:val="18"/>
                <w:szCs w:val="18"/>
                <w:lang w:eastAsia="es-ES"/>
              </w:rPr>
              <w:t>señalizaciónen</w:t>
            </w:r>
            <w:proofErr w:type="spellEnd"/>
            <w:r>
              <w:rPr>
                <w:rFonts w:ascii="Aptos Narrow" w:eastAsia="DejaVu Sans" w:hAnsi="Aptos Narrow" w:cs="DejaVu Sans"/>
                <w:color w:val="000000"/>
                <w:kern w:val="0"/>
                <w:sz w:val="18"/>
                <w:szCs w:val="18"/>
                <w:lang w:eastAsia="es-ES"/>
              </w:rPr>
              <w:t xml:space="preserve"> </w:t>
            </w:r>
            <w:r>
              <w:rPr>
                <w:rFonts w:ascii="Aptos Narrow" w:eastAsia="DejaVu Sans" w:hAnsi="Aptos Narrow" w:cs="DejaVu Sans"/>
                <w:color w:val="000000"/>
                <w:kern w:val="0"/>
                <w:sz w:val="18"/>
                <w:szCs w:val="18"/>
                <w:lang w:eastAsia="es-ES"/>
              </w:rPr>
              <w:t>vías municipales</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46392DF"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851.184,07</w:t>
            </w:r>
          </w:p>
        </w:tc>
      </w:tr>
      <w:tr w:rsidR="000A2CDF" w14:paraId="7AB990CC"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A6825BF"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16500.60902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387D0400"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Adquisición y Suministro Luminarias Led y columnas alumbrado</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2F0F5841"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424.351,57</w:t>
            </w:r>
          </w:p>
        </w:tc>
      </w:tr>
      <w:tr w:rsidR="000A2CDF" w14:paraId="7A593D0A"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BF4E47C"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16500.60903</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3CEE44FC"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Proyectos A.P. en C/Las Vichas y Plaza Los Pescadores y anexos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1BD94C85"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900.328,56</w:t>
            </w:r>
          </w:p>
        </w:tc>
      </w:tr>
      <w:tr w:rsidR="000A2CDF" w14:paraId="4FA404BD"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C87A7B6"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45900.60902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0B39CD5C"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Ascensores C.C. La Villa y C.C. Cuevecitas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4387E68A"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80.710,10</w:t>
            </w:r>
          </w:p>
        </w:tc>
      </w:tr>
      <w:tr w:rsidR="000A2CDF" w14:paraId="493FEF1D"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256A0DF"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45900.61905</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30667F87"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Demolición y rehabilitación integral exterior antiguo C.C. </w:t>
            </w:r>
            <w:proofErr w:type="spellStart"/>
            <w:r>
              <w:rPr>
                <w:rFonts w:ascii="Aptos Narrow" w:eastAsia="DejaVu Sans" w:hAnsi="Aptos Narrow" w:cs="DejaVu Sans"/>
                <w:color w:val="000000"/>
                <w:kern w:val="0"/>
                <w:sz w:val="18"/>
                <w:szCs w:val="18"/>
                <w:lang w:eastAsia="es-ES"/>
              </w:rPr>
              <w:t>Ajoreña</w:t>
            </w:r>
            <w:proofErr w:type="spellEnd"/>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73722D3"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51.781,53</w:t>
            </w:r>
          </w:p>
        </w:tc>
      </w:tr>
      <w:tr w:rsidR="000A2CDF" w14:paraId="5DE13885"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4C50C0B"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45900.62301</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066BDA0A"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Adquisición Vallas de Obra</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72987584"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11.341,85</w:t>
            </w:r>
          </w:p>
        </w:tc>
      </w:tr>
      <w:tr w:rsidR="000A2CDF" w14:paraId="2681ACA4" w14:textId="77777777">
        <w:tblPrEx>
          <w:tblCellMar>
            <w:top w:w="0" w:type="dxa"/>
            <w:bottom w:w="0" w:type="dxa"/>
          </w:tblCellMar>
        </w:tblPrEx>
        <w:trPr>
          <w:trHeight w:val="278"/>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44231FE"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41400.62301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A84916D"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Carpas Mercadillo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ACBC641"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8.926,95</w:t>
            </w:r>
          </w:p>
        </w:tc>
      </w:tr>
      <w:tr w:rsidR="000A2CDF" w14:paraId="06748CCC"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7C8E153"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17001.22711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50790D82"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Servicio de Limpieza y Gestión </w:t>
            </w:r>
            <w:r>
              <w:rPr>
                <w:rFonts w:ascii="Aptos Narrow" w:eastAsia="DejaVu Sans" w:hAnsi="Aptos Narrow" w:cs="DejaVu Sans"/>
                <w:color w:val="000000"/>
                <w:kern w:val="0"/>
                <w:sz w:val="18"/>
                <w:szCs w:val="18"/>
                <w:lang w:eastAsia="es-ES"/>
              </w:rPr>
              <w:t>flora Invasiva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F0824B1"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14.748,88</w:t>
            </w:r>
          </w:p>
        </w:tc>
      </w:tr>
      <w:tr w:rsidR="000A2CDF" w14:paraId="3B56649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04A1034"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34100.61907</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45C672A"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Proyectos de Rehabilitación </w:t>
            </w:r>
            <w:proofErr w:type="gramStart"/>
            <w:r>
              <w:rPr>
                <w:rFonts w:ascii="Aptos Narrow" w:eastAsia="DejaVu Sans" w:hAnsi="Aptos Narrow" w:cs="DejaVu Sans"/>
                <w:color w:val="000000"/>
                <w:kern w:val="0"/>
                <w:sz w:val="18"/>
                <w:szCs w:val="18"/>
                <w:lang w:eastAsia="es-ES"/>
              </w:rPr>
              <w:t xml:space="preserve">y  </w:t>
            </w:r>
            <w:proofErr w:type="spellStart"/>
            <w:r>
              <w:rPr>
                <w:rFonts w:ascii="Aptos Narrow" w:eastAsia="DejaVu Sans" w:hAnsi="Aptos Narrow" w:cs="DejaVu Sans"/>
                <w:color w:val="000000"/>
                <w:kern w:val="0"/>
                <w:sz w:val="18"/>
                <w:szCs w:val="18"/>
                <w:lang w:eastAsia="es-ES"/>
              </w:rPr>
              <w:t>Equipación</w:t>
            </w:r>
            <w:proofErr w:type="spellEnd"/>
            <w:proofErr w:type="gramEnd"/>
            <w:r>
              <w:rPr>
                <w:rFonts w:ascii="Aptos Narrow" w:eastAsia="DejaVu Sans" w:hAnsi="Aptos Narrow" w:cs="DejaVu Sans"/>
                <w:color w:val="000000"/>
                <w:kern w:val="0"/>
                <w:sz w:val="18"/>
                <w:szCs w:val="18"/>
                <w:lang w:eastAsia="es-ES"/>
              </w:rPr>
              <w:t xml:space="preserve"> Instalaciones y zonas deportivas </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7EEB304"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763.624,05</w:t>
            </w:r>
          </w:p>
        </w:tc>
      </w:tr>
      <w:tr w:rsidR="000A2CDF" w14:paraId="51D139CA"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C5CC66B"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33400.62300</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0E34FC79"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Equipamiento Técnico, musical instalaciones culturales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21C65C57"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93.159,62</w:t>
            </w:r>
          </w:p>
        </w:tc>
      </w:tr>
      <w:tr w:rsidR="000A2CDF" w14:paraId="7ED9E72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2A2DF76"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D638CFC" w14:textId="77777777" w:rsidR="000A2CDF" w:rsidRDefault="00554514">
            <w:pPr>
              <w:suppressAutoHyphens w:val="0"/>
              <w:jc w:val="right"/>
              <w:textAlignment w:val="auto"/>
              <w:rPr>
                <w:rFonts w:ascii="Aptos Narrow" w:eastAsia="DejaVu Sans" w:hAnsi="Aptos Narrow" w:cs="DejaVu Sans"/>
                <w:b/>
                <w:bCs/>
                <w:color w:val="000000"/>
                <w:kern w:val="0"/>
                <w:sz w:val="18"/>
                <w:szCs w:val="18"/>
                <w:lang w:eastAsia="es-ES"/>
              </w:rPr>
            </w:pPr>
            <w:proofErr w:type="gramStart"/>
            <w:r>
              <w:rPr>
                <w:rFonts w:ascii="Aptos Narrow" w:eastAsia="DejaVu Sans" w:hAnsi="Aptos Narrow" w:cs="DejaVu Sans"/>
                <w:b/>
                <w:bCs/>
                <w:color w:val="000000"/>
                <w:kern w:val="0"/>
                <w:sz w:val="18"/>
                <w:szCs w:val="18"/>
                <w:lang w:eastAsia="es-ES"/>
              </w:rPr>
              <w:t>Total</w:t>
            </w:r>
            <w:proofErr w:type="gramEnd"/>
            <w:r>
              <w:rPr>
                <w:rFonts w:ascii="Aptos Narrow" w:eastAsia="DejaVu Sans" w:hAnsi="Aptos Narrow" w:cs="DejaVu Sans"/>
                <w:b/>
                <w:bCs/>
                <w:color w:val="000000"/>
                <w:kern w:val="0"/>
                <w:sz w:val="18"/>
                <w:szCs w:val="18"/>
                <w:lang w:eastAsia="es-ES"/>
              </w:rPr>
              <w:t xml:space="preserve"> Créditos Extraordinarios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0F244E3B" w14:textId="77777777" w:rsidR="000A2CDF" w:rsidRDefault="00554514">
            <w:pPr>
              <w:suppressAutoHyphens w:val="0"/>
              <w:jc w:val="right"/>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12.045.988,92</w:t>
            </w:r>
          </w:p>
        </w:tc>
      </w:tr>
    </w:tbl>
    <w:p w14:paraId="0884B196" w14:textId="77777777" w:rsidR="000A2CDF" w:rsidRDefault="00554514">
      <w:pPr>
        <w:suppressAutoHyphens w:val="0"/>
        <w:spacing w:before="60" w:after="60" w:line="242" w:lineRule="auto"/>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w:t>
      </w:r>
    </w:p>
    <w:p w14:paraId="659D7DD0" w14:textId="77777777" w:rsidR="000A2CDF" w:rsidRDefault="000A2CDF">
      <w:pPr>
        <w:suppressAutoHyphens w:val="0"/>
        <w:spacing w:before="60" w:after="60" w:line="242" w:lineRule="auto"/>
        <w:jc w:val="both"/>
        <w:textAlignment w:val="auto"/>
        <w:rPr>
          <w:rFonts w:ascii="Arial" w:eastAsia="DejaVu Sans" w:hAnsi="Arial" w:cs="Arial"/>
          <w:color w:val="000000"/>
          <w:kern w:val="0"/>
          <w:sz w:val="22"/>
          <w:szCs w:val="22"/>
          <w:lang w:eastAsia="es-ES"/>
        </w:rPr>
      </w:pPr>
    </w:p>
    <w:p w14:paraId="65F088D9" w14:textId="77777777" w:rsidR="000A2CDF" w:rsidRDefault="00554514">
      <w:pPr>
        <w:suppressAutoHyphens w:val="0"/>
        <w:spacing w:after="160" w:line="242" w:lineRule="auto"/>
        <w:ind w:firstLine="709"/>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Vista las Memorias, informes técnicos, proyectos de obra y presupuestos, de las actuaciones que se quieren llevar a cabo, en la que se justifican la necesidad y urgencia de la modificación presupuestaria, requisito que se establece en la base </w:t>
      </w:r>
      <w:r>
        <w:rPr>
          <w:rFonts w:ascii="Arial" w:eastAsia="DejaVu Sans" w:hAnsi="Arial" w:cs="Arial"/>
          <w:spacing w:val="-2"/>
          <w:kern w:val="0"/>
          <w:sz w:val="22"/>
          <w:szCs w:val="22"/>
          <w:lang w:eastAsia="es-ES"/>
        </w:rPr>
        <w:t xml:space="preserve">9ª del Presupuesto </w:t>
      </w:r>
      <w:proofErr w:type="gramStart"/>
      <w:r>
        <w:rPr>
          <w:rFonts w:ascii="Arial" w:eastAsia="DejaVu Sans" w:hAnsi="Arial" w:cs="Arial"/>
          <w:spacing w:val="-2"/>
          <w:kern w:val="0"/>
          <w:sz w:val="22"/>
          <w:szCs w:val="22"/>
          <w:lang w:eastAsia="es-ES"/>
        </w:rPr>
        <w:t>General,  y</w:t>
      </w:r>
      <w:proofErr w:type="gramEnd"/>
      <w:r>
        <w:rPr>
          <w:rFonts w:ascii="Arial" w:eastAsia="DejaVu Sans" w:hAnsi="Arial" w:cs="Arial"/>
          <w:spacing w:val="-2"/>
          <w:kern w:val="0"/>
          <w:sz w:val="22"/>
          <w:szCs w:val="22"/>
          <w:lang w:eastAsia="es-ES"/>
        </w:rPr>
        <w:t xml:space="preserve"> siendo un gasto específico y determinado, ante la imposibilidad de demorarlo a ejercicios posteriores, y no habiendo crédito suficiente en las aplicaciones presupuestarias.</w:t>
      </w:r>
    </w:p>
    <w:p w14:paraId="57BEE970" w14:textId="77777777" w:rsidR="000A2CDF" w:rsidRDefault="00554514">
      <w:pPr>
        <w:tabs>
          <w:tab w:val="left" w:pos="0"/>
        </w:tabs>
        <w:suppressAutoHyphens w:val="0"/>
        <w:jc w:val="both"/>
        <w:textAlignment w:val="auto"/>
      </w:pPr>
      <w:r>
        <w:rPr>
          <w:rFonts w:ascii="Arial" w:eastAsia="DejaVu Sans" w:hAnsi="Arial" w:cs="Arial"/>
          <w:kern w:val="0"/>
          <w:sz w:val="22"/>
          <w:szCs w:val="22"/>
        </w:rPr>
        <w:tab/>
      </w:r>
    </w:p>
    <w:p w14:paraId="520E4A26" w14:textId="77777777" w:rsidR="000A2CDF" w:rsidRDefault="00554514">
      <w:pPr>
        <w:tabs>
          <w:tab w:val="left" w:pos="0"/>
        </w:tabs>
        <w:suppressAutoHyphens w:val="0"/>
        <w:spacing w:before="60" w:after="60"/>
        <w:jc w:val="both"/>
        <w:textAlignment w:val="auto"/>
      </w:pPr>
      <w:r>
        <w:rPr>
          <w:rFonts w:ascii="Arial" w:eastAsia="DejaVu Sans" w:hAnsi="Arial" w:cs="Arial"/>
          <w:b/>
          <w:kern w:val="0"/>
          <w:sz w:val="22"/>
          <w:szCs w:val="22"/>
        </w:rPr>
        <w:t>PRIMERO</w:t>
      </w:r>
      <w:r>
        <w:rPr>
          <w:rFonts w:ascii="Arial" w:eastAsia="DejaVu Sans" w:hAnsi="Arial" w:cs="Arial"/>
          <w:kern w:val="0"/>
          <w:sz w:val="22"/>
          <w:szCs w:val="22"/>
        </w:rPr>
        <w:t>. La legislación aplicable es la siguiente:</w:t>
      </w:r>
    </w:p>
    <w:p w14:paraId="093F7331"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169, 170 y 172 a 177 del Real Decreto Legislativo 2/2004, de 5 de marzo, por el que se aprueba el Texto Refundido de la Ley Reguladora de las Haciendas Locales. </w:t>
      </w:r>
    </w:p>
    <w:p w14:paraId="6232DB0B"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34 a 38 del Real Decreto 500/1990, de 20 de abril, por el que se </w:t>
      </w:r>
      <w:r>
        <w:rPr>
          <w:rFonts w:ascii="Arial" w:eastAsia="DejaVu Sans" w:hAnsi="Arial" w:cs="Arial"/>
          <w:kern w:val="0"/>
          <w:sz w:val="22"/>
          <w:szCs w:val="22"/>
        </w:rPr>
        <w:t>desarrolla el Capítulo I, del Título VI, de la Ley 39/1988, de 28 de diciembre, Reguladora de las Haciendas Locales, en materia de presupuestos.</w:t>
      </w:r>
    </w:p>
    <w:p w14:paraId="540A1055"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 4, 11, 12, 13, 21, 23 y 32 de la Ley Orgánica 2/2012, de 27 de abril, de Estabilidad Presupuestaria y Sostenibilidad Financiera. </w:t>
      </w:r>
    </w:p>
    <w:p w14:paraId="212176D4"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lastRenderedPageBreak/>
        <w:t xml:space="preserve">El artículo 16.2 del Real Decreto 1463/2007, de 2 de noviembre, por el que se aprueba el Reglamento de Desarrollo de la Ley 18/2001, de 12 de noviembre, de Estabilidad Presupuestaria, en su Aplicación a las Entidades </w:t>
      </w:r>
      <w:r>
        <w:rPr>
          <w:rFonts w:ascii="Arial" w:eastAsia="DejaVu Sans" w:hAnsi="Arial" w:cs="Arial"/>
          <w:kern w:val="0"/>
          <w:sz w:val="22"/>
          <w:szCs w:val="22"/>
        </w:rPr>
        <w:t>Locales.</w:t>
      </w:r>
    </w:p>
    <w:p w14:paraId="1BD876B7"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22.2.e) de la Ley 7/1985, de 2 de abril, Reguladora de las Bases del Régimen Local.</w:t>
      </w:r>
    </w:p>
    <w:p w14:paraId="5A4EF9D5"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La Disposición Adicional 6.ª de la Ley Orgánica 2/2012, de 27 de abril, de Estabilidad Presupuestaria y Sostenibilidad Financiera.</w:t>
      </w:r>
    </w:p>
    <w:p w14:paraId="22D358CA" w14:textId="77777777" w:rsidR="000A2CDF" w:rsidRDefault="00554514">
      <w:pPr>
        <w:widowControl/>
        <w:numPr>
          <w:ilvl w:val="0"/>
          <w:numId w:val="31"/>
        </w:numPr>
        <w:tabs>
          <w:tab w:val="left" w:pos="-5040"/>
        </w:tabs>
        <w:suppressAutoHyphens w:val="0"/>
        <w:spacing w:before="60" w:after="60"/>
        <w:jc w:val="both"/>
        <w:textAlignment w:val="auto"/>
      </w:pPr>
      <w:r>
        <w:rPr>
          <w:rFonts w:ascii="Arial" w:eastAsia="DejaVu Sans" w:hAnsi="Arial" w:cs="Arial"/>
          <w:kern w:val="0"/>
          <w:sz w:val="22"/>
          <w:szCs w:val="22"/>
        </w:rPr>
        <w:t xml:space="preserve"> La Orden EHA/3565/2008, de 3 de diciembre, por la que se aprueba la estructura de presupuestos de las entidades locales. - Resolución de 14 de septiembre de 2009, de la Dirección General de Coordinación Financiera con las Comunidades Autónomas y con las Entidades Locales, </w:t>
      </w:r>
      <w:r>
        <w:rPr>
          <w:rFonts w:ascii="Arial" w:eastAsia="DejaVu Sans" w:hAnsi="Arial" w:cs="Arial"/>
          <w:kern w:val="0"/>
          <w:sz w:val="22"/>
          <w:szCs w:val="22"/>
        </w:rPr>
        <w:t>por la que se Dictan Medidas para el Desarrollo de la Orden EHA/3565/2008, de 3 de diciembre, por la que se Aprueba la Estructura de los Presupuestos de las Entidades Locales</w:t>
      </w:r>
      <w:r>
        <w:rPr>
          <w:rFonts w:ascii="Arial" w:eastAsia="DejaVu Sans" w:hAnsi="Arial" w:cs="Arial"/>
          <w:b/>
          <w:kern w:val="0"/>
          <w:sz w:val="22"/>
          <w:szCs w:val="22"/>
        </w:rPr>
        <w:t>.</w:t>
      </w:r>
    </w:p>
    <w:p w14:paraId="21021341"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16.ª del Texto Refundido de la Ley Reguladora de las Haciendas Locales. </w:t>
      </w:r>
    </w:p>
    <w:p w14:paraId="67A95E3B"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6790F16C" w14:textId="77777777" w:rsidR="000A2CDF" w:rsidRDefault="00554514">
      <w:pPr>
        <w:tabs>
          <w:tab w:val="left" w:pos="0"/>
        </w:tabs>
        <w:suppressAutoHyphens w:val="0"/>
        <w:jc w:val="both"/>
        <w:textAlignment w:val="auto"/>
      </w:pPr>
      <w:r>
        <w:rPr>
          <w:rFonts w:ascii="Arial" w:eastAsia="DejaVu Sans" w:hAnsi="Arial" w:cs="Arial"/>
          <w:b/>
          <w:kern w:val="0"/>
          <w:sz w:val="22"/>
          <w:szCs w:val="22"/>
        </w:rPr>
        <w:t>SEGUNDO</w:t>
      </w:r>
      <w:r>
        <w:rPr>
          <w:rFonts w:ascii="Arial" w:eastAsia="DejaVu Sans" w:hAnsi="Arial" w:cs="Arial"/>
          <w:kern w:val="0"/>
          <w:sz w:val="22"/>
          <w:szCs w:val="22"/>
        </w:rPr>
        <w:t xml:space="preserve">: Considerando que el artículo 177 del Real Decreto Legislativo 2/2004, de 5 de marzo, por el que se aprueba el texto refundido de la Ley Reguladora de las Haciendas Locales, regula los expedientes de modificación presupuestaria </w:t>
      </w:r>
      <w:r>
        <w:rPr>
          <w:rFonts w:ascii="Arial" w:eastAsia="DejaVu Sans" w:hAnsi="Arial" w:cs="Arial"/>
          <w:kern w:val="0"/>
          <w:sz w:val="22"/>
          <w:szCs w:val="22"/>
        </w:rPr>
        <w:t>mediante créditos extraordinarios y suplementos de crédito, al señalar que:</w:t>
      </w:r>
    </w:p>
    <w:p w14:paraId="3E8A9CF8"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Cuando haya de realizarse algún gasto que no pueda demorarse hasta el ejercicio siguiente, y sea insuficiente en el presupuesto de la corporación el crédito consignado, el presidente de la corporación ordenará la incoación del expediente de suplemento de crédito. </w:t>
      </w:r>
    </w:p>
    <w:p w14:paraId="66B49CAD"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expediente, que habrá de ser previamente informado por la Intervención, se someterá a la aprobación del Pleno de la corporación, con sujeción a los mismos trámites y </w:t>
      </w:r>
      <w:r>
        <w:rPr>
          <w:rFonts w:ascii="Arial" w:eastAsia="DejaVu Sans" w:hAnsi="Arial" w:cs="Arial"/>
          <w:kern w:val="0"/>
          <w:sz w:val="22"/>
          <w:szCs w:val="22"/>
        </w:rPr>
        <w:t xml:space="preserve">requisitos que los presupuestos. Serán, asimismo, de aplicación, las normas sobre información, reclamación y publicidad de los presupuestos a que se refiere el artículo 169 de esta ley. </w:t>
      </w:r>
    </w:p>
    <w:p w14:paraId="39EB76BC"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El expediente deberá especificar la concreta partida presupuestaria a incrementar y el medio o recurso que ha de financiar el aumento que se propone.</w:t>
      </w:r>
    </w:p>
    <w:p w14:paraId="1936D4A1" w14:textId="77777777" w:rsidR="000A2CDF" w:rsidRDefault="00554514">
      <w:pPr>
        <w:widowControl/>
        <w:numPr>
          <w:ilvl w:val="0"/>
          <w:numId w:val="32"/>
        </w:numPr>
        <w:tabs>
          <w:tab w:val="left" w:pos="-5040"/>
        </w:tabs>
        <w:suppressAutoHyphens w:val="0"/>
        <w:jc w:val="both"/>
        <w:textAlignment w:val="auto"/>
      </w:pPr>
      <w:r>
        <w:rPr>
          <w:rFonts w:ascii="Arial" w:eastAsia="DejaVu Sans" w:hAnsi="Arial" w:cs="Arial"/>
          <w:kern w:val="0"/>
          <w:sz w:val="22"/>
          <w:szCs w:val="22"/>
        </w:rPr>
        <w:t xml:space="preserve">Dicho aumento se financiará con cargo al remanente líquido de tesorería, con nuevos o mayores ingresos recaudados sobre los totales previstos en el presupuesto corriente, y </w:t>
      </w:r>
      <w:r>
        <w:rPr>
          <w:rFonts w:ascii="Arial" w:eastAsia="DejaVu Sans" w:hAnsi="Arial" w:cs="Arial"/>
          <w:kern w:val="0"/>
          <w:sz w:val="22"/>
          <w:szCs w:val="22"/>
        </w:rPr>
        <w:t xml:space="preserve">mediante anulaciones o bajas de créditos de gastos de otras partidas del presupuesto vigente no comprometidos, cuyas dotaciones se estimen reducibles sin perturbación del respectivo servicio. En el expediente se acreditará que los ingresos previstos en el presupuesto vengan efectuándose con normalidad, salvo que aquéllos tengan carácter finalista. </w:t>
      </w:r>
    </w:p>
    <w:p w14:paraId="6787DF28"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6288E3FC" w14:textId="77777777" w:rsidR="000A2CDF" w:rsidRDefault="00554514">
      <w:pPr>
        <w:tabs>
          <w:tab w:val="left" w:pos="0"/>
        </w:tabs>
        <w:suppressAutoHyphens w:val="0"/>
        <w:jc w:val="both"/>
        <w:textAlignment w:val="auto"/>
      </w:pPr>
      <w:r>
        <w:rPr>
          <w:rFonts w:ascii="Arial" w:eastAsia="DejaVu Sans" w:hAnsi="Arial" w:cs="Arial"/>
          <w:b/>
          <w:kern w:val="0"/>
          <w:sz w:val="22"/>
          <w:szCs w:val="22"/>
        </w:rPr>
        <w:t>TERCERO:</w:t>
      </w:r>
      <w:r>
        <w:rPr>
          <w:rFonts w:ascii="Arial" w:eastAsia="DejaVu Sans" w:hAnsi="Arial" w:cs="Arial"/>
          <w:kern w:val="0"/>
          <w:sz w:val="22"/>
          <w:szCs w:val="22"/>
        </w:rPr>
        <w:t xml:space="preserve"> Vista la Liquidación del Presupuesto general 2025, aprobada por </w:t>
      </w:r>
      <w:r>
        <w:rPr>
          <w:rFonts w:ascii="Arial" w:eastAsia="DejaVu Sans" w:hAnsi="Arial" w:cs="Arial"/>
          <w:b/>
          <w:kern w:val="0"/>
          <w:sz w:val="22"/>
          <w:szCs w:val="22"/>
        </w:rPr>
        <w:t xml:space="preserve">decreto 423/2026 </w:t>
      </w:r>
      <w:r>
        <w:rPr>
          <w:rFonts w:ascii="Arial" w:eastAsia="DejaVu Sans" w:hAnsi="Arial" w:cs="Arial"/>
          <w:kern w:val="0"/>
          <w:sz w:val="22"/>
          <w:szCs w:val="22"/>
        </w:rPr>
        <w:t xml:space="preserve">de 25/02/2026, donde se aprueba un Remanente de Tesorería para gastos </w:t>
      </w:r>
      <w:r>
        <w:rPr>
          <w:rFonts w:ascii="Arial" w:eastAsia="DejaVu Sans" w:hAnsi="Arial" w:cs="Arial"/>
          <w:kern w:val="0"/>
          <w:sz w:val="22"/>
          <w:szCs w:val="22"/>
        </w:rPr>
        <w:t xml:space="preserve">Generales (RTGG) por un importe de </w:t>
      </w:r>
      <w:r>
        <w:rPr>
          <w:rFonts w:ascii="Arial" w:eastAsia="DejaVu Sans" w:hAnsi="Arial" w:cs="Arial"/>
          <w:b/>
          <w:kern w:val="0"/>
          <w:sz w:val="22"/>
          <w:szCs w:val="22"/>
        </w:rPr>
        <w:t>32.071.601,92€</w:t>
      </w:r>
      <w:r>
        <w:rPr>
          <w:rFonts w:ascii="Arial" w:eastAsia="DejaVu Sans" w:hAnsi="Arial" w:cs="Arial"/>
          <w:kern w:val="0"/>
          <w:sz w:val="22"/>
          <w:szCs w:val="22"/>
        </w:rPr>
        <w:t>.</w:t>
      </w:r>
    </w:p>
    <w:p w14:paraId="389F2E50" w14:textId="77777777" w:rsidR="000A2CDF" w:rsidRDefault="0055451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r>
    </w:p>
    <w:p w14:paraId="4DC07EE4" w14:textId="77777777" w:rsidR="000A2CDF" w:rsidRDefault="0055451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t>Visto Expediente 2570/2026 de Incorporación de Créditos financiados con RTGG, por un importe total de 15.001,183,97€</w:t>
      </w:r>
    </w:p>
    <w:p w14:paraId="6CD0C3C5" w14:textId="77777777" w:rsidR="000A2CDF" w:rsidRDefault="0055451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r>
    </w:p>
    <w:p w14:paraId="1FF35FB1"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3450/2026 de Suplementos de Créditos financiados con RTGG, por un importe de 1.754.315,14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57 de 13 de mayo 2026.</w:t>
      </w:r>
    </w:p>
    <w:p w14:paraId="56AADE58"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6491/2026 de Suplementos de Créditos financiados con RTGG, </w:t>
      </w:r>
      <w:r>
        <w:rPr>
          <w:rFonts w:ascii="Arial" w:eastAsia="DejaVu Sans" w:hAnsi="Arial" w:cs="Arial"/>
          <w:kern w:val="0"/>
          <w:sz w:val="22"/>
          <w:szCs w:val="22"/>
        </w:rPr>
        <w:lastRenderedPageBreak/>
        <w:t xml:space="preserve">por un importe de 199.604,58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7420B606" w14:textId="77777777" w:rsidR="000A2CDF" w:rsidRDefault="00554514">
      <w:pPr>
        <w:tabs>
          <w:tab w:val="left" w:pos="0"/>
        </w:tabs>
        <w:suppressAutoHyphens w:val="0"/>
        <w:jc w:val="both"/>
        <w:textAlignment w:val="auto"/>
      </w:pPr>
      <w:r>
        <w:rPr>
          <w:rFonts w:ascii="Arial" w:eastAsia="DejaVu Sans" w:hAnsi="Arial" w:cs="Arial"/>
          <w:kern w:val="0"/>
          <w:sz w:val="22"/>
          <w:szCs w:val="22"/>
        </w:rPr>
        <w:tab/>
      </w:r>
      <w:r>
        <w:rPr>
          <w:rFonts w:ascii="Arial" w:eastAsia="DejaVu Sans" w:hAnsi="Arial" w:cs="Arial"/>
          <w:kern w:val="0"/>
          <w:sz w:val="22"/>
          <w:szCs w:val="22"/>
        </w:rPr>
        <w:t xml:space="preserve">Visto Expediente 6655/2026 de Suplementos de Créditos financiados con RTGG, por un importe de 24.9366,35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25F3FF24"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Queda un disponible de Remanente de Tesorería para gastos Generales (RTGG) de </w:t>
      </w:r>
      <w:r>
        <w:rPr>
          <w:rFonts w:ascii="Arial" w:eastAsia="DejaVu Sans" w:hAnsi="Arial" w:cs="Arial"/>
          <w:b/>
          <w:kern w:val="0"/>
          <w:sz w:val="22"/>
          <w:szCs w:val="22"/>
        </w:rPr>
        <w:t>15.078.961,88€.</w:t>
      </w:r>
    </w:p>
    <w:p w14:paraId="1C8FBE67" w14:textId="77777777" w:rsidR="000A2CDF" w:rsidRDefault="000A2CDF">
      <w:pPr>
        <w:tabs>
          <w:tab w:val="left" w:pos="1289"/>
        </w:tabs>
        <w:spacing w:after="120"/>
        <w:textAlignment w:val="auto"/>
        <w:rPr>
          <w:rFonts w:ascii="Arial" w:eastAsia="DejaVu Sans" w:hAnsi="Arial" w:cs="Arial"/>
          <w:kern w:val="0"/>
          <w:sz w:val="22"/>
          <w:szCs w:val="22"/>
        </w:rPr>
      </w:pPr>
    </w:p>
    <w:p w14:paraId="51884358" w14:textId="77777777" w:rsidR="000A2CDF" w:rsidRDefault="00554514">
      <w:pPr>
        <w:tabs>
          <w:tab w:val="left" w:pos="1289"/>
        </w:tabs>
        <w:spacing w:after="120"/>
        <w:textAlignment w:val="auto"/>
      </w:pPr>
      <w:r>
        <w:rPr>
          <w:rFonts w:ascii="Arial" w:eastAsia="DejaVu Sans" w:hAnsi="Arial" w:cs="Arial"/>
          <w:b/>
          <w:kern w:val="0"/>
          <w:sz w:val="22"/>
          <w:szCs w:val="22"/>
        </w:rPr>
        <w:t>CUARTO:</w:t>
      </w:r>
      <w:r>
        <w:rPr>
          <w:rFonts w:ascii="Arial" w:eastAsia="DejaVu Sans" w:hAnsi="Arial" w:cs="Arial"/>
          <w:kern w:val="0"/>
          <w:sz w:val="22"/>
          <w:szCs w:val="22"/>
        </w:rPr>
        <w:t xml:space="preserve"> El expediente de modificación presupuestaria </w:t>
      </w:r>
      <w:r>
        <w:rPr>
          <w:rFonts w:ascii="Arial" w:eastAsia="DejaVu Sans" w:hAnsi="Arial" w:cs="Arial"/>
          <w:b/>
          <w:kern w:val="0"/>
          <w:sz w:val="22"/>
          <w:szCs w:val="22"/>
        </w:rPr>
        <w:t>8899/2026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Créditos Extraordinarios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kern w:val="0"/>
          <w:sz w:val="22"/>
          <w:szCs w:val="22"/>
        </w:rPr>
        <w:t xml:space="preserve"> </w:t>
      </w:r>
      <w:r>
        <w:rPr>
          <w:rFonts w:ascii="Arial" w:eastAsia="DejaVu Sans" w:hAnsi="Arial" w:cs="Arial"/>
          <w:b/>
          <w:bCs/>
          <w:color w:val="000000"/>
          <w:kern w:val="0"/>
          <w:sz w:val="22"/>
          <w:szCs w:val="22"/>
          <w:lang w:eastAsia="es-ES"/>
        </w:rPr>
        <w:t xml:space="preserve">12.045.988,92 </w:t>
      </w:r>
      <w:r>
        <w:rPr>
          <w:rFonts w:ascii="Arial" w:eastAsia="DejaVu Sans" w:hAnsi="Arial" w:cs="Arial"/>
          <w:b/>
          <w:kern w:val="0"/>
          <w:sz w:val="22"/>
          <w:szCs w:val="22"/>
        </w:rPr>
        <w:t>euros</w:t>
      </w:r>
      <w:r>
        <w:rPr>
          <w:rFonts w:ascii="Arial" w:eastAsia="DejaVu Sans" w:hAnsi="Arial" w:cs="Arial"/>
          <w:kern w:val="0"/>
          <w:sz w:val="22"/>
          <w:szCs w:val="22"/>
        </w:rPr>
        <w:t xml:space="preserve">, queda </w:t>
      </w:r>
      <w:proofErr w:type="gramStart"/>
      <w:r>
        <w:rPr>
          <w:rFonts w:ascii="Arial" w:eastAsia="DejaVu Sans" w:hAnsi="Arial" w:cs="Arial"/>
          <w:kern w:val="0"/>
          <w:sz w:val="22"/>
          <w:szCs w:val="22"/>
        </w:rPr>
        <w:t xml:space="preserve">de acuerdo </w:t>
      </w:r>
      <w:r>
        <w:rPr>
          <w:rFonts w:ascii="Arial" w:eastAsia="DejaVu Sans" w:hAnsi="Arial" w:cs="Arial"/>
          <w:kern w:val="0"/>
          <w:sz w:val="22"/>
          <w:szCs w:val="22"/>
        </w:rPr>
        <w:t>al</w:t>
      </w:r>
      <w:proofErr w:type="gramEnd"/>
      <w:r>
        <w:rPr>
          <w:rFonts w:ascii="Arial" w:eastAsia="DejaVu Sans" w:hAnsi="Arial" w:cs="Arial"/>
          <w:kern w:val="0"/>
          <w:sz w:val="22"/>
          <w:szCs w:val="22"/>
        </w:rPr>
        <w:t xml:space="preserve"> siguiente detalle: </w:t>
      </w:r>
    </w:p>
    <w:p w14:paraId="738C5D35" w14:textId="77777777" w:rsidR="000A2CDF" w:rsidRDefault="00554514">
      <w:pPr>
        <w:tabs>
          <w:tab w:val="left" w:pos="1289"/>
        </w:tabs>
        <w:spacing w:after="120"/>
        <w:jc w:val="center"/>
        <w:textAlignment w:val="auto"/>
      </w:pPr>
      <w:r>
        <w:rPr>
          <w:rFonts w:ascii="Arial" w:eastAsia="DejaVu Sans" w:hAnsi="Arial" w:cs="Arial"/>
          <w:b/>
          <w:kern w:val="0"/>
          <w:sz w:val="18"/>
          <w:szCs w:val="18"/>
        </w:rPr>
        <w:t>Estado de Gastos</w:t>
      </w:r>
    </w:p>
    <w:tbl>
      <w:tblPr>
        <w:tblW w:w="8565" w:type="dxa"/>
        <w:tblInd w:w="75" w:type="dxa"/>
        <w:tblLayout w:type="fixed"/>
        <w:tblCellMar>
          <w:left w:w="10" w:type="dxa"/>
          <w:right w:w="10" w:type="dxa"/>
        </w:tblCellMar>
        <w:tblLook w:val="0000" w:firstRow="0" w:lastRow="0" w:firstColumn="0" w:lastColumn="0" w:noHBand="0" w:noVBand="0"/>
      </w:tblPr>
      <w:tblGrid>
        <w:gridCol w:w="1126"/>
        <w:gridCol w:w="5694"/>
        <w:gridCol w:w="1745"/>
      </w:tblGrid>
      <w:tr w:rsidR="000A2CDF" w14:paraId="4AC287CD" w14:textId="77777777">
        <w:tblPrEx>
          <w:tblCellMar>
            <w:top w:w="0" w:type="dxa"/>
            <w:bottom w:w="0" w:type="dxa"/>
          </w:tblCellMar>
        </w:tblPrEx>
        <w:trPr>
          <w:trHeight w:val="292"/>
        </w:trPr>
        <w:tc>
          <w:tcPr>
            <w:tcW w:w="8565"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bookmarkEnd w:id="1"/>
          <w:p w14:paraId="6AE0BD1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 de Gasto P.26.2.44</w:t>
            </w:r>
          </w:p>
        </w:tc>
      </w:tr>
      <w:tr w:rsidR="000A2CDF" w14:paraId="3F65A41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3E08DB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694"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78A9F2A2"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Denominación</w:t>
            </w:r>
          </w:p>
        </w:tc>
        <w:tc>
          <w:tcPr>
            <w:tcW w:w="1745"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2ACE176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1DCD1C56"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953D02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16000.60904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5F64656B"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 Alcantarillado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993952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1.936.322,40</w:t>
            </w:r>
          </w:p>
        </w:tc>
      </w:tr>
      <w:tr w:rsidR="000A2CDF" w14:paraId="36C053DF" w14:textId="77777777">
        <w:tblPrEx>
          <w:tblCellMar>
            <w:top w:w="0" w:type="dxa"/>
            <w:bottom w:w="0" w:type="dxa"/>
          </w:tblCellMar>
        </w:tblPrEx>
        <w:trPr>
          <w:trHeight w:val="279"/>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0C4C0B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15320.61909</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721420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Plan asfaltado III: vías en Araya, Malpaís, Cuevecitas, Igueste y Bco.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1EE1C4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5.117.372,83</w:t>
            </w:r>
          </w:p>
        </w:tc>
      </w:tr>
      <w:tr w:rsidR="000A2CDF" w14:paraId="78C56050" w14:textId="77777777">
        <w:tblPrEx>
          <w:tblCellMar>
            <w:top w:w="0" w:type="dxa"/>
            <w:bottom w:w="0" w:type="dxa"/>
          </w:tblCellMar>
        </w:tblPrEx>
        <w:trPr>
          <w:trHeight w:val="245"/>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B5E57B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15100.61902</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3D571EA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Reforma Integral Plaza de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23FE87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137.126,42</w:t>
            </w:r>
          </w:p>
        </w:tc>
      </w:tr>
      <w:tr w:rsidR="000A2CDF" w14:paraId="400B6BC1"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70CC36A"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FB1982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 Estabilización Talud C/</w:t>
            </w:r>
            <w:proofErr w:type="spellStart"/>
            <w:r>
              <w:rPr>
                <w:rFonts w:ascii="Arial" w:eastAsia="DejaVu Sans" w:hAnsi="Arial" w:cs="Arial"/>
                <w:color w:val="000000"/>
                <w:kern w:val="0"/>
                <w:sz w:val="16"/>
                <w:szCs w:val="16"/>
                <w:lang w:eastAsia="es-ES"/>
              </w:rPr>
              <w:t>Nivaria</w:t>
            </w:r>
            <w:proofErr w:type="spellEnd"/>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B2686BA"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225.294,30</w:t>
            </w:r>
          </w:p>
        </w:tc>
      </w:tr>
      <w:tr w:rsidR="000A2CDF" w14:paraId="7D9C1606"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131B16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15100.61903</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3A6F20D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Acondicionamiento C/ Romano en Barranco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44BDE4D"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1.429.715,79</w:t>
            </w:r>
          </w:p>
        </w:tc>
      </w:tr>
      <w:tr w:rsidR="000A2CDF" w14:paraId="3D5A8C8C"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805CD2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19C3D7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Acondicionamiento de </w:t>
            </w:r>
            <w:r>
              <w:rPr>
                <w:rFonts w:ascii="Arial" w:eastAsia="DejaVu Sans" w:hAnsi="Arial" w:cs="Arial"/>
                <w:color w:val="000000"/>
                <w:kern w:val="0"/>
                <w:sz w:val="16"/>
                <w:szCs w:val="16"/>
                <w:lang w:eastAsia="es-ES"/>
              </w:rPr>
              <w:t xml:space="preserve">Acerados, muros y </w:t>
            </w:r>
            <w:proofErr w:type="spellStart"/>
            <w:r>
              <w:rPr>
                <w:rFonts w:ascii="Arial" w:eastAsia="DejaVu Sans" w:hAnsi="Arial" w:cs="Arial"/>
                <w:color w:val="000000"/>
                <w:kern w:val="0"/>
                <w:sz w:val="16"/>
                <w:szCs w:val="16"/>
                <w:lang w:eastAsia="es-ES"/>
              </w:rPr>
              <w:t>señalizaciónen</w:t>
            </w:r>
            <w:proofErr w:type="spellEnd"/>
            <w:r>
              <w:rPr>
                <w:rFonts w:ascii="Arial" w:eastAsia="DejaVu Sans" w:hAnsi="Arial" w:cs="Arial"/>
                <w:color w:val="000000"/>
                <w:kern w:val="0"/>
                <w:sz w:val="16"/>
                <w:szCs w:val="16"/>
                <w:lang w:eastAsia="es-ES"/>
              </w:rPr>
              <w:t xml:space="preserve"> vías municipales</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1EDDD9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851.184,07</w:t>
            </w:r>
          </w:p>
        </w:tc>
      </w:tr>
      <w:tr w:rsidR="000A2CDF" w14:paraId="2CFF817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5CEB48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75F02E1A"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y Suministro Luminarias Led y columnas alumbrado</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1A2588D8"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424.351,57</w:t>
            </w:r>
          </w:p>
        </w:tc>
      </w:tr>
      <w:tr w:rsidR="000A2CDF" w14:paraId="250B5C2B"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1157DA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16500.60903</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108252F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Proyectos A.P. en C/Las Vichas y Plaza Los Pescadores y anexos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72B5019A"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900.328,56</w:t>
            </w:r>
          </w:p>
        </w:tc>
      </w:tr>
      <w:tr w:rsidR="000A2CDF" w14:paraId="0452B99C"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FDBB4C3"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6AB2803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Ascensores C.C. La Villa y C.C. Cuevecitas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5CECD27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80.710,10</w:t>
            </w:r>
          </w:p>
        </w:tc>
      </w:tr>
      <w:tr w:rsidR="000A2CDF" w14:paraId="77651298"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4A746B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45900.61905</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50520C9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Demolición y rehabilitación integral exterior antiguo C.C. </w:t>
            </w:r>
            <w:proofErr w:type="spellStart"/>
            <w:r>
              <w:rPr>
                <w:rFonts w:ascii="Arial" w:eastAsia="DejaVu Sans" w:hAnsi="Arial" w:cs="Arial"/>
                <w:color w:val="000000"/>
                <w:kern w:val="0"/>
                <w:sz w:val="16"/>
                <w:szCs w:val="16"/>
                <w:lang w:eastAsia="es-ES"/>
              </w:rPr>
              <w:t>Ajoreña</w:t>
            </w:r>
            <w:proofErr w:type="spellEnd"/>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76BACD5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51.781,53</w:t>
            </w:r>
          </w:p>
        </w:tc>
      </w:tr>
      <w:tr w:rsidR="000A2CDF" w14:paraId="57F4B9F6"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B8738D7"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45900.62301</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0D9C9867"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Vallas de Obra</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4B8F6A7A"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11.341,85</w:t>
            </w:r>
          </w:p>
        </w:tc>
      </w:tr>
      <w:tr w:rsidR="000A2CDF" w14:paraId="578FA38C" w14:textId="77777777">
        <w:tblPrEx>
          <w:tblCellMar>
            <w:top w:w="0" w:type="dxa"/>
            <w:bottom w:w="0" w:type="dxa"/>
          </w:tblCellMar>
        </w:tblPrEx>
        <w:trPr>
          <w:trHeight w:val="278"/>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28F04E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41400.62301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23BD1440"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Carpas Mercadillo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7BEA368"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8.926,95</w:t>
            </w:r>
          </w:p>
        </w:tc>
      </w:tr>
      <w:tr w:rsidR="000A2CDF" w14:paraId="6442D16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C8218B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17001.22711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5FBCD32"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Servicio de Limpieza y Gestión flora Invasiva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7FBDC6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14.748,88</w:t>
            </w:r>
          </w:p>
        </w:tc>
      </w:tr>
      <w:tr w:rsidR="000A2CDF" w14:paraId="7B5EE8C8"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267430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34100.61907</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E83B770"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Proyectos de Rehabilitación </w:t>
            </w:r>
            <w:proofErr w:type="gramStart"/>
            <w:r>
              <w:rPr>
                <w:rFonts w:ascii="Arial" w:eastAsia="DejaVu Sans" w:hAnsi="Arial" w:cs="Arial"/>
                <w:color w:val="000000"/>
                <w:kern w:val="0"/>
                <w:sz w:val="16"/>
                <w:szCs w:val="16"/>
                <w:lang w:eastAsia="es-ES"/>
              </w:rPr>
              <w:t xml:space="preserve">y  </w:t>
            </w:r>
            <w:proofErr w:type="spellStart"/>
            <w:r>
              <w:rPr>
                <w:rFonts w:ascii="Arial" w:eastAsia="DejaVu Sans" w:hAnsi="Arial" w:cs="Arial"/>
                <w:color w:val="000000"/>
                <w:kern w:val="0"/>
                <w:sz w:val="16"/>
                <w:szCs w:val="16"/>
                <w:lang w:eastAsia="es-ES"/>
              </w:rPr>
              <w:t>Equipación</w:t>
            </w:r>
            <w:proofErr w:type="spellEnd"/>
            <w:proofErr w:type="gramEnd"/>
            <w:r>
              <w:rPr>
                <w:rFonts w:ascii="Arial" w:eastAsia="DejaVu Sans" w:hAnsi="Arial" w:cs="Arial"/>
                <w:color w:val="000000"/>
                <w:kern w:val="0"/>
                <w:sz w:val="16"/>
                <w:szCs w:val="16"/>
                <w:lang w:eastAsia="es-ES"/>
              </w:rPr>
              <w:t xml:space="preserve"> Instalaciones y zonas deportivas </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E21379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763.624,05</w:t>
            </w:r>
          </w:p>
        </w:tc>
      </w:tr>
      <w:tr w:rsidR="000A2CDF" w14:paraId="3AA62495"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31538B2"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33400.62300</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02CB7D7"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Equipamiento Técnico, musical instalaciones culturales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2E958F4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93.159,62</w:t>
            </w:r>
          </w:p>
        </w:tc>
      </w:tr>
      <w:tr w:rsidR="000A2CDF" w14:paraId="4711896D" w14:textId="77777777">
        <w:tblPrEx>
          <w:tblCellMar>
            <w:top w:w="0" w:type="dxa"/>
            <w:bottom w:w="0" w:type="dxa"/>
          </w:tblCellMar>
        </w:tblPrEx>
        <w:trPr>
          <w:trHeight w:val="292"/>
        </w:trPr>
        <w:tc>
          <w:tcPr>
            <w:tcW w:w="1126"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2D62BCB"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694"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D5ABF0C"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proofErr w:type="gramStart"/>
            <w:r>
              <w:rPr>
                <w:rFonts w:ascii="Arial" w:eastAsia="DejaVu Sans" w:hAnsi="Arial" w:cs="Arial"/>
                <w:b/>
                <w:bCs/>
                <w:color w:val="000000"/>
                <w:kern w:val="0"/>
                <w:sz w:val="16"/>
                <w:szCs w:val="16"/>
                <w:lang w:eastAsia="es-ES"/>
              </w:rPr>
              <w:t>Total</w:t>
            </w:r>
            <w:proofErr w:type="gramEnd"/>
            <w:r>
              <w:rPr>
                <w:rFonts w:ascii="Arial" w:eastAsia="DejaVu Sans" w:hAnsi="Arial" w:cs="Arial"/>
                <w:b/>
                <w:bCs/>
                <w:color w:val="000000"/>
                <w:kern w:val="0"/>
                <w:sz w:val="16"/>
                <w:szCs w:val="16"/>
                <w:lang w:eastAsia="es-ES"/>
              </w:rPr>
              <w:t xml:space="preserve"> Créditos Extraordinarios</w:t>
            </w:r>
          </w:p>
        </w:tc>
        <w:tc>
          <w:tcPr>
            <w:tcW w:w="17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D6000F4"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06D1ECF3" w14:textId="77777777" w:rsidR="000A2CDF" w:rsidRDefault="000A2CDF">
      <w:pPr>
        <w:spacing w:after="120"/>
        <w:jc w:val="center"/>
        <w:textAlignment w:val="auto"/>
        <w:rPr>
          <w:rFonts w:ascii="Arial" w:eastAsia="DejaVu Sans" w:hAnsi="Arial" w:cs="DejaVu Sans"/>
          <w:b/>
          <w:kern w:val="0"/>
          <w:sz w:val="22"/>
        </w:rPr>
      </w:pPr>
    </w:p>
    <w:tbl>
      <w:tblPr>
        <w:tblW w:w="8525" w:type="dxa"/>
        <w:tblInd w:w="70" w:type="dxa"/>
        <w:tblCellMar>
          <w:left w:w="10" w:type="dxa"/>
          <w:right w:w="10" w:type="dxa"/>
        </w:tblCellMar>
        <w:tblLook w:val="0000" w:firstRow="0" w:lastRow="0" w:firstColumn="0" w:lastColumn="0" w:noHBand="0" w:noVBand="0"/>
      </w:tblPr>
      <w:tblGrid>
        <w:gridCol w:w="1114"/>
        <w:gridCol w:w="5571"/>
        <w:gridCol w:w="1840"/>
      </w:tblGrid>
      <w:tr w:rsidR="000A2CDF" w14:paraId="5A41CD3C" w14:textId="77777777">
        <w:tblPrEx>
          <w:tblCellMar>
            <w:top w:w="0" w:type="dxa"/>
            <w:bottom w:w="0" w:type="dxa"/>
          </w:tblCellMar>
        </w:tblPrEx>
        <w:trPr>
          <w:trHeight w:val="356"/>
        </w:trPr>
        <w:tc>
          <w:tcPr>
            <w:tcW w:w="1114" w:type="dxa"/>
            <w:tcBorders>
              <w:bottom w:val="single" w:sz="4" w:space="0" w:color="000000"/>
            </w:tcBorders>
            <w:noWrap/>
            <w:tcMar>
              <w:top w:w="0" w:type="dxa"/>
              <w:left w:w="70" w:type="dxa"/>
              <w:bottom w:w="0" w:type="dxa"/>
              <w:right w:w="70" w:type="dxa"/>
            </w:tcMar>
            <w:vAlign w:val="bottom"/>
          </w:tcPr>
          <w:p w14:paraId="3E7BCB4B" w14:textId="77777777" w:rsidR="000A2CDF" w:rsidRDefault="000A2CDF">
            <w:pPr>
              <w:suppressAutoHyphens w:val="0"/>
              <w:textAlignment w:val="auto"/>
              <w:rPr>
                <w:rFonts w:ascii="Arial" w:eastAsia="DejaVu Sans" w:hAnsi="Arial" w:cs="Arial"/>
                <w:kern w:val="0"/>
                <w:sz w:val="16"/>
                <w:szCs w:val="16"/>
                <w:lang w:eastAsia="es-ES"/>
              </w:rPr>
            </w:pPr>
          </w:p>
        </w:tc>
        <w:tc>
          <w:tcPr>
            <w:tcW w:w="5571" w:type="dxa"/>
            <w:tcBorders>
              <w:bottom w:val="single" w:sz="4" w:space="0" w:color="000000"/>
            </w:tcBorders>
            <w:noWrap/>
            <w:tcMar>
              <w:top w:w="0" w:type="dxa"/>
              <w:left w:w="70" w:type="dxa"/>
              <w:bottom w:w="0" w:type="dxa"/>
              <w:right w:w="70" w:type="dxa"/>
            </w:tcMar>
            <w:vAlign w:val="bottom"/>
          </w:tcPr>
          <w:p w14:paraId="2E32CBBF"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840" w:type="dxa"/>
            <w:tcBorders>
              <w:bottom w:val="single" w:sz="4" w:space="0" w:color="000000"/>
            </w:tcBorders>
            <w:noWrap/>
            <w:tcMar>
              <w:top w:w="0" w:type="dxa"/>
              <w:left w:w="70" w:type="dxa"/>
              <w:bottom w:w="0" w:type="dxa"/>
              <w:right w:w="70" w:type="dxa"/>
            </w:tcMar>
            <w:vAlign w:val="bottom"/>
          </w:tcPr>
          <w:p w14:paraId="6DBF2D82" w14:textId="77777777" w:rsidR="000A2CDF" w:rsidRDefault="000A2CDF">
            <w:pPr>
              <w:suppressAutoHyphens w:val="0"/>
              <w:textAlignment w:val="auto"/>
              <w:rPr>
                <w:rFonts w:ascii="Arial" w:eastAsia="DejaVu Sans" w:hAnsi="Arial" w:cs="Arial"/>
                <w:kern w:val="0"/>
                <w:sz w:val="16"/>
                <w:szCs w:val="16"/>
                <w:lang w:eastAsia="es-ES"/>
              </w:rPr>
            </w:pPr>
          </w:p>
        </w:tc>
      </w:tr>
      <w:tr w:rsidR="000A2CDF" w14:paraId="68468B48" w14:textId="77777777">
        <w:tblPrEx>
          <w:tblCellMar>
            <w:top w:w="0" w:type="dxa"/>
            <w:bottom w:w="0" w:type="dxa"/>
          </w:tblCellMar>
        </w:tblPrEx>
        <w:trPr>
          <w:trHeight w:val="356"/>
        </w:trPr>
        <w:tc>
          <w:tcPr>
            <w:tcW w:w="1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96B5E20"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57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706B79C"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840"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7BEA82C"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112B6DAE" w14:textId="77777777">
        <w:tblPrEx>
          <w:tblCellMar>
            <w:top w:w="0" w:type="dxa"/>
            <w:bottom w:w="0" w:type="dxa"/>
          </w:tblCellMar>
        </w:tblPrEx>
        <w:trPr>
          <w:trHeight w:val="342"/>
        </w:trPr>
        <w:tc>
          <w:tcPr>
            <w:tcW w:w="111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55A273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571" w:type="dxa"/>
            <w:tcBorders>
              <w:bottom w:val="single" w:sz="4" w:space="0" w:color="000000"/>
              <w:right w:val="single" w:sz="4" w:space="0" w:color="000000"/>
            </w:tcBorders>
            <w:tcMar>
              <w:top w:w="0" w:type="dxa"/>
              <w:left w:w="70" w:type="dxa"/>
              <w:bottom w:w="0" w:type="dxa"/>
              <w:right w:w="70" w:type="dxa"/>
            </w:tcMar>
            <w:vAlign w:val="center"/>
          </w:tcPr>
          <w:p w14:paraId="1E9E5B12"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Tesorería para Gastos Generales (RTGG) </w:t>
            </w:r>
          </w:p>
        </w:tc>
        <w:tc>
          <w:tcPr>
            <w:tcW w:w="1840" w:type="dxa"/>
            <w:tcBorders>
              <w:bottom w:val="single" w:sz="4" w:space="0" w:color="000000"/>
              <w:right w:val="single" w:sz="4" w:space="0" w:color="000000"/>
            </w:tcBorders>
            <w:tcMar>
              <w:top w:w="0" w:type="dxa"/>
              <w:left w:w="70" w:type="dxa"/>
              <w:bottom w:w="0" w:type="dxa"/>
              <w:right w:w="70" w:type="dxa"/>
            </w:tcMar>
            <w:vAlign w:val="center"/>
          </w:tcPr>
          <w:p w14:paraId="3C18741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12.045.988,92</w:t>
            </w:r>
          </w:p>
        </w:tc>
      </w:tr>
      <w:tr w:rsidR="000A2CDF" w14:paraId="1DDC16D5" w14:textId="77777777">
        <w:tblPrEx>
          <w:tblCellMar>
            <w:top w:w="0" w:type="dxa"/>
            <w:bottom w:w="0" w:type="dxa"/>
          </w:tblCellMar>
        </w:tblPrEx>
        <w:trPr>
          <w:trHeight w:val="356"/>
        </w:trPr>
        <w:tc>
          <w:tcPr>
            <w:tcW w:w="1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A1B6A5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57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8CAE23F"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840"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A565A89"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1F64B3C9" w14:textId="77777777" w:rsidR="000A2CDF" w:rsidRDefault="000A2CDF">
      <w:pPr>
        <w:spacing w:after="120"/>
        <w:textAlignment w:val="auto"/>
        <w:rPr>
          <w:rFonts w:ascii="Arial" w:eastAsia="DejaVu Sans" w:hAnsi="Arial" w:cs="DejaVu Sans"/>
          <w:b/>
          <w:kern w:val="0"/>
          <w:sz w:val="22"/>
        </w:rPr>
      </w:pPr>
    </w:p>
    <w:p w14:paraId="7551E7A7" w14:textId="77777777" w:rsidR="000A2CDF" w:rsidRDefault="00554514">
      <w:pPr>
        <w:tabs>
          <w:tab w:val="left" w:pos="0"/>
        </w:tabs>
        <w:spacing w:before="60" w:after="60"/>
        <w:jc w:val="both"/>
        <w:textAlignment w:val="auto"/>
      </w:pPr>
      <w:r>
        <w:rPr>
          <w:rFonts w:ascii="Arial" w:eastAsia="DejaVu Sans" w:hAnsi="Arial" w:cs="Arial"/>
          <w:b/>
          <w:kern w:val="0"/>
          <w:sz w:val="22"/>
          <w:szCs w:val="22"/>
        </w:rPr>
        <w:t>QUINTO</w:t>
      </w:r>
      <w:r>
        <w:rPr>
          <w:rFonts w:ascii="Arial" w:eastAsia="DejaVu Sans" w:hAnsi="Arial" w:cs="Arial"/>
          <w:spacing w:val="-2"/>
          <w:kern w:val="0"/>
          <w:sz w:val="22"/>
          <w:szCs w:val="22"/>
        </w:rPr>
        <w:t xml:space="preserve">: La presente modificación presupuestaria, </w:t>
      </w:r>
      <w:r>
        <w:rPr>
          <w:rFonts w:ascii="Arial" w:eastAsia="DejaVu Sans" w:hAnsi="Arial" w:cs="Arial"/>
          <w:spacing w:val="-2"/>
          <w:kern w:val="0"/>
          <w:sz w:val="22"/>
          <w:szCs w:val="22"/>
        </w:rPr>
        <w:t xml:space="preserve">va a afectar a la estabilidad presupuestaria y a la regla del gasto negativamente, al tratarse de una modificación presupuestaria financiada con remanente de tesorería, generando un déficit, de más de 12.045.988,92 euros, al que hay que añadir, la incorporación y suplemento de créditos por importe de 32.383.859,64 Euros contabilizados hasta ahora en el presente año, por lo que, para este Interventor, hay dudas razonables que se vayan a cumplir el objetivo de estabilidad y regla del gasto. Además, con los </w:t>
      </w:r>
      <w:r>
        <w:rPr>
          <w:rFonts w:ascii="Arial" w:eastAsia="DejaVu Sans" w:hAnsi="Arial" w:cs="Arial"/>
          <w:spacing w:val="-2"/>
          <w:kern w:val="0"/>
          <w:sz w:val="22"/>
          <w:szCs w:val="22"/>
        </w:rPr>
        <w:t xml:space="preserve">datos obtenidos de la Liquidación del </w:t>
      </w:r>
      <w:r>
        <w:rPr>
          <w:rFonts w:ascii="Arial" w:eastAsia="DejaVu Sans" w:hAnsi="Arial" w:cs="Arial"/>
          <w:spacing w:val="-2"/>
          <w:kern w:val="0"/>
          <w:sz w:val="22"/>
          <w:szCs w:val="22"/>
        </w:rPr>
        <w:lastRenderedPageBreak/>
        <w:t>Presupuesto General para el ejercicio 2025, el Ayuntamiento se verá obligado en los próximos meses a elaborar un Plan Económico Financiero, que incluirá, además de los importes presupuestados a ejecutar en el presente año, las cantidades incorporadas mediante expediente de modificación presupuestaria por incorporación de Remanente de Créditos, financiado con Remanente de Tesorería, para el cumplimiento de las reglas fiscales, en el presente año y el siguiente y volver a</w:t>
      </w:r>
      <w:r>
        <w:rPr>
          <w:rFonts w:ascii="Arial" w:eastAsia="DejaVu Sans" w:hAnsi="Arial" w:cs="Arial"/>
          <w:spacing w:val="-2"/>
          <w:kern w:val="0"/>
          <w:sz w:val="22"/>
          <w:szCs w:val="22"/>
        </w:rPr>
        <w:t xml:space="preserve"> un escenario económico de estabilidad.</w:t>
      </w:r>
    </w:p>
    <w:p w14:paraId="6230F65D"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El Incumplimiento en el presente año, de este plan, conllevará la adopción de las medidas coercitivas recogidas en la Ley Orgánica 2/2012 de 27 de abril de Estabilidad Presupuestaria y Sostenibilidad Presupuestaria:</w:t>
      </w:r>
    </w:p>
    <w:p w14:paraId="0B684201"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Aprobar, en el plazo de 15 días desde que se produzca el incumplimiento, la no disponibilidad de créditos y efectuar la correspondiente retención de créditos, que garantice el cumplimiento del objetivo establecido. Dicho acuerdo </w:t>
      </w:r>
      <w:r>
        <w:rPr>
          <w:rFonts w:ascii="Arial" w:eastAsia="DejaVu Sans" w:hAnsi="Arial" w:cs="Arial"/>
          <w:spacing w:val="-2"/>
          <w:kern w:val="0"/>
          <w:sz w:val="22"/>
          <w:szCs w:val="22"/>
        </w:rPr>
        <w:t xml:space="preserve">deberá detallar las medidas de reducción de gasto correspondientes e identificar el crédito presupuestario afectado, no pudiendo ser revocado durante el ejercicio presupuestario en el que se apruebe o hasta la adopción de medidas que garanticen el cumplimiento del objetivo establecido, ni dar lugar a un incremento del gasto registrado en cuentas auxiliares, a cuyo efecto esta información será objeto de un seguimiento específico. </w:t>
      </w:r>
    </w:p>
    <w:p w14:paraId="39B8C946"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b) Constituir, cuando se solicite por el Ministerio de Hacienda y </w:t>
      </w:r>
      <w:r>
        <w:rPr>
          <w:rFonts w:ascii="Arial" w:eastAsia="DejaVu Sans" w:hAnsi="Arial" w:cs="Arial"/>
          <w:spacing w:val="-2"/>
          <w:kern w:val="0"/>
          <w:sz w:val="22"/>
          <w:szCs w:val="22"/>
        </w:rPr>
        <w:t>Administraciones Públicas, un depósito con intereses en el Banco de España equivalente al 0,2 % de su Producto Interior Bruto nominal. El depósito será cancelado en el momento en que se apliquen las medidas que garanticen el cumplimiento de los objetivos.</w:t>
      </w:r>
    </w:p>
    <w:p w14:paraId="010E6304"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Si en el plazo de 3 meses desde la constitución del depósito no se hubiera presentado o aprobado el plan, o no se hubieran aplicado las medidas, el depósito no devengará intereses. Si transcurrido un nuevo plazo de 3 meses persistiera el </w:t>
      </w:r>
      <w:r>
        <w:rPr>
          <w:rFonts w:ascii="Arial" w:eastAsia="DejaVu Sans" w:hAnsi="Arial" w:cs="Arial"/>
          <w:spacing w:val="-2"/>
          <w:kern w:val="0"/>
          <w:sz w:val="22"/>
          <w:szCs w:val="22"/>
        </w:rPr>
        <w:t>incumplimiento podrá acordar que el depósito se convertirá en multa coercitiva.</w:t>
      </w:r>
    </w:p>
    <w:p w14:paraId="1FF9491A"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2. De no adoptarse alguna de las medidas previstas en el apartado a) anterior o en caso de resultar éstas insuficientes el Gobierno podrá acordar el envío, bajo la dirección del Ministerio de Hacienda y Administraciones Públicas, de una comisión de expertos para valorar la situación económico-presupuestaria de la administración afectada. Esta comisión podrá solicitar, y la administración correspondiente estará obligada</w:t>
      </w:r>
      <w:r>
        <w:rPr>
          <w:rFonts w:ascii="Arial" w:eastAsia="DejaVu Sans" w:hAnsi="Arial" w:cs="Arial"/>
          <w:spacing w:val="-2"/>
          <w:kern w:val="0"/>
          <w:sz w:val="22"/>
          <w:szCs w:val="22"/>
        </w:rPr>
        <w:t xml:space="preserve"> a facilitar, cualquier dato, información o antecedente respecto a las partidas de ingresos o gastos. La comisión deberá presentar una propuesta de medidas y sus conclusiones se harán públicas en una semana. Las medidas propuestas serán de obligado cumplimiento para la administración incumplidora.</w:t>
      </w:r>
    </w:p>
    <w:p w14:paraId="39762A36"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supuesto de que una Corporación Local no adoptase el acuerdo de no disponibilidad de créditos o no constituyese el depósito previsto en el artículo 25.1.b) o las medidas propuestas por la comisión </w:t>
      </w:r>
      <w:r>
        <w:rPr>
          <w:rFonts w:ascii="Arial" w:eastAsia="DejaVu Sans" w:hAnsi="Arial" w:cs="Arial"/>
          <w:spacing w:val="-2"/>
          <w:kern w:val="0"/>
          <w:sz w:val="22"/>
          <w:szCs w:val="22"/>
        </w:rPr>
        <w:t xml:space="preserve">de expertos prevista en el artículo 25.2, el Gobierno, o en su caso la Comunidad Autónoma que tenga atribuida la tutela financiera, requerirá al Presidente de la Corporación Local para que proceda a adoptar, en el plazo indicado al efecto, la adopción de un acuerdo de no disponibilidad, la constitución del depósito obligatorio establecido en el artículo 25.1.b), o la ejecución de las medidas propuestas por la comisión de expertos. En caso de no atenderse el requerimiento, el Gobierno, o en su caso la </w:t>
      </w:r>
      <w:r>
        <w:rPr>
          <w:rFonts w:ascii="Arial" w:eastAsia="DejaVu Sans" w:hAnsi="Arial" w:cs="Arial"/>
          <w:spacing w:val="-2"/>
          <w:kern w:val="0"/>
          <w:sz w:val="22"/>
          <w:szCs w:val="22"/>
        </w:rPr>
        <w:t>Comunidad Autónoma que tenga atribuida la tutela financiera, adoptará las medidas necesarias para obligar a la Corporación Local al cumplimiento forzoso de las medidas contenidas en el requerimiento.</w:t>
      </w:r>
    </w:p>
    <w:p w14:paraId="053E2EB4"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caso de que la Comunidad Autónoma que tenga atribuida la tutela financiera no adoptase las medidas contempladas en este apartado, el Gobierno requerirá su cumplimiento por el procedimiento contemplado en el apartado 1.</w:t>
      </w:r>
    </w:p>
    <w:p w14:paraId="3D92595A"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3. La persistencia en el incumplimiento de alguna de las </w:t>
      </w:r>
      <w:r>
        <w:rPr>
          <w:rFonts w:ascii="Arial" w:eastAsia="DejaVu Sans" w:hAnsi="Arial" w:cs="Arial"/>
          <w:spacing w:val="-2"/>
          <w:kern w:val="0"/>
          <w:sz w:val="22"/>
          <w:szCs w:val="22"/>
        </w:rPr>
        <w:t xml:space="preserve">obligaciones a que se refiere el apartado anterior, cuando suponga un incumplimiento del objetivo de estabilidad </w:t>
      </w:r>
      <w:r>
        <w:rPr>
          <w:rFonts w:ascii="Arial" w:eastAsia="DejaVu Sans" w:hAnsi="Arial" w:cs="Arial"/>
          <w:spacing w:val="-2"/>
          <w:kern w:val="0"/>
          <w:sz w:val="22"/>
          <w:szCs w:val="22"/>
        </w:rPr>
        <w:lastRenderedPageBreak/>
        <w:t>presupuestaria, del objetivo de deuda pública o de la regla de gasto, podrá considerarse como gestión gravemente dañosa para los intereses generales, y podrá procederse a la disolución de los órganos de la Corporación Local incumplidora, de conformidad con lo previsto en el </w:t>
      </w:r>
      <w:hyperlink r:id="rId30" w:tooltip="Abre nueva ventana" w:history="1">
        <w:r>
          <w:rPr>
            <w:rFonts w:ascii="Arial" w:eastAsia="DejaVu Sans" w:hAnsi="Arial" w:cs="Arial"/>
            <w:color w:val="000080"/>
            <w:spacing w:val="-2"/>
            <w:kern w:val="0"/>
            <w:sz w:val="22"/>
            <w:szCs w:val="22"/>
            <w:u w:val="single"/>
          </w:rPr>
          <w:t xml:space="preserve">artículo 61 de la </w:t>
        </w:r>
        <w:r>
          <w:rPr>
            <w:rFonts w:ascii="Arial" w:eastAsia="DejaVu Sans" w:hAnsi="Arial" w:cs="Arial"/>
            <w:color w:val="000080"/>
            <w:spacing w:val="-2"/>
            <w:kern w:val="0"/>
            <w:sz w:val="22"/>
            <w:szCs w:val="22"/>
            <w:u w:val="single"/>
          </w:rPr>
          <w:t>Ley 7/1985, de 2 de abril</w:t>
        </w:r>
      </w:hyperlink>
      <w:r>
        <w:rPr>
          <w:rFonts w:ascii="Arial" w:eastAsia="DejaVu Sans" w:hAnsi="Arial" w:cs="Arial"/>
          <w:spacing w:val="-2"/>
          <w:kern w:val="0"/>
          <w:sz w:val="22"/>
          <w:szCs w:val="22"/>
        </w:rPr>
        <w:t>, Reguladora de las Bases de Régimen Local.</w:t>
      </w:r>
    </w:p>
    <w:p w14:paraId="327AA0BF"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efectos del cumplimiento del Plan, sería recomendable </w:t>
      </w:r>
      <w:proofErr w:type="gramStart"/>
      <w:r>
        <w:rPr>
          <w:rFonts w:ascii="Arial" w:eastAsia="DejaVu Sans" w:hAnsi="Arial" w:cs="Arial"/>
          <w:spacing w:val="-2"/>
          <w:kern w:val="0"/>
          <w:sz w:val="22"/>
          <w:szCs w:val="22"/>
        </w:rPr>
        <w:t>que</w:t>
      </w:r>
      <w:proofErr w:type="gramEnd"/>
      <w:r>
        <w:rPr>
          <w:rFonts w:ascii="Arial" w:eastAsia="DejaVu Sans" w:hAnsi="Arial" w:cs="Arial"/>
          <w:spacing w:val="-2"/>
          <w:kern w:val="0"/>
          <w:sz w:val="22"/>
          <w:szCs w:val="22"/>
        </w:rPr>
        <w:t xml:space="preserve"> desde Alcaldía, se diera la orden, por </w:t>
      </w:r>
      <w:proofErr w:type="gramStart"/>
      <w:r>
        <w:rPr>
          <w:rFonts w:ascii="Arial" w:eastAsia="DejaVu Sans" w:hAnsi="Arial" w:cs="Arial"/>
          <w:spacing w:val="-2"/>
          <w:kern w:val="0"/>
          <w:sz w:val="22"/>
          <w:szCs w:val="22"/>
        </w:rPr>
        <w:t>la lado</w:t>
      </w:r>
      <w:proofErr w:type="gramEnd"/>
      <w:r>
        <w:rPr>
          <w:rFonts w:ascii="Arial" w:eastAsia="DejaVu Sans" w:hAnsi="Arial" w:cs="Arial"/>
          <w:spacing w:val="-2"/>
          <w:kern w:val="0"/>
          <w:sz w:val="22"/>
          <w:szCs w:val="22"/>
        </w:rPr>
        <w:t xml:space="preserve">, de no ejecutar aquellos créditos del Presupuesto no vinculados a obligaciones contractuales o de cualquier otra naturaleza y, por otro lado, que la ejecución de los créditos </w:t>
      </w:r>
      <w:proofErr w:type="gramStart"/>
      <w:r>
        <w:rPr>
          <w:rFonts w:ascii="Arial" w:eastAsia="DejaVu Sans" w:hAnsi="Arial" w:cs="Arial"/>
          <w:spacing w:val="-2"/>
          <w:kern w:val="0"/>
          <w:sz w:val="22"/>
          <w:szCs w:val="22"/>
        </w:rPr>
        <w:t>incorporados,</w:t>
      </w:r>
      <w:proofErr w:type="gramEnd"/>
      <w:r>
        <w:rPr>
          <w:rFonts w:ascii="Arial" w:eastAsia="DejaVu Sans" w:hAnsi="Arial" w:cs="Arial"/>
          <w:spacing w:val="-2"/>
          <w:kern w:val="0"/>
          <w:sz w:val="22"/>
          <w:szCs w:val="22"/>
        </w:rPr>
        <w:t xml:space="preserve"> quede condicionado al cumplimiento de las medidas previstas en el Plan Económico Financiero.</w:t>
      </w:r>
    </w:p>
    <w:p w14:paraId="25758B11"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Asimismo, </w:t>
      </w:r>
      <w:proofErr w:type="gramStart"/>
      <w:r>
        <w:rPr>
          <w:rFonts w:ascii="Arial" w:eastAsia="DejaVu Sans" w:hAnsi="Arial" w:cs="Arial"/>
          <w:spacing w:val="-2"/>
          <w:kern w:val="0"/>
          <w:sz w:val="22"/>
          <w:szCs w:val="22"/>
        </w:rPr>
        <w:t>indicar</w:t>
      </w:r>
      <w:proofErr w:type="gramEnd"/>
      <w:r>
        <w:rPr>
          <w:rFonts w:ascii="Arial" w:eastAsia="DejaVu Sans" w:hAnsi="Arial" w:cs="Arial"/>
          <w:spacing w:val="-2"/>
          <w:kern w:val="0"/>
          <w:sz w:val="22"/>
          <w:szCs w:val="22"/>
        </w:rPr>
        <w:t xml:space="preserve"> que el presente</w:t>
      </w:r>
      <w:r>
        <w:rPr>
          <w:rFonts w:ascii="Arial" w:eastAsia="DejaVu Sans" w:hAnsi="Arial" w:cs="Arial"/>
          <w:spacing w:val="-2"/>
          <w:kern w:val="0"/>
          <w:sz w:val="22"/>
          <w:szCs w:val="22"/>
        </w:rPr>
        <w:t xml:space="preserve"> informe es de control financiero y no de intervención, por lo que se formula la advertencia, que no reparo con efectos suspensivos, en la tramitación del presente suplemento de modificación presupuestaria, de las consecuencias de incumplir las recomendaciones de este Interventor y las medidas incluidas en el Plan Económico que se elabore a corto plazo, tal como se ha indicado en el punto quinto del presente informe.</w:t>
      </w:r>
    </w:p>
    <w:p w14:paraId="2964D030" w14:textId="77777777" w:rsidR="000A2CDF" w:rsidRDefault="00554514">
      <w:pPr>
        <w:suppressAutoHyphens w:val="0"/>
        <w:spacing w:before="60" w:after="60" w:line="242" w:lineRule="auto"/>
        <w:ind w:firstLine="709"/>
        <w:jc w:val="both"/>
        <w:textAlignment w:val="auto"/>
      </w:pPr>
      <w:r>
        <w:rPr>
          <w:rFonts w:ascii="Arial" w:eastAsia="DejaVu Sans" w:hAnsi="Arial" w:cs="Arial"/>
          <w:kern w:val="0"/>
          <w:sz w:val="22"/>
          <w:szCs w:val="22"/>
        </w:rPr>
        <w:t xml:space="preserve">Por lo anteriormente expuesto, se aconseja no suplementar los créditos no vinculados a </w:t>
      </w:r>
      <w:r>
        <w:rPr>
          <w:rFonts w:ascii="Arial" w:eastAsia="DejaVu Sans" w:hAnsi="Arial" w:cs="Arial"/>
          <w:kern w:val="0"/>
          <w:sz w:val="22"/>
          <w:szCs w:val="22"/>
        </w:rPr>
        <w:t>expedientes de contratación adjudicados y suplementar el resto, en la tramitación de la presente modificación presupuestaria propuesta, adoptándose las medidas oportunas para compensar estos créditos y evitar incumplir las reglas fiscales al final del año.</w:t>
      </w:r>
    </w:p>
    <w:p w14:paraId="1B938015" w14:textId="77777777" w:rsidR="000A2CDF" w:rsidRDefault="00554514">
      <w:pPr>
        <w:suppressAutoHyphens w:val="0"/>
        <w:spacing w:before="60" w:after="60" w:line="242" w:lineRule="auto"/>
        <w:jc w:val="both"/>
        <w:textAlignment w:val="auto"/>
        <w:rPr>
          <w:rFonts w:ascii="Arial" w:eastAsia="DejaVu Sans" w:hAnsi="Arial" w:cs="Arial"/>
          <w:iCs/>
          <w:kern w:val="0"/>
          <w:sz w:val="18"/>
          <w:szCs w:val="18"/>
        </w:rPr>
      </w:pPr>
      <w:r>
        <w:rPr>
          <w:rFonts w:ascii="Arial" w:eastAsia="DejaVu Sans" w:hAnsi="Arial" w:cs="Arial"/>
          <w:iCs/>
          <w:kern w:val="0"/>
          <w:sz w:val="18"/>
          <w:szCs w:val="18"/>
        </w:rPr>
        <w:t>…/…”</w:t>
      </w:r>
    </w:p>
    <w:p w14:paraId="04A5536A"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557DBC4F" w14:textId="77777777" w:rsidR="000A2CDF" w:rsidRDefault="00554514">
      <w:pPr>
        <w:tabs>
          <w:tab w:val="left" w:pos="0"/>
        </w:tabs>
        <w:suppressAutoHyphens w:val="0"/>
        <w:jc w:val="both"/>
        <w:textAlignment w:val="auto"/>
        <w:rPr>
          <w:rFonts w:ascii="Arial" w:eastAsia="DejaVu Sans" w:hAnsi="Arial" w:cs="Arial"/>
          <w:b/>
          <w:kern w:val="0"/>
          <w:sz w:val="22"/>
          <w:szCs w:val="22"/>
        </w:rPr>
      </w:pPr>
      <w:r>
        <w:rPr>
          <w:rFonts w:ascii="Arial" w:eastAsia="DejaVu Sans" w:hAnsi="Arial" w:cs="Arial"/>
          <w:b/>
          <w:kern w:val="0"/>
          <w:sz w:val="22"/>
          <w:szCs w:val="22"/>
        </w:rPr>
        <w:t xml:space="preserve">Este </w:t>
      </w:r>
      <w:proofErr w:type="gramStart"/>
      <w:r>
        <w:rPr>
          <w:rFonts w:ascii="Arial" w:eastAsia="DejaVu Sans" w:hAnsi="Arial" w:cs="Arial"/>
          <w:b/>
          <w:kern w:val="0"/>
          <w:sz w:val="22"/>
          <w:szCs w:val="22"/>
        </w:rPr>
        <w:t>Concejal Delegado</w:t>
      </w:r>
      <w:proofErr w:type="gramEnd"/>
      <w:r>
        <w:rPr>
          <w:rFonts w:ascii="Arial" w:eastAsia="DejaVu Sans" w:hAnsi="Arial" w:cs="Arial"/>
          <w:b/>
          <w:kern w:val="0"/>
          <w:sz w:val="22"/>
          <w:szCs w:val="22"/>
        </w:rPr>
        <w:t xml:space="preserve"> de Hacienda, PROPONE al Pleno la adopción del siguiente ACUERDO:</w:t>
      </w:r>
    </w:p>
    <w:p w14:paraId="53AE0262"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559E41B7" w14:textId="77777777" w:rsidR="000A2CDF" w:rsidRDefault="00554514">
      <w:pPr>
        <w:tabs>
          <w:tab w:val="left" w:pos="1289"/>
        </w:tabs>
        <w:spacing w:after="120"/>
        <w:jc w:val="both"/>
        <w:textAlignment w:val="auto"/>
      </w:pPr>
      <w:r>
        <w:rPr>
          <w:rFonts w:ascii="Arial" w:eastAsia="DejaVu Sans" w:hAnsi="Arial" w:cs="Arial"/>
          <w:b/>
          <w:kern w:val="0"/>
          <w:sz w:val="22"/>
          <w:szCs w:val="22"/>
        </w:rPr>
        <w:t>PRIMERO:</w:t>
      </w:r>
      <w:r>
        <w:rPr>
          <w:rFonts w:ascii="Arial" w:eastAsia="DejaVu Sans" w:hAnsi="Arial" w:cs="Arial"/>
          <w:kern w:val="0"/>
          <w:sz w:val="22"/>
          <w:szCs w:val="22"/>
        </w:rPr>
        <w:t xml:space="preserve"> Aprobar el expediente de modificación presupuestaria </w:t>
      </w:r>
      <w:r>
        <w:rPr>
          <w:rFonts w:ascii="Arial" w:eastAsia="DejaVu Sans" w:hAnsi="Arial" w:cs="Arial"/>
          <w:b/>
          <w:kern w:val="0"/>
          <w:sz w:val="22"/>
          <w:szCs w:val="22"/>
        </w:rPr>
        <w:t>8899/2026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Créditos Extraordinarios financiado con Remanente de </w:t>
      </w:r>
      <w:r>
        <w:rPr>
          <w:rFonts w:ascii="Arial" w:eastAsia="DejaVu Sans" w:hAnsi="Arial" w:cs="Arial"/>
          <w:b/>
          <w:kern w:val="0"/>
          <w:sz w:val="22"/>
          <w:szCs w:val="22"/>
        </w:rPr>
        <w:t>Tesorería para gastos generales</w:t>
      </w:r>
      <w:r>
        <w:rPr>
          <w:rFonts w:ascii="Arial" w:eastAsia="DejaVu Sans" w:hAnsi="Arial" w:cs="Arial"/>
          <w:kern w:val="0"/>
          <w:sz w:val="22"/>
          <w:szCs w:val="22"/>
        </w:rPr>
        <w:t>, por una cantidad total de</w:t>
      </w:r>
      <w:r>
        <w:rPr>
          <w:rFonts w:ascii="Arial" w:eastAsia="DejaVu Sans" w:hAnsi="Arial" w:cs="Arial"/>
          <w:b/>
          <w:kern w:val="0"/>
          <w:sz w:val="22"/>
          <w:szCs w:val="22"/>
        </w:rPr>
        <w:t xml:space="preserve"> </w:t>
      </w:r>
      <w:r>
        <w:rPr>
          <w:rFonts w:ascii="Arial" w:eastAsia="DejaVu Sans" w:hAnsi="Arial" w:cs="Arial"/>
          <w:b/>
          <w:bCs/>
          <w:color w:val="000000"/>
          <w:kern w:val="0"/>
          <w:sz w:val="22"/>
          <w:szCs w:val="22"/>
          <w:lang w:eastAsia="es-ES"/>
        </w:rPr>
        <w:t xml:space="preserve">12.045.988,92 </w:t>
      </w:r>
      <w:r>
        <w:rPr>
          <w:rFonts w:ascii="Arial" w:eastAsia="DejaVu Sans" w:hAnsi="Arial" w:cs="Arial"/>
          <w:b/>
          <w:kern w:val="0"/>
          <w:sz w:val="22"/>
          <w:szCs w:val="22"/>
        </w:rPr>
        <w:t>euros</w:t>
      </w:r>
      <w:r>
        <w:rPr>
          <w:rFonts w:ascii="Arial" w:eastAsia="DejaVu Sans" w:hAnsi="Arial" w:cs="Arial"/>
          <w:kern w:val="0"/>
          <w:sz w:val="22"/>
          <w:szCs w:val="22"/>
        </w:rPr>
        <w:t xml:space="preserve">, queda </w:t>
      </w:r>
      <w:proofErr w:type="gramStart"/>
      <w:r>
        <w:rPr>
          <w:rFonts w:ascii="Arial" w:eastAsia="DejaVu Sans" w:hAnsi="Arial" w:cs="Arial"/>
          <w:kern w:val="0"/>
          <w:sz w:val="22"/>
          <w:szCs w:val="22"/>
        </w:rPr>
        <w:t>de acuerdo al</w:t>
      </w:r>
      <w:proofErr w:type="gramEnd"/>
      <w:r>
        <w:rPr>
          <w:rFonts w:ascii="Arial" w:eastAsia="DejaVu Sans" w:hAnsi="Arial" w:cs="Arial"/>
          <w:kern w:val="0"/>
          <w:sz w:val="22"/>
          <w:szCs w:val="22"/>
        </w:rPr>
        <w:t xml:space="preserve"> siguiente detalle: </w:t>
      </w:r>
    </w:p>
    <w:p w14:paraId="334BFAB3" w14:textId="77777777" w:rsidR="000A2CDF" w:rsidRDefault="00554514">
      <w:pPr>
        <w:tabs>
          <w:tab w:val="left" w:pos="1289"/>
        </w:tabs>
        <w:spacing w:after="120"/>
        <w:jc w:val="center"/>
        <w:textAlignment w:val="auto"/>
      </w:pPr>
      <w:r>
        <w:rPr>
          <w:rFonts w:ascii="Arial" w:eastAsia="DejaVu Sans" w:hAnsi="Arial" w:cs="Arial"/>
          <w:b/>
          <w:kern w:val="0"/>
          <w:sz w:val="16"/>
          <w:szCs w:val="16"/>
        </w:rPr>
        <w:t>Estado de Gastos</w:t>
      </w:r>
    </w:p>
    <w:tbl>
      <w:tblPr>
        <w:tblW w:w="8565" w:type="dxa"/>
        <w:tblInd w:w="75" w:type="dxa"/>
        <w:tblLayout w:type="fixed"/>
        <w:tblCellMar>
          <w:left w:w="10" w:type="dxa"/>
          <w:right w:w="10" w:type="dxa"/>
        </w:tblCellMar>
        <w:tblLook w:val="0000" w:firstRow="0" w:lastRow="0" w:firstColumn="0" w:lastColumn="0" w:noHBand="0" w:noVBand="0"/>
      </w:tblPr>
      <w:tblGrid>
        <w:gridCol w:w="1126"/>
        <w:gridCol w:w="5694"/>
        <w:gridCol w:w="1745"/>
      </w:tblGrid>
      <w:tr w:rsidR="000A2CDF" w14:paraId="3D3CA025" w14:textId="77777777">
        <w:tblPrEx>
          <w:tblCellMar>
            <w:top w:w="0" w:type="dxa"/>
            <w:bottom w:w="0" w:type="dxa"/>
          </w:tblCellMar>
        </w:tblPrEx>
        <w:trPr>
          <w:trHeight w:val="292"/>
        </w:trPr>
        <w:tc>
          <w:tcPr>
            <w:tcW w:w="8565"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4DD6A1D"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 de Gasto P.26.2.44</w:t>
            </w:r>
          </w:p>
        </w:tc>
      </w:tr>
      <w:tr w:rsidR="000A2CDF" w14:paraId="49D30B72"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9D87B77"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694"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61055DC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Denominación</w:t>
            </w:r>
          </w:p>
        </w:tc>
        <w:tc>
          <w:tcPr>
            <w:tcW w:w="1745"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25EB2AB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4CCED763"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06AE12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16000.60904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5F4BFBEA"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 Alcantarillado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10C380C"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1.936.322,40</w:t>
            </w:r>
          </w:p>
        </w:tc>
      </w:tr>
      <w:tr w:rsidR="000A2CDF" w14:paraId="4419DB8B" w14:textId="77777777">
        <w:tblPrEx>
          <w:tblCellMar>
            <w:top w:w="0" w:type="dxa"/>
            <w:bottom w:w="0" w:type="dxa"/>
          </w:tblCellMar>
        </w:tblPrEx>
        <w:trPr>
          <w:trHeight w:val="279"/>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629BF3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15320.61909</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A98920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Plan asfaltado III: vías en Araya, Malpaís, Cuevecitas, Igueste y Bco.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A268DC7"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5.117.372,83</w:t>
            </w:r>
          </w:p>
        </w:tc>
      </w:tr>
      <w:tr w:rsidR="000A2CDF" w14:paraId="397D5E3A" w14:textId="77777777">
        <w:tblPrEx>
          <w:tblCellMar>
            <w:top w:w="0" w:type="dxa"/>
            <w:bottom w:w="0" w:type="dxa"/>
          </w:tblCellMar>
        </w:tblPrEx>
        <w:trPr>
          <w:trHeight w:val="245"/>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F082B9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15100.61902</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77C9C90"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Reforma Integral Plaza de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28F2B50"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137.126,42</w:t>
            </w:r>
          </w:p>
        </w:tc>
      </w:tr>
      <w:tr w:rsidR="000A2CDF" w14:paraId="3407A8B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994997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4CFF4CB"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 Estabilización Talud C/</w:t>
            </w:r>
            <w:proofErr w:type="spellStart"/>
            <w:r>
              <w:rPr>
                <w:rFonts w:ascii="Arial" w:eastAsia="DejaVu Sans" w:hAnsi="Arial" w:cs="Arial"/>
                <w:color w:val="000000"/>
                <w:kern w:val="0"/>
                <w:sz w:val="16"/>
                <w:szCs w:val="16"/>
                <w:lang w:eastAsia="es-ES"/>
              </w:rPr>
              <w:t>Nivaria</w:t>
            </w:r>
            <w:proofErr w:type="spellEnd"/>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8EF0109"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225.294,30</w:t>
            </w:r>
          </w:p>
        </w:tc>
      </w:tr>
      <w:tr w:rsidR="000A2CDF" w14:paraId="55102A96"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4DF296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15100.61903</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20450AF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Acondicionamiento C/ Romano en Barranco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3C3AEA8"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1.429.715,79</w:t>
            </w:r>
          </w:p>
        </w:tc>
      </w:tr>
      <w:tr w:rsidR="000A2CDF" w14:paraId="3D2673B9"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83EA83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6C90DA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Acondicionamiento de Acerados, muros y </w:t>
            </w:r>
            <w:proofErr w:type="spellStart"/>
            <w:r>
              <w:rPr>
                <w:rFonts w:ascii="Arial" w:eastAsia="DejaVu Sans" w:hAnsi="Arial" w:cs="Arial"/>
                <w:color w:val="000000"/>
                <w:kern w:val="0"/>
                <w:sz w:val="16"/>
                <w:szCs w:val="16"/>
                <w:lang w:eastAsia="es-ES"/>
              </w:rPr>
              <w:t>señalizaciónen</w:t>
            </w:r>
            <w:proofErr w:type="spellEnd"/>
            <w:r>
              <w:rPr>
                <w:rFonts w:ascii="Arial" w:eastAsia="DejaVu Sans" w:hAnsi="Arial" w:cs="Arial"/>
                <w:color w:val="000000"/>
                <w:kern w:val="0"/>
                <w:sz w:val="16"/>
                <w:szCs w:val="16"/>
                <w:lang w:eastAsia="es-ES"/>
              </w:rPr>
              <w:t xml:space="preserve"> vías municipales</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A1D327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851.184,07</w:t>
            </w:r>
          </w:p>
        </w:tc>
      </w:tr>
      <w:tr w:rsidR="000A2CDF" w14:paraId="12992E01"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7324E4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2FF2045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y Suministro Luminarias Led y columnas alumbrado</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729D2B7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424.351,57</w:t>
            </w:r>
          </w:p>
        </w:tc>
      </w:tr>
      <w:tr w:rsidR="000A2CDF" w14:paraId="678A87AA"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98691A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16500.60903</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5A8DF9AC"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Proyectos A.P. en C/Las Vichas y Plaza Los Pescadores y anexos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13B02510"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900.328,56</w:t>
            </w:r>
          </w:p>
        </w:tc>
      </w:tr>
      <w:tr w:rsidR="000A2CDF" w14:paraId="5C558945"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8836F1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754948C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Ascensores C.C. La Villa y C.C. Cuevecitas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177AC7F4"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80.710,10</w:t>
            </w:r>
          </w:p>
        </w:tc>
      </w:tr>
      <w:tr w:rsidR="000A2CDF" w14:paraId="2C819969"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8800DA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45900.61905</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4398CDF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Demolición y rehabilitación integral exterior antiguo C.C. </w:t>
            </w:r>
            <w:proofErr w:type="spellStart"/>
            <w:r>
              <w:rPr>
                <w:rFonts w:ascii="Arial" w:eastAsia="DejaVu Sans" w:hAnsi="Arial" w:cs="Arial"/>
                <w:color w:val="000000"/>
                <w:kern w:val="0"/>
                <w:sz w:val="16"/>
                <w:szCs w:val="16"/>
                <w:lang w:eastAsia="es-ES"/>
              </w:rPr>
              <w:t>Ajoreña</w:t>
            </w:r>
            <w:proofErr w:type="spellEnd"/>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5822075F"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51.781,53</w:t>
            </w:r>
          </w:p>
        </w:tc>
      </w:tr>
      <w:tr w:rsidR="000A2CDF" w14:paraId="27BB2924"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2E7191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45900.62301</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76B9D620"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Vallas de Obra</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52587CD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11.341,85</w:t>
            </w:r>
          </w:p>
        </w:tc>
      </w:tr>
      <w:tr w:rsidR="000A2CDF" w14:paraId="2D0B251C" w14:textId="77777777">
        <w:tblPrEx>
          <w:tblCellMar>
            <w:top w:w="0" w:type="dxa"/>
            <w:bottom w:w="0" w:type="dxa"/>
          </w:tblCellMar>
        </w:tblPrEx>
        <w:trPr>
          <w:trHeight w:val="278"/>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226116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41400.62301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976BFF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Carpas Mercadillo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BB0146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8.926,95</w:t>
            </w:r>
          </w:p>
        </w:tc>
      </w:tr>
      <w:tr w:rsidR="000A2CDF" w14:paraId="0BD31CE2"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F9B627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17001.22711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271E1B8B"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Servicio de Limpieza y Gestión flora Invasiva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9137DEF"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14.748,88</w:t>
            </w:r>
          </w:p>
        </w:tc>
      </w:tr>
      <w:tr w:rsidR="000A2CDF" w14:paraId="1E183CF3"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D07C28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34100.61907</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DBE5FE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Proyectos de Rehabilitación </w:t>
            </w:r>
            <w:proofErr w:type="gramStart"/>
            <w:r>
              <w:rPr>
                <w:rFonts w:ascii="Arial" w:eastAsia="DejaVu Sans" w:hAnsi="Arial" w:cs="Arial"/>
                <w:color w:val="000000"/>
                <w:kern w:val="0"/>
                <w:sz w:val="16"/>
                <w:szCs w:val="16"/>
                <w:lang w:eastAsia="es-ES"/>
              </w:rPr>
              <w:t xml:space="preserve">y  </w:t>
            </w:r>
            <w:proofErr w:type="spellStart"/>
            <w:r>
              <w:rPr>
                <w:rFonts w:ascii="Arial" w:eastAsia="DejaVu Sans" w:hAnsi="Arial" w:cs="Arial"/>
                <w:color w:val="000000"/>
                <w:kern w:val="0"/>
                <w:sz w:val="16"/>
                <w:szCs w:val="16"/>
                <w:lang w:eastAsia="es-ES"/>
              </w:rPr>
              <w:t>Equipación</w:t>
            </w:r>
            <w:proofErr w:type="spellEnd"/>
            <w:proofErr w:type="gramEnd"/>
            <w:r>
              <w:rPr>
                <w:rFonts w:ascii="Arial" w:eastAsia="DejaVu Sans" w:hAnsi="Arial" w:cs="Arial"/>
                <w:color w:val="000000"/>
                <w:kern w:val="0"/>
                <w:sz w:val="16"/>
                <w:szCs w:val="16"/>
                <w:lang w:eastAsia="es-ES"/>
              </w:rPr>
              <w:t xml:space="preserve"> Instalaciones y zonas deportivas </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B71F6DD"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763.624,05</w:t>
            </w:r>
          </w:p>
        </w:tc>
      </w:tr>
      <w:tr w:rsidR="000A2CDF" w14:paraId="1DBED2D8"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2E706C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lastRenderedPageBreak/>
              <w:t>33400.62300</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3FAD0B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Equipamiento Técnico, musical instalaciones culturales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1826A619"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93.159,62</w:t>
            </w:r>
          </w:p>
        </w:tc>
      </w:tr>
      <w:tr w:rsidR="000A2CDF" w14:paraId="3B36527B" w14:textId="77777777">
        <w:tblPrEx>
          <w:tblCellMar>
            <w:top w:w="0" w:type="dxa"/>
            <w:bottom w:w="0" w:type="dxa"/>
          </w:tblCellMar>
        </w:tblPrEx>
        <w:trPr>
          <w:trHeight w:val="292"/>
        </w:trPr>
        <w:tc>
          <w:tcPr>
            <w:tcW w:w="1126"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CAB601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694"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5913D7A"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proofErr w:type="gramStart"/>
            <w:r>
              <w:rPr>
                <w:rFonts w:ascii="Arial" w:eastAsia="DejaVu Sans" w:hAnsi="Arial" w:cs="Arial"/>
                <w:b/>
                <w:bCs/>
                <w:color w:val="000000"/>
                <w:kern w:val="0"/>
                <w:sz w:val="16"/>
                <w:szCs w:val="16"/>
                <w:lang w:eastAsia="es-ES"/>
              </w:rPr>
              <w:t>Total</w:t>
            </w:r>
            <w:proofErr w:type="gramEnd"/>
            <w:r>
              <w:rPr>
                <w:rFonts w:ascii="Arial" w:eastAsia="DejaVu Sans" w:hAnsi="Arial" w:cs="Arial"/>
                <w:b/>
                <w:bCs/>
                <w:color w:val="000000"/>
                <w:kern w:val="0"/>
                <w:sz w:val="16"/>
                <w:szCs w:val="16"/>
                <w:lang w:eastAsia="es-ES"/>
              </w:rPr>
              <w:t xml:space="preserve"> Créditos Extraordinarios</w:t>
            </w:r>
          </w:p>
        </w:tc>
        <w:tc>
          <w:tcPr>
            <w:tcW w:w="17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FF027DD"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2E0702A4" w14:textId="77777777" w:rsidR="000A2CDF" w:rsidRDefault="000A2CDF">
      <w:pPr>
        <w:spacing w:after="120"/>
        <w:jc w:val="center"/>
        <w:textAlignment w:val="auto"/>
        <w:rPr>
          <w:rFonts w:ascii="Arial" w:eastAsia="DejaVu Sans" w:hAnsi="Arial" w:cs="DejaVu Sans"/>
          <w:b/>
          <w:kern w:val="0"/>
          <w:sz w:val="22"/>
        </w:rPr>
      </w:pPr>
    </w:p>
    <w:tbl>
      <w:tblPr>
        <w:tblW w:w="8602" w:type="dxa"/>
        <w:tblInd w:w="70" w:type="dxa"/>
        <w:tblCellMar>
          <w:left w:w="10" w:type="dxa"/>
          <w:right w:w="10" w:type="dxa"/>
        </w:tblCellMar>
        <w:tblLook w:val="0000" w:firstRow="0" w:lastRow="0" w:firstColumn="0" w:lastColumn="0" w:noHBand="0" w:noVBand="0"/>
      </w:tblPr>
      <w:tblGrid>
        <w:gridCol w:w="1124"/>
        <w:gridCol w:w="5621"/>
        <w:gridCol w:w="1857"/>
      </w:tblGrid>
      <w:tr w:rsidR="000A2CDF" w14:paraId="331BFDDF" w14:textId="77777777">
        <w:tblPrEx>
          <w:tblCellMar>
            <w:top w:w="0" w:type="dxa"/>
            <w:bottom w:w="0" w:type="dxa"/>
          </w:tblCellMar>
        </w:tblPrEx>
        <w:trPr>
          <w:trHeight w:val="327"/>
        </w:trPr>
        <w:tc>
          <w:tcPr>
            <w:tcW w:w="1124" w:type="dxa"/>
            <w:tcBorders>
              <w:bottom w:val="single" w:sz="4" w:space="0" w:color="000000"/>
            </w:tcBorders>
            <w:noWrap/>
            <w:tcMar>
              <w:top w:w="0" w:type="dxa"/>
              <w:left w:w="70" w:type="dxa"/>
              <w:bottom w:w="0" w:type="dxa"/>
              <w:right w:w="70" w:type="dxa"/>
            </w:tcMar>
            <w:vAlign w:val="bottom"/>
          </w:tcPr>
          <w:p w14:paraId="5DFD0BC4" w14:textId="77777777" w:rsidR="000A2CDF" w:rsidRDefault="000A2CDF">
            <w:pPr>
              <w:suppressAutoHyphens w:val="0"/>
              <w:textAlignment w:val="auto"/>
              <w:rPr>
                <w:rFonts w:ascii="Arial" w:eastAsia="DejaVu Sans" w:hAnsi="Arial" w:cs="Arial"/>
                <w:kern w:val="0"/>
                <w:sz w:val="16"/>
                <w:szCs w:val="16"/>
                <w:lang w:eastAsia="es-ES"/>
              </w:rPr>
            </w:pPr>
          </w:p>
        </w:tc>
        <w:tc>
          <w:tcPr>
            <w:tcW w:w="5621" w:type="dxa"/>
            <w:tcBorders>
              <w:bottom w:val="single" w:sz="4" w:space="0" w:color="000000"/>
            </w:tcBorders>
            <w:noWrap/>
            <w:tcMar>
              <w:top w:w="0" w:type="dxa"/>
              <w:left w:w="70" w:type="dxa"/>
              <w:bottom w:w="0" w:type="dxa"/>
              <w:right w:w="70" w:type="dxa"/>
            </w:tcMar>
            <w:vAlign w:val="bottom"/>
          </w:tcPr>
          <w:p w14:paraId="4FB95543"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857" w:type="dxa"/>
            <w:tcBorders>
              <w:bottom w:val="single" w:sz="4" w:space="0" w:color="000000"/>
            </w:tcBorders>
            <w:noWrap/>
            <w:tcMar>
              <w:top w:w="0" w:type="dxa"/>
              <w:left w:w="70" w:type="dxa"/>
              <w:bottom w:w="0" w:type="dxa"/>
              <w:right w:w="70" w:type="dxa"/>
            </w:tcMar>
            <w:vAlign w:val="bottom"/>
          </w:tcPr>
          <w:p w14:paraId="1408DD3C" w14:textId="77777777" w:rsidR="000A2CDF" w:rsidRDefault="000A2CDF">
            <w:pPr>
              <w:suppressAutoHyphens w:val="0"/>
              <w:textAlignment w:val="auto"/>
              <w:rPr>
                <w:rFonts w:ascii="Arial" w:eastAsia="DejaVu Sans" w:hAnsi="Arial" w:cs="Arial"/>
                <w:kern w:val="0"/>
                <w:sz w:val="16"/>
                <w:szCs w:val="16"/>
                <w:lang w:eastAsia="es-ES"/>
              </w:rPr>
            </w:pPr>
          </w:p>
        </w:tc>
      </w:tr>
      <w:tr w:rsidR="000A2CDF" w14:paraId="55C62D8F" w14:textId="77777777">
        <w:tblPrEx>
          <w:tblCellMar>
            <w:top w:w="0" w:type="dxa"/>
            <w:bottom w:w="0" w:type="dxa"/>
          </w:tblCellMar>
        </w:tblPrEx>
        <w:trPr>
          <w:trHeight w:val="327"/>
        </w:trPr>
        <w:tc>
          <w:tcPr>
            <w:tcW w:w="112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3E71AE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62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3FF9696"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857"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F40D8B3"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3B8F50BE" w14:textId="77777777">
        <w:tblPrEx>
          <w:tblCellMar>
            <w:top w:w="0" w:type="dxa"/>
            <w:bottom w:w="0" w:type="dxa"/>
          </w:tblCellMar>
        </w:tblPrEx>
        <w:trPr>
          <w:trHeight w:val="314"/>
        </w:trPr>
        <w:tc>
          <w:tcPr>
            <w:tcW w:w="112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ECE9B52"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621" w:type="dxa"/>
            <w:tcBorders>
              <w:bottom w:val="single" w:sz="4" w:space="0" w:color="000000"/>
              <w:right w:val="single" w:sz="4" w:space="0" w:color="000000"/>
            </w:tcBorders>
            <w:tcMar>
              <w:top w:w="0" w:type="dxa"/>
              <w:left w:w="70" w:type="dxa"/>
              <w:bottom w:w="0" w:type="dxa"/>
              <w:right w:w="70" w:type="dxa"/>
            </w:tcMar>
            <w:vAlign w:val="center"/>
          </w:tcPr>
          <w:p w14:paraId="4729607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Tesorería para Gastos Generales (RTGG) </w:t>
            </w:r>
          </w:p>
        </w:tc>
        <w:tc>
          <w:tcPr>
            <w:tcW w:w="1857" w:type="dxa"/>
            <w:tcBorders>
              <w:bottom w:val="single" w:sz="4" w:space="0" w:color="000000"/>
              <w:right w:val="single" w:sz="4" w:space="0" w:color="000000"/>
            </w:tcBorders>
            <w:tcMar>
              <w:top w:w="0" w:type="dxa"/>
              <w:left w:w="70" w:type="dxa"/>
              <w:bottom w:w="0" w:type="dxa"/>
              <w:right w:w="70" w:type="dxa"/>
            </w:tcMar>
            <w:vAlign w:val="center"/>
          </w:tcPr>
          <w:p w14:paraId="1967BB7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12.045.988,92</w:t>
            </w:r>
          </w:p>
        </w:tc>
      </w:tr>
      <w:tr w:rsidR="000A2CDF" w14:paraId="4C096497" w14:textId="77777777">
        <w:tblPrEx>
          <w:tblCellMar>
            <w:top w:w="0" w:type="dxa"/>
            <w:bottom w:w="0" w:type="dxa"/>
          </w:tblCellMar>
        </w:tblPrEx>
        <w:trPr>
          <w:trHeight w:val="327"/>
        </w:trPr>
        <w:tc>
          <w:tcPr>
            <w:tcW w:w="112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4196FA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62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EDE13D7"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857"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8AC10B3"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1F64CC39" w14:textId="77777777" w:rsidR="000A2CDF" w:rsidRDefault="000A2CDF">
      <w:pPr>
        <w:spacing w:after="120"/>
        <w:textAlignment w:val="auto"/>
        <w:rPr>
          <w:rFonts w:ascii="Arial" w:eastAsia="DejaVu Sans" w:hAnsi="Arial" w:cs="DejaVu Sans"/>
          <w:b/>
          <w:kern w:val="0"/>
          <w:sz w:val="22"/>
        </w:rPr>
      </w:pPr>
    </w:p>
    <w:p w14:paraId="78FB789A" w14:textId="77777777" w:rsidR="000A2CDF" w:rsidRDefault="00554514">
      <w:pPr>
        <w:tabs>
          <w:tab w:val="left" w:pos="0"/>
        </w:tabs>
        <w:suppressAutoHyphens w:val="0"/>
        <w:jc w:val="both"/>
        <w:textAlignment w:val="auto"/>
      </w:pPr>
      <w:proofErr w:type="gramStart"/>
      <w:r>
        <w:rPr>
          <w:rFonts w:ascii="Arial" w:eastAsia="DejaVu Sans" w:hAnsi="Arial" w:cs="Arial"/>
          <w:b/>
          <w:color w:val="000000"/>
          <w:kern w:val="0"/>
          <w:sz w:val="22"/>
          <w:szCs w:val="22"/>
        </w:rPr>
        <w:t>SEGUNDO.-</w:t>
      </w:r>
      <w:proofErr w:type="gramEnd"/>
      <w:r>
        <w:rPr>
          <w:rFonts w:ascii="Arial" w:eastAsia="DejaVu Sans" w:hAnsi="Arial" w:cs="Arial"/>
          <w:kern w:val="0"/>
          <w:sz w:val="22"/>
          <w:szCs w:val="22"/>
        </w:rPr>
        <w:t xml:space="preserve"> </w:t>
      </w:r>
      <w:r>
        <w:rPr>
          <w:rFonts w:ascii="Arial" w:eastAsia="DejaVu Sans" w:hAnsi="Arial" w:cs="Arial"/>
          <w:color w:val="000000"/>
          <w:kern w:val="0"/>
          <w:sz w:val="22"/>
          <w:szCs w:val="22"/>
        </w:rPr>
        <w:t>Exponer este expediente al público mediante anuncio publicado en el Boletín Oficial de la Provincia, por 15 días, durante los cuales los interesados podrán examinarlo y presentar reclamaciones ante el Pleno.</w:t>
      </w:r>
    </w:p>
    <w:p w14:paraId="624E9A3D" w14:textId="77777777" w:rsidR="000A2CDF" w:rsidRDefault="00554514">
      <w:pPr>
        <w:tabs>
          <w:tab w:val="left" w:pos="0"/>
        </w:tabs>
        <w:suppressAutoHyphens w:val="0"/>
        <w:jc w:val="both"/>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ab/>
      </w:r>
    </w:p>
    <w:p w14:paraId="7C7FFE62" w14:textId="77777777" w:rsidR="000A2CDF" w:rsidRDefault="00554514">
      <w:pPr>
        <w:tabs>
          <w:tab w:val="left" w:pos="0"/>
        </w:tabs>
        <w:suppressAutoHyphens w:val="0"/>
        <w:jc w:val="both"/>
        <w:textAlignment w:val="auto"/>
      </w:pPr>
      <w:proofErr w:type="gramStart"/>
      <w:r>
        <w:rPr>
          <w:rFonts w:ascii="Arial" w:eastAsia="DejaVu Sans" w:hAnsi="Arial" w:cs="Arial"/>
          <w:b/>
          <w:color w:val="000000"/>
          <w:kern w:val="0"/>
          <w:sz w:val="22"/>
          <w:szCs w:val="22"/>
        </w:rPr>
        <w:t>TERCERO.-</w:t>
      </w:r>
      <w:proofErr w:type="gramEnd"/>
      <w:r>
        <w:rPr>
          <w:rFonts w:ascii="Arial" w:eastAsia="DejaVu Sans" w:hAnsi="Arial" w:cs="Arial"/>
          <w:b/>
          <w:color w:val="000000"/>
          <w:kern w:val="0"/>
          <w:sz w:val="22"/>
          <w:szCs w:val="22"/>
        </w:rPr>
        <w:t xml:space="preserve"> </w:t>
      </w:r>
      <w:r>
        <w:rPr>
          <w:rFonts w:ascii="Arial" w:eastAsia="DejaVu Sans" w:hAnsi="Arial" w:cs="Arial"/>
          <w:color w:val="000000"/>
          <w:kern w:val="0"/>
          <w:sz w:val="22"/>
          <w:szCs w:val="22"/>
        </w:rPr>
        <w:t xml:space="preserve">El expediente se considerará definitivamente aprobado si durante el citado plazo no se hubiesen presentado reclamaciones, en caso contrario el Pleno dispondrá de un mes para resolverlas. El expediente definitivamente aprobado, será </w:t>
      </w:r>
      <w:r>
        <w:rPr>
          <w:rFonts w:ascii="Arial" w:eastAsia="DejaVu Sans" w:hAnsi="Arial" w:cs="Arial"/>
          <w:color w:val="000000"/>
          <w:kern w:val="0"/>
          <w:sz w:val="22"/>
          <w:szCs w:val="22"/>
        </w:rPr>
        <w:t>insertado en el boletín oficial de la provincia.</w:t>
      </w:r>
      <w:r>
        <w:rPr>
          <w:rFonts w:ascii="Liberation Sans" w:eastAsia="Times New Roman" w:hAnsi="Liberation Sans" w:cs="Liberation Sans"/>
          <w:b/>
          <w:bCs/>
          <w:color w:val="000000"/>
          <w:kern w:val="0"/>
          <w:sz w:val="22"/>
          <w:szCs w:val="22"/>
          <w:lang w:eastAsia="es-ES" w:bidi="ar-SA"/>
        </w:rPr>
        <w:t>”.</w:t>
      </w:r>
    </w:p>
    <w:p w14:paraId="554EE8D7"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4F476808"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016ED247" w14:textId="77777777" w:rsidR="000A2CDF" w:rsidRDefault="000A2CDF">
      <w:pPr>
        <w:jc w:val="both"/>
        <w:textAlignment w:val="auto"/>
        <w:rPr>
          <w:rFonts w:ascii="Arial" w:eastAsia="Lucida Sans Unicode" w:hAnsi="Arial" w:cs="Arial"/>
          <w:b/>
          <w:color w:val="000000"/>
          <w:kern w:val="0"/>
          <w:sz w:val="22"/>
          <w:szCs w:val="22"/>
          <w:lang w:bidi="ar-SA"/>
        </w:rPr>
      </w:pPr>
    </w:p>
    <w:p w14:paraId="13859954" w14:textId="77777777" w:rsidR="000A2CDF" w:rsidRDefault="00554514">
      <w:pPr>
        <w:jc w:val="both"/>
        <w:textAlignment w:val="auto"/>
      </w:pPr>
      <w:r>
        <w:rPr>
          <w:rFonts w:ascii="Arial" w:eastAsia="Lucida Sans Unicode" w:hAnsi="Arial" w:cs="Arial"/>
          <w:b/>
          <w:color w:val="000000"/>
          <w:kern w:val="0"/>
          <w:sz w:val="22"/>
          <w:szCs w:val="22"/>
          <w:lang w:bidi="ar-SA"/>
        </w:rPr>
        <w:t xml:space="preserve">Consta en el expediente informe de Intervención, de </w:t>
      </w:r>
      <w:r>
        <w:rPr>
          <w:rFonts w:ascii="Arial" w:eastAsia="Lucida Sans Unicode" w:hAnsi="Arial" w:cs="Arial"/>
          <w:b/>
          <w:kern w:val="0"/>
          <w:sz w:val="22"/>
          <w:szCs w:val="22"/>
          <w:lang w:bidi="ar-SA"/>
        </w:rPr>
        <w:t>fecha 21 de</w:t>
      </w:r>
      <w:r>
        <w:rPr>
          <w:rFonts w:ascii="Arial" w:eastAsia="Lucida Sans Unicode" w:hAnsi="Arial" w:cs="Arial"/>
          <w:b/>
          <w:color w:val="000000"/>
          <w:kern w:val="0"/>
          <w:sz w:val="22"/>
          <w:szCs w:val="22"/>
          <w:lang w:bidi="ar-SA"/>
        </w:rPr>
        <w:t xml:space="preserve"> julio de 2026, que transcrito literalmente dice:</w:t>
      </w:r>
    </w:p>
    <w:p w14:paraId="0757F374" w14:textId="77777777" w:rsidR="000A2CDF" w:rsidRDefault="000A2CDF">
      <w:pPr>
        <w:jc w:val="both"/>
        <w:textAlignment w:val="auto"/>
        <w:rPr>
          <w:rFonts w:ascii="Arial" w:eastAsia="Lucida Sans Unicode" w:hAnsi="Arial" w:cs="Arial"/>
          <w:b/>
          <w:color w:val="000000"/>
          <w:kern w:val="0"/>
          <w:sz w:val="22"/>
          <w:szCs w:val="22"/>
          <w:lang w:bidi="ar-SA"/>
        </w:rPr>
      </w:pPr>
    </w:p>
    <w:p w14:paraId="54235024" w14:textId="77777777" w:rsidR="000A2CDF" w:rsidRDefault="00554514">
      <w:pPr>
        <w:widowControl/>
        <w:jc w:val="center"/>
        <w:textAlignment w:val="auto"/>
      </w:pPr>
      <w:r>
        <w:rPr>
          <w:rFonts w:ascii="Courier New" w:eastAsia="Times New Roman" w:hAnsi="Courier New" w:cs="Courier New"/>
          <w:b/>
          <w:sz w:val="20"/>
          <w:szCs w:val="22"/>
          <w:lang w:eastAsia="ar-SA" w:bidi="ar-SA"/>
        </w:rPr>
        <w:t>“</w:t>
      </w:r>
      <w:r>
        <w:rPr>
          <w:rFonts w:ascii="Arimo" w:eastAsia="Times New Roman" w:hAnsi="Arimo" w:cs="Arimo"/>
          <w:b/>
          <w:bCs/>
          <w:szCs w:val="20"/>
          <w:lang w:eastAsia="ar-SA" w:bidi="ar-SA"/>
        </w:rPr>
        <w:t>INFORME</w:t>
      </w:r>
    </w:p>
    <w:p w14:paraId="69C6509A" w14:textId="77777777" w:rsidR="000A2CDF" w:rsidRDefault="000A2CDF">
      <w:pPr>
        <w:widowControl/>
        <w:jc w:val="both"/>
        <w:textAlignment w:val="auto"/>
        <w:rPr>
          <w:rFonts w:ascii="Arimo" w:eastAsia="Times New Roman" w:hAnsi="Arimo" w:cs="Arimo"/>
          <w:b/>
          <w:bCs/>
          <w:szCs w:val="20"/>
          <w:lang w:eastAsia="ar-SA" w:bidi="ar-SA"/>
        </w:rPr>
      </w:pPr>
    </w:p>
    <w:p w14:paraId="780F0C18" w14:textId="77777777" w:rsidR="000A2CDF" w:rsidRDefault="00554514">
      <w:pPr>
        <w:suppressAutoHyphens w:val="0"/>
        <w:spacing w:before="60" w:after="60" w:line="242" w:lineRule="auto"/>
        <w:ind w:firstLine="709"/>
        <w:jc w:val="both"/>
        <w:textAlignment w:val="auto"/>
      </w:pPr>
      <w:r>
        <w:rPr>
          <w:rFonts w:ascii="Arial" w:eastAsia="DejaVu Sans" w:hAnsi="Arial" w:cs="Arial"/>
          <w:spacing w:val="-2"/>
          <w:kern w:val="0"/>
          <w:sz w:val="22"/>
          <w:szCs w:val="22"/>
          <w:lang w:eastAsia="es-ES"/>
        </w:rPr>
        <w:t xml:space="preserve">Vista la propuesta de la </w:t>
      </w:r>
      <w:proofErr w:type="gramStart"/>
      <w:r>
        <w:rPr>
          <w:rFonts w:ascii="Arial" w:eastAsia="DejaVu Sans" w:hAnsi="Arial" w:cs="Arial"/>
          <w:spacing w:val="-2"/>
          <w:kern w:val="0"/>
          <w:sz w:val="22"/>
          <w:szCs w:val="22"/>
          <w:lang w:eastAsia="es-ES"/>
        </w:rPr>
        <w:t>Alcaldesa</w:t>
      </w:r>
      <w:proofErr w:type="gramEnd"/>
      <w:r>
        <w:rPr>
          <w:rFonts w:ascii="Arial" w:eastAsia="DejaVu Sans" w:hAnsi="Arial" w:cs="Arial"/>
          <w:kern w:val="0"/>
          <w:sz w:val="22"/>
          <w:szCs w:val="22"/>
        </w:rPr>
        <w:t xml:space="preserve">, </w:t>
      </w:r>
      <w:r>
        <w:rPr>
          <w:rFonts w:ascii="Arial" w:eastAsia="DejaVu Sans" w:hAnsi="Arial" w:cs="Arial"/>
          <w:spacing w:val="-2"/>
          <w:kern w:val="0"/>
          <w:sz w:val="22"/>
          <w:szCs w:val="22"/>
          <w:lang w:eastAsia="es-ES"/>
        </w:rPr>
        <w:t xml:space="preserve">de tramitación de modificación presupuestaria por </w:t>
      </w:r>
      <w:r>
        <w:rPr>
          <w:rFonts w:ascii="Arial" w:eastAsia="DejaVu Sans" w:hAnsi="Arial" w:cs="Arial"/>
          <w:b/>
          <w:bCs/>
          <w:spacing w:val="-2"/>
          <w:kern w:val="0"/>
          <w:sz w:val="22"/>
          <w:szCs w:val="22"/>
          <w:lang w:eastAsia="es-ES"/>
        </w:rPr>
        <w:t>Créditos Extraordinarios financiados con Remanente de Tesorería para Gastos generales (RTGG),</w:t>
      </w:r>
      <w:r>
        <w:rPr>
          <w:rFonts w:ascii="Arial" w:eastAsia="DejaVu Sans" w:hAnsi="Arial" w:cs="Arial"/>
          <w:spacing w:val="-2"/>
          <w:kern w:val="0"/>
          <w:sz w:val="22"/>
          <w:szCs w:val="22"/>
          <w:lang w:eastAsia="es-ES"/>
        </w:rPr>
        <w:t xml:space="preserve"> que dice:</w:t>
      </w:r>
    </w:p>
    <w:p w14:paraId="744FE0FD" w14:textId="77777777" w:rsidR="000A2CDF" w:rsidRDefault="00554514">
      <w:pPr>
        <w:suppressAutoHyphens w:val="0"/>
        <w:spacing w:before="60" w:after="60" w:line="242" w:lineRule="auto"/>
        <w:ind w:firstLine="709"/>
        <w:jc w:val="both"/>
        <w:textAlignment w:val="auto"/>
      </w:pPr>
      <w:r>
        <w:rPr>
          <w:rFonts w:ascii="Arial" w:eastAsia="DejaVu Sans" w:hAnsi="Arial" w:cs="Arial"/>
          <w:color w:val="000000"/>
          <w:kern w:val="0"/>
          <w:sz w:val="22"/>
          <w:szCs w:val="22"/>
          <w:lang w:eastAsia="es-ES"/>
        </w:rPr>
        <w:t>“El Ayuntamiento de Candelaria necesita Créditos extraordinarios a los consignados en el Presupuesto vigente para para llevar a cabo actuaciones</w:t>
      </w:r>
      <w:r>
        <w:rPr>
          <w:rFonts w:ascii="Arial" w:eastAsia="DejaVu Sans" w:hAnsi="Arial" w:cs="Arial"/>
          <w:color w:val="000000"/>
          <w:kern w:val="0"/>
          <w:sz w:val="22"/>
          <w:szCs w:val="22"/>
          <w:lang w:eastAsia="es-ES"/>
        </w:rPr>
        <w:t xml:space="preserve"> de mejora de instalaciones e infraestructuras municipales con ocasión de la ejecución de diferentes proyectos, según memoria-propuesta presentadas por las concejalías, con el siguiente resumen:</w:t>
      </w:r>
    </w:p>
    <w:p w14:paraId="377735E2" w14:textId="77777777" w:rsidR="000A2CDF" w:rsidRDefault="000A2CDF">
      <w:pPr>
        <w:suppressAutoHyphens w:val="0"/>
        <w:spacing w:before="60" w:after="60" w:line="242" w:lineRule="auto"/>
        <w:ind w:firstLine="709"/>
        <w:jc w:val="both"/>
        <w:textAlignment w:val="auto"/>
        <w:rPr>
          <w:rFonts w:ascii="Arial" w:eastAsia="DejaVu Sans" w:hAnsi="Arial" w:cs="Arial"/>
          <w:color w:val="000000"/>
          <w:kern w:val="0"/>
          <w:sz w:val="22"/>
          <w:szCs w:val="22"/>
          <w:lang w:eastAsia="es-ES"/>
        </w:rPr>
      </w:pPr>
    </w:p>
    <w:tbl>
      <w:tblPr>
        <w:tblW w:w="8512" w:type="dxa"/>
        <w:tblInd w:w="75" w:type="dxa"/>
        <w:tblLayout w:type="fixed"/>
        <w:tblCellMar>
          <w:left w:w="10" w:type="dxa"/>
          <w:right w:w="10" w:type="dxa"/>
        </w:tblCellMar>
        <w:tblLook w:val="0000" w:firstRow="0" w:lastRow="0" w:firstColumn="0" w:lastColumn="0" w:noHBand="0" w:noVBand="0"/>
      </w:tblPr>
      <w:tblGrid>
        <w:gridCol w:w="1413"/>
        <w:gridCol w:w="1134"/>
        <w:gridCol w:w="4678"/>
        <w:gridCol w:w="1287"/>
      </w:tblGrid>
      <w:tr w:rsidR="000A2CDF" w14:paraId="38B53B7B" w14:textId="77777777">
        <w:tblPrEx>
          <w:tblCellMar>
            <w:top w:w="0" w:type="dxa"/>
            <w:bottom w:w="0" w:type="dxa"/>
          </w:tblCellMar>
        </w:tblPrEx>
        <w:trPr>
          <w:trHeight w:val="296"/>
        </w:trPr>
        <w:tc>
          <w:tcPr>
            <w:tcW w:w="1413"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35AEF32"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Concejalía</w:t>
            </w:r>
          </w:p>
        </w:tc>
        <w:tc>
          <w:tcPr>
            <w:tcW w:w="1134"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297580A"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4678"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3192950"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Denominación</w:t>
            </w:r>
          </w:p>
        </w:tc>
        <w:tc>
          <w:tcPr>
            <w:tcW w:w="1287"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752A5F2"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59F862DF"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BB7B8B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72365F4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16000.60904</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2AF2315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 Alcantarillado La Viuda</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85B848A"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1.936.322,40</w:t>
            </w:r>
          </w:p>
        </w:tc>
      </w:tr>
      <w:tr w:rsidR="000A2CDF" w14:paraId="61E0E8BC" w14:textId="77777777">
        <w:tblPrEx>
          <w:tblCellMar>
            <w:top w:w="0" w:type="dxa"/>
            <w:bottom w:w="0" w:type="dxa"/>
          </w:tblCellMar>
        </w:tblPrEx>
        <w:trPr>
          <w:trHeight w:val="360"/>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8F5DC7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7B17270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15320.61909</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42403B89"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Plan asfaltado III: vías en Araya, Malpaís, Cuevecitas, Igueste y Bco. Hondo</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538DF72"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5.117.372,83</w:t>
            </w:r>
          </w:p>
        </w:tc>
      </w:tr>
      <w:tr w:rsidR="000A2CDF" w14:paraId="6AF6C60F" w14:textId="77777777">
        <w:tblPrEx>
          <w:tblCellMar>
            <w:top w:w="0" w:type="dxa"/>
            <w:bottom w:w="0" w:type="dxa"/>
          </w:tblCellMar>
        </w:tblPrEx>
        <w:trPr>
          <w:trHeight w:val="343"/>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C4D69B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10DD36CC"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15100.61902</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118BF51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Reforma Integral Plaza de La Viuda</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14764E7"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137.126,42</w:t>
            </w:r>
          </w:p>
        </w:tc>
      </w:tr>
      <w:tr w:rsidR="000A2CDF" w14:paraId="6991D31F"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8192CFB"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18DF52A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15100.61901</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4A72B6B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 Estabilización Talud C/</w:t>
            </w:r>
            <w:proofErr w:type="spellStart"/>
            <w:r>
              <w:rPr>
                <w:rFonts w:ascii="Arial" w:eastAsia="DejaVu Sans" w:hAnsi="Arial" w:cs="Arial"/>
                <w:color w:val="000000"/>
                <w:kern w:val="0"/>
                <w:sz w:val="16"/>
                <w:szCs w:val="16"/>
                <w:lang w:eastAsia="es-ES"/>
              </w:rPr>
              <w:t>Nivaria</w:t>
            </w:r>
            <w:proofErr w:type="spellEnd"/>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DD899D2"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225.294,30</w:t>
            </w:r>
          </w:p>
        </w:tc>
      </w:tr>
      <w:tr w:rsidR="000A2CDF" w14:paraId="35F16289"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A5D313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Urbanismo</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0434F1FB"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15100.61903</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7E33E11A"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Acondicionamiento C/ Romano en Barranco Hondo</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74FA81F"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1.429.715,79</w:t>
            </w:r>
          </w:p>
        </w:tc>
      </w:tr>
      <w:tr w:rsidR="000A2CDF" w14:paraId="17E995BC"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85E013B"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1961F7A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15320.61904</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5E664C2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Acondicionamiento de Acerados, muros y </w:t>
            </w:r>
            <w:proofErr w:type="spellStart"/>
            <w:r>
              <w:rPr>
                <w:rFonts w:ascii="Arial" w:eastAsia="DejaVu Sans" w:hAnsi="Arial" w:cs="Arial"/>
                <w:color w:val="000000"/>
                <w:kern w:val="0"/>
                <w:sz w:val="16"/>
                <w:szCs w:val="16"/>
                <w:lang w:eastAsia="es-ES"/>
              </w:rPr>
              <w:t>señalizaciónen</w:t>
            </w:r>
            <w:proofErr w:type="spellEnd"/>
            <w:r>
              <w:rPr>
                <w:rFonts w:ascii="Arial" w:eastAsia="DejaVu Sans" w:hAnsi="Arial" w:cs="Arial"/>
                <w:color w:val="000000"/>
                <w:kern w:val="0"/>
                <w:sz w:val="16"/>
                <w:szCs w:val="16"/>
                <w:lang w:eastAsia="es-ES"/>
              </w:rPr>
              <w:t xml:space="preserve"> vías municipales</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58484D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851.184,07</w:t>
            </w:r>
          </w:p>
        </w:tc>
      </w:tr>
      <w:tr w:rsidR="000A2CDF" w14:paraId="53829760"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7220E6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708FA61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16500.60902</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51E29E6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y Suministro Luminarias Led y columnas alumbrado</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7DE4F471"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424.351,57</w:t>
            </w:r>
          </w:p>
        </w:tc>
      </w:tr>
      <w:tr w:rsidR="000A2CDF" w14:paraId="43CA12C6" w14:textId="77777777">
        <w:tblPrEx>
          <w:tblCellMar>
            <w:top w:w="0" w:type="dxa"/>
            <w:bottom w:w="0" w:type="dxa"/>
          </w:tblCellMar>
        </w:tblPrEx>
        <w:trPr>
          <w:trHeight w:val="310"/>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3F60F52"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21B6A7A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16500.60903</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7749F2C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Proyectos A.P. en C/Las Vichas y Plaza Los Pescadores y anexos</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AF4937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900.328,56</w:t>
            </w:r>
          </w:p>
        </w:tc>
      </w:tr>
      <w:tr w:rsidR="000A2CDF" w14:paraId="2EF0F328"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A3F07FA"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1F21D7B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45900.60902</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705C5AEB"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Ascensores C.C. </w:t>
            </w:r>
            <w:r>
              <w:rPr>
                <w:rFonts w:ascii="Arial" w:eastAsia="DejaVu Sans" w:hAnsi="Arial" w:cs="Arial"/>
                <w:color w:val="000000"/>
                <w:kern w:val="0"/>
                <w:sz w:val="16"/>
                <w:szCs w:val="16"/>
                <w:lang w:eastAsia="es-ES"/>
              </w:rPr>
              <w:t>La Villa y C.C. Cuevecitas</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2218DD5D"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80.710,10</w:t>
            </w:r>
          </w:p>
        </w:tc>
      </w:tr>
      <w:tr w:rsidR="000A2CDF" w14:paraId="4B785851"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CAD0C1C"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Obras y SS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45B6926C"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45900.61905</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081C03A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Demolición y rehabilitación integral exterior antiguo C.C. </w:t>
            </w:r>
            <w:proofErr w:type="spellStart"/>
            <w:r>
              <w:rPr>
                <w:rFonts w:ascii="Arial" w:eastAsia="DejaVu Sans" w:hAnsi="Arial" w:cs="Arial"/>
                <w:color w:val="000000"/>
                <w:kern w:val="0"/>
                <w:sz w:val="16"/>
                <w:szCs w:val="16"/>
                <w:lang w:eastAsia="es-ES"/>
              </w:rPr>
              <w:t>Ajoreña</w:t>
            </w:r>
            <w:proofErr w:type="spellEnd"/>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35C46C37"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51.781,53</w:t>
            </w:r>
          </w:p>
        </w:tc>
      </w:tr>
      <w:tr w:rsidR="000A2CDF" w14:paraId="5C0374CE"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2E0E93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lastRenderedPageBreak/>
              <w:t> </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695F3832"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45900.62301</w:t>
            </w:r>
          </w:p>
        </w:tc>
        <w:tc>
          <w:tcPr>
            <w:tcW w:w="4678" w:type="dxa"/>
            <w:tcBorders>
              <w:bottom w:val="single" w:sz="4" w:space="0" w:color="000000"/>
              <w:right w:val="single" w:sz="4" w:space="0" w:color="000000"/>
            </w:tcBorders>
            <w:noWrap/>
            <w:tcMar>
              <w:top w:w="0" w:type="dxa"/>
              <w:left w:w="70" w:type="dxa"/>
              <w:bottom w:w="0" w:type="dxa"/>
              <w:right w:w="70" w:type="dxa"/>
            </w:tcMar>
            <w:vAlign w:val="bottom"/>
          </w:tcPr>
          <w:p w14:paraId="04FBBAD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Vallas de Obra</w:t>
            </w:r>
          </w:p>
        </w:tc>
        <w:tc>
          <w:tcPr>
            <w:tcW w:w="1287"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483CB548"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11.341,85</w:t>
            </w:r>
          </w:p>
        </w:tc>
      </w:tr>
      <w:tr w:rsidR="000A2CDF" w14:paraId="1B46DE57" w14:textId="77777777">
        <w:tblPrEx>
          <w:tblCellMar>
            <w:top w:w="0" w:type="dxa"/>
            <w:bottom w:w="0" w:type="dxa"/>
          </w:tblCellMar>
        </w:tblPrEx>
        <w:trPr>
          <w:trHeight w:val="34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BA4E10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Desarrollo Rural</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4F59630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41400.62301</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3338875E"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Carpas Mercadillo</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AADDEB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8.926,95</w:t>
            </w:r>
          </w:p>
        </w:tc>
      </w:tr>
      <w:tr w:rsidR="000A2CDF" w14:paraId="62A020B8"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8CC75B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Medio Ambiente</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26CDAE1A"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17001.22711</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3B9CD823"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Servicio de Limpieza y Gestión flora Invasiva</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B1C9581"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14.748,88</w:t>
            </w:r>
          </w:p>
        </w:tc>
      </w:tr>
      <w:tr w:rsidR="000A2CDF" w14:paraId="7430104E"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4142F2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Deportes</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0561ABC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34100.61907</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0F06FAFC"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Proyectos de Rehabilitación </w:t>
            </w:r>
            <w:proofErr w:type="gramStart"/>
            <w:r>
              <w:rPr>
                <w:rFonts w:ascii="Arial" w:eastAsia="DejaVu Sans" w:hAnsi="Arial" w:cs="Arial"/>
                <w:color w:val="000000"/>
                <w:kern w:val="0"/>
                <w:sz w:val="16"/>
                <w:szCs w:val="16"/>
                <w:lang w:eastAsia="es-ES"/>
              </w:rPr>
              <w:t xml:space="preserve">y  </w:t>
            </w:r>
            <w:proofErr w:type="spellStart"/>
            <w:r>
              <w:rPr>
                <w:rFonts w:ascii="Arial" w:eastAsia="DejaVu Sans" w:hAnsi="Arial" w:cs="Arial"/>
                <w:color w:val="000000"/>
                <w:kern w:val="0"/>
                <w:sz w:val="16"/>
                <w:szCs w:val="16"/>
                <w:lang w:eastAsia="es-ES"/>
              </w:rPr>
              <w:t>Equipación</w:t>
            </w:r>
            <w:proofErr w:type="spellEnd"/>
            <w:proofErr w:type="gramEnd"/>
            <w:r>
              <w:rPr>
                <w:rFonts w:ascii="Arial" w:eastAsia="DejaVu Sans" w:hAnsi="Arial" w:cs="Arial"/>
                <w:color w:val="000000"/>
                <w:kern w:val="0"/>
                <w:sz w:val="16"/>
                <w:szCs w:val="16"/>
                <w:lang w:eastAsia="es-ES"/>
              </w:rPr>
              <w:t xml:space="preserve"> Instalaciones y zonas deportivas </w:t>
            </w:r>
          </w:p>
        </w:tc>
        <w:tc>
          <w:tcPr>
            <w:tcW w:w="1287"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9D7504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763.624,05</w:t>
            </w:r>
          </w:p>
        </w:tc>
      </w:tr>
      <w:tr w:rsidR="000A2CDF" w14:paraId="6D07E31C"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2EE6FFA"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Cultura</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404ABC8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33400.62300</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0E2FB13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Equipamiento Técnico, </w:t>
            </w:r>
            <w:r>
              <w:rPr>
                <w:rFonts w:ascii="Arial" w:eastAsia="DejaVu Sans" w:hAnsi="Arial" w:cs="Arial"/>
                <w:color w:val="000000"/>
                <w:kern w:val="0"/>
                <w:sz w:val="16"/>
                <w:szCs w:val="16"/>
                <w:lang w:eastAsia="es-ES"/>
              </w:rPr>
              <w:t>musical instalaciones culturales</w:t>
            </w:r>
          </w:p>
        </w:tc>
        <w:tc>
          <w:tcPr>
            <w:tcW w:w="1287" w:type="dxa"/>
            <w:tcBorders>
              <w:bottom w:val="single" w:sz="4" w:space="0" w:color="000000"/>
              <w:right w:val="single" w:sz="4" w:space="0" w:color="000000"/>
            </w:tcBorders>
            <w:tcMar>
              <w:top w:w="0" w:type="dxa"/>
              <w:left w:w="70" w:type="dxa"/>
              <w:bottom w:w="0" w:type="dxa"/>
              <w:right w:w="70" w:type="dxa"/>
            </w:tcMar>
            <w:vAlign w:val="center"/>
          </w:tcPr>
          <w:p w14:paraId="56AE052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93.159,62</w:t>
            </w:r>
          </w:p>
        </w:tc>
      </w:tr>
      <w:tr w:rsidR="000A2CDF" w14:paraId="175CFB84" w14:textId="77777777">
        <w:tblPrEx>
          <w:tblCellMar>
            <w:top w:w="0" w:type="dxa"/>
            <w:bottom w:w="0" w:type="dxa"/>
          </w:tblCellMar>
        </w:tblPrEx>
        <w:trPr>
          <w:trHeight w:val="296"/>
        </w:trPr>
        <w:tc>
          <w:tcPr>
            <w:tcW w:w="141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2A0896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43C330C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4678" w:type="dxa"/>
            <w:tcBorders>
              <w:bottom w:val="single" w:sz="4" w:space="0" w:color="000000"/>
              <w:right w:val="single" w:sz="4" w:space="0" w:color="000000"/>
            </w:tcBorders>
            <w:tcMar>
              <w:top w:w="0" w:type="dxa"/>
              <w:left w:w="70" w:type="dxa"/>
              <w:bottom w:w="0" w:type="dxa"/>
              <w:right w:w="70" w:type="dxa"/>
            </w:tcMar>
            <w:vAlign w:val="center"/>
          </w:tcPr>
          <w:p w14:paraId="3232C9F0"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proofErr w:type="gramStart"/>
            <w:r>
              <w:rPr>
                <w:rFonts w:ascii="Arial" w:eastAsia="DejaVu Sans" w:hAnsi="Arial" w:cs="Arial"/>
                <w:b/>
                <w:bCs/>
                <w:color w:val="000000"/>
                <w:kern w:val="0"/>
                <w:sz w:val="16"/>
                <w:szCs w:val="16"/>
                <w:lang w:eastAsia="es-ES"/>
              </w:rPr>
              <w:t>Total</w:t>
            </w:r>
            <w:proofErr w:type="gramEnd"/>
            <w:r>
              <w:rPr>
                <w:rFonts w:ascii="Arial" w:eastAsia="DejaVu Sans" w:hAnsi="Arial" w:cs="Arial"/>
                <w:b/>
                <w:bCs/>
                <w:color w:val="000000"/>
                <w:kern w:val="0"/>
                <w:sz w:val="16"/>
                <w:szCs w:val="16"/>
                <w:lang w:eastAsia="es-ES"/>
              </w:rPr>
              <w:t xml:space="preserve"> Créditos Extraordinarios</w:t>
            </w:r>
          </w:p>
        </w:tc>
        <w:tc>
          <w:tcPr>
            <w:tcW w:w="1287" w:type="dxa"/>
            <w:tcBorders>
              <w:bottom w:val="single" w:sz="4" w:space="0" w:color="000000"/>
              <w:right w:val="single" w:sz="4" w:space="0" w:color="000000"/>
            </w:tcBorders>
            <w:tcMar>
              <w:top w:w="0" w:type="dxa"/>
              <w:left w:w="70" w:type="dxa"/>
              <w:bottom w:w="0" w:type="dxa"/>
              <w:right w:w="70" w:type="dxa"/>
            </w:tcMar>
            <w:vAlign w:val="center"/>
          </w:tcPr>
          <w:p w14:paraId="6179C3E4"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6529A9D4" w14:textId="77777777" w:rsidR="000A2CDF" w:rsidRDefault="000A2CDF">
      <w:pPr>
        <w:suppressAutoHyphens w:val="0"/>
        <w:spacing w:before="60" w:after="60" w:line="242" w:lineRule="auto"/>
        <w:jc w:val="both"/>
        <w:textAlignment w:val="auto"/>
        <w:rPr>
          <w:rFonts w:ascii="Arial" w:eastAsia="DejaVu Sans" w:hAnsi="Arial" w:cs="Arial"/>
          <w:color w:val="000000"/>
          <w:kern w:val="0"/>
          <w:sz w:val="22"/>
          <w:szCs w:val="22"/>
          <w:lang w:eastAsia="es-ES"/>
        </w:rPr>
      </w:pPr>
    </w:p>
    <w:p w14:paraId="0A6510AC" w14:textId="77777777" w:rsidR="000A2CDF" w:rsidRDefault="00554514">
      <w:pPr>
        <w:suppressAutoHyphens w:val="0"/>
        <w:spacing w:before="62" w:after="142"/>
        <w:ind w:left="-11" w:firstLine="720"/>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Siendo un gasto específico y determinado ante la imposibilidad de demorarlo a ejercicios posteriores, y no habiendo crédito suficiente en las </w:t>
      </w:r>
      <w:proofErr w:type="spellStart"/>
      <w:r>
        <w:rPr>
          <w:rFonts w:ascii="Arial" w:eastAsia="DejaVu Sans" w:hAnsi="Arial" w:cs="Arial"/>
          <w:spacing w:val="-2"/>
          <w:kern w:val="0"/>
          <w:sz w:val="22"/>
          <w:szCs w:val="22"/>
          <w:lang w:eastAsia="es-ES"/>
        </w:rPr>
        <w:t>aplicaciónes</w:t>
      </w:r>
      <w:proofErr w:type="spellEnd"/>
      <w:r>
        <w:rPr>
          <w:rFonts w:ascii="Arial" w:eastAsia="DejaVu Sans" w:hAnsi="Arial" w:cs="Arial"/>
          <w:spacing w:val="-2"/>
          <w:kern w:val="0"/>
          <w:sz w:val="22"/>
          <w:szCs w:val="22"/>
          <w:lang w:eastAsia="es-ES"/>
        </w:rPr>
        <w:t xml:space="preserve"> presupuestarias.</w:t>
      </w:r>
    </w:p>
    <w:p w14:paraId="623D441D" w14:textId="77777777" w:rsidR="000A2CDF" w:rsidRDefault="00554514">
      <w:pPr>
        <w:suppressAutoHyphens w:val="0"/>
        <w:spacing w:before="62" w:after="142"/>
        <w:jc w:val="center"/>
        <w:textAlignment w:val="auto"/>
      </w:pPr>
      <w:r>
        <w:rPr>
          <w:rFonts w:ascii="Arial" w:eastAsia="DejaVu Sans" w:hAnsi="Arial" w:cs="Arial"/>
          <w:b/>
          <w:bCs/>
          <w:kern w:val="0"/>
          <w:sz w:val="22"/>
          <w:szCs w:val="22"/>
          <w:lang w:eastAsia="es-ES"/>
        </w:rPr>
        <w:t>SE PROPONE:</w:t>
      </w:r>
    </w:p>
    <w:p w14:paraId="636AFE20" w14:textId="77777777" w:rsidR="000A2CDF" w:rsidRDefault="00554514">
      <w:pPr>
        <w:spacing w:after="120"/>
        <w:textAlignment w:val="auto"/>
      </w:pPr>
      <w:r>
        <w:rPr>
          <w:rFonts w:ascii="Arial" w:eastAsia="DejaVu Sans" w:hAnsi="Arial" w:cs="Arial"/>
          <w:kern w:val="0"/>
          <w:sz w:val="22"/>
          <w:szCs w:val="22"/>
          <w:lang w:eastAsia="es-ES"/>
        </w:rPr>
        <w:t xml:space="preserve">Único: </w:t>
      </w:r>
      <w:r>
        <w:rPr>
          <w:rFonts w:ascii="Arial" w:eastAsia="DejaVu Sans" w:hAnsi="Arial" w:cs="Arial"/>
          <w:kern w:val="0"/>
          <w:sz w:val="22"/>
          <w:szCs w:val="22"/>
        </w:rPr>
        <w:t xml:space="preserve">Tramitar expediente </w:t>
      </w:r>
      <w:r>
        <w:rPr>
          <w:rFonts w:ascii="Arial" w:eastAsia="DejaVu Sans" w:hAnsi="Arial" w:cs="Arial"/>
          <w:b/>
          <w:kern w:val="0"/>
          <w:sz w:val="22"/>
          <w:szCs w:val="22"/>
        </w:rPr>
        <w:t>8899/2026</w:t>
      </w:r>
      <w:r>
        <w:rPr>
          <w:rFonts w:ascii="Arial" w:eastAsia="DejaVu Sans" w:hAnsi="Arial" w:cs="Arial"/>
          <w:kern w:val="0"/>
          <w:sz w:val="22"/>
          <w:szCs w:val="22"/>
        </w:rPr>
        <w:t xml:space="preserve"> de modificación presupuestaria por </w:t>
      </w:r>
      <w:r>
        <w:rPr>
          <w:rFonts w:ascii="Arial" w:eastAsia="DejaVu Sans" w:hAnsi="Arial" w:cs="Arial"/>
          <w:b/>
          <w:kern w:val="0"/>
          <w:sz w:val="22"/>
          <w:szCs w:val="22"/>
        </w:rPr>
        <w:t xml:space="preserve">Créditos Extraordinarios </w:t>
      </w:r>
      <w:r>
        <w:rPr>
          <w:rFonts w:ascii="Arial" w:eastAsia="DejaVu Sans" w:hAnsi="Arial" w:cs="Arial"/>
          <w:kern w:val="0"/>
          <w:sz w:val="22"/>
          <w:szCs w:val="22"/>
        </w:rPr>
        <w:t>financiado con Remanente de Tesorería para gastos generales, por una cantidad total de</w:t>
      </w:r>
      <w:r>
        <w:rPr>
          <w:rFonts w:ascii="Arial" w:eastAsia="DejaVu Sans" w:hAnsi="Arial" w:cs="Arial"/>
          <w:b/>
          <w:kern w:val="0"/>
          <w:sz w:val="22"/>
          <w:szCs w:val="22"/>
        </w:rPr>
        <w:t xml:space="preserve"> 12.045.988,92 euros</w:t>
      </w:r>
      <w:r>
        <w:rPr>
          <w:rFonts w:ascii="Arial" w:eastAsia="DejaVu Sans" w:hAnsi="Arial" w:cs="Arial"/>
          <w:kern w:val="0"/>
          <w:sz w:val="22"/>
          <w:szCs w:val="22"/>
        </w:rPr>
        <w:t xml:space="preserve">, </w:t>
      </w:r>
      <w:proofErr w:type="gramStart"/>
      <w:r>
        <w:rPr>
          <w:rFonts w:ascii="Arial" w:eastAsia="DejaVu Sans" w:hAnsi="Arial" w:cs="Arial"/>
          <w:kern w:val="0"/>
          <w:sz w:val="22"/>
          <w:szCs w:val="22"/>
        </w:rPr>
        <w:t>de acuerdo al</w:t>
      </w:r>
      <w:proofErr w:type="gramEnd"/>
      <w:r>
        <w:rPr>
          <w:rFonts w:ascii="Arial" w:eastAsia="DejaVu Sans" w:hAnsi="Arial" w:cs="Arial"/>
          <w:kern w:val="0"/>
          <w:sz w:val="22"/>
          <w:szCs w:val="22"/>
        </w:rPr>
        <w:t xml:space="preserve"> </w:t>
      </w:r>
      <w:r>
        <w:rPr>
          <w:rFonts w:ascii="Arial" w:eastAsia="DejaVu Sans" w:hAnsi="Arial" w:cs="Arial"/>
          <w:kern w:val="0"/>
          <w:sz w:val="22"/>
          <w:szCs w:val="22"/>
        </w:rPr>
        <w:t>siguiente detalle:</w:t>
      </w:r>
    </w:p>
    <w:tbl>
      <w:tblPr>
        <w:tblW w:w="8565" w:type="dxa"/>
        <w:tblInd w:w="75" w:type="dxa"/>
        <w:tblLayout w:type="fixed"/>
        <w:tblCellMar>
          <w:left w:w="10" w:type="dxa"/>
          <w:right w:w="10" w:type="dxa"/>
        </w:tblCellMar>
        <w:tblLook w:val="0000" w:firstRow="0" w:lastRow="0" w:firstColumn="0" w:lastColumn="0" w:noHBand="0" w:noVBand="0"/>
      </w:tblPr>
      <w:tblGrid>
        <w:gridCol w:w="1126"/>
        <w:gridCol w:w="5694"/>
        <w:gridCol w:w="1745"/>
      </w:tblGrid>
      <w:tr w:rsidR="000A2CDF" w14:paraId="1FA96D97" w14:textId="77777777">
        <w:tblPrEx>
          <w:tblCellMar>
            <w:top w:w="0" w:type="dxa"/>
            <w:bottom w:w="0" w:type="dxa"/>
          </w:tblCellMar>
        </w:tblPrEx>
        <w:trPr>
          <w:trHeight w:val="292"/>
        </w:trPr>
        <w:tc>
          <w:tcPr>
            <w:tcW w:w="856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A3F98E"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Proyecto de Gasto P.26.2.44</w:t>
            </w:r>
          </w:p>
        </w:tc>
      </w:tr>
      <w:tr w:rsidR="000A2CDF" w14:paraId="550378A8"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1DE0BC1"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Aplicación</w:t>
            </w:r>
          </w:p>
        </w:tc>
        <w:tc>
          <w:tcPr>
            <w:tcW w:w="5694"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7E75B30A"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Denominación</w:t>
            </w:r>
          </w:p>
        </w:tc>
        <w:tc>
          <w:tcPr>
            <w:tcW w:w="1745"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0462953A" w14:textId="77777777" w:rsidR="000A2CDF" w:rsidRDefault="00554514">
            <w:pPr>
              <w:suppressAutoHyphens w:val="0"/>
              <w:jc w:val="center"/>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Importe</w:t>
            </w:r>
          </w:p>
        </w:tc>
      </w:tr>
      <w:tr w:rsidR="000A2CDF" w14:paraId="165F0212"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138B3C8"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16000.60904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7559E99"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Proyecto Alcantarillado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AB25476"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1.936.322,40</w:t>
            </w:r>
          </w:p>
        </w:tc>
      </w:tr>
      <w:tr w:rsidR="000A2CDF" w14:paraId="5DF30B38" w14:textId="77777777">
        <w:tblPrEx>
          <w:tblCellMar>
            <w:top w:w="0" w:type="dxa"/>
            <w:bottom w:w="0" w:type="dxa"/>
          </w:tblCellMar>
        </w:tblPrEx>
        <w:trPr>
          <w:trHeight w:val="279"/>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5DF1FCA"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15320.61909</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BD36B83"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Plan asfaltado III: vías en Araya, Malpaís, Cuevecitas, Igueste y Bco.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8D06658"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5.117.372,83</w:t>
            </w:r>
          </w:p>
        </w:tc>
      </w:tr>
      <w:tr w:rsidR="000A2CDF" w14:paraId="1231B1B5" w14:textId="77777777">
        <w:tblPrEx>
          <w:tblCellMar>
            <w:top w:w="0" w:type="dxa"/>
            <w:bottom w:w="0" w:type="dxa"/>
          </w:tblCellMar>
        </w:tblPrEx>
        <w:trPr>
          <w:trHeight w:val="245"/>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0024799"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15100.61902</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028193C6"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Reforma Integral Plaza de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00EC894"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137.126,42</w:t>
            </w:r>
          </w:p>
        </w:tc>
      </w:tr>
      <w:tr w:rsidR="000A2CDF" w14:paraId="6F87C5E5"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77B325D"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15100.61901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C47E9CE"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Obra Estabilización Talud C/</w:t>
            </w:r>
            <w:proofErr w:type="spellStart"/>
            <w:r>
              <w:rPr>
                <w:rFonts w:ascii="Aptos Narrow" w:eastAsia="DejaVu Sans" w:hAnsi="Aptos Narrow" w:cs="DejaVu Sans"/>
                <w:color w:val="000000"/>
                <w:kern w:val="0"/>
                <w:sz w:val="18"/>
                <w:szCs w:val="18"/>
                <w:lang w:eastAsia="es-ES"/>
              </w:rPr>
              <w:t>Nivaria</w:t>
            </w:r>
            <w:proofErr w:type="spellEnd"/>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DE183BE"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225.294,30</w:t>
            </w:r>
          </w:p>
        </w:tc>
      </w:tr>
      <w:tr w:rsidR="000A2CDF" w14:paraId="2E7B29CA"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6BFD309"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15100.61903</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80FC906"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Acondicionamiento C/ Romano en Barranco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09FD355"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1.429.715,79</w:t>
            </w:r>
          </w:p>
        </w:tc>
      </w:tr>
      <w:tr w:rsidR="000A2CDF" w14:paraId="18A6F1C4"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5FEEFEB"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15320.61904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046D36D"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Acondicionamiento de Acerados, muros y </w:t>
            </w:r>
            <w:proofErr w:type="spellStart"/>
            <w:r>
              <w:rPr>
                <w:rFonts w:ascii="Aptos Narrow" w:eastAsia="DejaVu Sans" w:hAnsi="Aptos Narrow" w:cs="DejaVu Sans"/>
                <w:color w:val="000000"/>
                <w:kern w:val="0"/>
                <w:sz w:val="18"/>
                <w:szCs w:val="18"/>
                <w:lang w:eastAsia="es-ES"/>
              </w:rPr>
              <w:t>señalizaciónen</w:t>
            </w:r>
            <w:proofErr w:type="spellEnd"/>
            <w:r>
              <w:rPr>
                <w:rFonts w:ascii="Aptos Narrow" w:eastAsia="DejaVu Sans" w:hAnsi="Aptos Narrow" w:cs="DejaVu Sans"/>
                <w:color w:val="000000"/>
                <w:kern w:val="0"/>
                <w:sz w:val="18"/>
                <w:szCs w:val="18"/>
                <w:lang w:eastAsia="es-ES"/>
              </w:rPr>
              <w:t xml:space="preserve"> vías municipales</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829DA43"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851.184,07</w:t>
            </w:r>
          </w:p>
        </w:tc>
      </w:tr>
      <w:tr w:rsidR="000A2CDF" w14:paraId="12110EEC"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795B33C"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16500.60902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2509E621"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Adquisición y Suministro Luminarias Led y columnas alumbrado</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07CE57F5"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424.351,57</w:t>
            </w:r>
          </w:p>
        </w:tc>
      </w:tr>
      <w:tr w:rsidR="000A2CDF" w14:paraId="7178459B"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3764110"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16500.60903</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5AAAC7AC"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Proyectos A.P. en C/Las Vichas y Plaza Los Pescadores y anexos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4BAE88D"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900.328,56</w:t>
            </w:r>
          </w:p>
        </w:tc>
      </w:tr>
      <w:tr w:rsidR="000A2CDF" w14:paraId="71DB194E"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E134A17"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45900.60902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350E14B8"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Ascensores C.C. La Villa y C.C. Cuevecitas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783DB1CE"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80.710,10</w:t>
            </w:r>
          </w:p>
        </w:tc>
      </w:tr>
      <w:tr w:rsidR="000A2CDF" w14:paraId="31BE9094"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D66ADB5"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45900.61905</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6722FA01"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Demolición y rehabilitación integral exterior antiguo C.C. </w:t>
            </w:r>
            <w:proofErr w:type="spellStart"/>
            <w:r>
              <w:rPr>
                <w:rFonts w:ascii="Aptos Narrow" w:eastAsia="DejaVu Sans" w:hAnsi="Aptos Narrow" w:cs="DejaVu Sans"/>
                <w:color w:val="000000"/>
                <w:kern w:val="0"/>
                <w:sz w:val="18"/>
                <w:szCs w:val="18"/>
                <w:lang w:eastAsia="es-ES"/>
              </w:rPr>
              <w:t>Ajoreña</w:t>
            </w:r>
            <w:proofErr w:type="spellEnd"/>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43DDDEF1"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51.781,53</w:t>
            </w:r>
          </w:p>
        </w:tc>
      </w:tr>
      <w:tr w:rsidR="000A2CDF" w14:paraId="3F5BECFB"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6BD4D1D"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45900.62301</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57443916"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Adquisición Vallas de Obra</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F4EDC07"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11.341,85</w:t>
            </w:r>
          </w:p>
        </w:tc>
      </w:tr>
      <w:tr w:rsidR="000A2CDF" w14:paraId="30D3C71B" w14:textId="77777777">
        <w:tblPrEx>
          <w:tblCellMar>
            <w:top w:w="0" w:type="dxa"/>
            <w:bottom w:w="0" w:type="dxa"/>
          </w:tblCellMar>
        </w:tblPrEx>
        <w:trPr>
          <w:trHeight w:val="278"/>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49F3D83"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41400.62301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2C07ACBF"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Carpas Mercadillo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D7AF347"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8.926,95</w:t>
            </w:r>
          </w:p>
        </w:tc>
      </w:tr>
      <w:tr w:rsidR="000A2CDF" w14:paraId="2150C822"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78A2841"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17001.22711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A373077"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Servicio de </w:t>
            </w:r>
            <w:r>
              <w:rPr>
                <w:rFonts w:ascii="Aptos Narrow" w:eastAsia="DejaVu Sans" w:hAnsi="Aptos Narrow" w:cs="DejaVu Sans"/>
                <w:color w:val="000000"/>
                <w:kern w:val="0"/>
                <w:sz w:val="18"/>
                <w:szCs w:val="18"/>
                <w:lang w:eastAsia="es-ES"/>
              </w:rPr>
              <w:t>Limpieza y Gestión flora Invasiva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24AF974"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14.748,88</w:t>
            </w:r>
          </w:p>
        </w:tc>
      </w:tr>
      <w:tr w:rsidR="000A2CDF" w14:paraId="6F6DBDA2"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31A96E5"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34100.61907</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E1BA12A"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xml:space="preserve">Proyectos de Rehabilitación </w:t>
            </w:r>
            <w:proofErr w:type="gramStart"/>
            <w:r>
              <w:rPr>
                <w:rFonts w:ascii="Aptos Narrow" w:eastAsia="DejaVu Sans" w:hAnsi="Aptos Narrow" w:cs="DejaVu Sans"/>
                <w:color w:val="000000"/>
                <w:kern w:val="0"/>
                <w:sz w:val="18"/>
                <w:szCs w:val="18"/>
                <w:lang w:eastAsia="es-ES"/>
              </w:rPr>
              <w:t xml:space="preserve">y  </w:t>
            </w:r>
            <w:proofErr w:type="spellStart"/>
            <w:r>
              <w:rPr>
                <w:rFonts w:ascii="Aptos Narrow" w:eastAsia="DejaVu Sans" w:hAnsi="Aptos Narrow" w:cs="DejaVu Sans"/>
                <w:color w:val="000000"/>
                <w:kern w:val="0"/>
                <w:sz w:val="18"/>
                <w:szCs w:val="18"/>
                <w:lang w:eastAsia="es-ES"/>
              </w:rPr>
              <w:t>Equipación</w:t>
            </w:r>
            <w:proofErr w:type="spellEnd"/>
            <w:proofErr w:type="gramEnd"/>
            <w:r>
              <w:rPr>
                <w:rFonts w:ascii="Aptos Narrow" w:eastAsia="DejaVu Sans" w:hAnsi="Aptos Narrow" w:cs="DejaVu Sans"/>
                <w:color w:val="000000"/>
                <w:kern w:val="0"/>
                <w:sz w:val="18"/>
                <w:szCs w:val="18"/>
                <w:lang w:eastAsia="es-ES"/>
              </w:rPr>
              <w:t xml:space="preserve"> Instalaciones y zonas deportivas </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5029729"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763.624,05</w:t>
            </w:r>
          </w:p>
        </w:tc>
      </w:tr>
      <w:tr w:rsidR="000A2CDF" w14:paraId="39C8A3B4"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010E377"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33400.62300</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02F33090" w14:textId="77777777" w:rsidR="000A2CDF" w:rsidRDefault="00554514">
            <w:pPr>
              <w:suppressAutoHyphens w:val="0"/>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Equipamiento Técnico, musical instalaciones culturales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469AC01B" w14:textId="77777777" w:rsidR="000A2CDF" w:rsidRDefault="00554514">
            <w:pPr>
              <w:suppressAutoHyphens w:val="0"/>
              <w:jc w:val="right"/>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93.159,62</w:t>
            </w:r>
          </w:p>
        </w:tc>
      </w:tr>
      <w:tr w:rsidR="000A2CDF" w14:paraId="67B7A3F3"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13CFD57" w14:textId="77777777" w:rsidR="000A2CDF" w:rsidRDefault="00554514">
            <w:pPr>
              <w:suppressAutoHyphens w:val="0"/>
              <w:jc w:val="center"/>
              <w:textAlignment w:val="auto"/>
              <w:rPr>
                <w:rFonts w:ascii="Aptos Narrow" w:eastAsia="DejaVu Sans" w:hAnsi="Aptos Narrow" w:cs="DejaVu Sans"/>
                <w:color w:val="000000"/>
                <w:kern w:val="0"/>
                <w:sz w:val="18"/>
                <w:szCs w:val="18"/>
                <w:lang w:eastAsia="es-ES"/>
              </w:rPr>
            </w:pPr>
            <w:r>
              <w:rPr>
                <w:rFonts w:ascii="Aptos Narrow" w:eastAsia="DejaVu Sans" w:hAnsi="Aptos Narrow" w:cs="DejaVu Sans"/>
                <w:color w:val="000000"/>
                <w:kern w:val="0"/>
                <w:sz w:val="18"/>
                <w:szCs w:val="18"/>
                <w:lang w:eastAsia="es-ES"/>
              </w:rPr>
              <w:t> </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BCFE159" w14:textId="77777777" w:rsidR="000A2CDF" w:rsidRDefault="00554514">
            <w:pPr>
              <w:suppressAutoHyphens w:val="0"/>
              <w:jc w:val="right"/>
              <w:textAlignment w:val="auto"/>
              <w:rPr>
                <w:rFonts w:ascii="Aptos Narrow" w:eastAsia="DejaVu Sans" w:hAnsi="Aptos Narrow" w:cs="DejaVu Sans"/>
                <w:b/>
                <w:bCs/>
                <w:color w:val="000000"/>
                <w:kern w:val="0"/>
                <w:sz w:val="18"/>
                <w:szCs w:val="18"/>
                <w:lang w:eastAsia="es-ES"/>
              </w:rPr>
            </w:pPr>
            <w:proofErr w:type="gramStart"/>
            <w:r>
              <w:rPr>
                <w:rFonts w:ascii="Aptos Narrow" w:eastAsia="DejaVu Sans" w:hAnsi="Aptos Narrow" w:cs="DejaVu Sans"/>
                <w:b/>
                <w:bCs/>
                <w:color w:val="000000"/>
                <w:kern w:val="0"/>
                <w:sz w:val="18"/>
                <w:szCs w:val="18"/>
                <w:lang w:eastAsia="es-ES"/>
              </w:rPr>
              <w:t>Total</w:t>
            </w:r>
            <w:proofErr w:type="gramEnd"/>
            <w:r>
              <w:rPr>
                <w:rFonts w:ascii="Aptos Narrow" w:eastAsia="DejaVu Sans" w:hAnsi="Aptos Narrow" w:cs="DejaVu Sans"/>
                <w:b/>
                <w:bCs/>
                <w:color w:val="000000"/>
                <w:kern w:val="0"/>
                <w:sz w:val="18"/>
                <w:szCs w:val="18"/>
                <w:lang w:eastAsia="es-ES"/>
              </w:rPr>
              <w:t xml:space="preserve"> Créditos Extraordinarios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7104FF00" w14:textId="77777777" w:rsidR="000A2CDF" w:rsidRDefault="00554514">
            <w:pPr>
              <w:suppressAutoHyphens w:val="0"/>
              <w:jc w:val="right"/>
              <w:textAlignment w:val="auto"/>
              <w:rPr>
                <w:rFonts w:ascii="Aptos Narrow" w:eastAsia="DejaVu Sans" w:hAnsi="Aptos Narrow" w:cs="DejaVu Sans"/>
                <w:b/>
                <w:bCs/>
                <w:color w:val="000000"/>
                <w:kern w:val="0"/>
                <w:sz w:val="18"/>
                <w:szCs w:val="18"/>
                <w:lang w:eastAsia="es-ES"/>
              </w:rPr>
            </w:pPr>
            <w:r>
              <w:rPr>
                <w:rFonts w:ascii="Aptos Narrow" w:eastAsia="DejaVu Sans" w:hAnsi="Aptos Narrow" w:cs="DejaVu Sans"/>
                <w:b/>
                <w:bCs/>
                <w:color w:val="000000"/>
                <w:kern w:val="0"/>
                <w:sz w:val="18"/>
                <w:szCs w:val="18"/>
                <w:lang w:eastAsia="es-ES"/>
              </w:rPr>
              <w:t>12.045.988,92</w:t>
            </w:r>
          </w:p>
        </w:tc>
      </w:tr>
    </w:tbl>
    <w:p w14:paraId="0B199259" w14:textId="77777777" w:rsidR="000A2CDF" w:rsidRDefault="00554514">
      <w:pPr>
        <w:suppressAutoHyphens w:val="0"/>
        <w:spacing w:before="60" w:after="60" w:line="242" w:lineRule="auto"/>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w:t>
      </w:r>
    </w:p>
    <w:p w14:paraId="6F10177A" w14:textId="77777777" w:rsidR="000A2CDF" w:rsidRDefault="00554514">
      <w:pPr>
        <w:suppressAutoHyphens w:val="0"/>
        <w:spacing w:after="160" w:line="242" w:lineRule="auto"/>
        <w:ind w:firstLine="709"/>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Vista las Memorias, informes técnicos, proyectos de obra y presupuestos, de las actuaciones que se quieren llevar a cabo, en la que se justifican la necesidad y urgencia de la modificación presupuestaria, requisito que se </w:t>
      </w:r>
      <w:r>
        <w:rPr>
          <w:rFonts w:ascii="Arial" w:eastAsia="DejaVu Sans" w:hAnsi="Arial" w:cs="Arial"/>
          <w:spacing w:val="-2"/>
          <w:kern w:val="0"/>
          <w:sz w:val="22"/>
          <w:szCs w:val="22"/>
          <w:lang w:eastAsia="es-ES"/>
        </w:rPr>
        <w:t xml:space="preserve">establece en la base 9ª del Presupuesto </w:t>
      </w:r>
      <w:proofErr w:type="gramStart"/>
      <w:r>
        <w:rPr>
          <w:rFonts w:ascii="Arial" w:eastAsia="DejaVu Sans" w:hAnsi="Arial" w:cs="Arial"/>
          <w:spacing w:val="-2"/>
          <w:kern w:val="0"/>
          <w:sz w:val="22"/>
          <w:szCs w:val="22"/>
          <w:lang w:eastAsia="es-ES"/>
        </w:rPr>
        <w:t>General,  y</w:t>
      </w:r>
      <w:proofErr w:type="gramEnd"/>
      <w:r>
        <w:rPr>
          <w:rFonts w:ascii="Arial" w:eastAsia="DejaVu Sans" w:hAnsi="Arial" w:cs="Arial"/>
          <w:spacing w:val="-2"/>
          <w:kern w:val="0"/>
          <w:sz w:val="22"/>
          <w:szCs w:val="22"/>
          <w:lang w:eastAsia="es-ES"/>
        </w:rPr>
        <w:t xml:space="preserve"> siendo un gasto específico y determinado, ante la imposibilidad de demorarlo a ejercicios posteriores, y no habiendo crédito suficiente en las aplicaciones presupuestarias.</w:t>
      </w:r>
    </w:p>
    <w:p w14:paraId="57619788" w14:textId="77777777" w:rsidR="000A2CDF" w:rsidRDefault="00554514">
      <w:pPr>
        <w:tabs>
          <w:tab w:val="left" w:pos="0"/>
        </w:tabs>
        <w:suppressAutoHyphens w:val="0"/>
        <w:jc w:val="both"/>
        <w:textAlignment w:val="auto"/>
      </w:pPr>
      <w:r>
        <w:rPr>
          <w:rFonts w:ascii="Arial" w:eastAsia="DejaVu Sans" w:hAnsi="Arial" w:cs="Arial"/>
          <w:kern w:val="0"/>
          <w:sz w:val="22"/>
          <w:szCs w:val="22"/>
        </w:rPr>
        <w:tab/>
      </w:r>
    </w:p>
    <w:p w14:paraId="55FF321E" w14:textId="77777777" w:rsidR="000A2CDF" w:rsidRDefault="00554514">
      <w:pPr>
        <w:tabs>
          <w:tab w:val="left" w:pos="0"/>
        </w:tabs>
        <w:suppressAutoHyphens w:val="0"/>
        <w:spacing w:before="60" w:after="60"/>
        <w:jc w:val="both"/>
        <w:textAlignment w:val="auto"/>
      </w:pPr>
      <w:r>
        <w:rPr>
          <w:rFonts w:ascii="Arial" w:eastAsia="DejaVu Sans" w:hAnsi="Arial" w:cs="Arial"/>
          <w:b/>
          <w:kern w:val="0"/>
          <w:sz w:val="22"/>
          <w:szCs w:val="22"/>
        </w:rPr>
        <w:t>PRIMERO</w:t>
      </w:r>
      <w:r>
        <w:rPr>
          <w:rFonts w:ascii="Arial" w:eastAsia="DejaVu Sans" w:hAnsi="Arial" w:cs="Arial"/>
          <w:kern w:val="0"/>
          <w:sz w:val="22"/>
          <w:szCs w:val="22"/>
        </w:rPr>
        <w:t>. La legislación aplicable es la siguiente:</w:t>
      </w:r>
    </w:p>
    <w:p w14:paraId="3A329073"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lastRenderedPageBreak/>
        <w:t xml:space="preserve">Los artículos 169, 170 y 172 a 177 del Real Decreto Legislativo 2/2004, de 5 de marzo, por el que se aprueba el Texto Refundido de la Ley Reguladora de las Haciendas Locales. </w:t>
      </w:r>
    </w:p>
    <w:p w14:paraId="40DC66AA"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34 a 38 del Real Decreto 500/1990, de 20 de </w:t>
      </w:r>
      <w:r>
        <w:rPr>
          <w:rFonts w:ascii="Arial" w:eastAsia="DejaVu Sans" w:hAnsi="Arial" w:cs="Arial"/>
          <w:kern w:val="0"/>
          <w:sz w:val="22"/>
          <w:szCs w:val="22"/>
        </w:rPr>
        <w:t>abril, por el que se desarrolla el Capítulo I, del Título VI, de la Ley 39/1988, de 28 de diciembre, Reguladora de las Haciendas Locales, en materia de presupuestos.</w:t>
      </w:r>
    </w:p>
    <w:p w14:paraId="625B6E42"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 4, 11, 12, 13, 21, 23 y 32 de la Ley Orgánica 2/2012, de 27 de abril, de Estabilidad Presupuestaria y Sostenibilidad Financiera. </w:t>
      </w:r>
    </w:p>
    <w:p w14:paraId="68A1C665"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artículo 16.2 del Real Decreto 1463/2007, de 2 de noviembre, por el que se aprueba el Reglamento de Desarrollo de la Ley 18/2001, de 12 de noviembre, de Estabilidad Presupuestaria, en su </w:t>
      </w:r>
      <w:r>
        <w:rPr>
          <w:rFonts w:ascii="Arial" w:eastAsia="DejaVu Sans" w:hAnsi="Arial" w:cs="Arial"/>
          <w:kern w:val="0"/>
          <w:sz w:val="22"/>
          <w:szCs w:val="22"/>
        </w:rPr>
        <w:t>Aplicación a las Entidades Locales.</w:t>
      </w:r>
    </w:p>
    <w:p w14:paraId="21450A87"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22.2.e) de la Ley 7/1985, de 2 de abril, Reguladora de las Bases del Régimen Local.</w:t>
      </w:r>
    </w:p>
    <w:p w14:paraId="70B19DDA"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La Disposición Adicional 6.ª de la Ley Orgánica 2/2012, de 27 de abril, de Estabilidad Presupuestaria y Sostenibilidad Financiera.</w:t>
      </w:r>
    </w:p>
    <w:p w14:paraId="6901B8F7" w14:textId="77777777" w:rsidR="000A2CDF" w:rsidRDefault="00554514">
      <w:pPr>
        <w:widowControl/>
        <w:numPr>
          <w:ilvl w:val="0"/>
          <w:numId w:val="31"/>
        </w:numPr>
        <w:tabs>
          <w:tab w:val="left" w:pos="-5040"/>
        </w:tabs>
        <w:suppressAutoHyphens w:val="0"/>
        <w:spacing w:before="60" w:after="60"/>
        <w:jc w:val="both"/>
        <w:textAlignment w:val="auto"/>
      </w:pPr>
      <w:r>
        <w:rPr>
          <w:rFonts w:ascii="Arial" w:eastAsia="DejaVu Sans" w:hAnsi="Arial" w:cs="Arial"/>
          <w:kern w:val="0"/>
          <w:sz w:val="22"/>
          <w:szCs w:val="22"/>
        </w:rPr>
        <w:t xml:space="preserve"> La Orden EHA/3565/2008, de 3 de diciembre, por la que se aprueba la estructura de presupuestos de las entidades locales. - Resolución de 14 de septiembre de 2009, de la Dirección General de Coordinación Financiera con las Comunidades Autónomas y </w:t>
      </w:r>
      <w:r>
        <w:rPr>
          <w:rFonts w:ascii="Arial" w:eastAsia="DejaVu Sans" w:hAnsi="Arial" w:cs="Arial"/>
          <w:kern w:val="0"/>
          <w:sz w:val="22"/>
          <w:szCs w:val="22"/>
        </w:rPr>
        <w:t>con las Entidades Locales, por la que se Dictan Medidas para el Desarrollo de la Orden EHA/3565/2008, de 3 de diciembre, por la que se Aprueba la Estructura de los Presupuestos de las Entidades Locales</w:t>
      </w:r>
      <w:r>
        <w:rPr>
          <w:rFonts w:ascii="Arial" w:eastAsia="DejaVu Sans" w:hAnsi="Arial" w:cs="Arial"/>
          <w:b/>
          <w:kern w:val="0"/>
          <w:sz w:val="22"/>
          <w:szCs w:val="22"/>
        </w:rPr>
        <w:t>.</w:t>
      </w:r>
    </w:p>
    <w:p w14:paraId="0221D6D7"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16.ª del Texto Refundido de la Ley Reguladora de las Haciendas Locales. </w:t>
      </w:r>
    </w:p>
    <w:p w14:paraId="673BBA4A"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79668DF6" w14:textId="77777777" w:rsidR="000A2CDF" w:rsidRDefault="00554514">
      <w:pPr>
        <w:tabs>
          <w:tab w:val="left" w:pos="0"/>
        </w:tabs>
        <w:suppressAutoHyphens w:val="0"/>
        <w:jc w:val="both"/>
        <w:textAlignment w:val="auto"/>
      </w:pPr>
      <w:r>
        <w:rPr>
          <w:rFonts w:ascii="Arial" w:eastAsia="DejaVu Sans" w:hAnsi="Arial" w:cs="Arial"/>
          <w:b/>
          <w:kern w:val="0"/>
          <w:sz w:val="22"/>
          <w:szCs w:val="22"/>
        </w:rPr>
        <w:t>SEGUNDO</w:t>
      </w:r>
      <w:r>
        <w:rPr>
          <w:rFonts w:ascii="Arial" w:eastAsia="DejaVu Sans" w:hAnsi="Arial" w:cs="Arial"/>
          <w:kern w:val="0"/>
          <w:sz w:val="22"/>
          <w:szCs w:val="22"/>
        </w:rPr>
        <w:t xml:space="preserve">: Considerando que el artículo 177 del Real Decreto Legislativo 2/2004, de 5 de marzo, por el que se aprueba el texto refundido de la Ley Reguladora de las Haciendas Locales, regula los expedientes de </w:t>
      </w:r>
      <w:r>
        <w:rPr>
          <w:rFonts w:ascii="Arial" w:eastAsia="DejaVu Sans" w:hAnsi="Arial" w:cs="Arial"/>
          <w:kern w:val="0"/>
          <w:sz w:val="22"/>
          <w:szCs w:val="22"/>
        </w:rPr>
        <w:t>modificación presupuestaria mediante créditos extraordinarios y suplementos de crédito, al señalar que:</w:t>
      </w:r>
    </w:p>
    <w:p w14:paraId="6E61087B"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Cuando haya de realizarse algún gasto que no pueda demorarse hasta el ejercicio siguiente, y sea insuficiente en el presupuesto de la corporación el crédito consignado, el presidente de la corporación ordenará la incoación del expediente de suplemento de crédito. </w:t>
      </w:r>
    </w:p>
    <w:p w14:paraId="1B8F491A"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expediente, que habrá de ser previamente informado por la Intervención, se someterá a la aprobación del Pleno de la corporación, con </w:t>
      </w:r>
      <w:r>
        <w:rPr>
          <w:rFonts w:ascii="Arial" w:eastAsia="DejaVu Sans" w:hAnsi="Arial" w:cs="Arial"/>
          <w:kern w:val="0"/>
          <w:sz w:val="22"/>
          <w:szCs w:val="22"/>
        </w:rPr>
        <w:t xml:space="preserve">sujeción a los mismos trámites y requisitos que los presupuestos. Serán, asimismo, de aplicación, las normas sobre información, reclamación y publicidad de los presupuestos a que se refiere el artículo 169 de esta ley. </w:t>
      </w:r>
    </w:p>
    <w:p w14:paraId="62F42C01"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El expediente deberá especificar la concreta partida presupuestaria a incrementar y el medio o recurso que ha de financiar el aumento que se propone.</w:t>
      </w:r>
    </w:p>
    <w:p w14:paraId="4C492018" w14:textId="77777777" w:rsidR="000A2CDF" w:rsidRDefault="00554514">
      <w:pPr>
        <w:widowControl/>
        <w:numPr>
          <w:ilvl w:val="0"/>
          <w:numId w:val="32"/>
        </w:numPr>
        <w:tabs>
          <w:tab w:val="left" w:pos="-5040"/>
        </w:tabs>
        <w:suppressAutoHyphens w:val="0"/>
        <w:jc w:val="both"/>
        <w:textAlignment w:val="auto"/>
      </w:pPr>
      <w:r>
        <w:rPr>
          <w:rFonts w:ascii="Arial" w:eastAsia="DejaVu Sans" w:hAnsi="Arial" w:cs="Arial"/>
          <w:kern w:val="0"/>
          <w:sz w:val="22"/>
          <w:szCs w:val="22"/>
        </w:rPr>
        <w:t xml:space="preserve">Dicho aumento se financiará con cargo al remanente líquido de tesorería, con nuevos o mayores ingresos recaudados sobre los totales previstos </w:t>
      </w:r>
      <w:r>
        <w:rPr>
          <w:rFonts w:ascii="Arial" w:eastAsia="DejaVu Sans" w:hAnsi="Arial" w:cs="Arial"/>
          <w:kern w:val="0"/>
          <w:sz w:val="22"/>
          <w:szCs w:val="22"/>
        </w:rPr>
        <w:t xml:space="preserve">en el presupuesto corriente, y mediante anulaciones o bajas de créditos de gastos de otras partidas del presupuesto vigente no comprometidos, cuyas dotaciones se estimen reducibles sin perturbación del respectivo servicio. En el expediente se acreditará que los ingresos previstos en el presupuesto vengan efectuándose con normalidad, salvo que aquéllos tengan carácter finalista. </w:t>
      </w:r>
    </w:p>
    <w:p w14:paraId="2C610A9E"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21E11755" w14:textId="77777777" w:rsidR="000A2CDF" w:rsidRDefault="00554514">
      <w:pPr>
        <w:tabs>
          <w:tab w:val="left" w:pos="0"/>
        </w:tabs>
        <w:suppressAutoHyphens w:val="0"/>
        <w:jc w:val="both"/>
        <w:textAlignment w:val="auto"/>
      </w:pPr>
      <w:r>
        <w:rPr>
          <w:rFonts w:ascii="Arial" w:eastAsia="DejaVu Sans" w:hAnsi="Arial" w:cs="Arial"/>
          <w:b/>
          <w:kern w:val="0"/>
          <w:sz w:val="22"/>
          <w:szCs w:val="22"/>
        </w:rPr>
        <w:t>TERCERO:</w:t>
      </w:r>
      <w:r>
        <w:rPr>
          <w:rFonts w:ascii="Arial" w:eastAsia="DejaVu Sans" w:hAnsi="Arial" w:cs="Arial"/>
          <w:kern w:val="0"/>
          <w:sz w:val="22"/>
          <w:szCs w:val="22"/>
        </w:rPr>
        <w:t xml:space="preserve"> Vista la Liquidación del Presupuesto general 2025, aprobada por </w:t>
      </w:r>
      <w:r>
        <w:rPr>
          <w:rFonts w:ascii="Arial" w:eastAsia="DejaVu Sans" w:hAnsi="Arial" w:cs="Arial"/>
          <w:b/>
          <w:kern w:val="0"/>
          <w:sz w:val="22"/>
          <w:szCs w:val="22"/>
        </w:rPr>
        <w:t xml:space="preserve">decreto 423/2026 </w:t>
      </w:r>
      <w:r>
        <w:rPr>
          <w:rFonts w:ascii="Arial" w:eastAsia="DejaVu Sans" w:hAnsi="Arial" w:cs="Arial"/>
          <w:kern w:val="0"/>
          <w:sz w:val="22"/>
          <w:szCs w:val="22"/>
        </w:rPr>
        <w:t xml:space="preserve">de 25/02/2026, donde se aprueba un </w:t>
      </w:r>
      <w:r>
        <w:rPr>
          <w:rFonts w:ascii="Arial" w:eastAsia="DejaVu Sans" w:hAnsi="Arial" w:cs="Arial"/>
          <w:kern w:val="0"/>
          <w:sz w:val="22"/>
          <w:szCs w:val="22"/>
        </w:rPr>
        <w:t xml:space="preserve">Remanente de Tesorería para gastos </w:t>
      </w:r>
      <w:r>
        <w:rPr>
          <w:rFonts w:ascii="Arial" w:eastAsia="DejaVu Sans" w:hAnsi="Arial" w:cs="Arial"/>
          <w:kern w:val="0"/>
          <w:sz w:val="22"/>
          <w:szCs w:val="22"/>
        </w:rPr>
        <w:lastRenderedPageBreak/>
        <w:t xml:space="preserve">Generales (RTGG) por un importe de </w:t>
      </w:r>
      <w:r>
        <w:rPr>
          <w:rFonts w:ascii="Arial" w:eastAsia="DejaVu Sans" w:hAnsi="Arial" w:cs="Arial"/>
          <w:b/>
          <w:kern w:val="0"/>
          <w:sz w:val="22"/>
          <w:szCs w:val="22"/>
        </w:rPr>
        <w:t>32.071.601,92€</w:t>
      </w:r>
      <w:r>
        <w:rPr>
          <w:rFonts w:ascii="Arial" w:eastAsia="DejaVu Sans" w:hAnsi="Arial" w:cs="Arial"/>
          <w:kern w:val="0"/>
          <w:sz w:val="22"/>
          <w:szCs w:val="22"/>
        </w:rPr>
        <w:t>.</w:t>
      </w:r>
    </w:p>
    <w:p w14:paraId="5348D9BD" w14:textId="77777777" w:rsidR="000A2CDF" w:rsidRDefault="0055451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r>
    </w:p>
    <w:p w14:paraId="2CD61AE7" w14:textId="77777777" w:rsidR="000A2CDF" w:rsidRDefault="00554514">
      <w:pPr>
        <w:tabs>
          <w:tab w:val="left" w:pos="0"/>
        </w:tabs>
        <w:suppressAutoHyphens w:val="0"/>
        <w:jc w:val="both"/>
        <w:textAlignment w:val="auto"/>
      </w:pPr>
      <w:r>
        <w:rPr>
          <w:rFonts w:ascii="Arial" w:eastAsia="DejaVu Sans" w:hAnsi="Arial" w:cs="Arial"/>
          <w:kern w:val="0"/>
          <w:sz w:val="22"/>
          <w:szCs w:val="22"/>
        </w:rPr>
        <w:t xml:space="preserve">          Visto Expediente 2570/2026 de Incorporación de Créditos financiados con RTGG, por un importe total de 15.001,183,97€</w:t>
      </w:r>
    </w:p>
    <w:p w14:paraId="2CD2D155" w14:textId="77777777" w:rsidR="000A2CDF" w:rsidRDefault="00554514">
      <w:pPr>
        <w:tabs>
          <w:tab w:val="left" w:pos="0"/>
        </w:tabs>
        <w:suppressAutoHyphens w:val="0"/>
        <w:jc w:val="both"/>
        <w:textAlignment w:val="auto"/>
      </w:pPr>
      <w:r>
        <w:rPr>
          <w:rFonts w:ascii="Arial" w:eastAsia="DejaVu Sans" w:hAnsi="Arial" w:cs="Arial"/>
          <w:kern w:val="0"/>
          <w:sz w:val="22"/>
          <w:szCs w:val="22"/>
        </w:rPr>
        <w:t xml:space="preserve">          Visto Expediente 3450/2026 de Suplementos de Créditos financiados con RTGG, por un importe de 1.754.315,14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57 de 13 de mayo 2026.</w:t>
      </w:r>
    </w:p>
    <w:p w14:paraId="2EB5734F" w14:textId="77777777" w:rsidR="000A2CDF" w:rsidRDefault="00554514">
      <w:pPr>
        <w:tabs>
          <w:tab w:val="left" w:pos="0"/>
        </w:tabs>
        <w:suppressAutoHyphens w:val="0"/>
        <w:jc w:val="both"/>
        <w:textAlignment w:val="auto"/>
      </w:pPr>
      <w:r>
        <w:rPr>
          <w:rFonts w:ascii="Arial" w:eastAsia="DejaVu Sans" w:hAnsi="Arial" w:cs="Arial"/>
          <w:kern w:val="0"/>
          <w:sz w:val="22"/>
          <w:szCs w:val="22"/>
        </w:rPr>
        <w:t xml:space="preserve">          Visto Expediente 6491/2026 de Suplementos de Créditos financiados con RTGG, por un importe de 199.604,58 </w:t>
      </w:r>
      <w:r>
        <w:rPr>
          <w:rFonts w:ascii="Arial" w:eastAsia="DejaVu Sans" w:hAnsi="Arial" w:cs="Arial"/>
          <w:kern w:val="0"/>
          <w:sz w:val="22"/>
          <w:szCs w:val="22"/>
        </w:rPr>
        <w:t xml:space="preserve">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021577D8" w14:textId="77777777" w:rsidR="000A2CDF" w:rsidRDefault="00554514">
      <w:pPr>
        <w:tabs>
          <w:tab w:val="left" w:pos="0"/>
        </w:tabs>
        <w:suppressAutoHyphens w:val="0"/>
        <w:jc w:val="both"/>
        <w:textAlignment w:val="auto"/>
      </w:pPr>
      <w:r>
        <w:rPr>
          <w:rFonts w:ascii="Arial" w:eastAsia="DejaVu Sans" w:hAnsi="Arial" w:cs="Arial"/>
          <w:kern w:val="0"/>
          <w:sz w:val="22"/>
          <w:szCs w:val="22"/>
        </w:rPr>
        <w:t xml:space="preserve">          Visto Expediente 6655/2026 de Suplementos de Créditos financiados con RTGG, por un importe de 24.9366,35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0CA33A4A"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w:t>
      </w:r>
      <w:r>
        <w:rPr>
          <w:rFonts w:ascii="Arial" w:eastAsia="DejaVu Sans" w:hAnsi="Arial" w:cs="Arial"/>
          <w:kern w:val="0"/>
          <w:sz w:val="22"/>
          <w:szCs w:val="22"/>
        </w:rPr>
        <w:t xml:space="preserve">Queda un disponible de Remanente de Tesorería para gastos Generales (RTGG) de </w:t>
      </w:r>
      <w:r>
        <w:rPr>
          <w:rFonts w:ascii="Arial" w:eastAsia="DejaVu Sans" w:hAnsi="Arial" w:cs="Arial"/>
          <w:b/>
          <w:kern w:val="0"/>
          <w:sz w:val="22"/>
          <w:szCs w:val="22"/>
        </w:rPr>
        <w:t>15.078.961,88€.</w:t>
      </w:r>
    </w:p>
    <w:p w14:paraId="6CFFF1CA" w14:textId="77777777" w:rsidR="000A2CDF" w:rsidRDefault="000A2CDF">
      <w:pPr>
        <w:tabs>
          <w:tab w:val="left" w:pos="1289"/>
        </w:tabs>
        <w:spacing w:after="120"/>
        <w:textAlignment w:val="auto"/>
        <w:rPr>
          <w:rFonts w:ascii="Arial" w:eastAsia="DejaVu Sans" w:hAnsi="Arial" w:cs="Arial"/>
          <w:kern w:val="0"/>
          <w:sz w:val="22"/>
          <w:szCs w:val="22"/>
        </w:rPr>
      </w:pPr>
    </w:p>
    <w:p w14:paraId="31EBB91A" w14:textId="77777777" w:rsidR="000A2CDF" w:rsidRDefault="00554514">
      <w:pPr>
        <w:tabs>
          <w:tab w:val="left" w:pos="1289"/>
        </w:tabs>
        <w:spacing w:after="120"/>
        <w:jc w:val="both"/>
        <w:textAlignment w:val="auto"/>
      </w:pPr>
      <w:r>
        <w:rPr>
          <w:rFonts w:ascii="Arial" w:eastAsia="DejaVu Sans" w:hAnsi="Arial" w:cs="Arial"/>
          <w:b/>
          <w:kern w:val="0"/>
          <w:sz w:val="22"/>
          <w:szCs w:val="22"/>
        </w:rPr>
        <w:t>CUARTO:</w:t>
      </w:r>
      <w:r>
        <w:rPr>
          <w:rFonts w:ascii="Arial" w:eastAsia="DejaVu Sans" w:hAnsi="Arial" w:cs="Arial"/>
          <w:kern w:val="0"/>
          <w:sz w:val="22"/>
          <w:szCs w:val="22"/>
        </w:rPr>
        <w:t xml:space="preserve"> El expediente de modificación presupuestaria </w:t>
      </w:r>
      <w:r>
        <w:rPr>
          <w:rFonts w:ascii="Arial" w:eastAsia="DejaVu Sans" w:hAnsi="Arial" w:cs="Arial"/>
          <w:b/>
          <w:kern w:val="0"/>
          <w:sz w:val="22"/>
          <w:szCs w:val="22"/>
        </w:rPr>
        <w:t>8899/2026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Créditos Extraordinarios </w:t>
      </w:r>
      <w:r>
        <w:rPr>
          <w:rFonts w:ascii="Arial" w:eastAsia="DejaVu Sans" w:hAnsi="Arial" w:cs="Arial"/>
          <w:kern w:val="0"/>
          <w:sz w:val="22"/>
          <w:szCs w:val="22"/>
        </w:rPr>
        <w:t xml:space="preserve">financiado con Remanente de Tesorería para </w:t>
      </w:r>
      <w:r>
        <w:rPr>
          <w:rFonts w:ascii="Arial" w:eastAsia="DejaVu Sans" w:hAnsi="Arial" w:cs="Arial"/>
          <w:kern w:val="0"/>
          <w:sz w:val="22"/>
          <w:szCs w:val="22"/>
        </w:rPr>
        <w:t>gastos generales, por una cantidad total de</w:t>
      </w:r>
      <w:r>
        <w:rPr>
          <w:rFonts w:ascii="Arial" w:eastAsia="DejaVu Sans" w:hAnsi="Arial" w:cs="Arial"/>
          <w:b/>
          <w:kern w:val="0"/>
          <w:sz w:val="22"/>
          <w:szCs w:val="22"/>
        </w:rPr>
        <w:t xml:space="preserve"> </w:t>
      </w:r>
      <w:r>
        <w:rPr>
          <w:rFonts w:ascii="Arial" w:eastAsia="DejaVu Sans" w:hAnsi="Arial" w:cs="Arial"/>
          <w:b/>
          <w:bCs/>
          <w:color w:val="000000"/>
          <w:kern w:val="0"/>
          <w:sz w:val="22"/>
          <w:szCs w:val="22"/>
          <w:lang w:eastAsia="es-ES"/>
        </w:rPr>
        <w:t xml:space="preserve">12.045.988,92 </w:t>
      </w:r>
      <w:r>
        <w:rPr>
          <w:rFonts w:ascii="Arial" w:eastAsia="DejaVu Sans" w:hAnsi="Arial" w:cs="Arial"/>
          <w:b/>
          <w:kern w:val="0"/>
          <w:sz w:val="22"/>
          <w:szCs w:val="22"/>
        </w:rPr>
        <w:t>euros</w:t>
      </w:r>
      <w:r>
        <w:rPr>
          <w:rFonts w:ascii="Arial" w:eastAsia="DejaVu Sans" w:hAnsi="Arial" w:cs="Arial"/>
          <w:kern w:val="0"/>
          <w:sz w:val="22"/>
          <w:szCs w:val="22"/>
        </w:rPr>
        <w:t xml:space="preserve">, queda </w:t>
      </w:r>
      <w:proofErr w:type="gramStart"/>
      <w:r>
        <w:rPr>
          <w:rFonts w:ascii="Arial" w:eastAsia="DejaVu Sans" w:hAnsi="Arial" w:cs="Arial"/>
          <w:kern w:val="0"/>
          <w:sz w:val="22"/>
          <w:szCs w:val="22"/>
        </w:rPr>
        <w:t>de acuerdo al</w:t>
      </w:r>
      <w:proofErr w:type="gramEnd"/>
      <w:r>
        <w:rPr>
          <w:rFonts w:ascii="Arial" w:eastAsia="DejaVu Sans" w:hAnsi="Arial" w:cs="Arial"/>
          <w:kern w:val="0"/>
          <w:sz w:val="22"/>
          <w:szCs w:val="22"/>
        </w:rPr>
        <w:t xml:space="preserve"> siguiente detalle: </w:t>
      </w:r>
    </w:p>
    <w:p w14:paraId="3B28E633" w14:textId="77777777" w:rsidR="000A2CDF" w:rsidRDefault="00554514">
      <w:pPr>
        <w:tabs>
          <w:tab w:val="left" w:pos="1289"/>
        </w:tabs>
        <w:spacing w:after="120"/>
        <w:jc w:val="center"/>
        <w:textAlignment w:val="auto"/>
      </w:pPr>
      <w:r>
        <w:rPr>
          <w:rFonts w:ascii="Arial" w:eastAsia="DejaVu Sans" w:hAnsi="Arial" w:cs="Arial"/>
          <w:b/>
          <w:kern w:val="0"/>
          <w:sz w:val="18"/>
          <w:szCs w:val="18"/>
        </w:rPr>
        <w:t>Estado de Gastos</w:t>
      </w:r>
    </w:p>
    <w:tbl>
      <w:tblPr>
        <w:tblW w:w="8565" w:type="dxa"/>
        <w:tblInd w:w="75" w:type="dxa"/>
        <w:tblLayout w:type="fixed"/>
        <w:tblCellMar>
          <w:left w:w="10" w:type="dxa"/>
          <w:right w:w="10" w:type="dxa"/>
        </w:tblCellMar>
        <w:tblLook w:val="0000" w:firstRow="0" w:lastRow="0" w:firstColumn="0" w:lastColumn="0" w:noHBand="0" w:noVBand="0"/>
      </w:tblPr>
      <w:tblGrid>
        <w:gridCol w:w="1126"/>
        <w:gridCol w:w="5694"/>
        <w:gridCol w:w="1745"/>
      </w:tblGrid>
      <w:tr w:rsidR="000A2CDF" w14:paraId="39177BBF" w14:textId="77777777">
        <w:tblPrEx>
          <w:tblCellMar>
            <w:top w:w="0" w:type="dxa"/>
            <w:bottom w:w="0" w:type="dxa"/>
          </w:tblCellMar>
        </w:tblPrEx>
        <w:trPr>
          <w:trHeight w:val="292"/>
        </w:trPr>
        <w:tc>
          <w:tcPr>
            <w:tcW w:w="8565"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B13FE82"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 de Gasto P.26.2.44</w:t>
            </w:r>
          </w:p>
        </w:tc>
      </w:tr>
      <w:tr w:rsidR="000A2CDF" w14:paraId="6BFE1656"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4F322E8"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694"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0E8EF3ED"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Denominación</w:t>
            </w:r>
          </w:p>
        </w:tc>
        <w:tc>
          <w:tcPr>
            <w:tcW w:w="1745"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1D30962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70F36A9F"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DABC0DB"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16000.60904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1123C59"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 Alcantarillado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3A1CAF2"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1.936.322,40</w:t>
            </w:r>
          </w:p>
        </w:tc>
      </w:tr>
      <w:tr w:rsidR="000A2CDF" w14:paraId="72F90434" w14:textId="77777777">
        <w:tblPrEx>
          <w:tblCellMar>
            <w:top w:w="0" w:type="dxa"/>
            <w:bottom w:w="0" w:type="dxa"/>
          </w:tblCellMar>
        </w:tblPrEx>
        <w:trPr>
          <w:trHeight w:val="279"/>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54E454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15320.61909</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6C3B33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Plan asfaltado III: vías en Araya, Malpaís, Cuevecitas, Igueste y Bco.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CC02930"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5.117.372,83</w:t>
            </w:r>
          </w:p>
        </w:tc>
      </w:tr>
      <w:tr w:rsidR="000A2CDF" w14:paraId="4F4F8BE9" w14:textId="77777777">
        <w:tblPrEx>
          <w:tblCellMar>
            <w:top w:w="0" w:type="dxa"/>
            <w:bottom w:w="0" w:type="dxa"/>
          </w:tblCellMar>
        </w:tblPrEx>
        <w:trPr>
          <w:trHeight w:val="245"/>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623432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15100.61902</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21D3867C"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Reforma Integral Plaza de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ADB04AF"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137.126,42</w:t>
            </w:r>
          </w:p>
        </w:tc>
      </w:tr>
      <w:tr w:rsidR="000A2CDF" w14:paraId="7FAFFC6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9B7376C"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4D5F28A"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 Estabilización Talud C/</w:t>
            </w:r>
            <w:proofErr w:type="spellStart"/>
            <w:r>
              <w:rPr>
                <w:rFonts w:ascii="Arial" w:eastAsia="DejaVu Sans" w:hAnsi="Arial" w:cs="Arial"/>
                <w:color w:val="000000"/>
                <w:kern w:val="0"/>
                <w:sz w:val="16"/>
                <w:szCs w:val="16"/>
                <w:lang w:eastAsia="es-ES"/>
              </w:rPr>
              <w:t>Nivaria</w:t>
            </w:r>
            <w:proofErr w:type="spellEnd"/>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EC67CD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225.294,30</w:t>
            </w:r>
          </w:p>
        </w:tc>
      </w:tr>
      <w:tr w:rsidR="000A2CDF" w14:paraId="657D0DBD"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D71D88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15100.61903</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338C6B04"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Acondicionamiento </w:t>
            </w:r>
            <w:r>
              <w:rPr>
                <w:rFonts w:ascii="Arial" w:eastAsia="DejaVu Sans" w:hAnsi="Arial" w:cs="Arial"/>
                <w:color w:val="000000"/>
                <w:kern w:val="0"/>
                <w:sz w:val="16"/>
                <w:szCs w:val="16"/>
                <w:lang w:eastAsia="es-ES"/>
              </w:rPr>
              <w:t>C/ Romano en Barranco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CF2463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1.429.715,79</w:t>
            </w:r>
          </w:p>
        </w:tc>
      </w:tr>
      <w:tr w:rsidR="000A2CDF" w14:paraId="5FCB248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984F05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C05FE6B"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Acondicionamiento de Acerados, muros y </w:t>
            </w:r>
            <w:proofErr w:type="spellStart"/>
            <w:r>
              <w:rPr>
                <w:rFonts w:ascii="Arial" w:eastAsia="DejaVu Sans" w:hAnsi="Arial" w:cs="Arial"/>
                <w:color w:val="000000"/>
                <w:kern w:val="0"/>
                <w:sz w:val="16"/>
                <w:szCs w:val="16"/>
                <w:lang w:eastAsia="es-ES"/>
              </w:rPr>
              <w:t>señalizaciónen</w:t>
            </w:r>
            <w:proofErr w:type="spellEnd"/>
            <w:r>
              <w:rPr>
                <w:rFonts w:ascii="Arial" w:eastAsia="DejaVu Sans" w:hAnsi="Arial" w:cs="Arial"/>
                <w:color w:val="000000"/>
                <w:kern w:val="0"/>
                <w:sz w:val="16"/>
                <w:szCs w:val="16"/>
                <w:lang w:eastAsia="es-ES"/>
              </w:rPr>
              <w:t xml:space="preserve"> vías municipales</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CFE388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851.184,07</w:t>
            </w:r>
          </w:p>
        </w:tc>
      </w:tr>
      <w:tr w:rsidR="000A2CDF" w14:paraId="688A72C1"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F4428B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44DA51F0"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y Suministro Luminarias Led y columnas alumbrado</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0686482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424.351,57</w:t>
            </w:r>
          </w:p>
        </w:tc>
      </w:tr>
      <w:tr w:rsidR="000A2CDF" w14:paraId="1ADFCDDB"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261429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16500.60903</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0845351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Proyectos A.P. en C/Las Vichas y Plaza Los Pescadores y anexos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213563A"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900.328,56</w:t>
            </w:r>
          </w:p>
        </w:tc>
      </w:tr>
      <w:tr w:rsidR="000A2CDF" w14:paraId="39F49A46"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6E91BC9"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07DB9D9A"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Ascensores C.C. La Villa y C.C. Cuevecitas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0F39DD89"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80.710,10</w:t>
            </w:r>
          </w:p>
        </w:tc>
      </w:tr>
      <w:tr w:rsidR="000A2CDF" w14:paraId="7E43D57C"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7CF5089"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45900.61905</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6751813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Demolición y rehabilitación integral exterior antiguo C.C. </w:t>
            </w:r>
            <w:proofErr w:type="spellStart"/>
            <w:r>
              <w:rPr>
                <w:rFonts w:ascii="Arial" w:eastAsia="DejaVu Sans" w:hAnsi="Arial" w:cs="Arial"/>
                <w:color w:val="000000"/>
                <w:kern w:val="0"/>
                <w:sz w:val="16"/>
                <w:szCs w:val="16"/>
                <w:lang w:eastAsia="es-ES"/>
              </w:rPr>
              <w:t>Ajoreña</w:t>
            </w:r>
            <w:proofErr w:type="spellEnd"/>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3CD6248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51.781,53</w:t>
            </w:r>
          </w:p>
        </w:tc>
      </w:tr>
      <w:tr w:rsidR="000A2CDF" w14:paraId="7CAAAD67"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B61E7B7"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45900.62301</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4603201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Adquisición </w:t>
            </w:r>
            <w:r>
              <w:rPr>
                <w:rFonts w:ascii="Arial" w:eastAsia="DejaVu Sans" w:hAnsi="Arial" w:cs="Arial"/>
                <w:color w:val="000000"/>
                <w:kern w:val="0"/>
                <w:sz w:val="16"/>
                <w:szCs w:val="16"/>
                <w:lang w:eastAsia="es-ES"/>
              </w:rPr>
              <w:t>Vallas de Obra</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00F2C636"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11.341,85</w:t>
            </w:r>
          </w:p>
        </w:tc>
      </w:tr>
      <w:tr w:rsidR="000A2CDF" w14:paraId="538688E4" w14:textId="77777777">
        <w:tblPrEx>
          <w:tblCellMar>
            <w:top w:w="0" w:type="dxa"/>
            <w:bottom w:w="0" w:type="dxa"/>
          </w:tblCellMar>
        </w:tblPrEx>
        <w:trPr>
          <w:trHeight w:val="278"/>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ACB3391"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41400.62301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20861D5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Carpas Mercadillo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41F658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8.926,95</w:t>
            </w:r>
          </w:p>
        </w:tc>
      </w:tr>
      <w:tr w:rsidR="000A2CDF" w14:paraId="54CFDBB7"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B3E6A0B"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17001.22711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54771252"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Servicio de Limpieza y Gestión flora Invasiva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706A409"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14.748,88</w:t>
            </w:r>
          </w:p>
        </w:tc>
      </w:tr>
      <w:tr w:rsidR="000A2CDF" w14:paraId="2DF21B7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52CCB6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34100.61907</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2850D8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Proyectos de Rehabilitación </w:t>
            </w:r>
            <w:proofErr w:type="gramStart"/>
            <w:r>
              <w:rPr>
                <w:rFonts w:ascii="Arial" w:eastAsia="DejaVu Sans" w:hAnsi="Arial" w:cs="Arial"/>
                <w:color w:val="000000"/>
                <w:kern w:val="0"/>
                <w:sz w:val="16"/>
                <w:szCs w:val="16"/>
                <w:lang w:eastAsia="es-ES"/>
              </w:rPr>
              <w:t xml:space="preserve">y  </w:t>
            </w:r>
            <w:proofErr w:type="spellStart"/>
            <w:r>
              <w:rPr>
                <w:rFonts w:ascii="Arial" w:eastAsia="DejaVu Sans" w:hAnsi="Arial" w:cs="Arial"/>
                <w:color w:val="000000"/>
                <w:kern w:val="0"/>
                <w:sz w:val="16"/>
                <w:szCs w:val="16"/>
                <w:lang w:eastAsia="es-ES"/>
              </w:rPr>
              <w:t>Equipación</w:t>
            </w:r>
            <w:proofErr w:type="spellEnd"/>
            <w:proofErr w:type="gramEnd"/>
            <w:r>
              <w:rPr>
                <w:rFonts w:ascii="Arial" w:eastAsia="DejaVu Sans" w:hAnsi="Arial" w:cs="Arial"/>
                <w:color w:val="000000"/>
                <w:kern w:val="0"/>
                <w:sz w:val="16"/>
                <w:szCs w:val="16"/>
                <w:lang w:eastAsia="es-ES"/>
              </w:rPr>
              <w:t xml:space="preserve"> Instalaciones y zonas deportivas </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564FAB1"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763.624,05</w:t>
            </w:r>
          </w:p>
        </w:tc>
      </w:tr>
      <w:tr w:rsidR="000A2CDF" w14:paraId="735CD148"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C1367F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33400.62300</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4F872A4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Equipamiento Técnico, musical instalaciones culturales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0F6D68D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93.159,62</w:t>
            </w:r>
          </w:p>
        </w:tc>
      </w:tr>
      <w:tr w:rsidR="000A2CDF" w14:paraId="10811A38" w14:textId="77777777">
        <w:tblPrEx>
          <w:tblCellMar>
            <w:top w:w="0" w:type="dxa"/>
            <w:bottom w:w="0" w:type="dxa"/>
          </w:tblCellMar>
        </w:tblPrEx>
        <w:trPr>
          <w:trHeight w:val="292"/>
        </w:trPr>
        <w:tc>
          <w:tcPr>
            <w:tcW w:w="1126"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AD59FA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694"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05BBF0A"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proofErr w:type="gramStart"/>
            <w:r>
              <w:rPr>
                <w:rFonts w:ascii="Arial" w:eastAsia="DejaVu Sans" w:hAnsi="Arial" w:cs="Arial"/>
                <w:b/>
                <w:bCs/>
                <w:color w:val="000000"/>
                <w:kern w:val="0"/>
                <w:sz w:val="16"/>
                <w:szCs w:val="16"/>
                <w:lang w:eastAsia="es-ES"/>
              </w:rPr>
              <w:t>Total</w:t>
            </w:r>
            <w:proofErr w:type="gramEnd"/>
            <w:r>
              <w:rPr>
                <w:rFonts w:ascii="Arial" w:eastAsia="DejaVu Sans" w:hAnsi="Arial" w:cs="Arial"/>
                <w:b/>
                <w:bCs/>
                <w:color w:val="000000"/>
                <w:kern w:val="0"/>
                <w:sz w:val="16"/>
                <w:szCs w:val="16"/>
                <w:lang w:eastAsia="es-ES"/>
              </w:rPr>
              <w:t xml:space="preserve"> Créditos Extraordinarios</w:t>
            </w:r>
          </w:p>
        </w:tc>
        <w:tc>
          <w:tcPr>
            <w:tcW w:w="17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ABC9A87"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43D78ACB" w14:textId="77777777" w:rsidR="000A2CDF" w:rsidRDefault="000A2CDF">
      <w:pPr>
        <w:spacing w:after="120"/>
        <w:jc w:val="center"/>
        <w:textAlignment w:val="auto"/>
        <w:rPr>
          <w:rFonts w:ascii="Arial" w:eastAsia="DejaVu Sans" w:hAnsi="Arial" w:cs="DejaVu Sans"/>
          <w:b/>
          <w:kern w:val="0"/>
          <w:sz w:val="22"/>
        </w:rPr>
      </w:pPr>
    </w:p>
    <w:tbl>
      <w:tblPr>
        <w:tblW w:w="8525" w:type="dxa"/>
        <w:tblInd w:w="70" w:type="dxa"/>
        <w:tblCellMar>
          <w:left w:w="10" w:type="dxa"/>
          <w:right w:w="10" w:type="dxa"/>
        </w:tblCellMar>
        <w:tblLook w:val="0000" w:firstRow="0" w:lastRow="0" w:firstColumn="0" w:lastColumn="0" w:noHBand="0" w:noVBand="0"/>
      </w:tblPr>
      <w:tblGrid>
        <w:gridCol w:w="1114"/>
        <w:gridCol w:w="5571"/>
        <w:gridCol w:w="1840"/>
      </w:tblGrid>
      <w:tr w:rsidR="000A2CDF" w14:paraId="652A40F0" w14:textId="77777777">
        <w:tblPrEx>
          <w:tblCellMar>
            <w:top w:w="0" w:type="dxa"/>
            <w:bottom w:w="0" w:type="dxa"/>
          </w:tblCellMar>
        </w:tblPrEx>
        <w:trPr>
          <w:trHeight w:val="356"/>
        </w:trPr>
        <w:tc>
          <w:tcPr>
            <w:tcW w:w="1114" w:type="dxa"/>
            <w:tcBorders>
              <w:bottom w:val="single" w:sz="4" w:space="0" w:color="000000"/>
            </w:tcBorders>
            <w:noWrap/>
            <w:tcMar>
              <w:top w:w="0" w:type="dxa"/>
              <w:left w:w="70" w:type="dxa"/>
              <w:bottom w:w="0" w:type="dxa"/>
              <w:right w:w="70" w:type="dxa"/>
            </w:tcMar>
            <w:vAlign w:val="bottom"/>
          </w:tcPr>
          <w:p w14:paraId="3EF46D48" w14:textId="77777777" w:rsidR="000A2CDF" w:rsidRDefault="000A2CDF">
            <w:pPr>
              <w:suppressAutoHyphens w:val="0"/>
              <w:textAlignment w:val="auto"/>
              <w:rPr>
                <w:rFonts w:ascii="Arial" w:eastAsia="DejaVu Sans" w:hAnsi="Arial" w:cs="Arial"/>
                <w:kern w:val="0"/>
                <w:sz w:val="16"/>
                <w:szCs w:val="16"/>
                <w:lang w:eastAsia="es-ES"/>
              </w:rPr>
            </w:pPr>
          </w:p>
        </w:tc>
        <w:tc>
          <w:tcPr>
            <w:tcW w:w="5571" w:type="dxa"/>
            <w:tcBorders>
              <w:bottom w:val="single" w:sz="4" w:space="0" w:color="000000"/>
            </w:tcBorders>
            <w:noWrap/>
            <w:tcMar>
              <w:top w:w="0" w:type="dxa"/>
              <w:left w:w="70" w:type="dxa"/>
              <w:bottom w:w="0" w:type="dxa"/>
              <w:right w:w="70" w:type="dxa"/>
            </w:tcMar>
            <w:vAlign w:val="bottom"/>
          </w:tcPr>
          <w:p w14:paraId="42112D56"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840" w:type="dxa"/>
            <w:tcBorders>
              <w:bottom w:val="single" w:sz="4" w:space="0" w:color="000000"/>
            </w:tcBorders>
            <w:noWrap/>
            <w:tcMar>
              <w:top w:w="0" w:type="dxa"/>
              <w:left w:w="70" w:type="dxa"/>
              <w:bottom w:w="0" w:type="dxa"/>
              <w:right w:w="70" w:type="dxa"/>
            </w:tcMar>
            <w:vAlign w:val="bottom"/>
          </w:tcPr>
          <w:p w14:paraId="28050F57" w14:textId="77777777" w:rsidR="000A2CDF" w:rsidRDefault="000A2CDF">
            <w:pPr>
              <w:suppressAutoHyphens w:val="0"/>
              <w:textAlignment w:val="auto"/>
              <w:rPr>
                <w:rFonts w:ascii="Arial" w:eastAsia="DejaVu Sans" w:hAnsi="Arial" w:cs="Arial"/>
                <w:kern w:val="0"/>
                <w:sz w:val="16"/>
                <w:szCs w:val="16"/>
                <w:lang w:eastAsia="es-ES"/>
              </w:rPr>
            </w:pPr>
          </w:p>
        </w:tc>
      </w:tr>
      <w:tr w:rsidR="000A2CDF" w14:paraId="099B4CDF" w14:textId="77777777">
        <w:tblPrEx>
          <w:tblCellMar>
            <w:top w:w="0" w:type="dxa"/>
            <w:bottom w:w="0" w:type="dxa"/>
          </w:tblCellMar>
        </w:tblPrEx>
        <w:trPr>
          <w:trHeight w:val="356"/>
        </w:trPr>
        <w:tc>
          <w:tcPr>
            <w:tcW w:w="1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10A2A3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57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E01DFC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840"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8F211A2"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5217B224" w14:textId="77777777">
        <w:tblPrEx>
          <w:tblCellMar>
            <w:top w:w="0" w:type="dxa"/>
            <w:bottom w:w="0" w:type="dxa"/>
          </w:tblCellMar>
        </w:tblPrEx>
        <w:trPr>
          <w:trHeight w:val="342"/>
        </w:trPr>
        <w:tc>
          <w:tcPr>
            <w:tcW w:w="111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5E0B26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571" w:type="dxa"/>
            <w:tcBorders>
              <w:bottom w:val="single" w:sz="4" w:space="0" w:color="000000"/>
              <w:right w:val="single" w:sz="4" w:space="0" w:color="000000"/>
            </w:tcBorders>
            <w:tcMar>
              <w:top w:w="0" w:type="dxa"/>
              <w:left w:w="70" w:type="dxa"/>
              <w:bottom w:w="0" w:type="dxa"/>
              <w:right w:w="70" w:type="dxa"/>
            </w:tcMar>
            <w:vAlign w:val="center"/>
          </w:tcPr>
          <w:p w14:paraId="3828AD0D"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Tesorería para Gastos Generales (RTGG) </w:t>
            </w:r>
          </w:p>
        </w:tc>
        <w:tc>
          <w:tcPr>
            <w:tcW w:w="1840" w:type="dxa"/>
            <w:tcBorders>
              <w:bottom w:val="single" w:sz="4" w:space="0" w:color="000000"/>
              <w:right w:val="single" w:sz="4" w:space="0" w:color="000000"/>
            </w:tcBorders>
            <w:tcMar>
              <w:top w:w="0" w:type="dxa"/>
              <w:left w:w="70" w:type="dxa"/>
              <w:bottom w:w="0" w:type="dxa"/>
              <w:right w:w="70" w:type="dxa"/>
            </w:tcMar>
            <w:vAlign w:val="center"/>
          </w:tcPr>
          <w:p w14:paraId="0B8395D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12.045.988,92</w:t>
            </w:r>
          </w:p>
        </w:tc>
      </w:tr>
      <w:tr w:rsidR="000A2CDF" w14:paraId="67D4D8B4" w14:textId="77777777">
        <w:tblPrEx>
          <w:tblCellMar>
            <w:top w:w="0" w:type="dxa"/>
            <w:bottom w:w="0" w:type="dxa"/>
          </w:tblCellMar>
        </w:tblPrEx>
        <w:trPr>
          <w:trHeight w:val="356"/>
        </w:trPr>
        <w:tc>
          <w:tcPr>
            <w:tcW w:w="111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219FDE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57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A2E2CD4"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840"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87ABDED"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6B8A66A7" w14:textId="77777777" w:rsidR="000A2CDF" w:rsidRDefault="000A2CDF">
      <w:pPr>
        <w:spacing w:after="120"/>
        <w:textAlignment w:val="auto"/>
        <w:rPr>
          <w:rFonts w:ascii="Arial" w:eastAsia="DejaVu Sans" w:hAnsi="Arial" w:cs="DejaVu Sans"/>
          <w:b/>
          <w:kern w:val="0"/>
          <w:sz w:val="22"/>
        </w:rPr>
      </w:pPr>
    </w:p>
    <w:p w14:paraId="3790F8C6" w14:textId="77777777" w:rsidR="000A2CDF" w:rsidRDefault="00554514">
      <w:pPr>
        <w:tabs>
          <w:tab w:val="left" w:pos="0"/>
        </w:tabs>
        <w:spacing w:before="60" w:after="60"/>
        <w:jc w:val="both"/>
        <w:textAlignment w:val="auto"/>
      </w:pPr>
      <w:r>
        <w:rPr>
          <w:rFonts w:ascii="Arial" w:eastAsia="DejaVu Sans" w:hAnsi="Arial" w:cs="Arial"/>
          <w:b/>
          <w:kern w:val="0"/>
          <w:sz w:val="22"/>
          <w:szCs w:val="22"/>
        </w:rPr>
        <w:lastRenderedPageBreak/>
        <w:t>QUINTO</w:t>
      </w:r>
      <w:r>
        <w:rPr>
          <w:rFonts w:ascii="Arial" w:eastAsia="DejaVu Sans" w:hAnsi="Arial" w:cs="Arial"/>
          <w:spacing w:val="-2"/>
          <w:kern w:val="0"/>
          <w:sz w:val="22"/>
          <w:szCs w:val="22"/>
        </w:rPr>
        <w:t xml:space="preserve">: La presente modificación presupuestaria, va a afectar a la estabilidad presupuestaria y a la regla del gasto negativamente, al tratarse de una modificación presupuestaria financiada con remanente de tesorería, generando un déficit, de más de 12.045.988,92 euros, al que hay que añadir, la incorporación y suplemento de créditos por importe de 32.383.859,64 Euros contabilizados hasta ahora en el presente año, por lo que, para este Interventor, hay dudas </w:t>
      </w:r>
      <w:r>
        <w:rPr>
          <w:rFonts w:ascii="Arial" w:eastAsia="DejaVu Sans" w:hAnsi="Arial" w:cs="Arial"/>
          <w:spacing w:val="-2"/>
          <w:kern w:val="0"/>
          <w:sz w:val="22"/>
          <w:szCs w:val="22"/>
        </w:rPr>
        <w:t xml:space="preserve">razonables que se vayan a cumplir el objetivo de estabilidad y regla del gasto. Además, con los datos obtenidos de la Liquidación del Presupuesto General para el ejercicio 2025, el Ayuntamiento se verá obligado en los próximos meses a elaborar un Plan Económico Financiero, que incluirá, además de los importes presupuestados a ejecutar en el presente año, las cantidades incorporadas mediante expediente de modificación presupuestaria por incorporación de Remanente de Créditos, financiado con Remanente de </w:t>
      </w:r>
      <w:r>
        <w:rPr>
          <w:rFonts w:ascii="Arial" w:eastAsia="DejaVu Sans" w:hAnsi="Arial" w:cs="Arial"/>
          <w:spacing w:val="-2"/>
          <w:kern w:val="0"/>
          <w:sz w:val="22"/>
          <w:szCs w:val="22"/>
        </w:rPr>
        <w:t>Tesorería, para el cumplimiento de las reglas fiscales, en el presente año y el siguiente y volver a un escenario económico de estabilidad.</w:t>
      </w:r>
    </w:p>
    <w:p w14:paraId="4FA4912E"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El Incumplimiento en el presente año, de este plan, conllevará la adopción de las medidas coercitivas recogidas en la Ley Orgánica 2/2012 de 27 de abril de Estabilidad Presupuestaria y Sostenibilidad Presupuestaria:</w:t>
      </w:r>
    </w:p>
    <w:p w14:paraId="776275F6"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Aprobar, en el plazo de 15 días desde que se produzca el incumplimiento, la no disponibilidad de créditos y efectuar la </w:t>
      </w:r>
      <w:r>
        <w:rPr>
          <w:rFonts w:ascii="Arial" w:eastAsia="DejaVu Sans" w:hAnsi="Arial" w:cs="Arial"/>
          <w:spacing w:val="-2"/>
          <w:kern w:val="0"/>
          <w:sz w:val="22"/>
          <w:szCs w:val="22"/>
        </w:rPr>
        <w:t xml:space="preserve">correspondiente retención de créditos, que garantice el cumplimiento del objetivo establecido. Dicho acuerdo deberá detallar las medidas de reducción de gasto correspondientes e identificar el crédito presupuestario afectado, no pudiendo ser revocado durante el ejercicio presupuestario en el que se apruebe o hasta la adopción de medidas que garanticen el cumplimiento del objetivo establecido, ni dar lugar a un incremento del gasto registrado en cuentas auxiliares, a cuyo efecto esta información será objeto </w:t>
      </w:r>
      <w:r>
        <w:rPr>
          <w:rFonts w:ascii="Arial" w:eastAsia="DejaVu Sans" w:hAnsi="Arial" w:cs="Arial"/>
          <w:spacing w:val="-2"/>
          <w:kern w:val="0"/>
          <w:sz w:val="22"/>
          <w:szCs w:val="22"/>
        </w:rPr>
        <w:t xml:space="preserve">de un seguimiento específico. </w:t>
      </w:r>
    </w:p>
    <w:p w14:paraId="17545FEC"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b) Constituir, cuando se solicite por el Ministerio de Hacienda y Administraciones Públicas, un depósito con intereses en el Banco de España equivalente al 0,2 % de su Producto Interior Bruto nominal. El depósito será cancelado en el momento en que se apliquen las medidas que garanticen el cumplimiento de los objetivos.</w:t>
      </w:r>
    </w:p>
    <w:p w14:paraId="1AF09676"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Si en el plazo de 3 meses desde la constitución del depósito no se hubiera presentado o aprobado el plan, o no se hubieran aplicado las </w:t>
      </w:r>
      <w:r>
        <w:rPr>
          <w:rFonts w:ascii="Arial" w:eastAsia="DejaVu Sans" w:hAnsi="Arial" w:cs="Arial"/>
          <w:spacing w:val="-2"/>
          <w:kern w:val="0"/>
          <w:sz w:val="22"/>
          <w:szCs w:val="22"/>
        </w:rPr>
        <w:t>medidas, el depósito no devengará intereses. Si transcurrido un nuevo plazo de 3 meses persistiera el incumplimiento podrá acordar que el depósito se convertirá en multa coercitiva.</w:t>
      </w:r>
    </w:p>
    <w:p w14:paraId="1AC8E969"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2. De no adoptarse alguna de las medidas previstas en el apartado a) anterior o en caso de resultar éstas insuficientes el Gobierno podrá acordar el envío, bajo la dirección del Ministerio de Hacienda y Administraciones Públicas, de una comisión de expertos para valorar la situación económico-presupuestaria de la </w:t>
      </w:r>
      <w:r>
        <w:rPr>
          <w:rFonts w:ascii="Arial" w:eastAsia="DejaVu Sans" w:hAnsi="Arial" w:cs="Arial"/>
          <w:spacing w:val="-2"/>
          <w:kern w:val="0"/>
          <w:sz w:val="22"/>
          <w:szCs w:val="22"/>
        </w:rPr>
        <w:t>administración afectada. Esta comisión podrá solicitar, y la administración correspondiente estará obligada a facilitar, cualquier dato, información o antecedente respecto a las partidas de ingresos o gastos. La comisión deberá presentar una propuesta de medidas y sus conclusiones se harán públicas en una semana. Las medidas propuestas serán de obligado cumplimiento para la administración incumplidora.</w:t>
      </w:r>
    </w:p>
    <w:p w14:paraId="28AF31FE"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supuesto de que una Corporación Local no adoptase el acuerdo de no disponibilidad de </w:t>
      </w:r>
      <w:r>
        <w:rPr>
          <w:rFonts w:ascii="Arial" w:eastAsia="DejaVu Sans" w:hAnsi="Arial" w:cs="Arial"/>
          <w:spacing w:val="-2"/>
          <w:kern w:val="0"/>
          <w:sz w:val="22"/>
          <w:szCs w:val="22"/>
        </w:rPr>
        <w:t xml:space="preserve">créditos o no constituyese el depósito previsto en el artículo 25.1.b) o las medidas propuestas por la comisión de expertos prevista en el artículo 25.2, el Gobierno, o en su caso la Comunidad Autónoma que tenga atribuida la tutela financiera, requerirá al Presidente de la Corporación Local para que proceda a adoptar, en el plazo indicado al efecto, la adopción de un acuerdo de no disponibilidad, la constitución del depósito obligatorio establecido en el artículo 25.1.b), o la ejecución de las medidas </w:t>
      </w:r>
      <w:r>
        <w:rPr>
          <w:rFonts w:ascii="Arial" w:eastAsia="DejaVu Sans" w:hAnsi="Arial" w:cs="Arial"/>
          <w:spacing w:val="-2"/>
          <w:kern w:val="0"/>
          <w:sz w:val="22"/>
          <w:szCs w:val="22"/>
        </w:rPr>
        <w:t xml:space="preserve">propuestas por la comisión de expertos. En caso de no atenderse el requerimiento, el Gobierno, o en su caso la Comunidad Autónoma que tenga atribuida la tutela financiera, adoptará las </w:t>
      </w:r>
      <w:r>
        <w:rPr>
          <w:rFonts w:ascii="Arial" w:eastAsia="DejaVu Sans" w:hAnsi="Arial" w:cs="Arial"/>
          <w:spacing w:val="-2"/>
          <w:kern w:val="0"/>
          <w:sz w:val="22"/>
          <w:szCs w:val="22"/>
        </w:rPr>
        <w:lastRenderedPageBreak/>
        <w:t>medidas necesarias para obligar a la Corporación Local al cumplimiento forzoso de las medidas contenidas en el requerimiento.</w:t>
      </w:r>
    </w:p>
    <w:p w14:paraId="641DB6BC"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caso de que la Comunidad Autónoma que tenga atribuida la tutela financiera no adoptase las medidas contempladas en este apartado, el Gobierno requerirá su cumplimiento por el </w:t>
      </w:r>
      <w:r>
        <w:rPr>
          <w:rFonts w:ascii="Arial" w:eastAsia="DejaVu Sans" w:hAnsi="Arial" w:cs="Arial"/>
          <w:spacing w:val="-2"/>
          <w:kern w:val="0"/>
          <w:sz w:val="22"/>
          <w:szCs w:val="22"/>
        </w:rPr>
        <w:t>procedimiento contemplado en el apartado 1.</w:t>
      </w:r>
    </w:p>
    <w:p w14:paraId="62F845DA"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3. La persistencia en el incumplimiento de alguna de las obligaciones a que se refiere el apartado anterior, cuando suponga un incumplimiento del objetivo de estabilidad presupuestaria, del objetivo de deuda pública o de la regla de gasto, podrá considerarse como gestión gravemente dañosa para los intereses generales, y podrá procederse a la disolución de los órganos de la Corporación Local incumplidora, de conformidad con lo previsto en el </w:t>
      </w:r>
      <w:hyperlink r:id="rId31" w:tooltip="Abre nueva ventana" w:history="1">
        <w:r>
          <w:rPr>
            <w:rFonts w:ascii="Arial" w:eastAsia="DejaVu Sans" w:hAnsi="Arial" w:cs="Arial"/>
            <w:color w:val="000080"/>
            <w:spacing w:val="-2"/>
            <w:kern w:val="0"/>
            <w:sz w:val="22"/>
            <w:szCs w:val="22"/>
            <w:u w:val="single"/>
          </w:rPr>
          <w:t>artículo 61 de la Ley 7/1985, de 2 de abril</w:t>
        </w:r>
      </w:hyperlink>
      <w:r>
        <w:rPr>
          <w:rFonts w:ascii="Arial" w:eastAsia="DejaVu Sans" w:hAnsi="Arial" w:cs="Arial"/>
          <w:spacing w:val="-2"/>
          <w:kern w:val="0"/>
          <w:sz w:val="22"/>
          <w:szCs w:val="22"/>
        </w:rPr>
        <w:t>, Reguladora de las Bases de Régimen Local.</w:t>
      </w:r>
    </w:p>
    <w:p w14:paraId="699CAA30"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efectos del cumplimiento del Plan, sería recomendable </w:t>
      </w:r>
      <w:proofErr w:type="gramStart"/>
      <w:r>
        <w:rPr>
          <w:rFonts w:ascii="Arial" w:eastAsia="DejaVu Sans" w:hAnsi="Arial" w:cs="Arial"/>
          <w:spacing w:val="-2"/>
          <w:kern w:val="0"/>
          <w:sz w:val="22"/>
          <w:szCs w:val="22"/>
        </w:rPr>
        <w:t>que</w:t>
      </w:r>
      <w:proofErr w:type="gramEnd"/>
      <w:r>
        <w:rPr>
          <w:rFonts w:ascii="Arial" w:eastAsia="DejaVu Sans" w:hAnsi="Arial" w:cs="Arial"/>
          <w:spacing w:val="-2"/>
          <w:kern w:val="0"/>
          <w:sz w:val="22"/>
          <w:szCs w:val="22"/>
        </w:rPr>
        <w:t xml:space="preserve"> desde Alcaldía, se diera la orden, por </w:t>
      </w:r>
      <w:proofErr w:type="gramStart"/>
      <w:r>
        <w:rPr>
          <w:rFonts w:ascii="Arial" w:eastAsia="DejaVu Sans" w:hAnsi="Arial" w:cs="Arial"/>
          <w:spacing w:val="-2"/>
          <w:kern w:val="0"/>
          <w:sz w:val="22"/>
          <w:szCs w:val="22"/>
        </w:rPr>
        <w:t>la lado</w:t>
      </w:r>
      <w:proofErr w:type="gramEnd"/>
      <w:r>
        <w:rPr>
          <w:rFonts w:ascii="Arial" w:eastAsia="DejaVu Sans" w:hAnsi="Arial" w:cs="Arial"/>
          <w:spacing w:val="-2"/>
          <w:kern w:val="0"/>
          <w:sz w:val="22"/>
          <w:szCs w:val="22"/>
        </w:rPr>
        <w:t xml:space="preserve">, de no ejecutar aquellos créditos del Presupuesto no vinculados a obligaciones contractuales o de cualquier otra naturaleza y, por otro lado, que la ejecución de los créditos </w:t>
      </w:r>
      <w:proofErr w:type="gramStart"/>
      <w:r>
        <w:rPr>
          <w:rFonts w:ascii="Arial" w:eastAsia="DejaVu Sans" w:hAnsi="Arial" w:cs="Arial"/>
          <w:spacing w:val="-2"/>
          <w:kern w:val="0"/>
          <w:sz w:val="22"/>
          <w:szCs w:val="22"/>
        </w:rPr>
        <w:t>incorporados,</w:t>
      </w:r>
      <w:proofErr w:type="gramEnd"/>
      <w:r>
        <w:rPr>
          <w:rFonts w:ascii="Arial" w:eastAsia="DejaVu Sans" w:hAnsi="Arial" w:cs="Arial"/>
          <w:spacing w:val="-2"/>
          <w:kern w:val="0"/>
          <w:sz w:val="22"/>
          <w:szCs w:val="22"/>
        </w:rPr>
        <w:t xml:space="preserve"> quede condicionado al </w:t>
      </w:r>
      <w:r>
        <w:rPr>
          <w:rFonts w:ascii="Arial" w:eastAsia="DejaVu Sans" w:hAnsi="Arial" w:cs="Arial"/>
          <w:spacing w:val="-2"/>
          <w:kern w:val="0"/>
          <w:sz w:val="22"/>
          <w:szCs w:val="22"/>
        </w:rPr>
        <w:t>cumplimiento de las medidas previstas en el Plan Económico Financiero.</w:t>
      </w:r>
    </w:p>
    <w:p w14:paraId="3A39E627"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Asimismo, </w:t>
      </w:r>
      <w:proofErr w:type="gramStart"/>
      <w:r>
        <w:rPr>
          <w:rFonts w:ascii="Arial" w:eastAsia="DejaVu Sans" w:hAnsi="Arial" w:cs="Arial"/>
          <w:spacing w:val="-2"/>
          <w:kern w:val="0"/>
          <w:sz w:val="22"/>
          <w:szCs w:val="22"/>
        </w:rPr>
        <w:t>indicar</w:t>
      </w:r>
      <w:proofErr w:type="gramEnd"/>
      <w:r>
        <w:rPr>
          <w:rFonts w:ascii="Arial" w:eastAsia="DejaVu Sans" w:hAnsi="Arial" w:cs="Arial"/>
          <w:spacing w:val="-2"/>
          <w:kern w:val="0"/>
          <w:sz w:val="22"/>
          <w:szCs w:val="22"/>
        </w:rPr>
        <w:t xml:space="preserve"> que el presente informe es de control financiero y no de intervención, por lo que se formula la advertencia, que no reparo con efectos suspensivos, en la tramitación del presente suplemento de modificación presupuestaria, de las consecuencias de incumplir las recomendaciones de este Interventor y las medidas incluidas en el Plan Económico que se elabore a corto plazo, tal como se ha indicado en el punto quinto</w:t>
      </w:r>
      <w:r>
        <w:rPr>
          <w:rFonts w:ascii="Arial" w:eastAsia="DejaVu Sans" w:hAnsi="Arial" w:cs="Arial"/>
          <w:spacing w:val="-2"/>
          <w:kern w:val="0"/>
          <w:sz w:val="22"/>
          <w:szCs w:val="22"/>
        </w:rPr>
        <w:t xml:space="preserve"> del presente informe.</w:t>
      </w:r>
    </w:p>
    <w:p w14:paraId="5A3F4387" w14:textId="77777777" w:rsidR="000A2CDF" w:rsidRDefault="00554514">
      <w:pPr>
        <w:widowControl/>
        <w:jc w:val="both"/>
        <w:textAlignment w:val="auto"/>
      </w:pPr>
      <w:r>
        <w:rPr>
          <w:rFonts w:ascii="Arial" w:eastAsia="Times New Roman" w:hAnsi="Arial" w:cs="Arial"/>
          <w:sz w:val="22"/>
          <w:szCs w:val="22"/>
          <w:lang w:eastAsia="ar-SA" w:bidi="ar-SA"/>
        </w:rPr>
        <w:t>Por lo anteriormente expuesto, se aconseja no suplementar los créditos no vinculados a expedientes de contratación adjudicados y suplementar el resto, en la tramitación de la presente modificación presupuestaria propuesta, adoptándose las medidas oportunas para compensar estos créditos y evitar incumplir las reglas fiscales al final del año</w:t>
      </w:r>
      <w:r>
        <w:rPr>
          <w:rFonts w:ascii="Courier New" w:eastAsia="Lucida Sans Unicode" w:hAnsi="Courier New" w:cs="Arial"/>
          <w:bCs/>
          <w:iCs/>
          <w:szCs w:val="20"/>
          <w:lang w:val="ca-ES" w:bidi="ar-SA"/>
        </w:rPr>
        <w:t>.</w:t>
      </w:r>
      <w:r>
        <w:rPr>
          <w:rFonts w:ascii="Liberation Sans" w:eastAsia="Times New Roman" w:hAnsi="Liberation Sans" w:cs="Liberation Sans"/>
          <w:b/>
          <w:bCs/>
          <w:color w:val="000000"/>
          <w:sz w:val="20"/>
          <w:szCs w:val="22"/>
          <w:lang w:eastAsia="es-ES" w:bidi="ar-SA"/>
        </w:rPr>
        <w:t>”.</w:t>
      </w:r>
    </w:p>
    <w:p w14:paraId="480E7852" w14:textId="77777777" w:rsidR="000A2CDF" w:rsidRDefault="000A2CDF">
      <w:pPr>
        <w:textAlignment w:val="auto"/>
        <w:rPr>
          <w:rFonts w:ascii="Arial" w:eastAsia="DejaVu Sans" w:hAnsi="Arial" w:cs="DejaVu Sans"/>
          <w:kern w:val="0"/>
          <w:sz w:val="22"/>
        </w:rPr>
      </w:pPr>
    </w:p>
    <w:p w14:paraId="6E2AB94E" w14:textId="77777777" w:rsidR="000A2CDF" w:rsidRDefault="000A2CDF">
      <w:pPr>
        <w:textAlignment w:val="auto"/>
        <w:rPr>
          <w:rFonts w:ascii="Arial" w:eastAsia="DejaVu Sans" w:hAnsi="Arial" w:cs="DejaVu Sans"/>
          <w:kern w:val="0"/>
          <w:sz w:val="22"/>
        </w:rPr>
      </w:pPr>
    </w:p>
    <w:p w14:paraId="7813C52B" w14:textId="77777777" w:rsidR="000A2CDF" w:rsidRDefault="0055451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3600" behindDoc="0" locked="0" layoutInCell="1" allowOverlap="1" wp14:anchorId="0EB60CBD" wp14:editId="791376DA">
                <wp:simplePos x="0" y="0"/>
                <wp:positionH relativeFrom="column">
                  <wp:posOffset>-1141728</wp:posOffset>
                </wp:positionH>
                <wp:positionV relativeFrom="paragraph">
                  <wp:posOffset>-15243</wp:posOffset>
                </wp:positionV>
                <wp:extent cx="7771768" cy="0"/>
                <wp:effectExtent l="0" t="0" r="0" b="0"/>
                <wp:wrapNone/>
                <wp:docPr id="926327478" name="Conector recto 29"/>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5D7E04D" id="Conector recto 29" o:spid="_x0000_s1026" type="#_x0000_t32" style="position:absolute;margin-left:-89.9pt;margin-top:-1.2pt;width:611.9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74624" behindDoc="0" locked="0" layoutInCell="1" allowOverlap="1" wp14:anchorId="7AC376A0" wp14:editId="37AAD03C">
                <wp:simplePos x="0" y="0"/>
                <wp:positionH relativeFrom="column">
                  <wp:posOffset>-1141728</wp:posOffset>
                </wp:positionH>
                <wp:positionV relativeFrom="paragraph">
                  <wp:posOffset>-15243</wp:posOffset>
                </wp:positionV>
                <wp:extent cx="7771768" cy="0"/>
                <wp:effectExtent l="0" t="0" r="0" b="0"/>
                <wp:wrapNone/>
                <wp:docPr id="833119798" name="Conector recto 28"/>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722472E8" id="Conector recto 28" o:spid="_x0000_s1026" type="#_x0000_t32" style="position:absolute;margin-left:-89.9pt;margin-top:-1.2pt;width:611.9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28 DE JULIO DE 2026 </w:t>
      </w:r>
      <w:r>
        <w:rPr>
          <w:rFonts w:ascii="Arial" w:eastAsia="Lucida Sans Unicode" w:hAnsi="Arial" w:cs="Arial"/>
          <w:b/>
          <w:color w:val="000000"/>
          <w:kern w:val="0"/>
          <w:sz w:val="22"/>
        </w:rPr>
        <w:t>DE LA COMISIÓN INFORMATIVA DE HACIENDA, RECURSOS HUMANOS Y SERVICIOS GENERALES.</w:t>
      </w:r>
    </w:p>
    <w:p w14:paraId="297FE8C0" w14:textId="77777777" w:rsidR="000A2CDF" w:rsidRDefault="000A2CDF">
      <w:pPr>
        <w:ind w:firstLine="709"/>
        <w:jc w:val="both"/>
        <w:textAlignment w:val="auto"/>
        <w:rPr>
          <w:rFonts w:ascii="Arial" w:eastAsia="Lucida Sans Unicode" w:hAnsi="Arial" w:cs="Arial"/>
          <w:color w:val="000000"/>
          <w:kern w:val="0"/>
          <w:sz w:val="22"/>
        </w:rPr>
      </w:pPr>
    </w:p>
    <w:p w14:paraId="2B10D768" w14:textId="77777777" w:rsidR="000A2CDF" w:rsidRDefault="00554514">
      <w:pPr>
        <w:ind w:firstLine="709"/>
        <w:jc w:val="both"/>
        <w:textAlignment w:val="auto"/>
      </w:pPr>
      <w:r>
        <w:rPr>
          <w:rFonts w:ascii="Arial" w:eastAsia="Lucida Sans Unicode" w:hAnsi="Arial" w:cs="Arial"/>
          <w:color w:val="000000"/>
          <w:kern w:val="0"/>
          <w:sz w:val="21"/>
          <w:szCs w:val="21"/>
        </w:rPr>
        <w:t>Votos a favor: 4.</w:t>
      </w:r>
    </w:p>
    <w:p w14:paraId="40247976" w14:textId="77777777" w:rsidR="000A2CDF" w:rsidRDefault="00554514">
      <w:pPr>
        <w:ind w:firstLine="709"/>
        <w:jc w:val="both"/>
        <w:textAlignment w:val="auto"/>
      </w:pPr>
      <w:r>
        <w:rPr>
          <w:rFonts w:ascii="Arial" w:eastAsia="Lucida Sans Unicode" w:hAnsi="Arial" w:cs="Arial"/>
          <w:color w:val="000000"/>
          <w:kern w:val="0"/>
          <w:sz w:val="21"/>
          <w:szCs w:val="21"/>
        </w:rPr>
        <w:t xml:space="preserve">4 </w:t>
      </w:r>
      <w:r>
        <w:rPr>
          <w:rFonts w:ascii="Arial" w:eastAsia="Lucida Sans Unicode" w:hAnsi="Arial" w:cs="Arial"/>
          <w:color w:val="000000"/>
          <w:kern w:val="0"/>
          <w:sz w:val="21"/>
          <w:szCs w:val="21"/>
        </w:rPr>
        <w:t>concejales del Grupo Socialista: D. Airam Pérez Chinea, D. Reinaldo José Triviño Blanco, Dª. Mónica Monserrat Yanes Delgado, Don José Francisco Pinto Ramos.</w:t>
      </w:r>
    </w:p>
    <w:p w14:paraId="5254850C" w14:textId="77777777" w:rsidR="000A2CDF" w:rsidRDefault="0055451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en contra: 0.</w:t>
      </w:r>
    </w:p>
    <w:p w14:paraId="0F810DC1" w14:textId="77777777" w:rsidR="000A2CDF" w:rsidRDefault="000A2CDF">
      <w:pPr>
        <w:ind w:firstLine="709"/>
        <w:jc w:val="both"/>
        <w:textAlignment w:val="auto"/>
        <w:rPr>
          <w:rFonts w:ascii="Arial" w:eastAsia="Lucida Sans Unicode" w:hAnsi="Arial" w:cs="Arial"/>
          <w:color w:val="000000"/>
          <w:kern w:val="0"/>
          <w:sz w:val="21"/>
          <w:szCs w:val="21"/>
        </w:rPr>
      </w:pPr>
    </w:p>
    <w:p w14:paraId="64F96A45" w14:textId="77777777" w:rsidR="000A2CDF" w:rsidRDefault="0055451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Abstenciones: 3.</w:t>
      </w:r>
    </w:p>
    <w:p w14:paraId="4F6ECC01" w14:textId="77777777" w:rsidR="000A2CDF" w:rsidRDefault="000A2CDF">
      <w:pPr>
        <w:ind w:firstLine="709"/>
        <w:jc w:val="both"/>
        <w:textAlignment w:val="auto"/>
        <w:rPr>
          <w:rFonts w:ascii="Arial" w:eastAsia="Lucida Sans Unicode" w:hAnsi="Arial" w:cs="Arial"/>
          <w:color w:val="000000"/>
          <w:kern w:val="0"/>
          <w:sz w:val="21"/>
          <w:szCs w:val="21"/>
        </w:rPr>
      </w:pPr>
    </w:p>
    <w:p w14:paraId="689534A0" w14:textId="77777777" w:rsidR="000A2CDF" w:rsidRDefault="00554514">
      <w:pPr>
        <w:ind w:firstLine="709"/>
        <w:jc w:val="both"/>
        <w:textAlignment w:val="auto"/>
      </w:pPr>
      <w:r>
        <w:rPr>
          <w:rFonts w:ascii="Arial" w:eastAsia="Lucida Sans Unicode" w:hAnsi="Arial" w:cs="Arial"/>
          <w:color w:val="000000"/>
          <w:kern w:val="0"/>
          <w:sz w:val="21"/>
          <w:szCs w:val="21"/>
        </w:rPr>
        <w:t xml:space="preserve">2 concejales del Grupo Popular: </w:t>
      </w:r>
      <w:r>
        <w:rPr>
          <w:rFonts w:ascii="Arial" w:eastAsia="DejaVu Sans" w:hAnsi="Arial" w:cs="Arial"/>
          <w:kern w:val="0"/>
          <w:sz w:val="21"/>
          <w:szCs w:val="21"/>
        </w:rPr>
        <w:t>D. José Daniel Sosa González, Dª. Shaila Castellano Batista.</w:t>
      </w:r>
    </w:p>
    <w:p w14:paraId="3F10DE67" w14:textId="77777777" w:rsidR="000A2CDF" w:rsidRDefault="00554514">
      <w:pPr>
        <w:ind w:firstLine="709"/>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0530EE10" w14:textId="77777777" w:rsidR="000A2CDF" w:rsidRDefault="00554514">
      <w:pPr>
        <w:ind w:firstLine="709"/>
        <w:textAlignment w:val="auto"/>
      </w:pPr>
      <w:r>
        <w:rPr>
          <w:rFonts w:ascii="Arial" w:eastAsia="DejaVu Sans" w:hAnsi="Arial" w:cs="Arial"/>
          <w:kern w:val="0"/>
          <w:sz w:val="21"/>
          <w:szCs w:val="21"/>
        </w:rPr>
        <w:t xml:space="preserve">1 de la concejal </w:t>
      </w:r>
      <w:r>
        <w:rPr>
          <w:rFonts w:ascii="Arial" w:eastAsia="Lucida Sans Unicode" w:hAnsi="Arial" w:cs="Arial"/>
          <w:sz w:val="21"/>
          <w:szCs w:val="21"/>
        </w:rPr>
        <w:t>del Grupo Mixto (CC), Doña Ángela Cruz Perera.</w:t>
      </w:r>
    </w:p>
    <w:p w14:paraId="41298AB8" w14:textId="77777777" w:rsidR="000A2CDF" w:rsidRDefault="000A2CDF">
      <w:pPr>
        <w:ind w:firstLine="709"/>
        <w:textAlignment w:val="auto"/>
        <w:rPr>
          <w:rFonts w:ascii="Arial" w:eastAsia="Lucida Sans Unicode" w:hAnsi="Arial" w:cs="Times New Roman"/>
          <w:sz w:val="21"/>
          <w:szCs w:val="21"/>
        </w:rPr>
      </w:pPr>
    </w:p>
    <w:p w14:paraId="71BB8371" w14:textId="77777777" w:rsidR="000A2CDF" w:rsidRDefault="000A2CDF">
      <w:pPr>
        <w:ind w:firstLine="709"/>
        <w:textAlignment w:val="auto"/>
        <w:rPr>
          <w:rFonts w:ascii="Arial" w:eastAsia="Lucida Sans Unicode" w:hAnsi="Arial" w:cs="Times New Roman"/>
          <w:sz w:val="22"/>
        </w:rPr>
      </w:pPr>
    </w:p>
    <w:p w14:paraId="41AE74A5" w14:textId="77777777" w:rsidR="000A2CDF" w:rsidRDefault="000A2CDF">
      <w:pPr>
        <w:ind w:firstLine="709"/>
        <w:textAlignment w:val="auto"/>
        <w:rPr>
          <w:rFonts w:ascii="Arial" w:eastAsia="Lucida Sans Unicode" w:hAnsi="Arial" w:cs="Times New Roman"/>
          <w:sz w:val="22"/>
        </w:rPr>
      </w:pPr>
    </w:p>
    <w:p w14:paraId="5CBDBBAD" w14:textId="77777777" w:rsidR="000A2CDF" w:rsidRDefault="00554514">
      <w:pPr>
        <w:ind w:firstLine="708"/>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JUNTA DE PORTAVOCES DE 28 DE JULIO DE 2026.</w:t>
      </w:r>
    </w:p>
    <w:p w14:paraId="75D5BE9A" w14:textId="77777777" w:rsidR="000A2CDF" w:rsidRDefault="00554514">
      <w:pPr>
        <w:ind w:firstLine="708"/>
        <w:jc w:val="both"/>
        <w:textAlignment w:val="auto"/>
        <w:rPr>
          <w:rFonts w:ascii="Arial" w:eastAsia="DejaVu Sans" w:hAnsi="Arial" w:cs="Arial"/>
          <w:bCs/>
          <w:color w:val="000000"/>
          <w:kern w:val="0"/>
          <w:sz w:val="22"/>
          <w:szCs w:val="22"/>
        </w:rPr>
      </w:pPr>
      <w:r>
        <w:rPr>
          <w:rFonts w:ascii="Arial" w:eastAsia="DejaVu Sans" w:hAnsi="Arial" w:cs="Arial"/>
          <w:bCs/>
          <w:color w:val="000000"/>
          <w:kern w:val="0"/>
          <w:sz w:val="22"/>
          <w:szCs w:val="22"/>
        </w:rPr>
        <w:t>Quedó oída.</w:t>
      </w:r>
    </w:p>
    <w:p w14:paraId="23FE0339" w14:textId="77777777" w:rsidR="000A2CDF" w:rsidRDefault="000A2CDF">
      <w:pPr>
        <w:ind w:firstLine="708"/>
        <w:jc w:val="both"/>
        <w:textAlignment w:val="auto"/>
        <w:rPr>
          <w:rFonts w:ascii="Arial" w:eastAsia="DejaVu Sans" w:hAnsi="Arial" w:cs="Arial"/>
          <w:b/>
          <w:color w:val="000000"/>
          <w:kern w:val="0"/>
          <w:sz w:val="22"/>
          <w:szCs w:val="22"/>
        </w:rPr>
      </w:pPr>
    </w:p>
    <w:p w14:paraId="62CE5D20" w14:textId="77777777" w:rsidR="000A2CDF" w:rsidRDefault="00554514">
      <w:pPr>
        <w:jc w:val="both"/>
        <w:textAlignment w:val="auto"/>
      </w:pPr>
      <w:r>
        <w:rPr>
          <w:rFonts w:ascii="Arial" w:eastAsia="Times New Roman" w:hAnsi="Arial" w:cs="Arial"/>
          <w:b/>
          <w:kern w:val="0"/>
          <w:sz w:val="22"/>
          <w:szCs w:val="22"/>
          <w:lang w:eastAsia="es-ES" w:bidi="ar-SA"/>
        </w:rPr>
        <w:t xml:space="preserve">   </w:t>
      </w:r>
      <w:r>
        <w:rPr>
          <w:rFonts w:ascii="Arial" w:eastAsia="Times New Roman" w:hAnsi="Arial" w:cs="Arial"/>
          <w:b/>
          <w:kern w:val="0"/>
          <w:sz w:val="22"/>
          <w:szCs w:val="22"/>
          <w:lang w:eastAsia="es-ES" w:bidi="ar-SA"/>
        </w:rPr>
        <w:tab/>
        <w:t xml:space="preserve"> </w:t>
      </w:r>
      <w:r>
        <w:rPr>
          <w:rFonts w:ascii="Arial" w:eastAsia="DejaVu Sans" w:hAnsi="Arial" w:cs="DejaVu Sans"/>
          <w:b/>
          <w:kern w:val="0"/>
          <w:sz w:val="22"/>
          <w:szCs w:val="22"/>
        </w:rPr>
        <w:t xml:space="preserve">       </w:t>
      </w:r>
    </w:p>
    <w:p w14:paraId="21D7700A" w14:textId="77777777" w:rsidR="000A2CDF" w:rsidRDefault="00554514">
      <w:pPr>
        <w:jc w:val="both"/>
        <w:textAlignment w:val="auto"/>
      </w:pPr>
      <w:r>
        <w:rPr>
          <w:rFonts w:ascii="Arial" w:eastAsia="DejaVu Sans" w:hAnsi="Arial" w:cs="DejaVu Sans"/>
          <w:b/>
          <w:kern w:val="0"/>
          <w:sz w:val="22"/>
          <w:szCs w:val="22"/>
        </w:rPr>
        <w:lastRenderedPageBreak/>
        <w:t xml:space="preserve">                       </w:t>
      </w:r>
    </w:p>
    <w:p w14:paraId="60F1FA2F" w14:textId="77777777" w:rsidR="000A2CDF" w:rsidRDefault="00554514">
      <w:pPr>
        <w:ind w:firstLine="708"/>
        <w:textAlignment w:val="auto"/>
        <w:rPr>
          <w:rFonts w:ascii="Arial" w:eastAsia="Lucida Sans Unicode" w:hAnsi="Arial" w:cs="Times New Roman"/>
          <w:b/>
          <w:bCs/>
          <w:sz w:val="22"/>
        </w:rPr>
      </w:pPr>
      <w:r>
        <w:rPr>
          <w:rFonts w:ascii="Arial" w:eastAsia="Lucida Sans Unicode" w:hAnsi="Arial" w:cs="Times New Roman"/>
          <w:b/>
          <w:bCs/>
          <w:sz w:val="22"/>
        </w:rPr>
        <w:t>VOTACIÓN EN EL PLENO DE 31 DE JULIO DE 2026</w:t>
      </w:r>
    </w:p>
    <w:p w14:paraId="3E17D303" w14:textId="77777777" w:rsidR="000A2CDF" w:rsidRDefault="00554514">
      <w:pPr>
        <w:textAlignment w:val="auto"/>
      </w:pPr>
      <w:r>
        <w:rPr>
          <w:rFonts w:ascii="Arial" w:eastAsia="Lucida Sans Unicode" w:hAnsi="Arial" w:cs="Times New Roman"/>
          <w:b/>
          <w:bCs/>
          <w:sz w:val="22"/>
        </w:rPr>
        <w:tab/>
      </w:r>
      <w:r>
        <w:rPr>
          <w:rFonts w:ascii="Arial" w:eastAsia="Lucida Sans Unicode" w:hAnsi="Arial" w:cs="Times New Roman"/>
          <w:bCs/>
          <w:sz w:val="21"/>
          <w:szCs w:val="21"/>
        </w:rPr>
        <w:t xml:space="preserve">Votos a favor: </w:t>
      </w:r>
      <w:r>
        <w:rPr>
          <w:rFonts w:ascii="Arial" w:eastAsia="Lucida Sans Unicode" w:hAnsi="Arial" w:cs="Times New Roman"/>
          <w:bCs/>
          <w:sz w:val="21"/>
          <w:szCs w:val="21"/>
        </w:rPr>
        <w:t>La unanimidad de los 16 concejales presentes.</w:t>
      </w:r>
    </w:p>
    <w:p w14:paraId="3306F02F" w14:textId="77777777" w:rsidR="000A2CDF" w:rsidRDefault="000A2CDF">
      <w:pPr>
        <w:jc w:val="both"/>
        <w:textAlignment w:val="auto"/>
        <w:rPr>
          <w:rFonts w:ascii="Arial" w:eastAsia="Lucida Sans Unicode" w:hAnsi="Arial" w:cs="Arial"/>
          <w:sz w:val="21"/>
          <w:szCs w:val="21"/>
        </w:rPr>
      </w:pPr>
    </w:p>
    <w:p w14:paraId="2C39099A" w14:textId="77777777" w:rsidR="000A2CDF" w:rsidRDefault="00554514">
      <w:pPr>
        <w:ind w:firstLine="709"/>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10 </w:t>
      </w:r>
      <w:r>
        <w:rPr>
          <w:rFonts w:ascii="Arial" w:eastAsia="Lucida Sans Unicode" w:hAnsi="Arial" w:cs="Times New Roman"/>
          <w:sz w:val="21"/>
          <w:szCs w:val="21"/>
        </w:rPr>
        <w:t>concejales del Grupo Socialista</w:t>
      </w:r>
      <w:r>
        <w:rPr>
          <w:rFonts w:ascii="Arial" w:eastAsia="Lucida Sans Unicode" w:hAnsi="Arial" w:cs="Arial"/>
          <w:color w:val="000000"/>
          <w:kern w:val="0"/>
          <w:sz w:val="21"/>
          <w:szCs w:val="21"/>
        </w:rPr>
        <w:t>: Dª. María Concepción Brito Núñez, D. Jorge Baute Delgado, Dª. Olivia Concepción Pérez Díaz, D. José Francisco Pinto Ramos, D. Reinaldo José Triviño Blanco, D. Airam Pérez Chinea, D. Manuel Alberto González Pestano, Dª. María del Carmen Clemente Díaz, D. Olegario Francisco Alonso Bello y Dª. Mónica Monserrat Yanes Delgado.</w:t>
      </w:r>
    </w:p>
    <w:p w14:paraId="23321A36" w14:textId="77777777" w:rsidR="000A2CDF" w:rsidRDefault="000A2CDF">
      <w:pPr>
        <w:ind w:firstLine="709"/>
        <w:jc w:val="both"/>
        <w:textAlignment w:val="auto"/>
        <w:rPr>
          <w:rFonts w:ascii="Arial" w:eastAsia="Lucida Sans Unicode" w:hAnsi="Arial" w:cs="Arial"/>
          <w:b/>
          <w:color w:val="000000"/>
          <w:kern w:val="0"/>
          <w:sz w:val="21"/>
          <w:szCs w:val="21"/>
        </w:rPr>
      </w:pPr>
    </w:p>
    <w:p w14:paraId="5424451C" w14:textId="77777777" w:rsidR="000A2CDF" w:rsidRDefault="00554514">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4 concejales del Grupo Popular: </w:t>
      </w:r>
      <w:r>
        <w:rPr>
          <w:rFonts w:ascii="Arial" w:eastAsia="DejaVu Sans" w:hAnsi="Arial" w:cs="Arial"/>
          <w:kern w:val="0"/>
          <w:sz w:val="21"/>
          <w:szCs w:val="21"/>
        </w:rPr>
        <w:t xml:space="preserve">D. Jacobo López Fariña, D. Miguel Eduardo Hernández Chitty, </w:t>
      </w:r>
      <w:r>
        <w:rPr>
          <w:rFonts w:ascii="Arial" w:eastAsia="DejaVu Sans" w:hAnsi="Arial" w:cs="Arial"/>
          <w:kern w:val="0"/>
          <w:sz w:val="21"/>
          <w:szCs w:val="21"/>
        </w:rPr>
        <w:t>Dª. Raquel Martín Castro y D. José Daniel Sosa González.</w:t>
      </w:r>
    </w:p>
    <w:p w14:paraId="0E7C258E" w14:textId="77777777" w:rsidR="000A2CDF" w:rsidRDefault="00554514">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4BB97F05" w14:textId="77777777" w:rsidR="000A2CDF" w:rsidRDefault="00554514">
      <w:pPr>
        <w:ind w:firstLine="1134"/>
        <w:jc w:val="both"/>
        <w:textAlignment w:val="auto"/>
      </w:pPr>
      <w:r>
        <w:rPr>
          <w:rFonts w:ascii="Arial" w:eastAsia="Lucida Sans Unicode" w:hAnsi="Arial" w:cs="Arial"/>
          <w:sz w:val="21"/>
          <w:szCs w:val="21"/>
        </w:rPr>
        <w:t>2 concejales del Grupo Mixto: Dª. Ángela Cruz Perera (CC) y D. José Tortosa Pallarés (Vox).</w:t>
      </w:r>
    </w:p>
    <w:p w14:paraId="264AB2C4" w14:textId="77777777" w:rsidR="000A2CDF" w:rsidRDefault="000A2CDF">
      <w:pPr>
        <w:jc w:val="both"/>
        <w:textAlignment w:val="auto"/>
        <w:rPr>
          <w:rFonts w:ascii="Arial" w:eastAsia="Lucida Sans Unicode" w:hAnsi="Arial" w:cs="Arial"/>
          <w:sz w:val="22"/>
        </w:rPr>
      </w:pPr>
    </w:p>
    <w:p w14:paraId="1AB8DBC7" w14:textId="77777777" w:rsidR="000A2CDF" w:rsidRDefault="000A2CDF">
      <w:pPr>
        <w:jc w:val="both"/>
        <w:textAlignment w:val="auto"/>
        <w:rPr>
          <w:rFonts w:ascii="Arial" w:eastAsia="Lucida Sans Unicode" w:hAnsi="Arial" w:cs="Arial"/>
          <w:sz w:val="22"/>
        </w:rPr>
      </w:pPr>
    </w:p>
    <w:p w14:paraId="40D41B36" w14:textId="77777777" w:rsidR="000A2CDF" w:rsidRDefault="00554514">
      <w:pPr>
        <w:widowControl/>
        <w:suppressAutoHyphens w:val="0"/>
        <w:autoSpaceDE w:val="0"/>
        <w:ind w:left="1134"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 DEL 31 DE JULIO DE 2026</w:t>
      </w:r>
    </w:p>
    <w:p w14:paraId="2424D01E" w14:textId="77777777" w:rsidR="000A2CDF" w:rsidRDefault="000A2CDF">
      <w:pPr>
        <w:widowControl/>
        <w:suppressAutoHyphens w:val="0"/>
        <w:autoSpaceDE w:val="0"/>
        <w:textAlignment w:val="auto"/>
        <w:rPr>
          <w:rFonts w:ascii="Arial" w:eastAsia="Times New Roman" w:hAnsi="Arial" w:cs="Arial"/>
          <w:b/>
          <w:bCs/>
          <w:kern w:val="0"/>
          <w:sz w:val="22"/>
          <w:szCs w:val="22"/>
          <w:lang w:eastAsia="es-ES" w:bidi="ar-SA"/>
        </w:rPr>
      </w:pPr>
    </w:p>
    <w:p w14:paraId="3350DF26" w14:textId="77777777" w:rsidR="000A2CDF" w:rsidRDefault="00554514">
      <w:pPr>
        <w:tabs>
          <w:tab w:val="left" w:pos="1289"/>
        </w:tabs>
        <w:spacing w:after="120"/>
        <w:jc w:val="both"/>
        <w:textAlignment w:val="auto"/>
      </w:pPr>
      <w:r>
        <w:rPr>
          <w:rFonts w:ascii="Arial" w:eastAsia="DejaVu Sans" w:hAnsi="Arial" w:cs="Arial"/>
          <w:b/>
          <w:kern w:val="0"/>
          <w:sz w:val="22"/>
          <w:szCs w:val="22"/>
        </w:rPr>
        <w:t xml:space="preserve">PRIMERO: </w:t>
      </w:r>
      <w:r>
        <w:rPr>
          <w:rFonts w:ascii="Arial" w:eastAsia="DejaVu Sans" w:hAnsi="Arial" w:cs="Arial"/>
          <w:bCs/>
          <w:kern w:val="0"/>
          <w:sz w:val="22"/>
          <w:szCs w:val="22"/>
        </w:rPr>
        <w:t xml:space="preserve">Aprobar el expediente de modificación presupuestaria 8899/2026 de modificación presupuestaria por Créditos Extraordinarios financiado con Remanente de Tesorería para gastos generales, por una cantidad total de </w:t>
      </w:r>
      <w:r>
        <w:rPr>
          <w:rFonts w:ascii="Arial" w:eastAsia="DejaVu Sans" w:hAnsi="Arial" w:cs="Arial"/>
          <w:bCs/>
          <w:color w:val="000000"/>
          <w:kern w:val="0"/>
          <w:sz w:val="22"/>
          <w:szCs w:val="22"/>
          <w:lang w:eastAsia="es-ES"/>
        </w:rPr>
        <w:t xml:space="preserve">12.045.988,92 </w:t>
      </w:r>
      <w:r>
        <w:rPr>
          <w:rFonts w:ascii="Arial" w:eastAsia="DejaVu Sans" w:hAnsi="Arial" w:cs="Arial"/>
          <w:bCs/>
          <w:kern w:val="0"/>
          <w:sz w:val="22"/>
          <w:szCs w:val="22"/>
        </w:rPr>
        <w:t xml:space="preserve">euros, queda </w:t>
      </w:r>
      <w:proofErr w:type="gramStart"/>
      <w:r>
        <w:rPr>
          <w:rFonts w:ascii="Arial" w:eastAsia="DejaVu Sans" w:hAnsi="Arial" w:cs="Arial"/>
          <w:bCs/>
          <w:kern w:val="0"/>
          <w:sz w:val="22"/>
          <w:szCs w:val="22"/>
        </w:rPr>
        <w:t>de acuerdo al</w:t>
      </w:r>
      <w:proofErr w:type="gramEnd"/>
      <w:r>
        <w:rPr>
          <w:rFonts w:ascii="Arial" w:eastAsia="DejaVu Sans" w:hAnsi="Arial" w:cs="Arial"/>
          <w:bCs/>
          <w:kern w:val="0"/>
          <w:sz w:val="22"/>
          <w:szCs w:val="22"/>
        </w:rPr>
        <w:t xml:space="preserve"> siguiente detalle:</w:t>
      </w:r>
      <w:r>
        <w:rPr>
          <w:rFonts w:ascii="Arial" w:eastAsia="DejaVu Sans" w:hAnsi="Arial" w:cs="Arial"/>
          <w:b/>
          <w:kern w:val="0"/>
          <w:sz w:val="22"/>
          <w:szCs w:val="22"/>
        </w:rPr>
        <w:t xml:space="preserve"> </w:t>
      </w:r>
    </w:p>
    <w:p w14:paraId="408D7CE3" w14:textId="77777777" w:rsidR="000A2CDF" w:rsidRDefault="00554514">
      <w:pPr>
        <w:tabs>
          <w:tab w:val="left" w:pos="1289"/>
        </w:tabs>
        <w:spacing w:after="120"/>
        <w:jc w:val="center"/>
        <w:textAlignment w:val="auto"/>
      </w:pPr>
      <w:r>
        <w:rPr>
          <w:rFonts w:ascii="Arial" w:eastAsia="DejaVu Sans" w:hAnsi="Arial" w:cs="Arial"/>
          <w:b/>
          <w:kern w:val="0"/>
          <w:sz w:val="16"/>
          <w:szCs w:val="16"/>
        </w:rPr>
        <w:t>Estado de Gastos</w:t>
      </w:r>
    </w:p>
    <w:tbl>
      <w:tblPr>
        <w:tblW w:w="8565" w:type="dxa"/>
        <w:tblInd w:w="75" w:type="dxa"/>
        <w:tblLayout w:type="fixed"/>
        <w:tblCellMar>
          <w:left w:w="10" w:type="dxa"/>
          <w:right w:w="10" w:type="dxa"/>
        </w:tblCellMar>
        <w:tblLook w:val="0000" w:firstRow="0" w:lastRow="0" w:firstColumn="0" w:lastColumn="0" w:noHBand="0" w:noVBand="0"/>
      </w:tblPr>
      <w:tblGrid>
        <w:gridCol w:w="1126"/>
        <w:gridCol w:w="5694"/>
        <w:gridCol w:w="1745"/>
      </w:tblGrid>
      <w:tr w:rsidR="000A2CDF" w14:paraId="16345557" w14:textId="77777777">
        <w:tblPrEx>
          <w:tblCellMar>
            <w:top w:w="0" w:type="dxa"/>
            <w:bottom w:w="0" w:type="dxa"/>
          </w:tblCellMar>
        </w:tblPrEx>
        <w:trPr>
          <w:trHeight w:val="292"/>
        </w:trPr>
        <w:tc>
          <w:tcPr>
            <w:tcW w:w="8565"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EFCE04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 xml:space="preserve">Proyecto de </w:t>
            </w:r>
            <w:r>
              <w:rPr>
                <w:rFonts w:ascii="Arial" w:eastAsia="DejaVu Sans" w:hAnsi="Arial" w:cs="Arial"/>
                <w:b/>
                <w:bCs/>
                <w:color w:val="000000"/>
                <w:kern w:val="0"/>
                <w:sz w:val="16"/>
                <w:szCs w:val="16"/>
                <w:lang w:eastAsia="es-ES"/>
              </w:rPr>
              <w:t>Gasto P.26.2.44</w:t>
            </w:r>
          </w:p>
        </w:tc>
      </w:tr>
      <w:tr w:rsidR="000A2CDF" w14:paraId="2314E17F"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0BAACC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694"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4482C3F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Denominación</w:t>
            </w:r>
          </w:p>
        </w:tc>
        <w:tc>
          <w:tcPr>
            <w:tcW w:w="1745" w:type="dxa"/>
            <w:tcBorders>
              <w:bottom w:val="single" w:sz="4" w:space="0" w:color="000000"/>
              <w:right w:val="single" w:sz="4" w:space="0" w:color="000000"/>
            </w:tcBorders>
            <w:shd w:val="clear" w:color="auto" w:fill="BFBFBF"/>
            <w:tcMar>
              <w:top w:w="0" w:type="dxa"/>
              <w:left w:w="70" w:type="dxa"/>
              <w:bottom w:w="0" w:type="dxa"/>
              <w:right w:w="70" w:type="dxa"/>
            </w:tcMar>
            <w:vAlign w:val="center"/>
          </w:tcPr>
          <w:p w14:paraId="67A43F1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20548AE0"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31B88F2"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16000.60904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0261948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 Alcantarillado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48B554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1.936.322,40</w:t>
            </w:r>
          </w:p>
        </w:tc>
      </w:tr>
      <w:tr w:rsidR="000A2CDF" w14:paraId="1C1344FA" w14:textId="77777777">
        <w:tblPrEx>
          <w:tblCellMar>
            <w:top w:w="0" w:type="dxa"/>
            <w:bottom w:w="0" w:type="dxa"/>
          </w:tblCellMar>
        </w:tblPrEx>
        <w:trPr>
          <w:trHeight w:val="279"/>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6606F6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15320.61909</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1C9E3C20"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Plan asfaltado III: vías en Araya, Malpaís, Cuevecitas, Igueste y Bco.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D756792"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5.117.372,83</w:t>
            </w:r>
          </w:p>
        </w:tc>
      </w:tr>
      <w:tr w:rsidR="000A2CDF" w14:paraId="4A298501" w14:textId="77777777">
        <w:tblPrEx>
          <w:tblCellMar>
            <w:top w:w="0" w:type="dxa"/>
            <w:bottom w:w="0" w:type="dxa"/>
          </w:tblCellMar>
        </w:tblPrEx>
        <w:trPr>
          <w:trHeight w:val="245"/>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49E4E4"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15100.61902</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FDECFE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Reforma Integral Plaza de La Viuda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1DA98EC"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137.126,42</w:t>
            </w:r>
          </w:p>
        </w:tc>
      </w:tr>
      <w:tr w:rsidR="000A2CDF" w14:paraId="439D2664"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5E0471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813FB0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Obra Estabilización Talud C/</w:t>
            </w:r>
            <w:proofErr w:type="spellStart"/>
            <w:r>
              <w:rPr>
                <w:rFonts w:ascii="Arial" w:eastAsia="DejaVu Sans" w:hAnsi="Arial" w:cs="Arial"/>
                <w:color w:val="000000"/>
                <w:kern w:val="0"/>
                <w:sz w:val="16"/>
                <w:szCs w:val="16"/>
                <w:lang w:eastAsia="es-ES"/>
              </w:rPr>
              <w:t>Nivaria</w:t>
            </w:r>
            <w:proofErr w:type="spellEnd"/>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191DB77"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225.294,30</w:t>
            </w:r>
          </w:p>
        </w:tc>
      </w:tr>
      <w:tr w:rsidR="000A2CDF" w14:paraId="646640A9"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ED6B31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15100.61903</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0DA0DD8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Acondicionamiento C/ Romano en Barranco Hondo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F6081F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1.429.715,79</w:t>
            </w:r>
          </w:p>
        </w:tc>
      </w:tr>
      <w:tr w:rsidR="000A2CDF" w14:paraId="184A988A"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1CB772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15320.61904</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35A5D76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Acondicionamiento de Acerados, muros y </w:t>
            </w:r>
            <w:proofErr w:type="spellStart"/>
            <w:r>
              <w:rPr>
                <w:rFonts w:ascii="Arial" w:eastAsia="DejaVu Sans" w:hAnsi="Arial" w:cs="Arial"/>
                <w:color w:val="000000"/>
                <w:kern w:val="0"/>
                <w:sz w:val="16"/>
                <w:szCs w:val="16"/>
                <w:lang w:eastAsia="es-ES"/>
              </w:rPr>
              <w:t>señalizaciónen</w:t>
            </w:r>
            <w:proofErr w:type="spellEnd"/>
            <w:r>
              <w:rPr>
                <w:rFonts w:ascii="Arial" w:eastAsia="DejaVu Sans" w:hAnsi="Arial" w:cs="Arial"/>
                <w:color w:val="000000"/>
                <w:kern w:val="0"/>
                <w:sz w:val="16"/>
                <w:szCs w:val="16"/>
                <w:lang w:eastAsia="es-ES"/>
              </w:rPr>
              <w:t xml:space="preserve"> vías municipales</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645368D"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851.184,07</w:t>
            </w:r>
          </w:p>
        </w:tc>
      </w:tr>
      <w:tr w:rsidR="000A2CDF" w14:paraId="746ADCCA"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0CAAD6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7A6AA533"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y Suministro Luminarias Led y columnas alumbrado</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850877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424.351,57</w:t>
            </w:r>
          </w:p>
        </w:tc>
      </w:tr>
      <w:tr w:rsidR="000A2CDF" w14:paraId="020F78E2"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2A5206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16500.60903</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53D9D6EE"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Proyectos A.P. en C/Las Vichas y Plaza Los Pescadores y anexos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6717406D"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900.328,56</w:t>
            </w:r>
          </w:p>
        </w:tc>
      </w:tr>
      <w:tr w:rsidR="000A2CDF" w14:paraId="7160D1FF"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69D1D11"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45900.60902</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7470DA09"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Ascensores C.C. La Villa y C.C. Cuevecitas</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28697957"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80.710,10</w:t>
            </w:r>
          </w:p>
        </w:tc>
      </w:tr>
      <w:tr w:rsidR="000A2CDF" w14:paraId="64B28808"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652A3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45900.61905</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061115CA"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Demolición y rehabilitación integral exterior antiguo C.C. </w:t>
            </w:r>
            <w:proofErr w:type="spellStart"/>
            <w:r>
              <w:rPr>
                <w:rFonts w:ascii="Arial" w:eastAsia="DejaVu Sans" w:hAnsi="Arial" w:cs="Arial"/>
                <w:color w:val="000000"/>
                <w:kern w:val="0"/>
                <w:sz w:val="16"/>
                <w:szCs w:val="16"/>
                <w:lang w:eastAsia="es-ES"/>
              </w:rPr>
              <w:t>Ajoreña</w:t>
            </w:r>
            <w:proofErr w:type="spellEnd"/>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587D946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51.781,53</w:t>
            </w:r>
          </w:p>
        </w:tc>
      </w:tr>
      <w:tr w:rsidR="000A2CDF" w14:paraId="50FFE181"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0199497"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45900.62301</w:t>
            </w:r>
          </w:p>
        </w:tc>
        <w:tc>
          <w:tcPr>
            <w:tcW w:w="5694" w:type="dxa"/>
            <w:tcBorders>
              <w:bottom w:val="single" w:sz="4" w:space="0" w:color="000000"/>
              <w:right w:val="single" w:sz="4" w:space="0" w:color="000000"/>
            </w:tcBorders>
            <w:noWrap/>
            <w:tcMar>
              <w:top w:w="0" w:type="dxa"/>
              <w:left w:w="70" w:type="dxa"/>
              <w:bottom w:w="0" w:type="dxa"/>
              <w:right w:w="70" w:type="dxa"/>
            </w:tcMar>
            <w:vAlign w:val="bottom"/>
          </w:tcPr>
          <w:p w14:paraId="60663E18"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Adquisición Vallas de Obra</w:t>
            </w:r>
          </w:p>
        </w:tc>
        <w:tc>
          <w:tcPr>
            <w:tcW w:w="1745" w:type="dxa"/>
            <w:tcBorders>
              <w:bottom w:val="single" w:sz="4" w:space="0" w:color="000000"/>
              <w:right w:val="single" w:sz="4" w:space="0" w:color="000000"/>
            </w:tcBorders>
            <w:shd w:val="clear" w:color="auto" w:fill="FFFFFF"/>
            <w:noWrap/>
            <w:tcMar>
              <w:top w:w="0" w:type="dxa"/>
              <w:left w:w="70" w:type="dxa"/>
              <w:bottom w:w="0" w:type="dxa"/>
              <w:right w:w="70" w:type="dxa"/>
            </w:tcMar>
            <w:vAlign w:val="bottom"/>
          </w:tcPr>
          <w:p w14:paraId="4D69055F"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11.341,85</w:t>
            </w:r>
          </w:p>
        </w:tc>
      </w:tr>
      <w:tr w:rsidR="000A2CDF" w14:paraId="3A93C665" w14:textId="77777777">
        <w:tblPrEx>
          <w:tblCellMar>
            <w:top w:w="0" w:type="dxa"/>
            <w:bottom w:w="0" w:type="dxa"/>
          </w:tblCellMar>
        </w:tblPrEx>
        <w:trPr>
          <w:trHeight w:val="278"/>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37B0375"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41400.62301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21406112"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Carpas Mercadillo</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DD8A08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8.926,95</w:t>
            </w:r>
          </w:p>
        </w:tc>
      </w:tr>
      <w:tr w:rsidR="000A2CDF" w14:paraId="322B2FCC"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22ED89F"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17001.22711</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6A3933FC"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Servicio de Limpieza y Gestión flora Invasiva</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F8C3DCA"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14.748,88</w:t>
            </w:r>
          </w:p>
        </w:tc>
      </w:tr>
      <w:tr w:rsidR="000A2CDF" w14:paraId="0A86F1F2"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DD56E8A"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34100.61907</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3FFE7E4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Proyectos de Rehabilitación </w:t>
            </w:r>
            <w:proofErr w:type="gramStart"/>
            <w:r>
              <w:rPr>
                <w:rFonts w:ascii="Arial" w:eastAsia="DejaVu Sans" w:hAnsi="Arial" w:cs="Arial"/>
                <w:color w:val="000000"/>
                <w:kern w:val="0"/>
                <w:sz w:val="16"/>
                <w:szCs w:val="16"/>
                <w:lang w:eastAsia="es-ES"/>
              </w:rPr>
              <w:t xml:space="preserve">y  </w:t>
            </w:r>
            <w:proofErr w:type="spellStart"/>
            <w:r>
              <w:rPr>
                <w:rFonts w:ascii="Arial" w:eastAsia="DejaVu Sans" w:hAnsi="Arial" w:cs="Arial"/>
                <w:color w:val="000000"/>
                <w:kern w:val="0"/>
                <w:sz w:val="16"/>
                <w:szCs w:val="16"/>
                <w:lang w:eastAsia="es-ES"/>
              </w:rPr>
              <w:t>Equipación</w:t>
            </w:r>
            <w:proofErr w:type="spellEnd"/>
            <w:proofErr w:type="gramEnd"/>
            <w:r>
              <w:rPr>
                <w:rFonts w:ascii="Arial" w:eastAsia="DejaVu Sans" w:hAnsi="Arial" w:cs="Arial"/>
                <w:color w:val="000000"/>
                <w:kern w:val="0"/>
                <w:sz w:val="16"/>
                <w:szCs w:val="16"/>
                <w:lang w:eastAsia="es-ES"/>
              </w:rPr>
              <w:t xml:space="preserve"> Instalaciones y zonas deportivas </w:t>
            </w:r>
          </w:p>
        </w:tc>
        <w:tc>
          <w:tcPr>
            <w:tcW w:w="1745"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13F0A9D"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763.624,05</w:t>
            </w:r>
          </w:p>
        </w:tc>
      </w:tr>
      <w:tr w:rsidR="000A2CDF" w14:paraId="7CBA861F" w14:textId="77777777">
        <w:tblPrEx>
          <w:tblCellMar>
            <w:top w:w="0" w:type="dxa"/>
            <w:bottom w:w="0" w:type="dxa"/>
          </w:tblCellMar>
        </w:tblPrEx>
        <w:trPr>
          <w:trHeight w:val="292"/>
        </w:trPr>
        <w:tc>
          <w:tcPr>
            <w:tcW w:w="11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5FC7A46"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33400.62300</w:t>
            </w:r>
          </w:p>
        </w:tc>
        <w:tc>
          <w:tcPr>
            <w:tcW w:w="5694" w:type="dxa"/>
            <w:tcBorders>
              <w:bottom w:val="single" w:sz="4" w:space="0" w:color="000000"/>
              <w:right w:val="single" w:sz="4" w:space="0" w:color="000000"/>
            </w:tcBorders>
            <w:tcMar>
              <w:top w:w="0" w:type="dxa"/>
              <w:left w:w="70" w:type="dxa"/>
              <w:bottom w:w="0" w:type="dxa"/>
              <w:right w:w="70" w:type="dxa"/>
            </w:tcMar>
            <w:vAlign w:val="center"/>
          </w:tcPr>
          <w:p w14:paraId="71EBB375"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Equipamiento Técnico, musical instalaciones culturales</w:t>
            </w:r>
          </w:p>
        </w:tc>
        <w:tc>
          <w:tcPr>
            <w:tcW w:w="1745" w:type="dxa"/>
            <w:tcBorders>
              <w:bottom w:val="single" w:sz="4" w:space="0" w:color="000000"/>
              <w:right w:val="single" w:sz="4" w:space="0" w:color="000000"/>
            </w:tcBorders>
            <w:tcMar>
              <w:top w:w="0" w:type="dxa"/>
              <w:left w:w="70" w:type="dxa"/>
              <w:bottom w:w="0" w:type="dxa"/>
              <w:right w:w="70" w:type="dxa"/>
            </w:tcMar>
            <w:vAlign w:val="center"/>
          </w:tcPr>
          <w:p w14:paraId="7A507C39"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93.159,62</w:t>
            </w:r>
          </w:p>
        </w:tc>
      </w:tr>
      <w:tr w:rsidR="000A2CDF" w14:paraId="55D7895C" w14:textId="77777777">
        <w:tblPrEx>
          <w:tblCellMar>
            <w:top w:w="0" w:type="dxa"/>
            <w:bottom w:w="0" w:type="dxa"/>
          </w:tblCellMar>
        </w:tblPrEx>
        <w:trPr>
          <w:trHeight w:val="292"/>
        </w:trPr>
        <w:tc>
          <w:tcPr>
            <w:tcW w:w="1126"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AB8575D"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694"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CFC4741"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proofErr w:type="gramStart"/>
            <w:r>
              <w:rPr>
                <w:rFonts w:ascii="Arial" w:eastAsia="DejaVu Sans" w:hAnsi="Arial" w:cs="Arial"/>
                <w:b/>
                <w:bCs/>
                <w:color w:val="000000"/>
                <w:kern w:val="0"/>
                <w:sz w:val="16"/>
                <w:szCs w:val="16"/>
                <w:lang w:eastAsia="es-ES"/>
              </w:rPr>
              <w:t>Total</w:t>
            </w:r>
            <w:proofErr w:type="gramEnd"/>
            <w:r>
              <w:rPr>
                <w:rFonts w:ascii="Arial" w:eastAsia="DejaVu Sans" w:hAnsi="Arial" w:cs="Arial"/>
                <w:b/>
                <w:bCs/>
                <w:color w:val="000000"/>
                <w:kern w:val="0"/>
                <w:sz w:val="16"/>
                <w:szCs w:val="16"/>
                <w:lang w:eastAsia="es-ES"/>
              </w:rPr>
              <w:t xml:space="preserve"> Créditos Extraordinarios</w:t>
            </w:r>
          </w:p>
        </w:tc>
        <w:tc>
          <w:tcPr>
            <w:tcW w:w="1745"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546527E"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48BD633E" w14:textId="77777777" w:rsidR="000A2CDF" w:rsidRDefault="000A2CDF">
      <w:pPr>
        <w:spacing w:after="120"/>
        <w:jc w:val="center"/>
        <w:textAlignment w:val="auto"/>
        <w:rPr>
          <w:rFonts w:ascii="Arial" w:eastAsia="DejaVu Sans" w:hAnsi="Arial" w:cs="DejaVu Sans"/>
          <w:b/>
          <w:kern w:val="0"/>
          <w:sz w:val="22"/>
        </w:rPr>
      </w:pPr>
    </w:p>
    <w:tbl>
      <w:tblPr>
        <w:tblW w:w="8602" w:type="dxa"/>
        <w:tblInd w:w="70" w:type="dxa"/>
        <w:tblCellMar>
          <w:left w:w="10" w:type="dxa"/>
          <w:right w:w="10" w:type="dxa"/>
        </w:tblCellMar>
        <w:tblLook w:val="0000" w:firstRow="0" w:lastRow="0" w:firstColumn="0" w:lastColumn="0" w:noHBand="0" w:noVBand="0"/>
      </w:tblPr>
      <w:tblGrid>
        <w:gridCol w:w="1124"/>
        <w:gridCol w:w="5621"/>
        <w:gridCol w:w="1857"/>
      </w:tblGrid>
      <w:tr w:rsidR="000A2CDF" w14:paraId="6DB104AC" w14:textId="77777777">
        <w:tblPrEx>
          <w:tblCellMar>
            <w:top w:w="0" w:type="dxa"/>
            <w:bottom w:w="0" w:type="dxa"/>
          </w:tblCellMar>
        </w:tblPrEx>
        <w:trPr>
          <w:trHeight w:val="327"/>
        </w:trPr>
        <w:tc>
          <w:tcPr>
            <w:tcW w:w="1124" w:type="dxa"/>
            <w:tcBorders>
              <w:bottom w:val="single" w:sz="4" w:space="0" w:color="000000"/>
            </w:tcBorders>
            <w:noWrap/>
            <w:tcMar>
              <w:top w:w="0" w:type="dxa"/>
              <w:left w:w="70" w:type="dxa"/>
              <w:bottom w:w="0" w:type="dxa"/>
              <w:right w:w="70" w:type="dxa"/>
            </w:tcMar>
            <w:vAlign w:val="bottom"/>
          </w:tcPr>
          <w:p w14:paraId="24950CAE" w14:textId="77777777" w:rsidR="000A2CDF" w:rsidRDefault="000A2CDF">
            <w:pPr>
              <w:suppressAutoHyphens w:val="0"/>
              <w:textAlignment w:val="auto"/>
              <w:rPr>
                <w:rFonts w:ascii="Arial" w:eastAsia="DejaVu Sans" w:hAnsi="Arial" w:cs="Arial"/>
                <w:kern w:val="0"/>
                <w:sz w:val="16"/>
                <w:szCs w:val="16"/>
                <w:lang w:eastAsia="es-ES"/>
              </w:rPr>
            </w:pPr>
          </w:p>
        </w:tc>
        <w:tc>
          <w:tcPr>
            <w:tcW w:w="5621" w:type="dxa"/>
            <w:tcBorders>
              <w:bottom w:val="single" w:sz="4" w:space="0" w:color="000000"/>
            </w:tcBorders>
            <w:noWrap/>
            <w:tcMar>
              <w:top w:w="0" w:type="dxa"/>
              <w:left w:w="70" w:type="dxa"/>
              <w:bottom w:w="0" w:type="dxa"/>
              <w:right w:w="70" w:type="dxa"/>
            </w:tcMar>
            <w:vAlign w:val="bottom"/>
          </w:tcPr>
          <w:p w14:paraId="051429CF"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857" w:type="dxa"/>
            <w:tcBorders>
              <w:bottom w:val="single" w:sz="4" w:space="0" w:color="000000"/>
            </w:tcBorders>
            <w:noWrap/>
            <w:tcMar>
              <w:top w:w="0" w:type="dxa"/>
              <w:left w:w="70" w:type="dxa"/>
              <w:bottom w:w="0" w:type="dxa"/>
              <w:right w:w="70" w:type="dxa"/>
            </w:tcMar>
            <w:vAlign w:val="bottom"/>
          </w:tcPr>
          <w:p w14:paraId="71949F52" w14:textId="77777777" w:rsidR="000A2CDF" w:rsidRDefault="000A2CDF">
            <w:pPr>
              <w:suppressAutoHyphens w:val="0"/>
              <w:textAlignment w:val="auto"/>
              <w:rPr>
                <w:rFonts w:ascii="Arial" w:eastAsia="DejaVu Sans" w:hAnsi="Arial" w:cs="Arial"/>
                <w:kern w:val="0"/>
                <w:sz w:val="16"/>
                <w:szCs w:val="16"/>
                <w:lang w:eastAsia="es-ES"/>
              </w:rPr>
            </w:pPr>
          </w:p>
        </w:tc>
      </w:tr>
      <w:tr w:rsidR="000A2CDF" w14:paraId="676323FF" w14:textId="77777777">
        <w:tblPrEx>
          <w:tblCellMar>
            <w:top w:w="0" w:type="dxa"/>
            <w:bottom w:w="0" w:type="dxa"/>
          </w:tblCellMar>
        </w:tblPrEx>
        <w:trPr>
          <w:trHeight w:val="327"/>
        </w:trPr>
        <w:tc>
          <w:tcPr>
            <w:tcW w:w="112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B0D2C4D"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62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3695C8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857"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C0F05EC"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01C1ACF8" w14:textId="77777777">
        <w:tblPrEx>
          <w:tblCellMar>
            <w:top w:w="0" w:type="dxa"/>
            <w:bottom w:w="0" w:type="dxa"/>
          </w:tblCellMar>
        </w:tblPrEx>
        <w:trPr>
          <w:trHeight w:val="314"/>
        </w:trPr>
        <w:tc>
          <w:tcPr>
            <w:tcW w:w="1124"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168D1D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621" w:type="dxa"/>
            <w:tcBorders>
              <w:bottom w:val="single" w:sz="4" w:space="0" w:color="000000"/>
              <w:right w:val="single" w:sz="4" w:space="0" w:color="000000"/>
            </w:tcBorders>
            <w:tcMar>
              <w:top w:w="0" w:type="dxa"/>
              <w:left w:w="70" w:type="dxa"/>
              <w:bottom w:w="0" w:type="dxa"/>
              <w:right w:w="70" w:type="dxa"/>
            </w:tcMar>
            <w:vAlign w:val="center"/>
          </w:tcPr>
          <w:p w14:paraId="0D461326"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Tesorería para Gastos Generales (RTGG) </w:t>
            </w:r>
          </w:p>
        </w:tc>
        <w:tc>
          <w:tcPr>
            <w:tcW w:w="1857" w:type="dxa"/>
            <w:tcBorders>
              <w:bottom w:val="single" w:sz="4" w:space="0" w:color="000000"/>
              <w:right w:val="single" w:sz="4" w:space="0" w:color="000000"/>
            </w:tcBorders>
            <w:tcMar>
              <w:top w:w="0" w:type="dxa"/>
              <w:left w:w="70" w:type="dxa"/>
              <w:bottom w:w="0" w:type="dxa"/>
              <w:right w:w="70" w:type="dxa"/>
            </w:tcMar>
            <w:vAlign w:val="center"/>
          </w:tcPr>
          <w:p w14:paraId="5459529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12.045.988,92</w:t>
            </w:r>
          </w:p>
        </w:tc>
      </w:tr>
      <w:tr w:rsidR="000A2CDF" w14:paraId="6DFFBFF8" w14:textId="77777777">
        <w:tblPrEx>
          <w:tblCellMar>
            <w:top w:w="0" w:type="dxa"/>
            <w:bottom w:w="0" w:type="dxa"/>
          </w:tblCellMar>
        </w:tblPrEx>
        <w:trPr>
          <w:trHeight w:val="327"/>
        </w:trPr>
        <w:tc>
          <w:tcPr>
            <w:tcW w:w="112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E15583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lastRenderedPageBreak/>
              <w:t> </w:t>
            </w:r>
          </w:p>
        </w:tc>
        <w:tc>
          <w:tcPr>
            <w:tcW w:w="5621"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3E64A0B"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857" w:type="dxa"/>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4B34F8E"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12.045.988,92</w:t>
            </w:r>
          </w:p>
        </w:tc>
      </w:tr>
    </w:tbl>
    <w:p w14:paraId="07746E94" w14:textId="77777777" w:rsidR="000A2CDF" w:rsidRDefault="00554514">
      <w:pPr>
        <w:tabs>
          <w:tab w:val="left" w:pos="0"/>
        </w:tabs>
        <w:suppressAutoHyphens w:val="0"/>
        <w:jc w:val="both"/>
        <w:textAlignment w:val="auto"/>
      </w:pPr>
      <w:proofErr w:type="gramStart"/>
      <w:r>
        <w:rPr>
          <w:rFonts w:ascii="Arial" w:eastAsia="DejaVu Sans" w:hAnsi="Arial" w:cs="Arial"/>
          <w:b/>
          <w:color w:val="000000"/>
          <w:kern w:val="0"/>
          <w:sz w:val="22"/>
          <w:szCs w:val="22"/>
        </w:rPr>
        <w:t>SEGUNDO.-</w:t>
      </w:r>
      <w:proofErr w:type="gramEnd"/>
      <w:r>
        <w:rPr>
          <w:rFonts w:ascii="Arial" w:eastAsia="DejaVu Sans" w:hAnsi="Arial" w:cs="Arial"/>
          <w:b/>
          <w:kern w:val="0"/>
          <w:sz w:val="22"/>
          <w:szCs w:val="22"/>
        </w:rPr>
        <w:t xml:space="preserve"> </w:t>
      </w:r>
      <w:r>
        <w:rPr>
          <w:rFonts w:ascii="Arial" w:eastAsia="DejaVu Sans" w:hAnsi="Arial" w:cs="Arial"/>
          <w:bCs/>
          <w:color w:val="000000"/>
          <w:kern w:val="0"/>
          <w:sz w:val="22"/>
          <w:szCs w:val="22"/>
        </w:rPr>
        <w:t xml:space="preserve">Exponer este expediente al público mediante anuncio publicado en el Boletín Oficial de </w:t>
      </w:r>
      <w:r>
        <w:rPr>
          <w:rFonts w:ascii="Arial" w:eastAsia="DejaVu Sans" w:hAnsi="Arial" w:cs="Arial"/>
          <w:bCs/>
          <w:color w:val="000000"/>
          <w:kern w:val="0"/>
          <w:sz w:val="22"/>
          <w:szCs w:val="22"/>
        </w:rPr>
        <w:t>la Provincia, por 15 días, durante los cuales los interesados podrán examinarlo y presentar reclamaciones ante el Pleno.</w:t>
      </w:r>
    </w:p>
    <w:p w14:paraId="18C2E362" w14:textId="77777777" w:rsidR="000A2CDF" w:rsidRDefault="00554514">
      <w:pPr>
        <w:tabs>
          <w:tab w:val="left" w:pos="0"/>
        </w:tabs>
        <w:suppressAutoHyphens w:val="0"/>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ab/>
      </w:r>
    </w:p>
    <w:p w14:paraId="0799E240" w14:textId="77777777" w:rsidR="000A2CDF" w:rsidRDefault="00554514">
      <w:pPr>
        <w:widowControl/>
        <w:tabs>
          <w:tab w:val="left" w:pos="1716"/>
        </w:tabs>
        <w:spacing w:after="120"/>
        <w:jc w:val="both"/>
        <w:textAlignment w:val="auto"/>
      </w:pPr>
      <w:proofErr w:type="gramStart"/>
      <w:r>
        <w:rPr>
          <w:rFonts w:ascii="Arial" w:eastAsia="DejaVu Sans" w:hAnsi="Arial" w:cs="Arial"/>
          <w:b/>
          <w:color w:val="000000"/>
          <w:kern w:val="0"/>
          <w:sz w:val="22"/>
          <w:szCs w:val="22"/>
        </w:rPr>
        <w:t>TERCERO.-</w:t>
      </w:r>
      <w:proofErr w:type="gramEnd"/>
      <w:r>
        <w:rPr>
          <w:rFonts w:ascii="Arial" w:eastAsia="DejaVu Sans" w:hAnsi="Arial" w:cs="Arial"/>
          <w:b/>
          <w:color w:val="000000"/>
          <w:kern w:val="0"/>
          <w:sz w:val="22"/>
          <w:szCs w:val="22"/>
        </w:rPr>
        <w:t xml:space="preserve"> </w:t>
      </w:r>
      <w:r>
        <w:rPr>
          <w:rFonts w:ascii="Arial" w:eastAsia="DejaVu Sans" w:hAnsi="Arial" w:cs="Arial"/>
          <w:bCs/>
          <w:color w:val="000000"/>
          <w:kern w:val="0"/>
          <w:sz w:val="22"/>
          <w:szCs w:val="22"/>
        </w:rPr>
        <w:t>El expediente se considerará definitivamente aprobado si durante el citado plazo no se hubiesen presentado reclamaciones, en caso contrario el Pleno dispondrá</w:t>
      </w:r>
      <w:r>
        <w:rPr>
          <w:rFonts w:ascii="Arial" w:eastAsia="DejaVu Sans" w:hAnsi="Arial" w:cs="Arial"/>
          <w:b/>
          <w:color w:val="000000"/>
          <w:kern w:val="0"/>
          <w:sz w:val="22"/>
          <w:szCs w:val="22"/>
        </w:rPr>
        <w:t xml:space="preserve"> </w:t>
      </w:r>
      <w:r>
        <w:rPr>
          <w:rFonts w:ascii="Arial" w:eastAsia="DejaVu Sans" w:hAnsi="Arial" w:cs="Arial"/>
          <w:bCs/>
          <w:color w:val="000000"/>
          <w:kern w:val="0"/>
          <w:sz w:val="22"/>
          <w:szCs w:val="22"/>
        </w:rPr>
        <w:t>de un mes para resolverlas. El expediente definitivamente aprobado, será insertado en el boletín oficial de la provincia</w:t>
      </w:r>
      <w:r>
        <w:rPr>
          <w:rFonts w:ascii="Arial" w:eastAsia="Times New Roman" w:hAnsi="Arial" w:cs="Arial"/>
          <w:bCs/>
          <w:sz w:val="22"/>
          <w:szCs w:val="22"/>
          <w:lang w:eastAsia="ar-SA" w:bidi="ar-SA"/>
        </w:rPr>
        <w:t>.</w:t>
      </w:r>
    </w:p>
    <w:p w14:paraId="358954D8"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7088A0A8"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44884418"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3AA91852" w14:textId="77777777" w:rsidR="000A2CDF" w:rsidRDefault="00554514">
      <w:pPr>
        <w:spacing w:after="283"/>
        <w:jc w:val="both"/>
        <w:textAlignment w:val="auto"/>
      </w:pPr>
      <w:r>
        <w:rPr>
          <w:rFonts w:ascii="Arial" w:eastAsia="DejaVu Sans" w:hAnsi="Arial" w:cs="Arial"/>
          <w:b/>
          <w:kern w:val="0"/>
          <w:sz w:val="22"/>
          <w:szCs w:val="22"/>
        </w:rPr>
        <w:t xml:space="preserve">     6.- </w:t>
      </w:r>
      <w:r>
        <w:rPr>
          <w:rFonts w:ascii="Arial" w:eastAsia="DejaVu Sans" w:hAnsi="Arial" w:cs="Arial"/>
          <w:b/>
          <w:kern w:val="0"/>
          <w:sz w:val="22"/>
          <w:szCs w:val="22"/>
          <w:u w:val="single"/>
        </w:rPr>
        <w:t>Expediente 8985/2026</w:t>
      </w:r>
      <w:r>
        <w:rPr>
          <w:rFonts w:ascii="Arial" w:eastAsia="DejaVu Sans" w:hAnsi="Arial" w:cs="Arial"/>
          <w:b/>
          <w:kern w:val="0"/>
          <w:sz w:val="22"/>
          <w:szCs w:val="22"/>
        </w:rPr>
        <w:t>.</w:t>
      </w:r>
      <w:r>
        <w:rPr>
          <w:rFonts w:ascii="Arial" w:eastAsia="Lucida Sans Unicode" w:hAnsi="Arial" w:cs="Arial"/>
          <w:b/>
          <w:sz w:val="22"/>
          <w:szCs w:val="22"/>
        </w:rPr>
        <w:t xml:space="preserve"> </w:t>
      </w:r>
      <w:r>
        <w:rPr>
          <w:rFonts w:ascii="Arial" w:eastAsia="DejaVu Sans" w:hAnsi="Arial" w:cs="Arial"/>
          <w:b/>
          <w:kern w:val="0"/>
          <w:sz w:val="22"/>
          <w:szCs w:val="22"/>
          <w:shd w:val="clear" w:color="auto" w:fill="F5F7F9"/>
        </w:rPr>
        <w:t xml:space="preserve">Propuesta del </w:t>
      </w:r>
      <w:proofErr w:type="gramStart"/>
      <w:r>
        <w:rPr>
          <w:rFonts w:ascii="Arial" w:eastAsia="DejaVu Sans" w:hAnsi="Arial" w:cs="Arial"/>
          <w:b/>
          <w:kern w:val="0"/>
          <w:sz w:val="22"/>
          <w:szCs w:val="22"/>
          <w:shd w:val="clear" w:color="auto" w:fill="F5F7F9"/>
        </w:rPr>
        <w:t>Concejal</w:t>
      </w:r>
      <w:proofErr w:type="gramEnd"/>
      <w:r>
        <w:rPr>
          <w:rFonts w:ascii="Arial" w:eastAsia="DejaVu Sans" w:hAnsi="Arial" w:cs="Arial"/>
          <w:b/>
          <w:kern w:val="0"/>
          <w:sz w:val="22"/>
          <w:szCs w:val="22"/>
          <w:shd w:val="clear" w:color="auto" w:fill="F5F7F9"/>
        </w:rPr>
        <w:t xml:space="preserve"> delegado de Hacienda de modificación </w:t>
      </w:r>
      <w:r>
        <w:rPr>
          <w:rFonts w:ascii="Arial" w:eastAsia="DejaVu Sans" w:hAnsi="Arial" w:cs="Arial"/>
          <w:b/>
          <w:kern w:val="0"/>
          <w:sz w:val="22"/>
          <w:szCs w:val="22"/>
          <w:shd w:val="clear" w:color="auto" w:fill="F5F7F9"/>
        </w:rPr>
        <w:t>presupuestaria por Suplementos de Créditos financiado con Remanente de Tesorería para gastos generales por importe de 265.232,52 euros.</w:t>
      </w:r>
    </w:p>
    <w:p w14:paraId="0416E632" w14:textId="77777777" w:rsidR="000A2CDF" w:rsidRDefault="000A2CDF">
      <w:pPr>
        <w:jc w:val="both"/>
        <w:textAlignment w:val="auto"/>
        <w:rPr>
          <w:rFonts w:ascii="Arial" w:eastAsia="Times New Roman" w:hAnsi="Arial" w:cs="Arial"/>
          <w:b/>
          <w:bCs/>
          <w:color w:val="000000"/>
          <w:kern w:val="0"/>
          <w:lang w:eastAsia="es-ES" w:bidi="ar-SA"/>
        </w:rPr>
      </w:pPr>
    </w:p>
    <w:p w14:paraId="7D89CEEC" w14:textId="77777777" w:rsidR="000A2CDF" w:rsidRDefault="00554514">
      <w:pPr>
        <w:jc w:val="both"/>
        <w:textAlignment w:val="auto"/>
      </w:pPr>
      <w:r>
        <w:rPr>
          <w:rFonts w:ascii="Arial" w:eastAsia="DejaVu Sans" w:hAnsi="Arial" w:cs="DejaVu Sans"/>
          <w:b/>
          <w:kern w:val="0"/>
          <w:shd w:val="clear" w:color="auto" w:fill="F5F7F9"/>
        </w:rPr>
        <w:t xml:space="preserve">Consta en el expediente propuesta al Pleno de la </w:t>
      </w:r>
      <w:proofErr w:type="gramStart"/>
      <w:r>
        <w:rPr>
          <w:rFonts w:ascii="Arial" w:eastAsia="DejaVu Sans" w:hAnsi="Arial" w:cs="DejaVu Sans"/>
          <w:b/>
          <w:kern w:val="0"/>
          <w:shd w:val="clear" w:color="auto" w:fill="F5F7F9"/>
        </w:rPr>
        <w:t>Concejalía Delegada</w:t>
      </w:r>
      <w:proofErr w:type="gramEnd"/>
      <w:r>
        <w:rPr>
          <w:rFonts w:ascii="Arial" w:eastAsia="DejaVu Sans" w:hAnsi="Arial" w:cs="DejaVu Sans"/>
          <w:b/>
          <w:kern w:val="0"/>
          <w:shd w:val="clear" w:color="auto" w:fill="F5F7F9"/>
        </w:rPr>
        <w:t xml:space="preserve"> de Hacienda, de fecha 22 de julio de 2026, que transcrita literalmente dice:</w:t>
      </w:r>
    </w:p>
    <w:p w14:paraId="2AD42DDE" w14:textId="77777777" w:rsidR="000A2CDF" w:rsidRDefault="000A2CDF">
      <w:pPr>
        <w:widowControl/>
        <w:suppressAutoHyphens w:val="0"/>
        <w:autoSpaceDE w:val="0"/>
        <w:jc w:val="both"/>
        <w:textAlignment w:val="auto"/>
        <w:rPr>
          <w:rFonts w:ascii="Arial" w:eastAsia="Times New Roman" w:hAnsi="Arial" w:cs="Arial"/>
          <w:b/>
          <w:color w:val="000000"/>
          <w:kern w:val="0"/>
          <w:shd w:val="clear" w:color="auto" w:fill="F5F7F9"/>
          <w:lang w:eastAsia="es-ES" w:bidi="ar-SA"/>
        </w:rPr>
      </w:pPr>
    </w:p>
    <w:p w14:paraId="28F07A7C" w14:textId="77777777" w:rsidR="000A2CDF" w:rsidRDefault="000A2CDF">
      <w:pPr>
        <w:widowControl/>
        <w:suppressAutoHyphens w:val="0"/>
        <w:autoSpaceDE w:val="0"/>
        <w:jc w:val="both"/>
        <w:textAlignment w:val="auto"/>
        <w:rPr>
          <w:rFonts w:ascii="Arial" w:eastAsia="Lucida Sans Unicode" w:hAnsi="Arial" w:cs="Arial"/>
          <w:b/>
          <w:color w:val="000000"/>
          <w:kern w:val="0"/>
          <w:szCs w:val="22"/>
          <w:lang w:eastAsia="es-ES" w:bidi="ar-SA"/>
        </w:rPr>
      </w:pPr>
    </w:p>
    <w:p w14:paraId="2C97C2E9" w14:textId="77777777" w:rsidR="000A2CDF" w:rsidRDefault="00554514">
      <w:pPr>
        <w:jc w:val="center"/>
        <w:textAlignment w:val="auto"/>
      </w:pPr>
      <w:r>
        <w:rPr>
          <w:rFonts w:ascii="Liberation Sans" w:eastAsia="DejaVu Sans" w:hAnsi="Liberation Sans" w:cs="Liberation Sans"/>
          <w:b/>
          <w:bCs/>
          <w:kern w:val="0"/>
          <w:sz w:val="22"/>
          <w:szCs w:val="22"/>
        </w:rPr>
        <w:t>“</w:t>
      </w:r>
      <w:r>
        <w:rPr>
          <w:rFonts w:ascii="Arial" w:eastAsia="DejaVu Sans" w:hAnsi="Arial" w:cs="Arial"/>
          <w:b/>
          <w:kern w:val="0"/>
          <w:sz w:val="22"/>
          <w:szCs w:val="22"/>
        </w:rPr>
        <w:t xml:space="preserve">Propuesta de la </w:t>
      </w:r>
      <w:proofErr w:type="gramStart"/>
      <w:r>
        <w:rPr>
          <w:rFonts w:ascii="Arial" w:eastAsia="DejaVu Sans" w:hAnsi="Arial" w:cs="Arial"/>
          <w:b/>
          <w:kern w:val="0"/>
          <w:sz w:val="22"/>
          <w:szCs w:val="22"/>
        </w:rPr>
        <w:t>Concejalía</w:t>
      </w:r>
      <w:proofErr w:type="gramEnd"/>
      <w:r>
        <w:rPr>
          <w:rFonts w:ascii="Arial" w:eastAsia="DejaVu Sans" w:hAnsi="Arial" w:cs="Arial"/>
          <w:b/>
          <w:kern w:val="0"/>
          <w:sz w:val="22"/>
          <w:szCs w:val="22"/>
        </w:rPr>
        <w:t xml:space="preserve"> de Hacienda</w:t>
      </w:r>
    </w:p>
    <w:p w14:paraId="551D32A5" w14:textId="77777777" w:rsidR="000A2CDF" w:rsidRDefault="00554514">
      <w:pPr>
        <w:autoSpaceDE w:val="0"/>
        <w:spacing w:before="144" w:after="144"/>
        <w:ind w:firstLine="708"/>
        <w:jc w:val="both"/>
        <w:textAlignment w:val="auto"/>
      </w:pPr>
      <w:r>
        <w:rPr>
          <w:rFonts w:ascii="Arial" w:eastAsia="DejaVu Sans" w:hAnsi="Arial" w:cs="Arial"/>
          <w:color w:val="000000"/>
          <w:kern w:val="0"/>
          <w:sz w:val="22"/>
          <w:szCs w:val="22"/>
        </w:rPr>
        <w:t xml:space="preserve">Dado expediente </w:t>
      </w:r>
      <w:r>
        <w:rPr>
          <w:rFonts w:ascii="Arial" w:eastAsia="DejaVu Sans" w:hAnsi="Arial" w:cs="Arial"/>
          <w:b/>
          <w:color w:val="000000"/>
          <w:kern w:val="0"/>
          <w:sz w:val="22"/>
          <w:szCs w:val="22"/>
        </w:rPr>
        <w:t>8985/2026 de Suplementos de Créditos financiado con Remanente de Tesorería para gastos generales</w:t>
      </w:r>
      <w:r>
        <w:rPr>
          <w:rFonts w:ascii="Arial" w:eastAsia="DejaVu Sans" w:hAnsi="Arial" w:cs="Arial"/>
          <w:color w:val="000000"/>
          <w:kern w:val="0"/>
          <w:sz w:val="22"/>
          <w:szCs w:val="22"/>
        </w:rPr>
        <w:t xml:space="preserve">, y visto informe de la Intervención General que se transcribe a </w:t>
      </w:r>
      <w:r>
        <w:rPr>
          <w:rFonts w:ascii="Arial" w:eastAsia="DejaVu Sans" w:hAnsi="Arial" w:cs="Arial"/>
          <w:color w:val="000000"/>
          <w:kern w:val="0"/>
          <w:sz w:val="22"/>
          <w:szCs w:val="22"/>
        </w:rPr>
        <w:t>continuación:</w:t>
      </w:r>
    </w:p>
    <w:p w14:paraId="5C2CC127" w14:textId="77777777" w:rsidR="000A2CDF" w:rsidRDefault="00554514">
      <w:pPr>
        <w:suppressAutoHyphens w:val="0"/>
        <w:spacing w:before="60" w:after="60" w:line="242" w:lineRule="auto"/>
        <w:ind w:firstLine="709"/>
        <w:jc w:val="both"/>
        <w:textAlignment w:val="auto"/>
      </w:pPr>
      <w:r>
        <w:rPr>
          <w:rFonts w:ascii="Arial" w:eastAsia="DejaVu Sans" w:hAnsi="Arial" w:cs="Arial"/>
          <w:color w:val="000000"/>
          <w:kern w:val="0"/>
          <w:sz w:val="22"/>
          <w:szCs w:val="22"/>
        </w:rPr>
        <w:t>“</w:t>
      </w:r>
      <w:r>
        <w:rPr>
          <w:rFonts w:ascii="Arial" w:eastAsia="DejaVu Sans" w:hAnsi="Arial" w:cs="Arial"/>
          <w:spacing w:val="-2"/>
          <w:kern w:val="0"/>
          <w:sz w:val="22"/>
          <w:szCs w:val="22"/>
          <w:lang w:eastAsia="es-ES"/>
        </w:rPr>
        <w:t xml:space="preserve">Vista la propuesta de la </w:t>
      </w:r>
      <w:proofErr w:type="gramStart"/>
      <w:r>
        <w:rPr>
          <w:rFonts w:ascii="Arial" w:eastAsia="DejaVu Sans" w:hAnsi="Arial" w:cs="Arial"/>
          <w:spacing w:val="-2"/>
          <w:kern w:val="0"/>
          <w:sz w:val="22"/>
          <w:szCs w:val="22"/>
          <w:lang w:eastAsia="es-ES"/>
        </w:rPr>
        <w:t>Alcaldesa</w:t>
      </w:r>
      <w:proofErr w:type="gramEnd"/>
      <w:r>
        <w:rPr>
          <w:rFonts w:ascii="Arial" w:eastAsia="DejaVu Sans" w:hAnsi="Arial" w:cs="Arial"/>
          <w:kern w:val="0"/>
          <w:sz w:val="22"/>
          <w:szCs w:val="22"/>
        </w:rPr>
        <w:t xml:space="preserve">, </w:t>
      </w:r>
      <w:r>
        <w:rPr>
          <w:rFonts w:ascii="Arial" w:eastAsia="DejaVu Sans" w:hAnsi="Arial" w:cs="Arial"/>
          <w:spacing w:val="-2"/>
          <w:kern w:val="0"/>
          <w:sz w:val="22"/>
          <w:szCs w:val="22"/>
          <w:lang w:eastAsia="es-ES"/>
        </w:rPr>
        <w:t xml:space="preserve">de tramitación de modificación presupuestaria por Suplemento de Créditos financiados con </w:t>
      </w:r>
      <w:proofErr w:type="spellStart"/>
      <w:r>
        <w:rPr>
          <w:rFonts w:ascii="Arial" w:eastAsia="DejaVu Sans" w:hAnsi="Arial" w:cs="Arial"/>
          <w:spacing w:val="-2"/>
          <w:kern w:val="0"/>
          <w:sz w:val="22"/>
          <w:szCs w:val="22"/>
          <w:lang w:eastAsia="es-ES"/>
        </w:rPr>
        <w:t>remanantes</w:t>
      </w:r>
      <w:proofErr w:type="spellEnd"/>
      <w:r>
        <w:rPr>
          <w:rFonts w:ascii="Arial" w:eastAsia="DejaVu Sans" w:hAnsi="Arial" w:cs="Arial"/>
          <w:spacing w:val="-2"/>
          <w:kern w:val="0"/>
          <w:sz w:val="22"/>
          <w:szCs w:val="22"/>
          <w:lang w:eastAsia="es-ES"/>
        </w:rPr>
        <w:t xml:space="preserve"> de Tesorería para Gastos Generales, que dice:</w:t>
      </w:r>
    </w:p>
    <w:p w14:paraId="3BFACD82" w14:textId="77777777" w:rsidR="000A2CDF" w:rsidRDefault="00554514">
      <w:pPr>
        <w:suppressAutoHyphens w:val="0"/>
        <w:autoSpaceDE w:val="0"/>
        <w:spacing w:after="60"/>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w:t>
      </w:r>
      <w:bookmarkStart w:id="3" w:name="_Hlk211946422"/>
      <w:r>
        <w:rPr>
          <w:rFonts w:ascii="Arial" w:eastAsia="DejaVu Sans" w:hAnsi="Arial" w:cs="Arial"/>
          <w:kern w:val="0"/>
          <w:sz w:val="22"/>
          <w:szCs w:val="22"/>
          <w:lang w:eastAsia="es-ES"/>
        </w:rPr>
        <w:t xml:space="preserve">El Ayuntamiento de Candelaria necesita suplementar créditos a los consignados en el Presupuesto vigente motivadas según memorias de justificación de la </w:t>
      </w:r>
      <w:proofErr w:type="gramStart"/>
      <w:r>
        <w:rPr>
          <w:rFonts w:ascii="Arial" w:eastAsia="DejaVu Sans" w:hAnsi="Arial" w:cs="Arial"/>
          <w:kern w:val="0"/>
          <w:sz w:val="22"/>
          <w:szCs w:val="22"/>
          <w:lang w:eastAsia="es-ES"/>
        </w:rPr>
        <w:t>Concejalía</w:t>
      </w:r>
      <w:proofErr w:type="gramEnd"/>
      <w:r>
        <w:rPr>
          <w:rFonts w:ascii="Arial" w:eastAsia="DejaVu Sans" w:hAnsi="Arial" w:cs="Arial"/>
          <w:kern w:val="0"/>
          <w:sz w:val="22"/>
          <w:szCs w:val="22"/>
          <w:lang w:eastAsia="es-ES"/>
        </w:rPr>
        <w:t xml:space="preserve"> de Educación:</w:t>
      </w:r>
    </w:p>
    <w:p w14:paraId="1FAAD3FD" w14:textId="77777777" w:rsidR="000A2CDF" w:rsidRDefault="00554514">
      <w:pPr>
        <w:spacing w:after="60"/>
        <w:ind w:firstLine="709"/>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 xml:space="preserve">“El Ayuntamiento de Candelaria necesita créditos extraordinarios a los consignados en el Presupuesto vigente para llevar a cabo </w:t>
      </w:r>
      <w:r>
        <w:rPr>
          <w:rFonts w:ascii="Arial" w:eastAsia="DejaVu Sans" w:hAnsi="Arial" w:cs="Arial"/>
          <w:color w:val="000000"/>
          <w:kern w:val="0"/>
          <w:sz w:val="22"/>
          <w:szCs w:val="22"/>
          <w:lang w:eastAsia="es-ES"/>
        </w:rPr>
        <w:t>actuaciones de mejora de instalaciones e infraestructuras municipales con ocasión de la ejecución de las obras, y servicios de refuerzos de limpieza siguientes, según memoria-propuesta: Reformas y mantenimiento en Colegios, Igueste, Príncipe Felipe, Carmen Álvarez de la Rosa, Araya, Punta Larga; para el buen funcionamiento y seguridad de los mismos y acondicionamiento por el deterioro de las instalaciones justificado el gasto por el continuado uso del colectivo educativo y siempre con el objetivo de cumplir</w:t>
      </w:r>
      <w:r>
        <w:rPr>
          <w:rFonts w:ascii="Arial" w:eastAsia="DejaVu Sans" w:hAnsi="Arial" w:cs="Arial"/>
          <w:color w:val="000000"/>
          <w:kern w:val="0"/>
          <w:sz w:val="22"/>
          <w:szCs w:val="22"/>
          <w:lang w:eastAsia="es-ES"/>
        </w:rPr>
        <w:t xml:space="preserve"> con la normativa vigente, por un importe total de 265.232,52€.”</w:t>
      </w:r>
    </w:p>
    <w:p w14:paraId="779349A1" w14:textId="77777777" w:rsidR="000A2CDF" w:rsidRDefault="00554514">
      <w:pPr>
        <w:suppressAutoHyphens w:val="0"/>
        <w:jc w:val="both"/>
        <w:textAlignment w:val="auto"/>
      </w:pPr>
      <w:r>
        <w:rPr>
          <w:rFonts w:ascii="Arial" w:eastAsia="DejaVu Sans" w:hAnsi="Arial" w:cs="Arial"/>
          <w:kern w:val="0"/>
          <w:sz w:val="22"/>
          <w:szCs w:val="22"/>
          <w:lang w:eastAsia="es-ES"/>
        </w:rPr>
        <w:tab/>
      </w:r>
      <w:r>
        <w:rPr>
          <w:rFonts w:ascii="Arial" w:eastAsia="DejaVu Sans" w:hAnsi="Arial" w:cs="Arial"/>
          <w:spacing w:val="-2"/>
          <w:kern w:val="0"/>
          <w:sz w:val="22"/>
          <w:szCs w:val="22"/>
          <w:lang w:eastAsia="es-ES"/>
        </w:rPr>
        <w:t xml:space="preserve">Siendo un gasto específico y determinado ante la imposibilidad de demorarlo a ejercicios posteriores, y no habiendo crédito suficiente en las </w:t>
      </w:r>
      <w:proofErr w:type="spellStart"/>
      <w:r>
        <w:rPr>
          <w:rFonts w:ascii="Arial" w:eastAsia="DejaVu Sans" w:hAnsi="Arial" w:cs="Arial"/>
          <w:spacing w:val="-2"/>
          <w:kern w:val="0"/>
          <w:sz w:val="22"/>
          <w:szCs w:val="22"/>
          <w:lang w:eastAsia="es-ES"/>
        </w:rPr>
        <w:t>aplicaciónes</w:t>
      </w:r>
      <w:proofErr w:type="spellEnd"/>
      <w:r>
        <w:rPr>
          <w:rFonts w:ascii="Arial" w:eastAsia="DejaVu Sans" w:hAnsi="Arial" w:cs="Arial"/>
          <w:spacing w:val="-2"/>
          <w:kern w:val="0"/>
          <w:sz w:val="22"/>
          <w:szCs w:val="22"/>
          <w:lang w:eastAsia="es-ES"/>
        </w:rPr>
        <w:t xml:space="preserve"> presupuestarias.</w:t>
      </w:r>
    </w:p>
    <w:p w14:paraId="687C9295" w14:textId="77777777" w:rsidR="000A2CDF" w:rsidRDefault="00554514">
      <w:pPr>
        <w:suppressAutoHyphens w:val="0"/>
        <w:spacing w:before="62" w:after="142"/>
        <w:jc w:val="center"/>
        <w:textAlignment w:val="auto"/>
      </w:pPr>
      <w:r>
        <w:rPr>
          <w:rFonts w:ascii="Arial" w:eastAsia="DejaVu Sans" w:hAnsi="Arial" w:cs="Arial"/>
          <w:b/>
          <w:bCs/>
          <w:kern w:val="0"/>
          <w:sz w:val="22"/>
          <w:szCs w:val="22"/>
          <w:lang w:eastAsia="es-ES"/>
        </w:rPr>
        <w:t>SE PROPONE:</w:t>
      </w:r>
    </w:p>
    <w:p w14:paraId="0E1049F4" w14:textId="77777777" w:rsidR="000A2CDF" w:rsidRDefault="00554514">
      <w:pPr>
        <w:spacing w:after="120"/>
        <w:jc w:val="both"/>
        <w:textAlignment w:val="auto"/>
      </w:pPr>
      <w:r>
        <w:rPr>
          <w:rFonts w:ascii="Arial" w:eastAsia="DejaVu Sans" w:hAnsi="Arial" w:cs="Arial"/>
          <w:kern w:val="0"/>
          <w:sz w:val="22"/>
          <w:szCs w:val="22"/>
          <w:lang w:eastAsia="es-ES"/>
        </w:rPr>
        <w:t xml:space="preserve">Único: </w:t>
      </w:r>
      <w:r>
        <w:rPr>
          <w:rFonts w:ascii="Arial" w:eastAsia="DejaVu Sans" w:hAnsi="Arial" w:cs="Arial"/>
          <w:kern w:val="0"/>
          <w:sz w:val="22"/>
          <w:szCs w:val="22"/>
        </w:rPr>
        <w:t xml:space="preserve">Tramitar expediente </w:t>
      </w:r>
      <w:r>
        <w:rPr>
          <w:rFonts w:ascii="Arial" w:eastAsia="DejaVu Sans" w:hAnsi="Arial" w:cs="Arial"/>
          <w:b/>
          <w:kern w:val="0"/>
          <w:sz w:val="22"/>
          <w:szCs w:val="22"/>
        </w:rPr>
        <w:t>8985/2026</w:t>
      </w:r>
      <w:r>
        <w:rPr>
          <w:rFonts w:ascii="Arial" w:eastAsia="DejaVu Sans" w:hAnsi="Arial" w:cs="Arial"/>
          <w:kern w:val="0"/>
          <w:sz w:val="22"/>
          <w:szCs w:val="22"/>
        </w:rPr>
        <w:t xml:space="preserve"> de modificación presupuestaria por </w:t>
      </w:r>
      <w:r>
        <w:rPr>
          <w:rFonts w:ascii="Arial" w:eastAsia="DejaVu Sans" w:hAnsi="Arial" w:cs="Arial"/>
          <w:b/>
          <w:kern w:val="0"/>
          <w:sz w:val="22"/>
          <w:szCs w:val="22"/>
        </w:rPr>
        <w:t>Suplementos de Créditos</w:t>
      </w:r>
      <w:r>
        <w:rPr>
          <w:rFonts w:ascii="Arial" w:eastAsia="DejaVu Sans" w:hAnsi="Arial" w:cs="Arial"/>
          <w:b/>
          <w:bCs/>
          <w:kern w:val="0"/>
          <w:sz w:val="22"/>
          <w:szCs w:val="22"/>
        </w:rPr>
        <w:t xml:space="preserve"> financiado con Remanente de Tesorería para gastos generales</w:t>
      </w:r>
      <w:r>
        <w:rPr>
          <w:rFonts w:ascii="Arial" w:eastAsia="DejaVu Sans" w:hAnsi="Arial" w:cs="Arial"/>
          <w:kern w:val="0"/>
          <w:sz w:val="22"/>
          <w:szCs w:val="22"/>
        </w:rPr>
        <w:t>, por una cantidad total de</w:t>
      </w:r>
      <w:r>
        <w:rPr>
          <w:rFonts w:ascii="Arial" w:eastAsia="DejaVu Sans" w:hAnsi="Arial" w:cs="Arial"/>
          <w:b/>
          <w:kern w:val="0"/>
          <w:sz w:val="22"/>
          <w:szCs w:val="22"/>
        </w:rPr>
        <w:t xml:space="preserve"> 265.232,52 euros</w:t>
      </w:r>
      <w:r>
        <w:rPr>
          <w:rFonts w:ascii="Arial" w:eastAsia="DejaVu Sans" w:hAnsi="Arial" w:cs="Arial"/>
          <w:kern w:val="0"/>
          <w:sz w:val="22"/>
          <w:szCs w:val="22"/>
        </w:rPr>
        <w:t xml:space="preserve">, de acuerdo con el siguiente </w:t>
      </w:r>
      <w:r>
        <w:rPr>
          <w:rFonts w:ascii="Arial" w:eastAsia="DejaVu Sans" w:hAnsi="Arial" w:cs="Arial"/>
          <w:kern w:val="0"/>
          <w:sz w:val="22"/>
          <w:szCs w:val="22"/>
        </w:rPr>
        <w:lastRenderedPageBreak/>
        <w:t>detalle:</w:t>
      </w:r>
    </w:p>
    <w:tbl>
      <w:tblPr>
        <w:tblW w:w="8430" w:type="dxa"/>
        <w:tblInd w:w="70" w:type="dxa"/>
        <w:tblCellMar>
          <w:left w:w="10" w:type="dxa"/>
          <w:right w:w="10" w:type="dxa"/>
        </w:tblCellMar>
        <w:tblLook w:val="0000" w:firstRow="0" w:lastRow="0" w:firstColumn="0" w:lastColumn="0" w:noHBand="0" w:noVBand="0"/>
      </w:tblPr>
      <w:tblGrid>
        <w:gridCol w:w="1282"/>
        <w:gridCol w:w="5873"/>
        <w:gridCol w:w="1275"/>
      </w:tblGrid>
      <w:tr w:rsidR="000A2CDF" w14:paraId="55EDDC5A" w14:textId="77777777">
        <w:tblPrEx>
          <w:tblCellMar>
            <w:top w:w="0" w:type="dxa"/>
            <w:bottom w:w="0" w:type="dxa"/>
          </w:tblCellMar>
        </w:tblPrEx>
        <w:trPr>
          <w:trHeight w:val="316"/>
        </w:trPr>
        <w:tc>
          <w:tcPr>
            <w:tcW w:w="843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F1D7B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 xml:space="preserve">Proyectos de Gastos </w:t>
            </w:r>
            <w:r>
              <w:rPr>
                <w:rFonts w:ascii="Arial" w:eastAsia="DejaVu Sans" w:hAnsi="Arial" w:cs="Arial"/>
                <w:b/>
                <w:bCs/>
                <w:color w:val="000000"/>
                <w:kern w:val="0"/>
                <w:sz w:val="16"/>
                <w:szCs w:val="16"/>
                <w:lang w:eastAsia="es-ES"/>
              </w:rPr>
              <w:t>P.26.3.45</w:t>
            </w:r>
          </w:p>
        </w:tc>
      </w:tr>
      <w:tr w:rsidR="000A2CDF" w14:paraId="502E2489"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2B441C"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7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3E0B0B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DE89F2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49CE1907" w14:textId="77777777">
        <w:tblPrEx>
          <w:tblCellMar>
            <w:top w:w="0" w:type="dxa"/>
            <w:bottom w:w="0" w:type="dxa"/>
          </w:tblCellMar>
        </w:tblPrEx>
        <w:trPr>
          <w:trHeight w:val="362"/>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153C6A4C"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73" w:type="dxa"/>
            <w:tcBorders>
              <w:bottom w:val="single" w:sz="4" w:space="0" w:color="000000"/>
              <w:right w:val="single" w:sz="4" w:space="0" w:color="000000"/>
            </w:tcBorders>
            <w:tcMar>
              <w:top w:w="0" w:type="dxa"/>
              <w:left w:w="70" w:type="dxa"/>
              <w:bottom w:w="0" w:type="dxa"/>
              <w:right w:w="70" w:type="dxa"/>
            </w:tcMar>
            <w:vAlign w:val="center"/>
          </w:tcPr>
          <w:p w14:paraId="49C6A6DF" w14:textId="77777777" w:rsidR="000A2CDF" w:rsidRDefault="00554514">
            <w:pPr>
              <w:suppressAutoHyphens w:val="0"/>
              <w:textAlignment w:val="auto"/>
            </w:pPr>
            <w:r>
              <w:rPr>
                <w:rFonts w:ascii="Arial" w:eastAsia="DejaVu Sans" w:hAnsi="Arial" w:cs="Arial"/>
                <w:caps/>
                <w:kern w:val="0"/>
                <w:sz w:val="16"/>
                <w:szCs w:val="16"/>
                <w:lang w:eastAsia="es-ES"/>
              </w:rPr>
              <w:t>R.M.C. Edificios y otras Construcciones</w:t>
            </w:r>
          </w:p>
        </w:tc>
        <w:tc>
          <w:tcPr>
            <w:tcW w:w="1275" w:type="dxa"/>
            <w:tcBorders>
              <w:bottom w:val="single" w:sz="4" w:space="0" w:color="000000"/>
              <w:right w:val="single" w:sz="4" w:space="0" w:color="000000"/>
            </w:tcBorders>
            <w:tcMar>
              <w:top w:w="0" w:type="dxa"/>
              <w:left w:w="70" w:type="dxa"/>
              <w:bottom w:w="0" w:type="dxa"/>
              <w:right w:w="70" w:type="dxa"/>
            </w:tcMar>
            <w:vAlign w:val="center"/>
          </w:tcPr>
          <w:p w14:paraId="64FC9AD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43F20ED1"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A30E5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7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469EF8E"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F17ED29"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382F485C" w14:textId="77777777" w:rsidR="000A2CDF" w:rsidRDefault="00554514">
      <w:pPr>
        <w:suppressAutoHyphens w:val="0"/>
        <w:autoSpaceDE w:val="0"/>
        <w:spacing w:after="60"/>
        <w:jc w:val="both"/>
        <w:textAlignment w:val="auto"/>
      </w:pPr>
      <w:r>
        <w:rPr>
          <w:rFonts w:ascii="Arial" w:eastAsia="DejaVu Sans" w:hAnsi="Arial" w:cs="Arial"/>
          <w:color w:val="000000"/>
          <w:kern w:val="0"/>
          <w:sz w:val="20"/>
          <w:szCs w:val="20"/>
          <w:lang w:eastAsia="es-ES"/>
        </w:rPr>
        <w:t>.”</w:t>
      </w:r>
      <w:bookmarkEnd w:id="3"/>
    </w:p>
    <w:p w14:paraId="08F7C27F" w14:textId="77777777" w:rsidR="000A2CDF" w:rsidRDefault="00554514">
      <w:pPr>
        <w:suppressAutoHyphens w:val="0"/>
        <w:spacing w:after="160" w:line="242" w:lineRule="auto"/>
        <w:ind w:firstLine="708"/>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Vista las Memorias, informes técnicos, proyectos de obra y presupuestos, de las actuaciones que se quieren llevar a cabo, en la que se justifican la necesidad y urgencia de la modificación presupuestaria, requisito que se establece en la base 9ª del Presupuesto </w:t>
      </w:r>
      <w:proofErr w:type="gramStart"/>
      <w:r>
        <w:rPr>
          <w:rFonts w:ascii="Arial" w:eastAsia="DejaVu Sans" w:hAnsi="Arial" w:cs="Arial"/>
          <w:spacing w:val="-2"/>
          <w:kern w:val="0"/>
          <w:sz w:val="22"/>
          <w:szCs w:val="22"/>
          <w:lang w:eastAsia="es-ES"/>
        </w:rPr>
        <w:t>General,  y</w:t>
      </w:r>
      <w:proofErr w:type="gramEnd"/>
      <w:r>
        <w:rPr>
          <w:rFonts w:ascii="Arial" w:eastAsia="DejaVu Sans" w:hAnsi="Arial" w:cs="Arial"/>
          <w:spacing w:val="-2"/>
          <w:kern w:val="0"/>
          <w:sz w:val="22"/>
          <w:szCs w:val="22"/>
          <w:lang w:eastAsia="es-ES"/>
        </w:rPr>
        <w:t xml:space="preserve"> siendo un gasto específico y determinado, ante la imposibilidad de demorarlo a ejercicios </w:t>
      </w:r>
      <w:r>
        <w:rPr>
          <w:rFonts w:ascii="Arial" w:eastAsia="DejaVu Sans" w:hAnsi="Arial" w:cs="Arial"/>
          <w:spacing w:val="-2"/>
          <w:kern w:val="0"/>
          <w:sz w:val="22"/>
          <w:szCs w:val="22"/>
          <w:lang w:eastAsia="es-ES"/>
        </w:rPr>
        <w:t>posteriores, y no habiendo crédito suficiente en las aplicaciones presupuestarias.</w:t>
      </w:r>
    </w:p>
    <w:p w14:paraId="23ED4A25" w14:textId="77777777" w:rsidR="000A2CDF" w:rsidRDefault="00554514">
      <w:pPr>
        <w:shd w:val="clear" w:color="auto" w:fill="FFFFFF"/>
        <w:spacing w:before="100" w:after="100"/>
        <w:ind w:firstLine="360"/>
        <w:jc w:val="both"/>
        <w:textAlignment w:val="auto"/>
      </w:pPr>
      <w:r>
        <w:rPr>
          <w:rFonts w:ascii="Arial" w:eastAsia="DejaVu Sans" w:hAnsi="Arial" w:cs="Arial"/>
          <w:b/>
          <w:kern w:val="0"/>
          <w:sz w:val="22"/>
          <w:szCs w:val="22"/>
          <w:lang w:val="es-ES_tradnl"/>
        </w:rPr>
        <w:t xml:space="preserve">PRIMERO. </w:t>
      </w:r>
      <w:r>
        <w:rPr>
          <w:rFonts w:ascii="Arial" w:eastAsia="DejaVu Sans" w:hAnsi="Arial" w:cs="Arial"/>
          <w:kern w:val="0"/>
          <w:sz w:val="22"/>
          <w:szCs w:val="22"/>
        </w:rPr>
        <w:t>La legislación aplicable es la siguiente:</w:t>
      </w:r>
    </w:p>
    <w:p w14:paraId="61423645"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169, 170 y 172 a 177 del Real Decreto Legislativo 2/2004, de 5 de marzo, por el que se aprueba el Texto Refundido de la Ley Reguladora de las Haciendas Locales. </w:t>
      </w:r>
    </w:p>
    <w:p w14:paraId="4428E42F"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34 a 38 del Real Decreto 500/1990, de 20 de abril, por el que se desarrolla el Capítulo I, del Título VI, de la Ley 39/1988, de 28 de diciembre, Reguladora de las Haciendas Locales, en </w:t>
      </w:r>
      <w:r>
        <w:rPr>
          <w:rFonts w:ascii="Arial" w:eastAsia="DejaVu Sans" w:hAnsi="Arial" w:cs="Arial"/>
          <w:kern w:val="0"/>
          <w:sz w:val="22"/>
          <w:szCs w:val="22"/>
        </w:rPr>
        <w:t>materia de presupuestos.</w:t>
      </w:r>
    </w:p>
    <w:p w14:paraId="6FC6C739"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artículos 3, 4, 11, 12, 13, 21, 23 y 32 de la Ley Orgánica 2/2012, de 27 de abril, de Estabilidad Presupuestaria y Sostenibilidad Financiera. </w:t>
      </w:r>
    </w:p>
    <w:p w14:paraId="37D5C1FB"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16.2 del Real Decreto 1463/2007, de 2 de noviembre, por el que se aprueba el Reglamento de Desarrollo de la Ley 18/2001, de 12 de noviembre, de Estabilidad Presupuestaria, en su Aplicación a las Entidades Locales.</w:t>
      </w:r>
    </w:p>
    <w:p w14:paraId="1E7F7FCB"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22.2.e) de la Ley 7/1985, de 2 de abril, Reguladora de las Bases del Régimen Local.</w:t>
      </w:r>
    </w:p>
    <w:p w14:paraId="1C565EC6"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w:t>
      </w:r>
      <w:r>
        <w:rPr>
          <w:rFonts w:ascii="Arial" w:eastAsia="DejaVu Sans" w:hAnsi="Arial" w:cs="Arial"/>
          <w:kern w:val="0"/>
          <w:sz w:val="22"/>
          <w:szCs w:val="22"/>
        </w:rPr>
        <w:t>Adicional 6.ª de la Ley Orgánica 2/2012, de 27 de abril, de Estabilidad Presupuestaria y Sostenibilidad Financiera.</w:t>
      </w:r>
    </w:p>
    <w:p w14:paraId="387E851B" w14:textId="77777777" w:rsidR="000A2CDF" w:rsidRDefault="00554514">
      <w:pPr>
        <w:widowControl/>
        <w:numPr>
          <w:ilvl w:val="0"/>
          <w:numId w:val="31"/>
        </w:numPr>
        <w:tabs>
          <w:tab w:val="left" w:pos="-5040"/>
        </w:tabs>
        <w:suppressAutoHyphens w:val="0"/>
        <w:spacing w:before="60" w:after="60"/>
        <w:jc w:val="both"/>
        <w:textAlignment w:val="auto"/>
      </w:pPr>
      <w:r>
        <w:rPr>
          <w:rFonts w:ascii="Arial" w:eastAsia="DejaVu Sans" w:hAnsi="Arial" w:cs="Arial"/>
          <w:kern w:val="0"/>
          <w:sz w:val="22"/>
          <w:szCs w:val="22"/>
        </w:rPr>
        <w:t xml:space="preserve"> La Orden EHA/3565/2008, de 3 de diciembre, por la que se aprueba la estructura de presupuestos de las entidades locales. - Resolución de 14 de septiembre de 2009, de la Dirección General de Coordinación Financiera con las Comunidades Autónomas y con las Entidades Locales, por la que se Dictan Medidas para el Desarrollo de la Orden EHA/3565/2008, de 3 de diciembre, por la que se Aprueba la </w:t>
      </w:r>
      <w:r>
        <w:rPr>
          <w:rFonts w:ascii="Arial" w:eastAsia="DejaVu Sans" w:hAnsi="Arial" w:cs="Arial"/>
          <w:kern w:val="0"/>
          <w:sz w:val="22"/>
          <w:szCs w:val="22"/>
        </w:rPr>
        <w:t>Estructura de los Presupuestos de las Entidades Locales</w:t>
      </w:r>
      <w:r>
        <w:rPr>
          <w:rFonts w:ascii="Arial" w:eastAsia="DejaVu Sans" w:hAnsi="Arial" w:cs="Arial"/>
          <w:b/>
          <w:kern w:val="0"/>
          <w:sz w:val="22"/>
          <w:szCs w:val="22"/>
        </w:rPr>
        <w:t>.</w:t>
      </w:r>
    </w:p>
    <w:p w14:paraId="68C538F8"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16.ª del Texto Refundido de la Ley Reguladora de las Haciendas Locales. </w:t>
      </w:r>
    </w:p>
    <w:p w14:paraId="71276BF7"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Acuerdo del Congreso de los Diputados del 13 de octubre de 2020, relativo al Objetivo de Estabilidad Presupuestaria, según acuerdo del Consejo de </w:t>
      </w:r>
      <w:proofErr w:type="gramStart"/>
      <w:r>
        <w:rPr>
          <w:rFonts w:ascii="Arial" w:eastAsia="DejaVu Sans" w:hAnsi="Arial" w:cs="Arial"/>
          <w:kern w:val="0"/>
          <w:sz w:val="22"/>
          <w:szCs w:val="22"/>
        </w:rPr>
        <w:t>Ministros</w:t>
      </w:r>
      <w:proofErr w:type="gramEnd"/>
      <w:r>
        <w:rPr>
          <w:rFonts w:ascii="Arial" w:eastAsia="DejaVu Sans" w:hAnsi="Arial" w:cs="Arial"/>
          <w:kern w:val="0"/>
          <w:sz w:val="22"/>
          <w:szCs w:val="22"/>
        </w:rPr>
        <w:t xml:space="preserve"> de 6 de octubre de 2020 de “Someter a la deliberación del Pleno, a los efectos previstos en los artículos 135.4 de la Constitución y 11.3 de la Ley Orgánica 2/2012, de 27 de abril, de Estabilidad </w:t>
      </w:r>
      <w:r>
        <w:rPr>
          <w:rFonts w:ascii="Arial" w:eastAsia="DejaVu Sans" w:hAnsi="Arial" w:cs="Arial"/>
          <w:kern w:val="0"/>
          <w:sz w:val="22"/>
          <w:szCs w:val="22"/>
        </w:rPr>
        <w:t>Presupuestaria y Sostenibilidad Financiera y publicar en el Boletín Oficial de las Cortes Generales.”</w:t>
      </w:r>
    </w:p>
    <w:p w14:paraId="1065D5D3"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2DC8B321"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SEGUNDO</w:t>
      </w:r>
      <w:r>
        <w:rPr>
          <w:rFonts w:ascii="Arial" w:eastAsia="DejaVu Sans" w:hAnsi="Arial" w:cs="Arial"/>
          <w:kern w:val="0"/>
          <w:sz w:val="22"/>
          <w:szCs w:val="22"/>
        </w:rPr>
        <w:t xml:space="preserve">: Considerando que el artículo 177 del Real Decreto Legislativo 2/2004, de 5 de marzo, por el que se aprueba el texto refundido de la Ley Reguladora </w:t>
      </w:r>
      <w:r>
        <w:rPr>
          <w:rFonts w:ascii="Arial" w:eastAsia="DejaVu Sans" w:hAnsi="Arial" w:cs="Arial"/>
          <w:kern w:val="0"/>
          <w:sz w:val="22"/>
          <w:szCs w:val="22"/>
        </w:rPr>
        <w:lastRenderedPageBreak/>
        <w:t>de las Haciendas Locales, regula los expedientes de modificación presupuestaria mediante créditos extraordinarios y suplementos de crédito, al señalar que:</w:t>
      </w:r>
    </w:p>
    <w:p w14:paraId="078CCAAA"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Cuando haya de realizarse algún gasto que no pueda demorarse hasta el ejercicio </w:t>
      </w:r>
      <w:r>
        <w:rPr>
          <w:rFonts w:ascii="Arial" w:eastAsia="DejaVu Sans" w:hAnsi="Arial" w:cs="Arial"/>
          <w:kern w:val="0"/>
          <w:sz w:val="22"/>
          <w:szCs w:val="22"/>
        </w:rPr>
        <w:t xml:space="preserve">siguiente, y sea insuficiente en el presupuesto de la corporación el crédito consignado, el presidente de la corporación ordenará la incoación del expediente de suplemento de crédito. </w:t>
      </w:r>
    </w:p>
    <w:p w14:paraId="3F478EC9"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expediente, que habrá de ser previamente informado por la Intervención, se someterá a la aprobación del Pleno de la corporación, con sujeción a los mismos trámites y requisitos que los presupuestos. Serán, asimismo, de aplicación, las normas sobre información, reclamación y publicidad de los presupuestos a que se refiere </w:t>
      </w:r>
      <w:r>
        <w:rPr>
          <w:rFonts w:ascii="Arial" w:eastAsia="DejaVu Sans" w:hAnsi="Arial" w:cs="Arial"/>
          <w:kern w:val="0"/>
          <w:sz w:val="22"/>
          <w:szCs w:val="22"/>
        </w:rPr>
        <w:t xml:space="preserve">el artículo 169 de esta ley. </w:t>
      </w:r>
    </w:p>
    <w:p w14:paraId="373D833F"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El expediente deberá especificar la concreta partida presupuestaria a incrementar y el medio o recurso que ha de financiar el aumento que se propone.</w:t>
      </w:r>
    </w:p>
    <w:p w14:paraId="4DE0D3A4" w14:textId="77777777" w:rsidR="000A2CDF" w:rsidRDefault="00554514">
      <w:pPr>
        <w:widowControl/>
        <w:numPr>
          <w:ilvl w:val="0"/>
          <w:numId w:val="32"/>
        </w:numPr>
        <w:tabs>
          <w:tab w:val="left" w:pos="-5040"/>
        </w:tabs>
        <w:suppressAutoHyphens w:val="0"/>
        <w:jc w:val="both"/>
        <w:textAlignment w:val="auto"/>
      </w:pPr>
      <w:r>
        <w:rPr>
          <w:rFonts w:ascii="Arial" w:eastAsia="DejaVu Sans" w:hAnsi="Arial" w:cs="Arial"/>
          <w:kern w:val="0"/>
          <w:sz w:val="22"/>
          <w:szCs w:val="22"/>
        </w:rPr>
        <w:t xml:space="preserve">Dicho aumento se financiará con cargo al remanente líquido de tesorería, con nuevos o mayores ingresos recaudados sobre los totales previstos en el presupuesto corriente, y mediante anulaciones o bajas de créditos de gastos de otras partidas del presupuesto vigente no comprometidos, cuyas dotaciones se estimen reducibles sin </w:t>
      </w:r>
      <w:r>
        <w:rPr>
          <w:rFonts w:ascii="Arial" w:eastAsia="DejaVu Sans" w:hAnsi="Arial" w:cs="Arial"/>
          <w:kern w:val="0"/>
          <w:sz w:val="22"/>
          <w:szCs w:val="22"/>
        </w:rPr>
        <w:t>perturbación del respectivo servicio. En el expediente se acreditará que los ingresos previstos en el presupuesto vengan efectuándose con normalidad, salvo que aquéllos tengan carácter finalista.</w:t>
      </w:r>
    </w:p>
    <w:p w14:paraId="4524068E"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121C5679"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642E0E1C"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TERCERO:</w:t>
      </w:r>
      <w:r>
        <w:rPr>
          <w:rFonts w:ascii="Arial" w:eastAsia="DejaVu Sans" w:hAnsi="Arial" w:cs="Arial"/>
          <w:kern w:val="0"/>
          <w:sz w:val="22"/>
          <w:szCs w:val="22"/>
        </w:rPr>
        <w:t xml:space="preserve"> Vista la Liquidación del Presupuesto general 2025, aprobada por </w:t>
      </w:r>
      <w:r>
        <w:rPr>
          <w:rFonts w:ascii="Arial" w:eastAsia="DejaVu Sans" w:hAnsi="Arial" w:cs="Arial"/>
          <w:b/>
          <w:kern w:val="0"/>
          <w:sz w:val="22"/>
          <w:szCs w:val="22"/>
        </w:rPr>
        <w:t xml:space="preserve">decreto 423/2026 </w:t>
      </w:r>
      <w:r>
        <w:rPr>
          <w:rFonts w:ascii="Arial" w:eastAsia="DejaVu Sans" w:hAnsi="Arial" w:cs="Arial"/>
          <w:kern w:val="0"/>
          <w:sz w:val="22"/>
          <w:szCs w:val="22"/>
        </w:rPr>
        <w:t xml:space="preserve">de 25/02/2026, donde se aprueba un Remanente de Tesorería para gastos Generales (RTGG) por un importe de </w:t>
      </w:r>
      <w:r>
        <w:rPr>
          <w:rFonts w:ascii="Arial" w:eastAsia="DejaVu Sans" w:hAnsi="Arial" w:cs="Arial"/>
          <w:b/>
          <w:kern w:val="0"/>
          <w:sz w:val="22"/>
          <w:szCs w:val="22"/>
        </w:rPr>
        <w:t>32.071.601,92€</w:t>
      </w:r>
      <w:r>
        <w:rPr>
          <w:rFonts w:ascii="Arial" w:eastAsia="DejaVu Sans" w:hAnsi="Arial" w:cs="Arial"/>
          <w:kern w:val="0"/>
          <w:sz w:val="22"/>
          <w:szCs w:val="22"/>
        </w:rPr>
        <w:t>.</w:t>
      </w:r>
    </w:p>
    <w:p w14:paraId="55E0442D" w14:textId="77777777" w:rsidR="000A2CDF" w:rsidRDefault="0055451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t xml:space="preserve">Visto Expediente 2570/2026 de Incorporación de Créditos financiados con RTGG, por un </w:t>
      </w:r>
      <w:r>
        <w:rPr>
          <w:rFonts w:ascii="Arial" w:eastAsia="DejaVu Sans" w:hAnsi="Arial" w:cs="Arial"/>
          <w:kern w:val="0"/>
          <w:sz w:val="22"/>
          <w:szCs w:val="22"/>
        </w:rPr>
        <w:t>importe total de 15.001,183,97€</w:t>
      </w:r>
    </w:p>
    <w:p w14:paraId="17A463CB"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3450/2026 de Suplementos de Créditos financiados con RTGG, por un importe de 1.754.315,14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57 de 13 de mayo 2026.</w:t>
      </w:r>
    </w:p>
    <w:p w14:paraId="18951660"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6491/2026 de Suplementos de Créditos financiados con RTGG, por un importe de 199.604,58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2A881A1F"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6655/2026 de Suplementos de Créditos financiados con RTGG, por un importe de 24.9366,35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425EE869"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Queda un disponible de Remanente de Tesorería para gastos Generales (RTGG) de </w:t>
      </w:r>
      <w:r>
        <w:rPr>
          <w:rFonts w:ascii="Arial" w:eastAsia="DejaVu Sans" w:hAnsi="Arial" w:cs="Arial"/>
          <w:b/>
          <w:kern w:val="0"/>
          <w:sz w:val="22"/>
          <w:szCs w:val="22"/>
        </w:rPr>
        <w:t>15.078.961,88€.</w:t>
      </w:r>
    </w:p>
    <w:p w14:paraId="4E06D31E" w14:textId="77777777" w:rsidR="000A2CDF" w:rsidRDefault="00554514">
      <w:pPr>
        <w:tabs>
          <w:tab w:val="left" w:pos="0"/>
        </w:tabs>
        <w:suppressAutoHyphens w:val="0"/>
        <w:jc w:val="both"/>
        <w:textAlignment w:val="auto"/>
      </w:pPr>
      <w:r>
        <w:rPr>
          <w:rFonts w:ascii="Arial" w:eastAsia="DejaVu Sans" w:hAnsi="Arial" w:cs="Arial"/>
          <w:b/>
          <w:kern w:val="0"/>
          <w:sz w:val="22"/>
          <w:szCs w:val="22"/>
        </w:rPr>
        <w:tab/>
      </w:r>
    </w:p>
    <w:p w14:paraId="76DE10F8"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CUARTO:</w:t>
      </w:r>
      <w:r>
        <w:rPr>
          <w:rFonts w:ascii="Arial" w:eastAsia="DejaVu Sans" w:hAnsi="Arial" w:cs="Arial"/>
          <w:kern w:val="0"/>
          <w:sz w:val="22"/>
          <w:szCs w:val="22"/>
        </w:rPr>
        <w:t xml:space="preserve"> El expediente de modificación presupuestaria </w:t>
      </w:r>
      <w:proofErr w:type="spellStart"/>
      <w:r>
        <w:rPr>
          <w:rFonts w:ascii="Arial" w:eastAsia="DejaVu Sans" w:hAnsi="Arial" w:cs="Arial"/>
          <w:b/>
          <w:kern w:val="0"/>
          <w:sz w:val="22"/>
          <w:szCs w:val="22"/>
        </w:rPr>
        <w:t>nº</w:t>
      </w:r>
      <w:proofErr w:type="spellEnd"/>
      <w:r>
        <w:rPr>
          <w:rFonts w:ascii="Arial" w:eastAsia="DejaVu Sans" w:hAnsi="Arial" w:cs="Arial"/>
          <w:b/>
          <w:kern w:val="0"/>
          <w:sz w:val="22"/>
          <w:szCs w:val="22"/>
        </w:rPr>
        <w:t xml:space="preserve"> 8985/2026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Suplementos de Créditos financiado con Remanente de Tesorería para gastos generales</w:t>
      </w:r>
      <w:r>
        <w:rPr>
          <w:rFonts w:ascii="Arial" w:eastAsia="DejaVu Sans" w:hAnsi="Arial" w:cs="Arial"/>
          <w:kern w:val="0"/>
          <w:sz w:val="22"/>
          <w:szCs w:val="22"/>
        </w:rPr>
        <w:t>, por una cantidad total de</w:t>
      </w:r>
      <w:r>
        <w:rPr>
          <w:rFonts w:ascii="Arial" w:eastAsia="DejaVu Sans" w:hAnsi="Arial" w:cs="Arial"/>
          <w:b/>
          <w:kern w:val="0"/>
          <w:sz w:val="22"/>
          <w:szCs w:val="22"/>
        </w:rPr>
        <w:t xml:space="preserve"> 265.232,52 euros</w:t>
      </w:r>
      <w:r>
        <w:rPr>
          <w:rFonts w:ascii="Arial" w:eastAsia="DejaVu Sans" w:hAnsi="Arial" w:cs="Arial"/>
          <w:kern w:val="0"/>
          <w:sz w:val="22"/>
          <w:szCs w:val="22"/>
        </w:rPr>
        <w:t xml:space="preserve">, </w:t>
      </w:r>
      <w:proofErr w:type="gramStart"/>
      <w:r>
        <w:rPr>
          <w:rFonts w:ascii="Arial" w:eastAsia="DejaVu Sans" w:hAnsi="Arial" w:cs="Arial"/>
          <w:kern w:val="0"/>
          <w:sz w:val="22"/>
          <w:szCs w:val="22"/>
        </w:rPr>
        <w:t>de acuerdo al</w:t>
      </w:r>
      <w:proofErr w:type="gramEnd"/>
      <w:r>
        <w:rPr>
          <w:rFonts w:ascii="Arial" w:eastAsia="DejaVu Sans" w:hAnsi="Arial" w:cs="Arial"/>
          <w:kern w:val="0"/>
          <w:sz w:val="22"/>
          <w:szCs w:val="22"/>
        </w:rPr>
        <w:t xml:space="preserve"> siguiente detalle: </w:t>
      </w:r>
    </w:p>
    <w:p w14:paraId="403DE996" w14:textId="77777777" w:rsidR="000A2CDF" w:rsidRDefault="000A2CDF">
      <w:pPr>
        <w:spacing w:after="120"/>
        <w:jc w:val="center"/>
        <w:textAlignment w:val="auto"/>
        <w:rPr>
          <w:rFonts w:ascii="Arial" w:eastAsia="DejaVu Sans" w:hAnsi="Arial" w:cs="DejaVu Sans"/>
          <w:b/>
          <w:kern w:val="0"/>
          <w:sz w:val="16"/>
          <w:szCs w:val="16"/>
        </w:rPr>
      </w:pPr>
    </w:p>
    <w:p w14:paraId="2237041F" w14:textId="77777777" w:rsidR="000A2CDF" w:rsidRDefault="00554514">
      <w:pPr>
        <w:spacing w:after="120"/>
        <w:jc w:val="center"/>
        <w:textAlignment w:val="auto"/>
        <w:rPr>
          <w:rFonts w:ascii="Arial" w:eastAsia="DejaVu Sans" w:hAnsi="Arial" w:cs="DejaVu Sans"/>
          <w:b/>
          <w:kern w:val="0"/>
          <w:sz w:val="16"/>
          <w:szCs w:val="16"/>
        </w:rPr>
      </w:pPr>
      <w:r>
        <w:rPr>
          <w:rFonts w:ascii="Arial" w:eastAsia="DejaVu Sans" w:hAnsi="Arial" w:cs="DejaVu Sans"/>
          <w:b/>
          <w:kern w:val="0"/>
          <w:sz w:val="16"/>
          <w:szCs w:val="16"/>
        </w:rPr>
        <w:t>Estado de Gastos</w:t>
      </w:r>
    </w:p>
    <w:tbl>
      <w:tblPr>
        <w:tblW w:w="8364" w:type="dxa"/>
        <w:tblInd w:w="70" w:type="dxa"/>
        <w:tblCellMar>
          <w:left w:w="10" w:type="dxa"/>
          <w:right w:w="10" w:type="dxa"/>
        </w:tblCellMar>
        <w:tblLook w:val="0000" w:firstRow="0" w:lastRow="0" w:firstColumn="0" w:lastColumn="0" w:noHBand="0" w:noVBand="0"/>
      </w:tblPr>
      <w:tblGrid>
        <w:gridCol w:w="1282"/>
        <w:gridCol w:w="5806"/>
        <w:gridCol w:w="1276"/>
      </w:tblGrid>
      <w:tr w:rsidR="000A2CDF" w14:paraId="0018A1DF" w14:textId="77777777">
        <w:tblPrEx>
          <w:tblCellMar>
            <w:top w:w="0" w:type="dxa"/>
            <w:bottom w:w="0" w:type="dxa"/>
          </w:tblCellMar>
        </w:tblPrEx>
        <w:trPr>
          <w:trHeight w:val="316"/>
        </w:trPr>
        <w:tc>
          <w:tcPr>
            <w:tcW w:w="836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3A5F0E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P.26.3.45</w:t>
            </w:r>
          </w:p>
        </w:tc>
      </w:tr>
      <w:tr w:rsidR="000A2CDF" w14:paraId="30A6B041"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069F7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520353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FA6E4DD"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66E8DF8E" w14:textId="77777777">
        <w:tblPrEx>
          <w:tblCellMar>
            <w:top w:w="0" w:type="dxa"/>
            <w:bottom w:w="0" w:type="dxa"/>
          </w:tblCellMar>
        </w:tblPrEx>
        <w:trPr>
          <w:trHeight w:val="362"/>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5C4696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5B0C92AC" w14:textId="77777777" w:rsidR="000A2CDF" w:rsidRDefault="00554514">
            <w:pPr>
              <w:suppressAutoHyphens w:val="0"/>
              <w:textAlignment w:val="auto"/>
            </w:pPr>
            <w:r>
              <w:rPr>
                <w:rFonts w:ascii="Arial" w:eastAsia="DejaVu Sans" w:hAnsi="Arial" w:cs="Arial"/>
                <w:caps/>
                <w:kern w:val="0"/>
                <w:sz w:val="16"/>
                <w:szCs w:val="16"/>
                <w:lang w:eastAsia="es-ES"/>
              </w:rPr>
              <w:t xml:space="preserve">R.M.C. Edificios </w:t>
            </w:r>
            <w:r>
              <w:rPr>
                <w:rFonts w:ascii="Arial" w:eastAsia="DejaVu Sans" w:hAnsi="Arial" w:cs="Arial"/>
                <w:caps/>
                <w:kern w:val="0"/>
                <w:sz w:val="16"/>
                <w:szCs w:val="16"/>
                <w:lang w:eastAsia="es-ES"/>
              </w:rPr>
              <w:t>y otras Construcciones</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0C63ACCD"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334E37C2"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ED53570"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46FBDEA"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DD584A2"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5ABDDF86" w14:textId="77777777" w:rsidR="000A2CDF" w:rsidRDefault="000A2CDF">
      <w:pPr>
        <w:spacing w:after="120"/>
        <w:jc w:val="center"/>
        <w:textAlignment w:val="auto"/>
        <w:rPr>
          <w:rFonts w:ascii="Arial" w:eastAsia="DejaVu Sans" w:hAnsi="Arial" w:cs="DejaVu Sans"/>
          <w:b/>
          <w:bCs/>
          <w:kern w:val="0"/>
          <w:sz w:val="16"/>
          <w:szCs w:val="16"/>
        </w:rPr>
      </w:pPr>
    </w:p>
    <w:p w14:paraId="4134ED8C" w14:textId="77777777" w:rsidR="000A2CDF" w:rsidRDefault="000A2CDF">
      <w:pPr>
        <w:spacing w:after="120"/>
        <w:jc w:val="center"/>
        <w:textAlignment w:val="auto"/>
        <w:rPr>
          <w:rFonts w:ascii="Arial" w:eastAsia="DejaVu Sans" w:hAnsi="Arial" w:cs="DejaVu Sans"/>
          <w:b/>
          <w:bCs/>
          <w:kern w:val="0"/>
          <w:sz w:val="16"/>
          <w:szCs w:val="16"/>
        </w:rPr>
      </w:pPr>
    </w:p>
    <w:tbl>
      <w:tblPr>
        <w:tblW w:w="8364" w:type="dxa"/>
        <w:tblInd w:w="70" w:type="dxa"/>
        <w:tblCellMar>
          <w:left w:w="10" w:type="dxa"/>
          <w:right w:w="10" w:type="dxa"/>
        </w:tblCellMar>
        <w:tblLook w:val="0000" w:firstRow="0" w:lastRow="0" w:firstColumn="0" w:lastColumn="0" w:noHBand="0" w:noVBand="0"/>
      </w:tblPr>
      <w:tblGrid>
        <w:gridCol w:w="1326"/>
        <w:gridCol w:w="5762"/>
        <w:gridCol w:w="1276"/>
      </w:tblGrid>
      <w:tr w:rsidR="000A2CDF" w14:paraId="358D68B9" w14:textId="77777777">
        <w:tblPrEx>
          <w:tblCellMar>
            <w:top w:w="0" w:type="dxa"/>
            <w:bottom w:w="0" w:type="dxa"/>
          </w:tblCellMar>
        </w:tblPrEx>
        <w:trPr>
          <w:trHeight w:val="286"/>
        </w:trPr>
        <w:tc>
          <w:tcPr>
            <w:tcW w:w="1326" w:type="dxa"/>
            <w:noWrap/>
            <w:tcMar>
              <w:top w:w="0" w:type="dxa"/>
              <w:left w:w="70" w:type="dxa"/>
              <w:bottom w:w="0" w:type="dxa"/>
              <w:right w:w="70" w:type="dxa"/>
            </w:tcMar>
            <w:vAlign w:val="bottom"/>
          </w:tcPr>
          <w:p w14:paraId="2689F3D8" w14:textId="77777777" w:rsidR="000A2CDF" w:rsidRDefault="000A2CDF">
            <w:pPr>
              <w:suppressAutoHyphens w:val="0"/>
              <w:textAlignment w:val="auto"/>
              <w:rPr>
                <w:rFonts w:ascii="Arial" w:eastAsia="DejaVu Sans" w:hAnsi="Arial" w:cs="Arial"/>
                <w:kern w:val="0"/>
                <w:sz w:val="16"/>
                <w:szCs w:val="16"/>
                <w:lang w:eastAsia="es-ES"/>
              </w:rPr>
            </w:pPr>
          </w:p>
        </w:tc>
        <w:tc>
          <w:tcPr>
            <w:tcW w:w="5762" w:type="dxa"/>
            <w:noWrap/>
            <w:tcMar>
              <w:top w:w="0" w:type="dxa"/>
              <w:left w:w="70" w:type="dxa"/>
              <w:bottom w:w="0" w:type="dxa"/>
              <w:right w:w="70" w:type="dxa"/>
            </w:tcMar>
            <w:vAlign w:val="bottom"/>
          </w:tcPr>
          <w:p w14:paraId="155C7319"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276" w:type="dxa"/>
            <w:noWrap/>
            <w:tcMar>
              <w:top w:w="0" w:type="dxa"/>
              <w:left w:w="70" w:type="dxa"/>
              <w:bottom w:w="0" w:type="dxa"/>
              <w:right w:w="70" w:type="dxa"/>
            </w:tcMar>
            <w:vAlign w:val="bottom"/>
          </w:tcPr>
          <w:p w14:paraId="16B84074" w14:textId="77777777" w:rsidR="000A2CDF" w:rsidRDefault="000A2CDF">
            <w:pPr>
              <w:suppressAutoHyphens w:val="0"/>
              <w:textAlignment w:val="auto"/>
              <w:rPr>
                <w:rFonts w:ascii="Arial" w:eastAsia="DejaVu Sans" w:hAnsi="Arial" w:cs="Arial"/>
                <w:kern w:val="0"/>
                <w:sz w:val="16"/>
                <w:szCs w:val="16"/>
                <w:lang w:eastAsia="es-ES"/>
              </w:rPr>
            </w:pPr>
          </w:p>
        </w:tc>
      </w:tr>
      <w:tr w:rsidR="000A2CDF" w14:paraId="23204DC9" w14:textId="77777777">
        <w:tblPrEx>
          <w:tblCellMar>
            <w:top w:w="0" w:type="dxa"/>
            <w:bottom w:w="0" w:type="dxa"/>
          </w:tblCellMar>
        </w:tblPrEx>
        <w:trPr>
          <w:trHeight w:val="286"/>
        </w:trPr>
        <w:tc>
          <w:tcPr>
            <w:tcW w:w="132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CF75F18"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76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907E60D"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F113B6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06A1D33E" w14:textId="77777777">
        <w:tblPrEx>
          <w:tblCellMar>
            <w:top w:w="0" w:type="dxa"/>
            <w:bottom w:w="0" w:type="dxa"/>
          </w:tblCellMar>
        </w:tblPrEx>
        <w:trPr>
          <w:trHeight w:val="350"/>
        </w:trPr>
        <w:tc>
          <w:tcPr>
            <w:tcW w:w="13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954E56C"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762" w:type="dxa"/>
            <w:tcBorders>
              <w:bottom w:val="single" w:sz="4" w:space="0" w:color="000000"/>
              <w:right w:val="single" w:sz="4" w:space="0" w:color="000000"/>
            </w:tcBorders>
            <w:tcMar>
              <w:top w:w="0" w:type="dxa"/>
              <w:left w:w="70" w:type="dxa"/>
              <w:bottom w:w="0" w:type="dxa"/>
              <w:right w:w="70" w:type="dxa"/>
            </w:tcMar>
            <w:vAlign w:val="center"/>
          </w:tcPr>
          <w:p w14:paraId="38F22C10"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3D9134C2"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7260C737" w14:textId="77777777">
        <w:tblPrEx>
          <w:tblCellMar>
            <w:top w:w="0" w:type="dxa"/>
            <w:bottom w:w="0" w:type="dxa"/>
          </w:tblCellMar>
        </w:tblPrEx>
        <w:trPr>
          <w:trHeight w:val="286"/>
        </w:trPr>
        <w:tc>
          <w:tcPr>
            <w:tcW w:w="132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931A00F"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76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FD60B35"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178CD17"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05C77D59" w14:textId="77777777" w:rsidR="000A2CDF" w:rsidRDefault="000A2CDF">
      <w:pPr>
        <w:spacing w:after="120"/>
        <w:textAlignment w:val="auto"/>
        <w:rPr>
          <w:rFonts w:ascii="Arial" w:eastAsia="DejaVu Sans" w:hAnsi="Arial" w:cs="DejaVu Sans"/>
          <w:b/>
          <w:kern w:val="0"/>
          <w:sz w:val="22"/>
        </w:rPr>
      </w:pPr>
    </w:p>
    <w:p w14:paraId="51207641" w14:textId="77777777" w:rsidR="000A2CDF" w:rsidRDefault="00554514">
      <w:pPr>
        <w:tabs>
          <w:tab w:val="left" w:pos="0"/>
        </w:tabs>
        <w:spacing w:before="60" w:after="60"/>
        <w:jc w:val="both"/>
        <w:textAlignment w:val="auto"/>
      </w:pPr>
      <w:r>
        <w:rPr>
          <w:rFonts w:ascii="Arial" w:eastAsia="DejaVu Sans" w:hAnsi="Arial" w:cs="DejaVu Sans"/>
          <w:b/>
          <w:kern w:val="0"/>
          <w:sz w:val="22"/>
        </w:rPr>
        <w:t xml:space="preserve">           </w:t>
      </w:r>
      <w:r>
        <w:rPr>
          <w:rFonts w:ascii="Arial" w:eastAsia="DejaVu Sans" w:hAnsi="Arial" w:cs="Arial"/>
          <w:b/>
          <w:kern w:val="0"/>
          <w:sz w:val="22"/>
          <w:szCs w:val="22"/>
        </w:rPr>
        <w:t>QUINTO</w:t>
      </w:r>
      <w:r>
        <w:rPr>
          <w:rFonts w:ascii="Arial" w:eastAsia="DejaVu Sans" w:hAnsi="Arial" w:cs="Arial"/>
          <w:spacing w:val="-2"/>
          <w:kern w:val="0"/>
          <w:sz w:val="22"/>
          <w:szCs w:val="22"/>
        </w:rPr>
        <w:t xml:space="preserve"> La presente modificación presupuestaria, va a afectar a la estabilidad presupuestaria y a la regla del gasto negativamente, al tratarse de una modificación presupuestaria financiada con remanente de tesorería, generando un déficit, de más de 265.232,52 euros, al que hay que </w:t>
      </w:r>
      <w:r>
        <w:rPr>
          <w:rFonts w:ascii="Arial" w:eastAsia="DejaVu Sans" w:hAnsi="Arial" w:cs="Arial"/>
          <w:spacing w:val="-2"/>
          <w:kern w:val="0"/>
          <w:sz w:val="22"/>
          <w:szCs w:val="22"/>
        </w:rPr>
        <w:t xml:space="preserve">añadir, la incorporación y suplemento de créditos por importe de 32.383.859,64 Euros contabilizados hasta ahora en el presente año, por lo que, para este Interventor, hay dudas razonables que se vayan a cumplir el objetivo de estabilidad y regla del gasto. Además, con los datos obtenidos de la Liquidación del Presupuesto General para el ejercicio 2025, el Ayuntamiento se verá obligado en los próximos meses a elaborar un Plan Económico Financiero, que incluirá, además de los importes presupuestados a </w:t>
      </w:r>
      <w:r>
        <w:rPr>
          <w:rFonts w:ascii="Arial" w:eastAsia="DejaVu Sans" w:hAnsi="Arial" w:cs="Arial"/>
          <w:spacing w:val="-2"/>
          <w:kern w:val="0"/>
          <w:sz w:val="22"/>
          <w:szCs w:val="22"/>
        </w:rPr>
        <w:t>ejecutar en el presente año, las cantidades incorporadas mediante expediente de modificación presupuestaria por incorporación de Remanente de Créditos, financiado con Remanente de Tesorería, para el cumplimiento de las reglas fiscales, en el presente año y el siguiente y volver a un escenario económico de estabilidad.</w:t>
      </w:r>
    </w:p>
    <w:p w14:paraId="65657AEC"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El Incumplimiento en el presente año, de este plan, conllevará la adopción de las medidas coercitivas recogidas en la Ley Orgánica 2/2012 de 27 de abril de Estabilidad </w:t>
      </w:r>
      <w:r>
        <w:rPr>
          <w:rFonts w:ascii="Arial" w:eastAsia="DejaVu Sans" w:hAnsi="Arial" w:cs="Arial"/>
          <w:spacing w:val="-2"/>
          <w:kern w:val="0"/>
          <w:sz w:val="22"/>
          <w:szCs w:val="22"/>
        </w:rPr>
        <w:t>Presupuestaria y Sostenibilidad Presupuestaria:</w:t>
      </w:r>
    </w:p>
    <w:p w14:paraId="01298B60"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Aprobar, en el plazo de 15 días desde que se produzca el incumplimiento, la no disponibilidad de créditos y efectuar la correspondiente retención de créditos, que garantice el cumplimiento del objetivo establecido. Dicho acuerdo deberá detallar las medidas de reducción de gasto correspondientes e identificar el crédito presupuestario afectado, no pudiendo ser revocado durante el ejercicio presupuestario en el que se apruebe o hasta la adopción de</w:t>
      </w:r>
      <w:r>
        <w:rPr>
          <w:rFonts w:ascii="Arial" w:eastAsia="DejaVu Sans" w:hAnsi="Arial" w:cs="Arial"/>
          <w:spacing w:val="-2"/>
          <w:kern w:val="0"/>
          <w:sz w:val="22"/>
          <w:szCs w:val="22"/>
        </w:rPr>
        <w:t xml:space="preserve"> medidas que garanticen el cumplimiento del objetivo establecido, ni dar lugar a un incremento del gasto registrado en cuentas auxiliares, a cuyo efecto esta información será objeto de un seguimiento específico. </w:t>
      </w:r>
    </w:p>
    <w:p w14:paraId="31D49AF9"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b) Constituir, cuando se solicite por el Ministerio de Hacienda y Administraciones Públicas, un depósito con intereses en el Banco de España equivalente al 0,2 % de su Producto Interior Bruto nominal. El depósito será cancelado en el momento en que se apliquen las medidas que garanticen </w:t>
      </w:r>
      <w:r>
        <w:rPr>
          <w:rFonts w:ascii="Arial" w:eastAsia="DejaVu Sans" w:hAnsi="Arial" w:cs="Arial"/>
          <w:spacing w:val="-2"/>
          <w:kern w:val="0"/>
          <w:sz w:val="22"/>
          <w:szCs w:val="22"/>
        </w:rPr>
        <w:t>el cumplimiento de los objetivos.</w:t>
      </w:r>
    </w:p>
    <w:p w14:paraId="444A05AB"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Si en el plazo de 3 meses desde la constitución del depósito no se hubiera presentado o aprobado el plan, o no se hubieran aplicado las medidas, el depósito no devengará intereses. Si transcurrido un nuevo plazo de 3 meses persistiera el incumplimiento podrá acordar que el depósito se convertirá en multa coercitiva.</w:t>
      </w:r>
    </w:p>
    <w:p w14:paraId="66C853D6"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2. De no adoptarse alguna de las medidas previstas en el apartado a) anterior o en caso de resultar éstas insuficientes el Gobierno podrá </w:t>
      </w:r>
      <w:r>
        <w:rPr>
          <w:rFonts w:ascii="Arial" w:eastAsia="DejaVu Sans" w:hAnsi="Arial" w:cs="Arial"/>
          <w:spacing w:val="-2"/>
          <w:kern w:val="0"/>
          <w:sz w:val="22"/>
          <w:szCs w:val="22"/>
        </w:rPr>
        <w:t xml:space="preserve">acordar el envío, bajo la dirección del Ministerio de Hacienda y Administraciones Públicas, de una comisión de expertos para valorar la situación económico-presupuestaria de la administración afectada. Esta comisión podrá solicitar, y la administración correspondiente estará obligada a facilitar, cualquier dato, información o antecedente respecto a las partidas de ingresos o gastos. La comisión deberá presentar una propuesta de medidas y sus conclusiones se harán públicas en una semana. Las medidas </w:t>
      </w:r>
      <w:r>
        <w:rPr>
          <w:rFonts w:ascii="Arial" w:eastAsia="DejaVu Sans" w:hAnsi="Arial" w:cs="Arial"/>
          <w:spacing w:val="-2"/>
          <w:kern w:val="0"/>
          <w:sz w:val="22"/>
          <w:szCs w:val="22"/>
        </w:rPr>
        <w:t>propuestas serán de obligado cumplimiento para la administración incumplidora.</w:t>
      </w:r>
    </w:p>
    <w:p w14:paraId="2E4531AE"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supuesto de que una Corporación Local no adoptase el acuerdo de no </w:t>
      </w:r>
      <w:r>
        <w:rPr>
          <w:rFonts w:ascii="Arial" w:eastAsia="DejaVu Sans" w:hAnsi="Arial" w:cs="Arial"/>
          <w:spacing w:val="-2"/>
          <w:kern w:val="0"/>
          <w:sz w:val="22"/>
          <w:szCs w:val="22"/>
        </w:rPr>
        <w:lastRenderedPageBreak/>
        <w:t>disponibilidad de créditos o no constituyese el depósito previsto en el artículo 25.1.b) o las medidas propuestas por la comisión de expertos prevista en el artículo 25.2, el Gobierno, o en su caso la Comunidad Autónoma que tenga atribuida la tutela financiera, requerirá al Presidente de la Corporación Local para que proceda a adoptar, en el plazo</w:t>
      </w:r>
      <w:r>
        <w:rPr>
          <w:rFonts w:ascii="Arial" w:eastAsia="DejaVu Sans" w:hAnsi="Arial" w:cs="Arial"/>
          <w:spacing w:val="-2"/>
          <w:kern w:val="0"/>
          <w:sz w:val="22"/>
          <w:szCs w:val="22"/>
        </w:rPr>
        <w:t xml:space="preserve"> indicado al efecto, la adopción de un acuerdo de no disponibilidad, la constitución del depósito obligatorio establecido en el artículo 25.1.b), o la ejecución de las medidas propuestas por la comisión de expertos. En caso de no atenderse el requerimiento, el Gobierno, o en su caso la Comunidad Autónoma que tenga atribuida la tutela financiera, adoptará las medidas necesarias para obligar a la Corporación Local al cumplimiento forzoso de las medidas contenidas en el requerimiento.</w:t>
      </w:r>
    </w:p>
    <w:p w14:paraId="2F8F9A22"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caso de </w:t>
      </w:r>
      <w:r>
        <w:rPr>
          <w:rFonts w:ascii="Arial" w:eastAsia="DejaVu Sans" w:hAnsi="Arial" w:cs="Arial"/>
          <w:spacing w:val="-2"/>
          <w:kern w:val="0"/>
          <w:sz w:val="22"/>
          <w:szCs w:val="22"/>
        </w:rPr>
        <w:t>que la Comunidad Autónoma que tenga atribuida la tutela financiera no adoptase las medidas contempladas en este apartado, el Gobierno requerirá su cumplimiento por el procedimiento contemplado en el apartado 1.</w:t>
      </w:r>
    </w:p>
    <w:p w14:paraId="3318CD7D"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3. La persistencia en el incumplimiento de alguna de las obligaciones a que se refiere el apartado anterior, cuando suponga un incumplimiento del objetivo de estabilidad presupuestaria, del objetivo de deuda pública o de la regla de gasto, podrá considerarse como gestión gravemente dañosa </w:t>
      </w:r>
      <w:r>
        <w:rPr>
          <w:rFonts w:ascii="Arial" w:eastAsia="DejaVu Sans" w:hAnsi="Arial" w:cs="Arial"/>
          <w:spacing w:val="-2"/>
          <w:kern w:val="0"/>
          <w:sz w:val="22"/>
          <w:szCs w:val="22"/>
        </w:rPr>
        <w:t>para los intereses generales, y podrá procederse a la disolución de los órganos de la Corporación Local incumplidora, de conformidad con lo previsto en el </w:t>
      </w:r>
      <w:hyperlink r:id="rId32" w:tooltip="Abre nueva ventana" w:history="1">
        <w:r>
          <w:rPr>
            <w:rFonts w:ascii="Arial" w:eastAsia="DejaVu Sans" w:hAnsi="Arial" w:cs="Arial"/>
            <w:color w:val="000080"/>
            <w:spacing w:val="-2"/>
            <w:kern w:val="0"/>
            <w:sz w:val="22"/>
            <w:szCs w:val="22"/>
            <w:u w:val="single"/>
          </w:rPr>
          <w:t>artículo 61 de la Ley 7/1985, de 2 de abril</w:t>
        </w:r>
      </w:hyperlink>
      <w:r>
        <w:rPr>
          <w:rFonts w:ascii="Arial" w:eastAsia="DejaVu Sans" w:hAnsi="Arial" w:cs="Arial"/>
          <w:spacing w:val="-2"/>
          <w:kern w:val="0"/>
          <w:sz w:val="22"/>
          <w:szCs w:val="22"/>
        </w:rPr>
        <w:t>, Reguladora de las Bases de Régimen Local.</w:t>
      </w:r>
    </w:p>
    <w:p w14:paraId="599004A8"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efectos del cumplimiento del Plan, sería recomendable </w:t>
      </w:r>
      <w:proofErr w:type="gramStart"/>
      <w:r>
        <w:rPr>
          <w:rFonts w:ascii="Arial" w:eastAsia="DejaVu Sans" w:hAnsi="Arial" w:cs="Arial"/>
          <w:spacing w:val="-2"/>
          <w:kern w:val="0"/>
          <w:sz w:val="22"/>
          <w:szCs w:val="22"/>
        </w:rPr>
        <w:t>que</w:t>
      </w:r>
      <w:proofErr w:type="gramEnd"/>
      <w:r>
        <w:rPr>
          <w:rFonts w:ascii="Arial" w:eastAsia="DejaVu Sans" w:hAnsi="Arial" w:cs="Arial"/>
          <w:spacing w:val="-2"/>
          <w:kern w:val="0"/>
          <w:sz w:val="22"/>
          <w:szCs w:val="22"/>
        </w:rPr>
        <w:t xml:space="preserve"> desde Alcaldía, se diera la orden, por </w:t>
      </w:r>
      <w:proofErr w:type="gramStart"/>
      <w:r>
        <w:rPr>
          <w:rFonts w:ascii="Arial" w:eastAsia="DejaVu Sans" w:hAnsi="Arial" w:cs="Arial"/>
          <w:spacing w:val="-2"/>
          <w:kern w:val="0"/>
          <w:sz w:val="22"/>
          <w:szCs w:val="22"/>
        </w:rPr>
        <w:t>la lado</w:t>
      </w:r>
      <w:proofErr w:type="gramEnd"/>
      <w:r>
        <w:rPr>
          <w:rFonts w:ascii="Arial" w:eastAsia="DejaVu Sans" w:hAnsi="Arial" w:cs="Arial"/>
          <w:spacing w:val="-2"/>
          <w:kern w:val="0"/>
          <w:sz w:val="22"/>
          <w:szCs w:val="22"/>
        </w:rPr>
        <w:t xml:space="preserve">, de no ejecutar aquellos créditos del Presupuesto no </w:t>
      </w:r>
      <w:r>
        <w:rPr>
          <w:rFonts w:ascii="Arial" w:eastAsia="DejaVu Sans" w:hAnsi="Arial" w:cs="Arial"/>
          <w:spacing w:val="-2"/>
          <w:kern w:val="0"/>
          <w:sz w:val="22"/>
          <w:szCs w:val="22"/>
        </w:rPr>
        <w:t xml:space="preserve">vinculados a obligaciones contractuales o de cualquier otra naturaleza y, por otro lado, que la ejecución de los créditos </w:t>
      </w:r>
      <w:proofErr w:type="gramStart"/>
      <w:r>
        <w:rPr>
          <w:rFonts w:ascii="Arial" w:eastAsia="DejaVu Sans" w:hAnsi="Arial" w:cs="Arial"/>
          <w:spacing w:val="-2"/>
          <w:kern w:val="0"/>
          <w:sz w:val="22"/>
          <w:szCs w:val="22"/>
        </w:rPr>
        <w:t>incorporados,</w:t>
      </w:r>
      <w:proofErr w:type="gramEnd"/>
      <w:r>
        <w:rPr>
          <w:rFonts w:ascii="Arial" w:eastAsia="DejaVu Sans" w:hAnsi="Arial" w:cs="Arial"/>
          <w:spacing w:val="-2"/>
          <w:kern w:val="0"/>
          <w:sz w:val="22"/>
          <w:szCs w:val="22"/>
        </w:rPr>
        <w:t xml:space="preserve"> quede condicionado al cumplimiento de las medidas previstas en el Plan Económico Financiero.</w:t>
      </w:r>
    </w:p>
    <w:p w14:paraId="050F8F7B"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Asimismo, </w:t>
      </w:r>
      <w:proofErr w:type="gramStart"/>
      <w:r>
        <w:rPr>
          <w:rFonts w:ascii="Arial" w:eastAsia="DejaVu Sans" w:hAnsi="Arial" w:cs="Arial"/>
          <w:spacing w:val="-2"/>
          <w:kern w:val="0"/>
          <w:sz w:val="22"/>
          <w:szCs w:val="22"/>
        </w:rPr>
        <w:t>indicar</w:t>
      </w:r>
      <w:proofErr w:type="gramEnd"/>
      <w:r>
        <w:rPr>
          <w:rFonts w:ascii="Arial" w:eastAsia="DejaVu Sans" w:hAnsi="Arial" w:cs="Arial"/>
          <w:spacing w:val="-2"/>
          <w:kern w:val="0"/>
          <w:sz w:val="22"/>
          <w:szCs w:val="22"/>
        </w:rPr>
        <w:t xml:space="preserve"> que el presente informe es de control financiero y no de intervención, por lo que se formula la advertencia, que no reparo con efectos suspensivos, en la tramitación del presente suplemento de modificación presupuestaria, de las consecuencias de </w:t>
      </w:r>
      <w:r>
        <w:rPr>
          <w:rFonts w:ascii="Arial" w:eastAsia="DejaVu Sans" w:hAnsi="Arial" w:cs="Arial"/>
          <w:spacing w:val="-2"/>
          <w:kern w:val="0"/>
          <w:sz w:val="22"/>
          <w:szCs w:val="22"/>
        </w:rPr>
        <w:t>incumplir las recomendaciones de este Interventor y las medidas incluidas en el Plan Económico que se elabore a corto plazo, tal como se ha indicado en el punto quinto del presente informe.</w:t>
      </w:r>
    </w:p>
    <w:p w14:paraId="41000B1F" w14:textId="77777777" w:rsidR="000A2CDF" w:rsidRDefault="00554514">
      <w:pPr>
        <w:spacing w:before="60" w:after="60"/>
        <w:jc w:val="both"/>
        <w:textAlignment w:val="auto"/>
      </w:pPr>
      <w:r>
        <w:rPr>
          <w:rFonts w:ascii="Arial" w:eastAsia="DejaVu Sans" w:hAnsi="Arial" w:cs="Arial"/>
          <w:kern w:val="0"/>
          <w:sz w:val="22"/>
          <w:szCs w:val="22"/>
        </w:rPr>
        <w:t xml:space="preserve">           Por lo anteriormente expuesto, se aconseja no suplementar los créditos no vinculados a expedientes de contratación adjudicados y suplementar el resto, en la tramitación de la presente modificación presupuestaria propuesta, adoptándose las medidas oportunas para compensar estos créditos y evitar incumplir las </w:t>
      </w:r>
      <w:r>
        <w:rPr>
          <w:rFonts w:ascii="Arial" w:eastAsia="DejaVu Sans" w:hAnsi="Arial" w:cs="Arial"/>
          <w:kern w:val="0"/>
          <w:sz w:val="22"/>
          <w:szCs w:val="22"/>
        </w:rPr>
        <w:t>reglas fiscales al final del año.</w:t>
      </w:r>
    </w:p>
    <w:p w14:paraId="39B768E6" w14:textId="77777777" w:rsidR="000A2CDF" w:rsidRDefault="00554514">
      <w:pPr>
        <w:suppressAutoHyphens w:val="0"/>
        <w:autoSpaceDE w:val="0"/>
        <w:spacing w:after="240"/>
        <w:jc w:val="both"/>
        <w:textAlignment w:val="auto"/>
      </w:pPr>
      <w:r>
        <w:rPr>
          <w:rFonts w:ascii="Arial" w:eastAsia="DejaVu Sans" w:hAnsi="Arial" w:cs="Arial"/>
          <w:iCs/>
          <w:kern w:val="0"/>
          <w:sz w:val="22"/>
          <w:szCs w:val="22"/>
        </w:rPr>
        <w:t>…/…”</w:t>
      </w:r>
    </w:p>
    <w:p w14:paraId="4C4001B7"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Este </w:t>
      </w:r>
      <w:proofErr w:type="gramStart"/>
      <w:r>
        <w:rPr>
          <w:rFonts w:ascii="Arial" w:eastAsia="DejaVu Sans" w:hAnsi="Arial" w:cs="Arial"/>
          <w:b/>
          <w:kern w:val="0"/>
          <w:sz w:val="22"/>
          <w:szCs w:val="22"/>
        </w:rPr>
        <w:t>Concejal Delegado</w:t>
      </w:r>
      <w:proofErr w:type="gramEnd"/>
      <w:r>
        <w:rPr>
          <w:rFonts w:ascii="Arial" w:eastAsia="DejaVu Sans" w:hAnsi="Arial" w:cs="Arial"/>
          <w:b/>
          <w:kern w:val="0"/>
          <w:sz w:val="22"/>
          <w:szCs w:val="22"/>
        </w:rPr>
        <w:t xml:space="preserve"> de Hacienda, PROPONE al Pleno la adopción del siguiente ACUERDO:</w:t>
      </w:r>
    </w:p>
    <w:p w14:paraId="4E8EB23B" w14:textId="77777777" w:rsidR="000A2CDF" w:rsidRDefault="000A2CDF">
      <w:pPr>
        <w:tabs>
          <w:tab w:val="left" w:pos="1289"/>
        </w:tabs>
        <w:spacing w:after="120"/>
        <w:textAlignment w:val="auto"/>
        <w:rPr>
          <w:rFonts w:ascii="Arial" w:eastAsia="DejaVu Sans" w:hAnsi="Arial" w:cs="Arial"/>
          <w:b/>
          <w:kern w:val="0"/>
          <w:sz w:val="22"/>
          <w:szCs w:val="22"/>
        </w:rPr>
      </w:pPr>
    </w:p>
    <w:p w14:paraId="535858B9"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PRIMERO</w:t>
      </w:r>
      <w:r>
        <w:rPr>
          <w:rFonts w:ascii="Arial" w:eastAsia="DejaVu Sans" w:hAnsi="Arial" w:cs="Arial"/>
          <w:color w:val="000000"/>
          <w:kern w:val="0"/>
          <w:sz w:val="22"/>
          <w:szCs w:val="22"/>
        </w:rPr>
        <w:t xml:space="preserve">: Aprobar </w:t>
      </w:r>
      <w:r>
        <w:rPr>
          <w:rFonts w:ascii="Arial" w:eastAsia="DejaVu Sans" w:hAnsi="Arial" w:cs="Arial"/>
          <w:kern w:val="0"/>
          <w:sz w:val="22"/>
          <w:szCs w:val="22"/>
        </w:rPr>
        <w:t xml:space="preserve">expediente de modificación presupuestaria </w:t>
      </w:r>
      <w:proofErr w:type="spellStart"/>
      <w:r>
        <w:rPr>
          <w:rFonts w:ascii="Arial" w:eastAsia="DejaVu Sans" w:hAnsi="Arial" w:cs="Arial"/>
          <w:b/>
          <w:kern w:val="0"/>
          <w:sz w:val="22"/>
          <w:szCs w:val="22"/>
        </w:rPr>
        <w:t>nº</w:t>
      </w:r>
      <w:proofErr w:type="spellEnd"/>
      <w:r>
        <w:rPr>
          <w:rFonts w:ascii="Arial" w:eastAsia="DejaVu Sans" w:hAnsi="Arial" w:cs="Arial"/>
          <w:b/>
          <w:kern w:val="0"/>
          <w:sz w:val="22"/>
          <w:szCs w:val="22"/>
        </w:rPr>
        <w:t xml:space="preserve"> 8985/2026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Suplementos de Créditos financiado con Remanente de Tesorería para gastos generales</w:t>
      </w:r>
      <w:r>
        <w:rPr>
          <w:rFonts w:ascii="Arial" w:eastAsia="DejaVu Sans" w:hAnsi="Arial" w:cs="Arial"/>
          <w:kern w:val="0"/>
          <w:sz w:val="22"/>
          <w:szCs w:val="22"/>
        </w:rPr>
        <w:t>, por una cantidad total de</w:t>
      </w:r>
      <w:r>
        <w:rPr>
          <w:rFonts w:ascii="Arial" w:eastAsia="DejaVu Sans" w:hAnsi="Arial" w:cs="Arial"/>
          <w:b/>
          <w:kern w:val="0"/>
          <w:sz w:val="22"/>
          <w:szCs w:val="22"/>
        </w:rPr>
        <w:t xml:space="preserve"> 265.232,52 euros</w:t>
      </w:r>
      <w:r>
        <w:rPr>
          <w:rFonts w:ascii="Arial" w:eastAsia="DejaVu Sans" w:hAnsi="Arial" w:cs="Arial"/>
          <w:kern w:val="0"/>
          <w:sz w:val="22"/>
          <w:szCs w:val="22"/>
        </w:rPr>
        <w:t xml:space="preserve">, </w:t>
      </w:r>
      <w:proofErr w:type="gramStart"/>
      <w:r>
        <w:rPr>
          <w:rFonts w:ascii="Arial" w:eastAsia="DejaVu Sans" w:hAnsi="Arial" w:cs="Arial"/>
          <w:kern w:val="0"/>
          <w:sz w:val="22"/>
          <w:szCs w:val="22"/>
        </w:rPr>
        <w:t>de acuerdo al</w:t>
      </w:r>
      <w:proofErr w:type="gramEnd"/>
      <w:r>
        <w:rPr>
          <w:rFonts w:ascii="Arial" w:eastAsia="DejaVu Sans" w:hAnsi="Arial" w:cs="Arial"/>
          <w:kern w:val="0"/>
          <w:sz w:val="22"/>
          <w:szCs w:val="22"/>
        </w:rPr>
        <w:t xml:space="preserve"> siguiente detalle: </w:t>
      </w:r>
    </w:p>
    <w:p w14:paraId="7F50A27F"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5376D48D"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10C50D27"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7296422B"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097563E2"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77859D1B"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5BE90400" w14:textId="77777777" w:rsidR="000A2CDF" w:rsidRDefault="000A2CDF">
      <w:pPr>
        <w:tabs>
          <w:tab w:val="left" w:pos="0"/>
        </w:tabs>
        <w:suppressAutoHyphens w:val="0"/>
        <w:jc w:val="both"/>
        <w:textAlignment w:val="auto"/>
      </w:pPr>
    </w:p>
    <w:p w14:paraId="154B631F" w14:textId="77777777" w:rsidR="000A2CDF" w:rsidRDefault="00554514">
      <w:pPr>
        <w:spacing w:after="120"/>
        <w:jc w:val="center"/>
        <w:textAlignment w:val="auto"/>
        <w:rPr>
          <w:rFonts w:ascii="Arial" w:eastAsia="DejaVu Sans" w:hAnsi="Arial" w:cs="DejaVu Sans"/>
          <w:b/>
          <w:kern w:val="0"/>
          <w:sz w:val="16"/>
          <w:szCs w:val="16"/>
        </w:rPr>
      </w:pPr>
      <w:r>
        <w:rPr>
          <w:rFonts w:ascii="Arial" w:eastAsia="DejaVu Sans" w:hAnsi="Arial" w:cs="DejaVu Sans"/>
          <w:b/>
          <w:kern w:val="0"/>
          <w:sz w:val="16"/>
          <w:szCs w:val="16"/>
        </w:rPr>
        <w:t>Estado de Gastos</w:t>
      </w:r>
    </w:p>
    <w:tbl>
      <w:tblPr>
        <w:tblW w:w="8369" w:type="dxa"/>
        <w:tblInd w:w="65" w:type="dxa"/>
        <w:tblCellMar>
          <w:left w:w="10" w:type="dxa"/>
          <w:right w:w="10" w:type="dxa"/>
        </w:tblCellMar>
        <w:tblLook w:val="0000" w:firstRow="0" w:lastRow="0" w:firstColumn="0" w:lastColumn="0" w:noHBand="0" w:noVBand="0"/>
      </w:tblPr>
      <w:tblGrid>
        <w:gridCol w:w="1283"/>
        <w:gridCol w:w="44"/>
        <w:gridCol w:w="5765"/>
        <w:gridCol w:w="1277"/>
      </w:tblGrid>
      <w:tr w:rsidR="000A2CDF" w14:paraId="42F2DEA2" w14:textId="77777777">
        <w:tblPrEx>
          <w:tblCellMar>
            <w:top w:w="0" w:type="dxa"/>
            <w:bottom w:w="0" w:type="dxa"/>
          </w:tblCellMar>
        </w:tblPrEx>
        <w:trPr>
          <w:trHeight w:val="316"/>
        </w:trPr>
        <w:tc>
          <w:tcPr>
            <w:tcW w:w="836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8265E0D"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P.26.3.45</w:t>
            </w:r>
          </w:p>
        </w:tc>
      </w:tr>
      <w:tr w:rsidR="000A2CDF" w14:paraId="3F275E0E" w14:textId="77777777">
        <w:tblPrEx>
          <w:tblCellMar>
            <w:top w:w="0" w:type="dxa"/>
            <w:bottom w:w="0" w:type="dxa"/>
          </w:tblCellMar>
        </w:tblPrEx>
        <w:trPr>
          <w:trHeight w:val="316"/>
        </w:trPr>
        <w:tc>
          <w:tcPr>
            <w:tcW w:w="1283"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A53B262"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09" w:type="dxa"/>
            <w:gridSpan w:val="2"/>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7EF4904"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1D1228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480F250A" w14:textId="77777777">
        <w:tblPrEx>
          <w:tblCellMar>
            <w:top w:w="0" w:type="dxa"/>
            <w:bottom w:w="0" w:type="dxa"/>
          </w:tblCellMar>
        </w:tblPrEx>
        <w:trPr>
          <w:trHeight w:val="362"/>
        </w:trPr>
        <w:tc>
          <w:tcPr>
            <w:tcW w:w="128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645008F7"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09" w:type="dxa"/>
            <w:gridSpan w:val="2"/>
            <w:tcBorders>
              <w:bottom w:val="single" w:sz="4" w:space="0" w:color="000000"/>
              <w:right w:val="single" w:sz="4" w:space="0" w:color="000000"/>
            </w:tcBorders>
            <w:tcMar>
              <w:top w:w="0" w:type="dxa"/>
              <w:left w:w="70" w:type="dxa"/>
              <w:bottom w:w="0" w:type="dxa"/>
              <w:right w:w="70" w:type="dxa"/>
            </w:tcMar>
            <w:vAlign w:val="center"/>
          </w:tcPr>
          <w:p w14:paraId="6D74C950" w14:textId="77777777" w:rsidR="000A2CDF" w:rsidRDefault="00554514">
            <w:pPr>
              <w:suppressAutoHyphens w:val="0"/>
              <w:textAlignment w:val="auto"/>
            </w:pPr>
            <w:r>
              <w:rPr>
                <w:rFonts w:ascii="Arial" w:eastAsia="DejaVu Sans" w:hAnsi="Arial" w:cs="Arial"/>
                <w:caps/>
                <w:kern w:val="0"/>
                <w:sz w:val="16"/>
                <w:szCs w:val="16"/>
                <w:lang w:eastAsia="es-ES"/>
              </w:rPr>
              <w:t>R.M.C. Edificios y otras Construcciones</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345BFD3F"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43A87B3A" w14:textId="77777777">
        <w:tblPrEx>
          <w:tblCellMar>
            <w:top w:w="0" w:type="dxa"/>
            <w:bottom w:w="0" w:type="dxa"/>
          </w:tblCellMar>
        </w:tblPrEx>
        <w:trPr>
          <w:trHeight w:val="316"/>
        </w:trPr>
        <w:tc>
          <w:tcPr>
            <w:tcW w:w="1283"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80CD19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09" w:type="dxa"/>
            <w:gridSpan w:val="2"/>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ED16957"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2C3267D"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r w:rsidR="000A2CDF" w14:paraId="71159C4D" w14:textId="77777777">
        <w:tblPrEx>
          <w:tblCellMar>
            <w:top w:w="0" w:type="dxa"/>
            <w:bottom w:w="0" w:type="dxa"/>
          </w:tblCellMar>
        </w:tblPrEx>
        <w:trPr>
          <w:trHeight w:val="286"/>
        </w:trPr>
        <w:tc>
          <w:tcPr>
            <w:tcW w:w="1327" w:type="dxa"/>
            <w:gridSpan w:val="2"/>
            <w:noWrap/>
            <w:tcMar>
              <w:top w:w="0" w:type="dxa"/>
              <w:left w:w="70" w:type="dxa"/>
              <w:bottom w:w="0" w:type="dxa"/>
              <w:right w:w="70" w:type="dxa"/>
            </w:tcMar>
            <w:vAlign w:val="bottom"/>
          </w:tcPr>
          <w:p w14:paraId="318C369D" w14:textId="77777777" w:rsidR="000A2CDF" w:rsidRDefault="000A2CDF">
            <w:pPr>
              <w:suppressAutoHyphens w:val="0"/>
              <w:textAlignment w:val="auto"/>
              <w:rPr>
                <w:rFonts w:ascii="Arial" w:eastAsia="DejaVu Sans" w:hAnsi="Arial" w:cs="Arial"/>
                <w:kern w:val="0"/>
                <w:sz w:val="16"/>
                <w:szCs w:val="16"/>
                <w:lang w:eastAsia="es-ES"/>
              </w:rPr>
            </w:pPr>
          </w:p>
        </w:tc>
        <w:tc>
          <w:tcPr>
            <w:tcW w:w="5765" w:type="dxa"/>
            <w:noWrap/>
            <w:tcMar>
              <w:top w:w="0" w:type="dxa"/>
              <w:left w:w="70" w:type="dxa"/>
              <w:bottom w:w="0" w:type="dxa"/>
              <w:right w:w="70" w:type="dxa"/>
            </w:tcMar>
            <w:vAlign w:val="bottom"/>
          </w:tcPr>
          <w:p w14:paraId="6B17F701"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277" w:type="dxa"/>
            <w:noWrap/>
            <w:tcMar>
              <w:top w:w="0" w:type="dxa"/>
              <w:left w:w="70" w:type="dxa"/>
              <w:bottom w:w="0" w:type="dxa"/>
              <w:right w:w="70" w:type="dxa"/>
            </w:tcMar>
            <w:vAlign w:val="bottom"/>
          </w:tcPr>
          <w:p w14:paraId="116BD6A1" w14:textId="77777777" w:rsidR="000A2CDF" w:rsidRDefault="000A2CDF">
            <w:pPr>
              <w:suppressAutoHyphens w:val="0"/>
              <w:textAlignment w:val="auto"/>
              <w:rPr>
                <w:rFonts w:ascii="Arial" w:eastAsia="DejaVu Sans" w:hAnsi="Arial" w:cs="Arial"/>
                <w:kern w:val="0"/>
                <w:sz w:val="16"/>
                <w:szCs w:val="16"/>
                <w:lang w:eastAsia="es-ES"/>
              </w:rPr>
            </w:pPr>
          </w:p>
        </w:tc>
      </w:tr>
      <w:tr w:rsidR="000A2CDF" w14:paraId="15BEF346" w14:textId="77777777">
        <w:tblPrEx>
          <w:tblCellMar>
            <w:top w:w="0" w:type="dxa"/>
            <w:bottom w:w="0" w:type="dxa"/>
          </w:tblCellMar>
        </w:tblPrEx>
        <w:trPr>
          <w:trHeight w:val="286"/>
        </w:trPr>
        <w:tc>
          <w:tcPr>
            <w:tcW w:w="132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51A308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765"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8C597B8"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7"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F5A4969"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09B6D8DE" w14:textId="77777777">
        <w:tblPrEx>
          <w:tblCellMar>
            <w:top w:w="0" w:type="dxa"/>
            <w:bottom w:w="0" w:type="dxa"/>
          </w:tblCellMar>
        </w:tblPrEx>
        <w:trPr>
          <w:trHeight w:val="350"/>
        </w:trPr>
        <w:tc>
          <w:tcPr>
            <w:tcW w:w="1327" w:type="dxa"/>
            <w:gridSpan w:val="2"/>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59878BC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765" w:type="dxa"/>
            <w:tcBorders>
              <w:bottom w:val="single" w:sz="4" w:space="0" w:color="000000"/>
              <w:right w:val="single" w:sz="4" w:space="0" w:color="000000"/>
            </w:tcBorders>
            <w:tcMar>
              <w:top w:w="0" w:type="dxa"/>
              <w:left w:w="70" w:type="dxa"/>
              <w:bottom w:w="0" w:type="dxa"/>
              <w:right w:w="70" w:type="dxa"/>
            </w:tcMar>
            <w:vAlign w:val="center"/>
          </w:tcPr>
          <w:p w14:paraId="40098EAF"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49B3970E"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4F479C0F" w14:textId="77777777">
        <w:tblPrEx>
          <w:tblCellMar>
            <w:top w:w="0" w:type="dxa"/>
            <w:bottom w:w="0" w:type="dxa"/>
          </w:tblCellMar>
        </w:tblPrEx>
        <w:trPr>
          <w:trHeight w:val="286"/>
        </w:trPr>
        <w:tc>
          <w:tcPr>
            <w:tcW w:w="1327" w:type="dxa"/>
            <w:gridSpan w:val="2"/>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6AA7BE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76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55F98FF"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F7D26D6"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093ACDC2" w14:textId="77777777" w:rsidR="000A2CDF" w:rsidRDefault="000A2CDF">
      <w:pPr>
        <w:spacing w:after="120"/>
        <w:textAlignment w:val="auto"/>
        <w:rPr>
          <w:rFonts w:ascii="Arial" w:eastAsia="DejaVu Sans" w:hAnsi="Arial" w:cs="DejaVu Sans"/>
          <w:b/>
          <w:kern w:val="0"/>
          <w:sz w:val="22"/>
        </w:rPr>
      </w:pPr>
    </w:p>
    <w:p w14:paraId="2FF44AF1" w14:textId="77777777" w:rsidR="000A2CDF" w:rsidRDefault="00554514">
      <w:pPr>
        <w:tabs>
          <w:tab w:val="left" w:pos="0"/>
        </w:tabs>
        <w:suppressAutoHyphens w:val="0"/>
        <w:jc w:val="both"/>
        <w:textAlignment w:val="auto"/>
      </w:pPr>
      <w:r>
        <w:rPr>
          <w:rFonts w:ascii="Arial" w:eastAsia="DejaVu Sans" w:hAnsi="Arial" w:cs="Arial"/>
          <w:b/>
          <w:color w:val="000000"/>
          <w:kern w:val="0"/>
          <w:sz w:val="22"/>
          <w:szCs w:val="22"/>
        </w:rPr>
        <w:t xml:space="preserve">           </w:t>
      </w:r>
      <w:proofErr w:type="gramStart"/>
      <w:r>
        <w:rPr>
          <w:rFonts w:ascii="Arial" w:eastAsia="DejaVu Sans" w:hAnsi="Arial" w:cs="Arial"/>
          <w:b/>
          <w:color w:val="000000"/>
          <w:kern w:val="0"/>
          <w:sz w:val="22"/>
          <w:szCs w:val="22"/>
        </w:rPr>
        <w:t>SEGUNDO.-</w:t>
      </w:r>
      <w:proofErr w:type="gramEnd"/>
      <w:r>
        <w:rPr>
          <w:rFonts w:ascii="Arial" w:eastAsia="DejaVu Sans" w:hAnsi="Arial" w:cs="Arial"/>
          <w:kern w:val="0"/>
          <w:sz w:val="22"/>
          <w:szCs w:val="22"/>
        </w:rPr>
        <w:t xml:space="preserve"> </w:t>
      </w:r>
      <w:r>
        <w:rPr>
          <w:rFonts w:ascii="Arial" w:eastAsia="DejaVu Sans" w:hAnsi="Arial" w:cs="Arial"/>
          <w:color w:val="000000"/>
          <w:kern w:val="0"/>
          <w:sz w:val="22"/>
          <w:szCs w:val="22"/>
        </w:rPr>
        <w:t>Exponer este expediente al público mediante anuncio publicado en el Boletín Oficial de la Provincia, por 15 días, durante los cuales los interesados podrán examinarlo y presentar reclamaciones ante el Pleno.</w:t>
      </w:r>
    </w:p>
    <w:p w14:paraId="49EBD39F" w14:textId="77777777" w:rsidR="000A2CDF" w:rsidRDefault="00554514">
      <w:pPr>
        <w:tabs>
          <w:tab w:val="left" w:pos="0"/>
        </w:tabs>
        <w:suppressAutoHyphens w:val="0"/>
        <w:jc w:val="both"/>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ab/>
      </w:r>
    </w:p>
    <w:p w14:paraId="77224CF4" w14:textId="77777777" w:rsidR="000A2CDF" w:rsidRDefault="00554514">
      <w:pPr>
        <w:tabs>
          <w:tab w:val="left" w:pos="0"/>
        </w:tabs>
        <w:suppressAutoHyphens w:val="0"/>
        <w:jc w:val="both"/>
        <w:textAlignment w:val="auto"/>
      </w:pPr>
      <w:r>
        <w:rPr>
          <w:rFonts w:ascii="Arial" w:eastAsia="DejaVu Sans" w:hAnsi="Arial" w:cs="Arial"/>
          <w:b/>
          <w:color w:val="000000"/>
          <w:kern w:val="0"/>
          <w:sz w:val="22"/>
          <w:szCs w:val="22"/>
        </w:rPr>
        <w:t xml:space="preserve">           </w:t>
      </w:r>
      <w:proofErr w:type="gramStart"/>
      <w:r>
        <w:rPr>
          <w:rFonts w:ascii="Arial" w:eastAsia="DejaVu Sans" w:hAnsi="Arial" w:cs="Arial"/>
          <w:b/>
          <w:color w:val="000000"/>
          <w:kern w:val="0"/>
          <w:sz w:val="22"/>
          <w:szCs w:val="22"/>
        </w:rPr>
        <w:t>TERCERO.-</w:t>
      </w:r>
      <w:proofErr w:type="gramEnd"/>
      <w:r>
        <w:rPr>
          <w:rFonts w:ascii="Arial" w:eastAsia="DejaVu Sans" w:hAnsi="Arial" w:cs="Arial"/>
          <w:b/>
          <w:color w:val="000000"/>
          <w:kern w:val="0"/>
          <w:sz w:val="22"/>
          <w:szCs w:val="22"/>
        </w:rPr>
        <w:t xml:space="preserve"> </w:t>
      </w:r>
      <w:r>
        <w:rPr>
          <w:rFonts w:ascii="Arial" w:eastAsia="DejaVu Sans" w:hAnsi="Arial" w:cs="Arial"/>
          <w:color w:val="000000"/>
          <w:kern w:val="0"/>
          <w:sz w:val="22"/>
          <w:szCs w:val="22"/>
        </w:rPr>
        <w:t xml:space="preserve">El expediente se </w:t>
      </w:r>
      <w:r>
        <w:rPr>
          <w:rFonts w:ascii="Arial" w:eastAsia="DejaVu Sans" w:hAnsi="Arial" w:cs="Arial"/>
          <w:color w:val="000000"/>
          <w:kern w:val="0"/>
          <w:sz w:val="22"/>
          <w:szCs w:val="22"/>
        </w:rPr>
        <w:t>considerará definitivamente aprobado si durante el citado plazo no se hubiesen presentado reclamaciones, en caso contrario el Pleno dispondrá de un mes para resolverlas. El expediente definitivamente aprobado, será insertado en el boletín oficial de la provincia.</w:t>
      </w:r>
      <w:r>
        <w:rPr>
          <w:rFonts w:ascii="Liberation Sans" w:eastAsia="Times New Roman" w:hAnsi="Liberation Sans" w:cs="Liberation Sans"/>
          <w:b/>
          <w:bCs/>
          <w:color w:val="000000"/>
          <w:kern w:val="0"/>
          <w:sz w:val="22"/>
          <w:szCs w:val="22"/>
          <w:lang w:eastAsia="es-ES" w:bidi="ar-SA"/>
        </w:rPr>
        <w:t>”.</w:t>
      </w:r>
    </w:p>
    <w:p w14:paraId="79EF36CE" w14:textId="77777777" w:rsidR="000A2CDF" w:rsidRDefault="000A2CDF">
      <w:pPr>
        <w:widowControl/>
        <w:suppressAutoHyphens w:val="0"/>
        <w:autoSpaceDE w:val="0"/>
        <w:spacing w:before="2"/>
        <w:jc w:val="center"/>
        <w:textAlignment w:val="auto"/>
        <w:rPr>
          <w:rFonts w:ascii="Liberation Sans" w:eastAsia="Times New Roman" w:hAnsi="Liberation Sans" w:cs="Liberation Sans"/>
          <w:i/>
          <w:iCs/>
          <w:color w:val="000000"/>
          <w:kern w:val="0"/>
          <w:sz w:val="22"/>
          <w:szCs w:val="22"/>
          <w:lang w:eastAsia="es-ES" w:bidi="ar-SA"/>
        </w:rPr>
      </w:pPr>
    </w:p>
    <w:p w14:paraId="69167AF0" w14:textId="77777777" w:rsidR="000A2CDF" w:rsidRDefault="00554514">
      <w:pPr>
        <w:jc w:val="both"/>
        <w:textAlignment w:val="auto"/>
      </w:pPr>
      <w:r>
        <w:rPr>
          <w:rFonts w:ascii="Arial" w:eastAsia="Lucida Sans Unicode" w:hAnsi="Arial" w:cs="Arial"/>
          <w:b/>
          <w:color w:val="000000"/>
          <w:kern w:val="0"/>
          <w:lang w:bidi="ar-SA"/>
        </w:rPr>
        <w:t xml:space="preserve">Consta en el expediente informe de Intervención, de </w:t>
      </w:r>
      <w:r>
        <w:rPr>
          <w:rFonts w:ascii="Arial" w:eastAsia="Lucida Sans Unicode" w:hAnsi="Arial" w:cs="Arial"/>
          <w:b/>
          <w:kern w:val="0"/>
          <w:lang w:bidi="ar-SA"/>
        </w:rPr>
        <w:t>fecha 21 de julio</w:t>
      </w:r>
      <w:r>
        <w:rPr>
          <w:rFonts w:ascii="Arial" w:eastAsia="Lucida Sans Unicode" w:hAnsi="Arial" w:cs="Arial"/>
          <w:b/>
          <w:color w:val="000000"/>
          <w:kern w:val="0"/>
          <w:lang w:bidi="ar-SA"/>
        </w:rPr>
        <w:t xml:space="preserve"> de 2026, que transcrito literalmente dice:</w:t>
      </w:r>
    </w:p>
    <w:p w14:paraId="1E773E01" w14:textId="77777777" w:rsidR="000A2CDF" w:rsidRDefault="000A2CDF">
      <w:pPr>
        <w:jc w:val="both"/>
        <w:textAlignment w:val="auto"/>
        <w:rPr>
          <w:rFonts w:ascii="Arial" w:eastAsia="Lucida Sans Unicode" w:hAnsi="Arial" w:cs="Arial"/>
          <w:b/>
          <w:color w:val="000000"/>
          <w:kern w:val="0"/>
          <w:lang w:bidi="ar-SA"/>
        </w:rPr>
      </w:pPr>
    </w:p>
    <w:p w14:paraId="5F9266A8" w14:textId="77777777" w:rsidR="000A2CDF" w:rsidRDefault="00554514">
      <w:pPr>
        <w:widowControl/>
        <w:jc w:val="center"/>
        <w:textAlignment w:val="auto"/>
      </w:pPr>
      <w:r>
        <w:rPr>
          <w:rFonts w:ascii="Courier New" w:eastAsia="Times New Roman" w:hAnsi="Courier New" w:cs="Courier New"/>
          <w:b/>
          <w:sz w:val="20"/>
          <w:szCs w:val="22"/>
          <w:lang w:eastAsia="ar-SA" w:bidi="ar-SA"/>
        </w:rPr>
        <w:t>“</w:t>
      </w:r>
      <w:r>
        <w:rPr>
          <w:rFonts w:ascii="Arimo" w:eastAsia="Times New Roman" w:hAnsi="Arimo" w:cs="Arimo"/>
          <w:b/>
          <w:bCs/>
          <w:szCs w:val="20"/>
          <w:lang w:eastAsia="ar-SA" w:bidi="ar-SA"/>
        </w:rPr>
        <w:t>INFORME</w:t>
      </w:r>
    </w:p>
    <w:p w14:paraId="0E792103" w14:textId="77777777" w:rsidR="000A2CDF" w:rsidRDefault="00554514">
      <w:pPr>
        <w:suppressAutoHyphens w:val="0"/>
        <w:spacing w:before="60" w:after="60" w:line="242" w:lineRule="auto"/>
        <w:ind w:firstLine="709"/>
        <w:jc w:val="both"/>
        <w:textAlignment w:val="auto"/>
      </w:pPr>
      <w:r>
        <w:rPr>
          <w:rFonts w:ascii="Arial" w:eastAsia="DejaVu Sans" w:hAnsi="Arial" w:cs="Arial"/>
          <w:spacing w:val="-2"/>
          <w:kern w:val="0"/>
          <w:sz w:val="22"/>
          <w:szCs w:val="22"/>
          <w:lang w:eastAsia="es-ES"/>
        </w:rPr>
        <w:t xml:space="preserve">Vista la propuesta de la </w:t>
      </w:r>
      <w:proofErr w:type="gramStart"/>
      <w:r>
        <w:rPr>
          <w:rFonts w:ascii="Arial" w:eastAsia="DejaVu Sans" w:hAnsi="Arial" w:cs="Arial"/>
          <w:spacing w:val="-2"/>
          <w:kern w:val="0"/>
          <w:sz w:val="22"/>
          <w:szCs w:val="22"/>
          <w:lang w:eastAsia="es-ES"/>
        </w:rPr>
        <w:t>Alcaldesa</w:t>
      </w:r>
      <w:proofErr w:type="gramEnd"/>
      <w:r>
        <w:rPr>
          <w:rFonts w:ascii="Arial" w:eastAsia="DejaVu Sans" w:hAnsi="Arial" w:cs="Arial"/>
          <w:kern w:val="0"/>
          <w:sz w:val="22"/>
          <w:szCs w:val="22"/>
        </w:rPr>
        <w:t xml:space="preserve">, </w:t>
      </w:r>
      <w:r>
        <w:rPr>
          <w:rFonts w:ascii="Arial" w:eastAsia="DejaVu Sans" w:hAnsi="Arial" w:cs="Arial"/>
          <w:spacing w:val="-2"/>
          <w:kern w:val="0"/>
          <w:sz w:val="22"/>
          <w:szCs w:val="22"/>
          <w:lang w:eastAsia="es-ES"/>
        </w:rPr>
        <w:t xml:space="preserve">de tramitación de modificación presupuestaria por Suplemento de Créditos financiados </w:t>
      </w:r>
      <w:r>
        <w:rPr>
          <w:rFonts w:ascii="Arial" w:eastAsia="DejaVu Sans" w:hAnsi="Arial" w:cs="Arial"/>
          <w:spacing w:val="-2"/>
          <w:kern w:val="0"/>
          <w:sz w:val="22"/>
          <w:szCs w:val="22"/>
          <w:lang w:eastAsia="es-ES"/>
        </w:rPr>
        <w:t xml:space="preserve">con </w:t>
      </w:r>
      <w:proofErr w:type="spellStart"/>
      <w:r>
        <w:rPr>
          <w:rFonts w:ascii="Arial" w:eastAsia="DejaVu Sans" w:hAnsi="Arial" w:cs="Arial"/>
          <w:spacing w:val="-2"/>
          <w:kern w:val="0"/>
          <w:sz w:val="22"/>
          <w:szCs w:val="22"/>
          <w:lang w:eastAsia="es-ES"/>
        </w:rPr>
        <w:t>remanantes</w:t>
      </w:r>
      <w:proofErr w:type="spellEnd"/>
      <w:r>
        <w:rPr>
          <w:rFonts w:ascii="Arial" w:eastAsia="DejaVu Sans" w:hAnsi="Arial" w:cs="Arial"/>
          <w:spacing w:val="-2"/>
          <w:kern w:val="0"/>
          <w:sz w:val="22"/>
          <w:szCs w:val="22"/>
          <w:lang w:eastAsia="es-ES"/>
        </w:rPr>
        <w:t xml:space="preserve"> de Tesorería para Gastos Generales, que dice:</w:t>
      </w:r>
    </w:p>
    <w:p w14:paraId="57F42BBB" w14:textId="77777777" w:rsidR="000A2CDF" w:rsidRDefault="00554514">
      <w:pPr>
        <w:suppressAutoHyphens w:val="0"/>
        <w:autoSpaceDE w:val="0"/>
        <w:spacing w:after="60"/>
        <w:jc w:val="both"/>
        <w:textAlignment w:val="auto"/>
        <w:rPr>
          <w:rFonts w:ascii="Arial" w:eastAsia="DejaVu Sans" w:hAnsi="Arial" w:cs="Arial"/>
          <w:kern w:val="0"/>
          <w:sz w:val="22"/>
          <w:szCs w:val="22"/>
          <w:lang w:eastAsia="es-ES"/>
        </w:rPr>
      </w:pPr>
      <w:r>
        <w:rPr>
          <w:rFonts w:ascii="Arial" w:eastAsia="DejaVu Sans" w:hAnsi="Arial" w:cs="Arial"/>
          <w:kern w:val="0"/>
          <w:sz w:val="22"/>
          <w:szCs w:val="22"/>
          <w:lang w:eastAsia="es-ES"/>
        </w:rPr>
        <w:t xml:space="preserve">“El Ayuntamiento de Candelaria necesita suplementar créditos a los consignados en el Presupuesto vigente motivadas según memorias de justificación de la </w:t>
      </w:r>
      <w:proofErr w:type="gramStart"/>
      <w:r>
        <w:rPr>
          <w:rFonts w:ascii="Arial" w:eastAsia="DejaVu Sans" w:hAnsi="Arial" w:cs="Arial"/>
          <w:kern w:val="0"/>
          <w:sz w:val="22"/>
          <w:szCs w:val="22"/>
          <w:lang w:eastAsia="es-ES"/>
        </w:rPr>
        <w:t>Concejalía</w:t>
      </w:r>
      <w:proofErr w:type="gramEnd"/>
      <w:r>
        <w:rPr>
          <w:rFonts w:ascii="Arial" w:eastAsia="DejaVu Sans" w:hAnsi="Arial" w:cs="Arial"/>
          <w:kern w:val="0"/>
          <w:sz w:val="22"/>
          <w:szCs w:val="22"/>
          <w:lang w:eastAsia="es-ES"/>
        </w:rPr>
        <w:t xml:space="preserve"> de Educación:</w:t>
      </w:r>
    </w:p>
    <w:p w14:paraId="4D3E9540" w14:textId="77777777" w:rsidR="000A2CDF" w:rsidRDefault="00554514">
      <w:pPr>
        <w:spacing w:after="60"/>
        <w:ind w:firstLine="709"/>
        <w:jc w:val="both"/>
        <w:textAlignment w:val="auto"/>
        <w:rPr>
          <w:rFonts w:ascii="Arial" w:eastAsia="DejaVu Sans" w:hAnsi="Arial" w:cs="Arial"/>
          <w:color w:val="000000"/>
          <w:kern w:val="0"/>
          <w:sz w:val="22"/>
          <w:szCs w:val="22"/>
          <w:lang w:eastAsia="es-ES"/>
        </w:rPr>
      </w:pPr>
      <w:r>
        <w:rPr>
          <w:rFonts w:ascii="Arial" w:eastAsia="DejaVu Sans" w:hAnsi="Arial" w:cs="Arial"/>
          <w:color w:val="000000"/>
          <w:kern w:val="0"/>
          <w:sz w:val="22"/>
          <w:szCs w:val="22"/>
          <w:lang w:eastAsia="es-ES"/>
        </w:rPr>
        <w:t xml:space="preserve">“El Ayuntamiento de Candelaria necesita créditos extraordinarios a los consignados en el Presupuesto vigente para llevar a cabo actuaciones de mejora de instalaciones e infraestructuras municipales con ocasión de la ejecución de las obras, y servicios de refuerzos de </w:t>
      </w:r>
      <w:r>
        <w:rPr>
          <w:rFonts w:ascii="Arial" w:eastAsia="DejaVu Sans" w:hAnsi="Arial" w:cs="Arial"/>
          <w:color w:val="000000"/>
          <w:kern w:val="0"/>
          <w:sz w:val="22"/>
          <w:szCs w:val="22"/>
          <w:lang w:eastAsia="es-ES"/>
        </w:rPr>
        <w:t>limpieza siguientes, según memoria-propuesta: Reformas y mantenimiento en Colegios, Igueste, Príncipe Felipe, Carmen Álvarez de la Rosa, Araya, Punta Larga; para el buen funcionamiento y seguridad de los mismos y acondicionamiento por el deterioro de las instalaciones justificado el gasto por el continuado uso del colectivo educativo y siempre con el objetivo de cumplir con la normativa vigente, por un importe total de 265.232,52€.”</w:t>
      </w:r>
    </w:p>
    <w:p w14:paraId="74F09CCD" w14:textId="77777777" w:rsidR="000A2CDF" w:rsidRDefault="00554514">
      <w:pPr>
        <w:suppressAutoHyphens w:val="0"/>
        <w:jc w:val="both"/>
        <w:textAlignment w:val="auto"/>
      </w:pPr>
      <w:r>
        <w:rPr>
          <w:rFonts w:ascii="Arial" w:eastAsia="DejaVu Sans" w:hAnsi="Arial" w:cs="Arial"/>
          <w:kern w:val="0"/>
          <w:sz w:val="22"/>
          <w:szCs w:val="22"/>
          <w:lang w:eastAsia="es-ES"/>
        </w:rPr>
        <w:tab/>
      </w:r>
      <w:r>
        <w:rPr>
          <w:rFonts w:ascii="Arial" w:eastAsia="DejaVu Sans" w:hAnsi="Arial" w:cs="Arial"/>
          <w:spacing w:val="-2"/>
          <w:kern w:val="0"/>
          <w:sz w:val="22"/>
          <w:szCs w:val="22"/>
          <w:lang w:eastAsia="es-ES"/>
        </w:rPr>
        <w:t xml:space="preserve">Siendo un gasto específico y determinado ante la imposibilidad de </w:t>
      </w:r>
      <w:r>
        <w:rPr>
          <w:rFonts w:ascii="Arial" w:eastAsia="DejaVu Sans" w:hAnsi="Arial" w:cs="Arial"/>
          <w:spacing w:val="-2"/>
          <w:kern w:val="0"/>
          <w:sz w:val="22"/>
          <w:szCs w:val="22"/>
          <w:lang w:eastAsia="es-ES"/>
        </w:rPr>
        <w:t xml:space="preserve">demorarlo a ejercicios posteriores, y no habiendo crédito suficiente en las </w:t>
      </w:r>
      <w:proofErr w:type="spellStart"/>
      <w:r>
        <w:rPr>
          <w:rFonts w:ascii="Arial" w:eastAsia="DejaVu Sans" w:hAnsi="Arial" w:cs="Arial"/>
          <w:spacing w:val="-2"/>
          <w:kern w:val="0"/>
          <w:sz w:val="22"/>
          <w:szCs w:val="22"/>
          <w:lang w:eastAsia="es-ES"/>
        </w:rPr>
        <w:t>aplicaciónes</w:t>
      </w:r>
      <w:proofErr w:type="spellEnd"/>
      <w:r>
        <w:rPr>
          <w:rFonts w:ascii="Arial" w:eastAsia="DejaVu Sans" w:hAnsi="Arial" w:cs="Arial"/>
          <w:spacing w:val="-2"/>
          <w:kern w:val="0"/>
          <w:sz w:val="22"/>
          <w:szCs w:val="22"/>
          <w:lang w:eastAsia="es-ES"/>
        </w:rPr>
        <w:t xml:space="preserve"> presupuestarias.</w:t>
      </w:r>
    </w:p>
    <w:p w14:paraId="4DBC5B89" w14:textId="77777777" w:rsidR="000A2CDF" w:rsidRDefault="00554514">
      <w:pPr>
        <w:suppressAutoHyphens w:val="0"/>
        <w:spacing w:before="62" w:after="142"/>
        <w:jc w:val="center"/>
        <w:textAlignment w:val="auto"/>
      </w:pPr>
      <w:r>
        <w:rPr>
          <w:rFonts w:ascii="Arial" w:eastAsia="DejaVu Sans" w:hAnsi="Arial" w:cs="Arial"/>
          <w:b/>
          <w:bCs/>
          <w:kern w:val="0"/>
          <w:sz w:val="22"/>
          <w:szCs w:val="22"/>
          <w:lang w:eastAsia="es-ES"/>
        </w:rPr>
        <w:t>SE PROPONE:</w:t>
      </w:r>
    </w:p>
    <w:p w14:paraId="4E10625F" w14:textId="77777777" w:rsidR="000A2CDF" w:rsidRDefault="00554514">
      <w:pPr>
        <w:spacing w:after="120"/>
        <w:jc w:val="both"/>
        <w:textAlignment w:val="auto"/>
      </w:pPr>
      <w:r>
        <w:rPr>
          <w:rFonts w:ascii="Arial" w:eastAsia="DejaVu Sans" w:hAnsi="Arial" w:cs="Arial"/>
          <w:kern w:val="0"/>
          <w:sz w:val="22"/>
          <w:szCs w:val="22"/>
          <w:lang w:eastAsia="es-ES"/>
        </w:rPr>
        <w:t xml:space="preserve">Único: </w:t>
      </w:r>
      <w:r>
        <w:rPr>
          <w:rFonts w:ascii="Arial" w:eastAsia="DejaVu Sans" w:hAnsi="Arial" w:cs="Arial"/>
          <w:kern w:val="0"/>
          <w:sz w:val="22"/>
          <w:szCs w:val="22"/>
        </w:rPr>
        <w:t xml:space="preserve">Tramitar expediente </w:t>
      </w:r>
      <w:r>
        <w:rPr>
          <w:rFonts w:ascii="Arial" w:eastAsia="DejaVu Sans" w:hAnsi="Arial" w:cs="Arial"/>
          <w:b/>
          <w:kern w:val="0"/>
          <w:sz w:val="22"/>
          <w:szCs w:val="22"/>
        </w:rPr>
        <w:t>8985/2026</w:t>
      </w:r>
      <w:r>
        <w:rPr>
          <w:rFonts w:ascii="Arial" w:eastAsia="DejaVu Sans" w:hAnsi="Arial" w:cs="Arial"/>
          <w:kern w:val="0"/>
          <w:sz w:val="22"/>
          <w:szCs w:val="22"/>
        </w:rPr>
        <w:t xml:space="preserve"> de modificación presupuestaria por </w:t>
      </w:r>
      <w:r>
        <w:rPr>
          <w:rFonts w:ascii="Arial" w:eastAsia="DejaVu Sans" w:hAnsi="Arial" w:cs="Arial"/>
          <w:b/>
          <w:kern w:val="0"/>
          <w:sz w:val="22"/>
          <w:szCs w:val="22"/>
        </w:rPr>
        <w:t>Suplementos de Créditos</w:t>
      </w:r>
      <w:r>
        <w:rPr>
          <w:rFonts w:ascii="Arial" w:eastAsia="DejaVu Sans" w:hAnsi="Arial" w:cs="Arial"/>
          <w:b/>
          <w:bCs/>
          <w:kern w:val="0"/>
          <w:sz w:val="22"/>
          <w:szCs w:val="22"/>
        </w:rPr>
        <w:t xml:space="preserve"> financiado con Remanente de Tesorería para gastos </w:t>
      </w:r>
      <w:r>
        <w:rPr>
          <w:rFonts w:ascii="Arial" w:eastAsia="DejaVu Sans" w:hAnsi="Arial" w:cs="Arial"/>
          <w:b/>
          <w:bCs/>
          <w:kern w:val="0"/>
          <w:sz w:val="22"/>
          <w:szCs w:val="22"/>
        </w:rPr>
        <w:lastRenderedPageBreak/>
        <w:t>generales</w:t>
      </w:r>
      <w:r>
        <w:rPr>
          <w:rFonts w:ascii="Arial" w:eastAsia="DejaVu Sans" w:hAnsi="Arial" w:cs="Arial"/>
          <w:kern w:val="0"/>
          <w:sz w:val="22"/>
          <w:szCs w:val="22"/>
        </w:rPr>
        <w:t>, por una cantidad total de</w:t>
      </w:r>
      <w:r>
        <w:rPr>
          <w:rFonts w:ascii="Arial" w:eastAsia="DejaVu Sans" w:hAnsi="Arial" w:cs="Arial"/>
          <w:b/>
          <w:kern w:val="0"/>
          <w:sz w:val="22"/>
          <w:szCs w:val="22"/>
        </w:rPr>
        <w:t xml:space="preserve"> 265.232,52 euros</w:t>
      </w:r>
      <w:r>
        <w:rPr>
          <w:rFonts w:ascii="Arial" w:eastAsia="DejaVu Sans" w:hAnsi="Arial" w:cs="Arial"/>
          <w:kern w:val="0"/>
          <w:sz w:val="22"/>
          <w:szCs w:val="22"/>
        </w:rPr>
        <w:t>, de acuerdo con el siguiente detalle:</w:t>
      </w:r>
    </w:p>
    <w:p w14:paraId="659ABAEA" w14:textId="77777777" w:rsidR="000A2CDF" w:rsidRDefault="000A2CDF">
      <w:pPr>
        <w:spacing w:after="120"/>
        <w:jc w:val="both"/>
        <w:textAlignment w:val="auto"/>
        <w:rPr>
          <w:rFonts w:ascii="Arial" w:eastAsia="DejaVu Sans" w:hAnsi="Arial" w:cs="Arial"/>
          <w:kern w:val="0"/>
          <w:sz w:val="22"/>
          <w:szCs w:val="22"/>
        </w:rPr>
      </w:pPr>
    </w:p>
    <w:p w14:paraId="7C018C21" w14:textId="77777777" w:rsidR="000A2CDF" w:rsidRDefault="000A2CDF">
      <w:pPr>
        <w:spacing w:after="120"/>
        <w:jc w:val="both"/>
        <w:textAlignment w:val="auto"/>
      </w:pPr>
    </w:p>
    <w:tbl>
      <w:tblPr>
        <w:tblW w:w="8430" w:type="dxa"/>
        <w:tblInd w:w="70" w:type="dxa"/>
        <w:tblCellMar>
          <w:left w:w="10" w:type="dxa"/>
          <w:right w:w="10" w:type="dxa"/>
        </w:tblCellMar>
        <w:tblLook w:val="0000" w:firstRow="0" w:lastRow="0" w:firstColumn="0" w:lastColumn="0" w:noHBand="0" w:noVBand="0"/>
      </w:tblPr>
      <w:tblGrid>
        <w:gridCol w:w="1282"/>
        <w:gridCol w:w="5873"/>
        <w:gridCol w:w="1275"/>
      </w:tblGrid>
      <w:tr w:rsidR="000A2CDF" w14:paraId="0F2F2A1A" w14:textId="77777777">
        <w:tblPrEx>
          <w:tblCellMar>
            <w:top w:w="0" w:type="dxa"/>
            <w:bottom w:w="0" w:type="dxa"/>
          </w:tblCellMar>
        </w:tblPrEx>
        <w:trPr>
          <w:trHeight w:val="316"/>
        </w:trPr>
        <w:tc>
          <w:tcPr>
            <w:tcW w:w="843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269C81F"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P.26.3.45</w:t>
            </w:r>
          </w:p>
        </w:tc>
      </w:tr>
      <w:tr w:rsidR="000A2CDF" w14:paraId="67F057AF"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F6EDCF2"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7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7B1EFDE9"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6EFFD737"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538A83E4" w14:textId="77777777">
        <w:tblPrEx>
          <w:tblCellMar>
            <w:top w:w="0" w:type="dxa"/>
            <w:bottom w:w="0" w:type="dxa"/>
          </w:tblCellMar>
        </w:tblPrEx>
        <w:trPr>
          <w:trHeight w:val="362"/>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A60B469"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73" w:type="dxa"/>
            <w:tcBorders>
              <w:bottom w:val="single" w:sz="4" w:space="0" w:color="000000"/>
              <w:right w:val="single" w:sz="4" w:space="0" w:color="000000"/>
            </w:tcBorders>
            <w:tcMar>
              <w:top w:w="0" w:type="dxa"/>
              <w:left w:w="70" w:type="dxa"/>
              <w:bottom w:w="0" w:type="dxa"/>
              <w:right w:w="70" w:type="dxa"/>
            </w:tcMar>
            <w:vAlign w:val="center"/>
          </w:tcPr>
          <w:p w14:paraId="3AF5DFD6" w14:textId="77777777" w:rsidR="000A2CDF" w:rsidRDefault="00554514">
            <w:pPr>
              <w:suppressAutoHyphens w:val="0"/>
              <w:textAlignment w:val="auto"/>
            </w:pPr>
            <w:r>
              <w:rPr>
                <w:rFonts w:ascii="Arial" w:eastAsia="DejaVu Sans" w:hAnsi="Arial" w:cs="Arial"/>
                <w:caps/>
                <w:kern w:val="0"/>
                <w:sz w:val="16"/>
                <w:szCs w:val="16"/>
                <w:lang w:eastAsia="es-ES"/>
              </w:rPr>
              <w:t>R.M.C. Edificios y otras Construcciones</w:t>
            </w:r>
          </w:p>
        </w:tc>
        <w:tc>
          <w:tcPr>
            <w:tcW w:w="1275" w:type="dxa"/>
            <w:tcBorders>
              <w:bottom w:val="single" w:sz="4" w:space="0" w:color="000000"/>
              <w:right w:val="single" w:sz="4" w:space="0" w:color="000000"/>
            </w:tcBorders>
            <w:tcMar>
              <w:top w:w="0" w:type="dxa"/>
              <w:left w:w="70" w:type="dxa"/>
              <w:bottom w:w="0" w:type="dxa"/>
              <w:right w:w="70" w:type="dxa"/>
            </w:tcMar>
            <w:vAlign w:val="center"/>
          </w:tcPr>
          <w:p w14:paraId="0598D75B"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2D973BF3"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3F2A6C3"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7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EF42DA8"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8883CF4"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1DE3B4EB" w14:textId="77777777" w:rsidR="000A2CDF" w:rsidRDefault="00554514">
      <w:pPr>
        <w:suppressAutoHyphens w:val="0"/>
        <w:autoSpaceDE w:val="0"/>
        <w:spacing w:after="60"/>
        <w:jc w:val="both"/>
        <w:textAlignment w:val="auto"/>
      </w:pPr>
      <w:r>
        <w:rPr>
          <w:rFonts w:ascii="Arial" w:eastAsia="DejaVu Sans" w:hAnsi="Arial" w:cs="Arial"/>
          <w:color w:val="000000"/>
          <w:kern w:val="0"/>
          <w:sz w:val="20"/>
          <w:szCs w:val="20"/>
          <w:lang w:eastAsia="es-ES"/>
        </w:rPr>
        <w:t>.”</w:t>
      </w:r>
    </w:p>
    <w:p w14:paraId="43A05477" w14:textId="77777777" w:rsidR="000A2CDF" w:rsidRDefault="00554514">
      <w:pPr>
        <w:suppressAutoHyphens w:val="0"/>
        <w:spacing w:after="160" w:line="242" w:lineRule="auto"/>
        <w:ind w:firstLine="708"/>
        <w:jc w:val="both"/>
        <w:textAlignment w:val="auto"/>
        <w:rPr>
          <w:rFonts w:ascii="Arial" w:eastAsia="DejaVu Sans" w:hAnsi="Arial" w:cs="Arial"/>
          <w:spacing w:val="-2"/>
          <w:kern w:val="0"/>
          <w:sz w:val="22"/>
          <w:szCs w:val="22"/>
          <w:lang w:eastAsia="es-ES"/>
        </w:rPr>
      </w:pPr>
      <w:r>
        <w:rPr>
          <w:rFonts w:ascii="Arial" w:eastAsia="DejaVu Sans" w:hAnsi="Arial" w:cs="Arial"/>
          <w:spacing w:val="-2"/>
          <w:kern w:val="0"/>
          <w:sz w:val="22"/>
          <w:szCs w:val="22"/>
          <w:lang w:eastAsia="es-ES"/>
        </w:rPr>
        <w:t xml:space="preserve">Vista las Memorias, informes técnicos, proyectos de obra y presupuestos, de las actuaciones que se quieren llevar a cabo, en la que se justifican la necesidad y urgencia de la modificación presupuestaria, requisito que se establece en la base 9ª del Presupuesto </w:t>
      </w:r>
      <w:proofErr w:type="gramStart"/>
      <w:r>
        <w:rPr>
          <w:rFonts w:ascii="Arial" w:eastAsia="DejaVu Sans" w:hAnsi="Arial" w:cs="Arial"/>
          <w:spacing w:val="-2"/>
          <w:kern w:val="0"/>
          <w:sz w:val="22"/>
          <w:szCs w:val="22"/>
          <w:lang w:eastAsia="es-ES"/>
        </w:rPr>
        <w:t>General,  y</w:t>
      </w:r>
      <w:proofErr w:type="gramEnd"/>
      <w:r>
        <w:rPr>
          <w:rFonts w:ascii="Arial" w:eastAsia="DejaVu Sans" w:hAnsi="Arial" w:cs="Arial"/>
          <w:spacing w:val="-2"/>
          <w:kern w:val="0"/>
          <w:sz w:val="22"/>
          <w:szCs w:val="22"/>
          <w:lang w:eastAsia="es-ES"/>
        </w:rPr>
        <w:t xml:space="preserve"> siendo un gasto específico y determinado, ante la imposibilidad de demorarlo a ejercicios posteriores, y no habiendo crédito suficiente en las aplicaciones presupuestarias.</w:t>
      </w:r>
    </w:p>
    <w:p w14:paraId="78D542CD" w14:textId="77777777" w:rsidR="000A2CDF" w:rsidRDefault="00554514">
      <w:pPr>
        <w:shd w:val="clear" w:color="auto" w:fill="FFFFFF"/>
        <w:spacing w:before="100" w:after="100"/>
        <w:ind w:firstLine="360"/>
        <w:jc w:val="both"/>
        <w:textAlignment w:val="auto"/>
      </w:pPr>
      <w:r>
        <w:rPr>
          <w:rFonts w:ascii="Arial" w:eastAsia="DejaVu Sans" w:hAnsi="Arial" w:cs="Arial"/>
          <w:b/>
          <w:kern w:val="0"/>
          <w:sz w:val="22"/>
          <w:szCs w:val="22"/>
          <w:lang w:val="es-ES_tradnl"/>
        </w:rPr>
        <w:t xml:space="preserve">PRIMERO. </w:t>
      </w:r>
      <w:r>
        <w:rPr>
          <w:rFonts w:ascii="Arial" w:eastAsia="DejaVu Sans" w:hAnsi="Arial" w:cs="Arial"/>
          <w:kern w:val="0"/>
          <w:sz w:val="22"/>
          <w:szCs w:val="22"/>
        </w:rPr>
        <w:t>La legislación aplicable es la siguiente:</w:t>
      </w:r>
    </w:p>
    <w:p w14:paraId="2870B00E"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Los </w:t>
      </w:r>
      <w:r>
        <w:rPr>
          <w:rFonts w:ascii="Arial" w:eastAsia="DejaVu Sans" w:hAnsi="Arial" w:cs="Arial"/>
          <w:kern w:val="0"/>
          <w:sz w:val="22"/>
          <w:szCs w:val="22"/>
        </w:rPr>
        <w:t xml:space="preserve">artículos 169, 170 y 172 a 177 del Real Decreto Legislativo 2/2004, de 5 de marzo, por el que se aprueba el Texto Refundido de la Ley Reguladora de las Haciendas Locales. </w:t>
      </w:r>
    </w:p>
    <w:p w14:paraId="061ECD0D"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Los artículos 34 a 38 del Real Decreto 500/1990, de 20 de abril, por el que se desarrolla el Capítulo I, del Título VI, de la Ley 39/1988, de 28 de diciembre, Reguladora de las Haciendas Locales, en materia de presupuestos.</w:t>
      </w:r>
    </w:p>
    <w:p w14:paraId="66AD1588"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Los artículos 3, 4, 11, 12, 13, 21, 23 y 32 de la Ley Orgánica 2/2012, de 27 de abril, de Estabilidad Presupuestaria</w:t>
      </w:r>
      <w:r>
        <w:rPr>
          <w:rFonts w:ascii="Arial" w:eastAsia="DejaVu Sans" w:hAnsi="Arial" w:cs="Arial"/>
          <w:kern w:val="0"/>
          <w:sz w:val="22"/>
          <w:szCs w:val="22"/>
        </w:rPr>
        <w:t xml:space="preserve"> y Sostenibilidad Financiera. </w:t>
      </w:r>
    </w:p>
    <w:p w14:paraId="191FE9E3"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16.2 del Real Decreto 1463/2007, de 2 de noviembre, por el que se aprueba el Reglamento de Desarrollo de la Ley 18/2001, de 12 de noviembre, de Estabilidad Presupuestaria, en su Aplicación a las Entidades Locales.</w:t>
      </w:r>
    </w:p>
    <w:p w14:paraId="785C5705"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El artículo 22.2.e) de la Ley 7/1985, de 2 de abril, Reguladora de las Bases del Régimen Local.</w:t>
      </w:r>
    </w:p>
    <w:p w14:paraId="09834571"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La Disposición Adicional 6.ª de la Ley Orgánica 2/2012, de 27 de abril, de Estabilidad Presupuestaria y Sostenibilidad Financiera.</w:t>
      </w:r>
    </w:p>
    <w:p w14:paraId="0C0BC5D0" w14:textId="77777777" w:rsidR="000A2CDF" w:rsidRDefault="00554514">
      <w:pPr>
        <w:widowControl/>
        <w:numPr>
          <w:ilvl w:val="0"/>
          <w:numId w:val="31"/>
        </w:numPr>
        <w:tabs>
          <w:tab w:val="left" w:pos="-5040"/>
        </w:tabs>
        <w:suppressAutoHyphens w:val="0"/>
        <w:spacing w:before="60" w:after="60"/>
        <w:jc w:val="both"/>
        <w:textAlignment w:val="auto"/>
      </w:pPr>
      <w:r>
        <w:rPr>
          <w:rFonts w:ascii="Arial" w:eastAsia="DejaVu Sans" w:hAnsi="Arial" w:cs="Arial"/>
          <w:kern w:val="0"/>
          <w:sz w:val="22"/>
          <w:szCs w:val="22"/>
        </w:rPr>
        <w:t xml:space="preserve"> La Orden EHA/3565/2008, de </w:t>
      </w:r>
      <w:r>
        <w:rPr>
          <w:rFonts w:ascii="Arial" w:eastAsia="DejaVu Sans" w:hAnsi="Arial" w:cs="Arial"/>
          <w:kern w:val="0"/>
          <w:sz w:val="22"/>
          <w:szCs w:val="22"/>
        </w:rPr>
        <w:t>3 de diciembre, por la que se aprueba la estructura de presupuestos de las entidades locales. - Resolución de 14 de septiembre de 2009, de la Dirección General de Coordinación Financiera con las Comunidades Autónomas y con las Entidades Locales, por la que se Dictan Medidas para el Desarrollo de la Orden EHA/3565/2008, de 3 de diciembre, por la que se Aprueba la Estructura de los Presupuestos de las Entidades Locales</w:t>
      </w:r>
      <w:r>
        <w:rPr>
          <w:rFonts w:ascii="Arial" w:eastAsia="DejaVu Sans" w:hAnsi="Arial" w:cs="Arial"/>
          <w:b/>
          <w:kern w:val="0"/>
          <w:sz w:val="22"/>
          <w:szCs w:val="22"/>
        </w:rPr>
        <w:t>.</w:t>
      </w:r>
    </w:p>
    <w:p w14:paraId="3AB07429"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La Disposición Adicional 16.ª del Texto Refundido de la Ley Reguladora de las Haciendas </w:t>
      </w:r>
      <w:r>
        <w:rPr>
          <w:rFonts w:ascii="Arial" w:eastAsia="DejaVu Sans" w:hAnsi="Arial" w:cs="Arial"/>
          <w:kern w:val="0"/>
          <w:sz w:val="22"/>
          <w:szCs w:val="22"/>
        </w:rPr>
        <w:t xml:space="preserve">Locales. </w:t>
      </w:r>
    </w:p>
    <w:p w14:paraId="1E651A32" w14:textId="77777777" w:rsidR="000A2CDF" w:rsidRDefault="00554514">
      <w:pPr>
        <w:widowControl/>
        <w:numPr>
          <w:ilvl w:val="0"/>
          <w:numId w:val="31"/>
        </w:numPr>
        <w:tabs>
          <w:tab w:val="left" w:pos="-5040"/>
        </w:tabs>
        <w:suppressAutoHyphens w:val="0"/>
        <w:spacing w:before="60" w:after="6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Acuerdo del Congreso de los Diputados del 13 de octubre de 2020, relativo al Objetivo de Estabilidad Presupuestaria, según acuerdo del Consejo de </w:t>
      </w:r>
      <w:proofErr w:type="gramStart"/>
      <w:r>
        <w:rPr>
          <w:rFonts w:ascii="Arial" w:eastAsia="DejaVu Sans" w:hAnsi="Arial" w:cs="Arial"/>
          <w:kern w:val="0"/>
          <w:sz w:val="22"/>
          <w:szCs w:val="22"/>
        </w:rPr>
        <w:t>Ministros</w:t>
      </w:r>
      <w:proofErr w:type="gramEnd"/>
      <w:r>
        <w:rPr>
          <w:rFonts w:ascii="Arial" w:eastAsia="DejaVu Sans" w:hAnsi="Arial" w:cs="Arial"/>
          <w:kern w:val="0"/>
          <w:sz w:val="22"/>
          <w:szCs w:val="22"/>
        </w:rPr>
        <w:t xml:space="preserve"> de 6 de octubre de 2020 de “Someter a la deliberación del Pleno, a los efectos previstos en los artículos 135.4 de la Constitución y 11.3 de la Ley Orgánica 2/2012, de 27 de abril, de Estabilidad Presupuestaria y Sostenibilidad Financiera y publicar en el Boletín Oficial de las Cortes Generales.”</w:t>
      </w:r>
    </w:p>
    <w:p w14:paraId="27AAA6B7" w14:textId="77777777" w:rsidR="000A2CDF" w:rsidRDefault="000A2CDF">
      <w:pPr>
        <w:tabs>
          <w:tab w:val="left" w:pos="0"/>
        </w:tabs>
        <w:suppressAutoHyphens w:val="0"/>
        <w:jc w:val="both"/>
        <w:textAlignment w:val="auto"/>
        <w:rPr>
          <w:rFonts w:ascii="Arial" w:eastAsia="DejaVu Sans" w:hAnsi="Arial" w:cs="Arial"/>
          <w:kern w:val="0"/>
          <w:sz w:val="22"/>
          <w:szCs w:val="22"/>
        </w:rPr>
      </w:pPr>
    </w:p>
    <w:p w14:paraId="58CA76F2"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SEGUNDO</w:t>
      </w:r>
      <w:r>
        <w:rPr>
          <w:rFonts w:ascii="Arial" w:eastAsia="DejaVu Sans" w:hAnsi="Arial" w:cs="Arial"/>
          <w:kern w:val="0"/>
          <w:sz w:val="22"/>
          <w:szCs w:val="22"/>
        </w:rPr>
        <w:t xml:space="preserve">: Considerando que el </w:t>
      </w:r>
      <w:r>
        <w:rPr>
          <w:rFonts w:ascii="Arial" w:eastAsia="DejaVu Sans" w:hAnsi="Arial" w:cs="Arial"/>
          <w:kern w:val="0"/>
          <w:sz w:val="22"/>
          <w:szCs w:val="22"/>
        </w:rPr>
        <w:t>artículo 177 del Real Decreto Legislativo 2/2004, de 5 de marzo, por el que se aprueba el texto refundido de la Ley Reguladora de las Haciendas Locales, regula los expedientes de modificación presupuestaria mediante créditos extraordinarios y suplementos de crédito, al señalar que:</w:t>
      </w:r>
    </w:p>
    <w:p w14:paraId="6A421228"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Cuando haya de realizarse algún gasto que no pueda demorarse hasta el ejercicio siguiente, y sea insuficiente en el presupuesto de la corporación el crédito consignado, el presidente de la corporación ordenará la incoación del </w:t>
      </w:r>
      <w:r>
        <w:rPr>
          <w:rFonts w:ascii="Arial" w:eastAsia="DejaVu Sans" w:hAnsi="Arial" w:cs="Arial"/>
          <w:kern w:val="0"/>
          <w:sz w:val="22"/>
          <w:szCs w:val="22"/>
        </w:rPr>
        <w:t xml:space="preserve">expediente de suplemento de crédito. </w:t>
      </w:r>
    </w:p>
    <w:p w14:paraId="03BF661F"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expediente, que habrá de ser previamente informado por la Intervención, se someterá a la aprobación del Pleno de la corporación, con sujeción a los mismos trámites y requisitos que los presupuestos. Serán, asimismo, de aplicación, las normas sobre información, reclamación y publicidad de los presupuestos a que se refiere el artículo 169 de esta ley. </w:t>
      </w:r>
    </w:p>
    <w:p w14:paraId="60BD61B7" w14:textId="77777777" w:rsidR="000A2CDF" w:rsidRDefault="00554514">
      <w:pPr>
        <w:widowControl/>
        <w:numPr>
          <w:ilvl w:val="0"/>
          <w:numId w:val="32"/>
        </w:numPr>
        <w:tabs>
          <w:tab w:val="left" w:pos="-504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 xml:space="preserve">El expediente deberá especificar la concreta partida presupuestaria a incrementar y el medio o recurso que ha de </w:t>
      </w:r>
      <w:r>
        <w:rPr>
          <w:rFonts w:ascii="Arial" w:eastAsia="DejaVu Sans" w:hAnsi="Arial" w:cs="Arial"/>
          <w:kern w:val="0"/>
          <w:sz w:val="22"/>
          <w:szCs w:val="22"/>
        </w:rPr>
        <w:t>financiar el aumento que se propone.</w:t>
      </w:r>
    </w:p>
    <w:p w14:paraId="5C5A9AFF" w14:textId="77777777" w:rsidR="000A2CDF" w:rsidRDefault="00554514">
      <w:pPr>
        <w:widowControl/>
        <w:numPr>
          <w:ilvl w:val="0"/>
          <w:numId w:val="32"/>
        </w:numPr>
        <w:tabs>
          <w:tab w:val="left" w:pos="-5040"/>
        </w:tabs>
        <w:suppressAutoHyphens w:val="0"/>
        <w:jc w:val="both"/>
        <w:textAlignment w:val="auto"/>
      </w:pPr>
      <w:r>
        <w:rPr>
          <w:rFonts w:ascii="Arial" w:eastAsia="DejaVu Sans" w:hAnsi="Arial" w:cs="Arial"/>
          <w:kern w:val="0"/>
          <w:sz w:val="22"/>
          <w:szCs w:val="22"/>
        </w:rPr>
        <w:t xml:space="preserve">Dicho aumento se financiará con cargo al remanente líquido de tesorería, con nuevos o mayores ingresos recaudados sobre los totales previstos en el presupuesto corriente, y mediante anulaciones o bajas de créditos de gastos de otras partidas del presupuesto vigente no comprometidos, cuyas dotaciones se estimen reducibles sin perturbación del respectivo servicio. En el expediente se acreditará que los ingresos previstos en el presupuesto vengan efectuándose con </w:t>
      </w:r>
      <w:r>
        <w:rPr>
          <w:rFonts w:ascii="Arial" w:eastAsia="DejaVu Sans" w:hAnsi="Arial" w:cs="Arial"/>
          <w:kern w:val="0"/>
          <w:sz w:val="22"/>
          <w:szCs w:val="22"/>
        </w:rPr>
        <w:t>normalidad, salvo que aquéllos tengan carácter finalista.</w:t>
      </w:r>
    </w:p>
    <w:p w14:paraId="1AF90999"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5EF1E7B4" w14:textId="77777777" w:rsidR="000A2CDF" w:rsidRDefault="000A2CDF">
      <w:pPr>
        <w:tabs>
          <w:tab w:val="left" w:pos="0"/>
        </w:tabs>
        <w:suppressAutoHyphens w:val="0"/>
        <w:jc w:val="both"/>
        <w:textAlignment w:val="auto"/>
        <w:rPr>
          <w:rFonts w:ascii="Arial" w:eastAsia="DejaVu Sans" w:hAnsi="Arial" w:cs="Arial"/>
          <w:b/>
          <w:kern w:val="0"/>
          <w:sz w:val="22"/>
          <w:szCs w:val="22"/>
        </w:rPr>
      </w:pPr>
    </w:p>
    <w:p w14:paraId="0152DC48"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TERCERO:</w:t>
      </w:r>
      <w:r>
        <w:rPr>
          <w:rFonts w:ascii="Arial" w:eastAsia="DejaVu Sans" w:hAnsi="Arial" w:cs="Arial"/>
          <w:kern w:val="0"/>
          <w:sz w:val="22"/>
          <w:szCs w:val="22"/>
        </w:rPr>
        <w:t xml:space="preserve"> Vista la Liquidación del Presupuesto general 2025, aprobada por </w:t>
      </w:r>
      <w:r>
        <w:rPr>
          <w:rFonts w:ascii="Arial" w:eastAsia="DejaVu Sans" w:hAnsi="Arial" w:cs="Arial"/>
          <w:b/>
          <w:kern w:val="0"/>
          <w:sz w:val="22"/>
          <w:szCs w:val="22"/>
        </w:rPr>
        <w:t xml:space="preserve">decreto 423/2026 </w:t>
      </w:r>
      <w:r>
        <w:rPr>
          <w:rFonts w:ascii="Arial" w:eastAsia="DejaVu Sans" w:hAnsi="Arial" w:cs="Arial"/>
          <w:kern w:val="0"/>
          <w:sz w:val="22"/>
          <w:szCs w:val="22"/>
        </w:rPr>
        <w:t xml:space="preserve">de 25/02/2026, donde se aprueba un Remanente de Tesorería para gastos Generales (RTGG) por un importe de </w:t>
      </w:r>
      <w:r>
        <w:rPr>
          <w:rFonts w:ascii="Arial" w:eastAsia="DejaVu Sans" w:hAnsi="Arial" w:cs="Arial"/>
          <w:b/>
          <w:kern w:val="0"/>
          <w:sz w:val="22"/>
          <w:szCs w:val="22"/>
        </w:rPr>
        <w:t>32.071.601,92€</w:t>
      </w:r>
      <w:r>
        <w:rPr>
          <w:rFonts w:ascii="Arial" w:eastAsia="DejaVu Sans" w:hAnsi="Arial" w:cs="Arial"/>
          <w:kern w:val="0"/>
          <w:sz w:val="22"/>
          <w:szCs w:val="22"/>
        </w:rPr>
        <w:t>.</w:t>
      </w:r>
    </w:p>
    <w:p w14:paraId="62D95B3E" w14:textId="77777777" w:rsidR="000A2CDF" w:rsidRDefault="00554514">
      <w:pPr>
        <w:tabs>
          <w:tab w:val="left" w:pos="0"/>
        </w:tabs>
        <w:suppressAutoHyphens w:val="0"/>
        <w:jc w:val="both"/>
        <w:textAlignment w:val="auto"/>
        <w:rPr>
          <w:rFonts w:ascii="Arial" w:eastAsia="DejaVu Sans" w:hAnsi="Arial" w:cs="Arial"/>
          <w:kern w:val="0"/>
          <w:sz w:val="22"/>
          <w:szCs w:val="22"/>
        </w:rPr>
      </w:pPr>
      <w:r>
        <w:rPr>
          <w:rFonts w:ascii="Arial" w:eastAsia="DejaVu Sans" w:hAnsi="Arial" w:cs="Arial"/>
          <w:kern w:val="0"/>
          <w:sz w:val="22"/>
          <w:szCs w:val="22"/>
        </w:rPr>
        <w:tab/>
        <w:t>Visto Expediente 2570/2026 de Incorporación de Créditos financiados con RTGG, por un importe total de 15.001,183,97€</w:t>
      </w:r>
    </w:p>
    <w:p w14:paraId="478E565B"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3450/2026 de Suplementos de Créditos financiados con RTGG, por un importe de 1.754.315,14 </w:t>
      </w:r>
      <w:r>
        <w:rPr>
          <w:rFonts w:ascii="Arial" w:eastAsia="DejaVu Sans" w:hAnsi="Arial" w:cs="Arial"/>
          <w:kern w:val="0"/>
          <w:sz w:val="22"/>
          <w:szCs w:val="22"/>
        </w:rPr>
        <w:t xml:space="preserve">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57 de 13 de mayo 2026.</w:t>
      </w:r>
    </w:p>
    <w:p w14:paraId="3A93B787"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6491/2026 de Suplementos de Créditos financiados con RTGG, por un importe de 199.604,58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4FF4810C"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Visto Expediente 6655/2026 de Suplementos de Créditos financiados con RTGG, por un importe de 24.9366,35 euros, aprobado definitivamente BOP </w:t>
      </w:r>
      <w:proofErr w:type="spellStart"/>
      <w:r>
        <w:rPr>
          <w:rFonts w:ascii="Arial" w:eastAsia="DejaVu Sans" w:hAnsi="Arial" w:cs="Arial"/>
          <w:kern w:val="0"/>
          <w:sz w:val="22"/>
          <w:szCs w:val="22"/>
        </w:rPr>
        <w:t>Nº</w:t>
      </w:r>
      <w:proofErr w:type="spellEnd"/>
      <w:r>
        <w:rPr>
          <w:rFonts w:ascii="Arial" w:eastAsia="DejaVu Sans" w:hAnsi="Arial" w:cs="Arial"/>
          <w:kern w:val="0"/>
          <w:sz w:val="22"/>
          <w:szCs w:val="22"/>
        </w:rPr>
        <w:t xml:space="preserve"> 79 de 3 de Julio 2026.</w:t>
      </w:r>
    </w:p>
    <w:p w14:paraId="72077C61" w14:textId="77777777" w:rsidR="000A2CDF" w:rsidRDefault="00554514">
      <w:pPr>
        <w:tabs>
          <w:tab w:val="left" w:pos="0"/>
        </w:tabs>
        <w:suppressAutoHyphens w:val="0"/>
        <w:jc w:val="both"/>
        <w:textAlignment w:val="auto"/>
      </w:pPr>
      <w:r>
        <w:rPr>
          <w:rFonts w:ascii="Arial" w:eastAsia="DejaVu Sans" w:hAnsi="Arial" w:cs="Arial"/>
          <w:kern w:val="0"/>
          <w:sz w:val="22"/>
          <w:szCs w:val="22"/>
        </w:rPr>
        <w:tab/>
        <w:t xml:space="preserve">Queda un disponible de Remanente de Tesorería para gastos Generales (RTGG) de </w:t>
      </w:r>
      <w:r>
        <w:rPr>
          <w:rFonts w:ascii="Arial" w:eastAsia="DejaVu Sans" w:hAnsi="Arial" w:cs="Arial"/>
          <w:b/>
          <w:kern w:val="0"/>
          <w:sz w:val="22"/>
          <w:szCs w:val="22"/>
        </w:rPr>
        <w:t>15.078.961,88€.</w:t>
      </w:r>
    </w:p>
    <w:p w14:paraId="243B78F8" w14:textId="77777777" w:rsidR="000A2CDF" w:rsidRDefault="00554514">
      <w:pPr>
        <w:tabs>
          <w:tab w:val="left" w:pos="0"/>
        </w:tabs>
        <w:suppressAutoHyphens w:val="0"/>
        <w:jc w:val="both"/>
        <w:textAlignment w:val="auto"/>
        <w:rPr>
          <w:rFonts w:ascii="Arial" w:eastAsia="DejaVu Sans" w:hAnsi="Arial" w:cs="Arial"/>
          <w:b/>
          <w:kern w:val="0"/>
          <w:sz w:val="22"/>
          <w:szCs w:val="22"/>
        </w:rPr>
      </w:pPr>
      <w:r>
        <w:rPr>
          <w:rFonts w:ascii="Arial" w:eastAsia="DejaVu Sans" w:hAnsi="Arial" w:cs="Arial"/>
          <w:b/>
          <w:kern w:val="0"/>
          <w:sz w:val="22"/>
          <w:szCs w:val="22"/>
        </w:rPr>
        <w:tab/>
      </w:r>
    </w:p>
    <w:p w14:paraId="189C92F2" w14:textId="77777777" w:rsidR="000A2CDF" w:rsidRDefault="000A2CDF">
      <w:pPr>
        <w:tabs>
          <w:tab w:val="left" w:pos="0"/>
        </w:tabs>
        <w:suppressAutoHyphens w:val="0"/>
        <w:jc w:val="both"/>
        <w:textAlignment w:val="auto"/>
      </w:pPr>
    </w:p>
    <w:p w14:paraId="49BE0104"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           </w:t>
      </w:r>
      <w:r>
        <w:rPr>
          <w:rFonts w:ascii="Arial" w:eastAsia="DejaVu Sans" w:hAnsi="Arial" w:cs="Arial"/>
          <w:b/>
          <w:kern w:val="0"/>
          <w:sz w:val="22"/>
          <w:szCs w:val="22"/>
        </w:rPr>
        <w:t>CUARTO:</w:t>
      </w:r>
      <w:r>
        <w:rPr>
          <w:rFonts w:ascii="Arial" w:eastAsia="DejaVu Sans" w:hAnsi="Arial" w:cs="Arial"/>
          <w:kern w:val="0"/>
          <w:sz w:val="22"/>
          <w:szCs w:val="22"/>
        </w:rPr>
        <w:t xml:space="preserve"> El expediente de modificación presupuestaria </w:t>
      </w:r>
      <w:proofErr w:type="spellStart"/>
      <w:r>
        <w:rPr>
          <w:rFonts w:ascii="Arial" w:eastAsia="DejaVu Sans" w:hAnsi="Arial" w:cs="Arial"/>
          <w:b/>
          <w:kern w:val="0"/>
          <w:sz w:val="22"/>
          <w:szCs w:val="22"/>
        </w:rPr>
        <w:t>nº</w:t>
      </w:r>
      <w:proofErr w:type="spellEnd"/>
      <w:r>
        <w:rPr>
          <w:rFonts w:ascii="Arial" w:eastAsia="DejaVu Sans" w:hAnsi="Arial" w:cs="Arial"/>
          <w:b/>
          <w:kern w:val="0"/>
          <w:sz w:val="22"/>
          <w:szCs w:val="22"/>
        </w:rPr>
        <w:t xml:space="preserve"> 8985/2026</w:t>
      </w:r>
      <w:r>
        <w:rPr>
          <w:rFonts w:ascii="Arial" w:eastAsia="DejaVu Sans" w:hAnsi="Arial" w:cs="Arial"/>
          <w:kern w:val="0"/>
          <w:sz w:val="22"/>
          <w:szCs w:val="22"/>
        </w:rPr>
        <w:t xml:space="preserve"> de modificación presupuestaria por</w:t>
      </w:r>
      <w:r>
        <w:rPr>
          <w:rFonts w:ascii="Arial" w:eastAsia="DejaVu Sans" w:hAnsi="Arial" w:cs="Arial"/>
          <w:b/>
          <w:kern w:val="0"/>
          <w:sz w:val="22"/>
          <w:szCs w:val="22"/>
        </w:rPr>
        <w:t xml:space="preserve"> Suplementos de Créditos financiado con Remanente de Tesorería para gastos generales</w:t>
      </w:r>
      <w:r>
        <w:rPr>
          <w:rFonts w:ascii="Arial" w:eastAsia="DejaVu Sans" w:hAnsi="Arial" w:cs="Arial"/>
          <w:kern w:val="0"/>
          <w:sz w:val="22"/>
          <w:szCs w:val="22"/>
        </w:rPr>
        <w:t>, por una cantidad total de</w:t>
      </w:r>
      <w:r>
        <w:rPr>
          <w:rFonts w:ascii="Arial" w:eastAsia="DejaVu Sans" w:hAnsi="Arial" w:cs="Arial"/>
          <w:b/>
          <w:kern w:val="0"/>
          <w:sz w:val="22"/>
          <w:szCs w:val="22"/>
        </w:rPr>
        <w:t xml:space="preserve"> 265.232,52 euros</w:t>
      </w:r>
      <w:r>
        <w:rPr>
          <w:rFonts w:ascii="Arial" w:eastAsia="DejaVu Sans" w:hAnsi="Arial" w:cs="Arial"/>
          <w:kern w:val="0"/>
          <w:sz w:val="22"/>
          <w:szCs w:val="22"/>
        </w:rPr>
        <w:t xml:space="preserve">, </w:t>
      </w:r>
      <w:proofErr w:type="gramStart"/>
      <w:r>
        <w:rPr>
          <w:rFonts w:ascii="Arial" w:eastAsia="DejaVu Sans" w:hAnsi="Arial" w:cs="Arial"/>
          <w:kern w:val="0"/>
          <w:sz w:val="22"/>
          <w:szCs w:val="22"/>
        </w:rPr>
        <w:t>de acuerdo al</w:t>
      </w:r>
      <w:proofErr w:type="gramEnd"/>
      <w:r>
        <w:rPr>
          <w:rFonts w:ascii="Arial" w:eastAsia="DejaVu Sans" w:hAnsi="Arial" w:cs="Arial"/>
          <w:kern w:val="0"/>
          <w:sz w:val="22"/>
          <w:szCs w:val="22"/>
        </w:rPr>
        <w:t xml:space="preserve"> siguiente detalle: </w:t>
      </w:r>
    </w:p>
    <w:p w14:paraId="1939CBA6" w14:textId="77777777" w:rsidR="000A2CDF" w:rsidRDefault="000A2CDF">
      <w:pPr>
        <w:spacing w:after="120"/>
        <w:jc w:val="center"/>
        <w:textAlignment w:val="auto"/>
        <w:rPr>
          <w:rFonts w:ascii="Arial" w:eastAsia="DejaVu Sans" w:hAnsi="Arial" w:cs="DejaVu Sans"/>
          <w:b/>
          <w:kern w:val="0"/>
          <w:sz w:val="16"/>
          <w:szCs w:val="16"/>
        </w:rPr>
      </w:pPr>
    </w:p>
    <w:p w14:paraId="594666EF" w14:textId="77777777" w:rsidR="000A2CDF" w:rsidRDefault="000A2CDF">
      <w:pPr>
        <w:spacing w:after="120"/>
        <w:jc w:val="center"/>
        <w:textAlignment w:val="auto"/>
        <w:rPr>
          <w:rFonts w:ascii="Arial" w:eastAsia="DejaVu Sans" w:hAnsi="Arial" w:cs="DejaVu Sans"/>
          <w:b/>
          <w:kern w:val="0"/>
          <w:sz w:val="16"/>
          <w:szCs w:val="16"/>
        </w:rPr>
      </w:pPr>
    </w:p>
    <w:p w14:paraId="7CE7D189" w14:textId="77777777" w:rsidR="000A2CDF" w:rsidRDefault="000A2CDF">
      <w:pPr>
        <w:spacing w:after="120"/>
        <w:jc w:val="center"/>
        <w:textAlignment w:val="auto"/>
        <w:rPr>
          <w:rFonts w:ascii="Arial" w:eastAsia="DejaVu Sans" w:hAnsi="Arial" w:cs="DejaVu Sans"/>
          <w:b/>
          <w:kern w:val="0"/>
          <w:sz w:val="16"/>
          <w:szCs w:val="16"/>
        </w:rPr>
      </w:pPr>
    </w:p>
    <w:p w14:paraId="645E787E" w14:textId="77777777" w:rsidR="000A2CDF" w:rsidRDefault="000A2CDF">
      <w:pPr>
        <w:spacing w:after="120"/>
        <w:jc w:val="center"/>
        <w:textAlignment w:val="auto"/>
        <w:rPr>
          <w:rFonts w:ascii="Arial" w:eastAsia="DejaVu Sans" w:hAnsi="Arial" w:cs="DejaVu Sans"/>
          <w:b/>
          <w:kern w:val="0"/>
          <w:sz w:val="16"/>
          <w:szCs w:val="16"/>
        </w:rPr>
      </w:pPr>
    </w:p>
    <w:p w14:paraId="17416034" w14:textId="77777777" w:rsidR="000A2CDF" w:rsidRDefault="00554514">
      <w:pPr>
        <w:spacing w:after="120"/>
        <w:jc w:val="center"/>
        <w:textAlignment w:val="auto"/>
        <w:rPr>
          <w:rFonts w:ascii="Arial" w:eastAsia="DejaVu Sans" w:hAnsi="Arial" w:cs="DejaVu Sans"/>
          <w:b/>
          <w:kern w:val="0"/>
          <w:sz w:val="16"/>
          <w:szCs w:val="16"/>
        </w:rPr>
      </w:pPr>
      <w:r>
        <w:rPr>
          <w:rFonts w:ascii="Arial" w:eastAsia="DejaVu Sans" w:hAnsi="Arial" w:cs="DejaVu Sans"/>
          <w:b/>
          <w:kern w:val="0"/>
          <w:sz w:val="16"/>
          <w:szCs w:val="16"/>
        </w:rPr>
        <w:lastRenderedPageBreak/>
        <w:t>Estado de Gastos</w:t>
      </w:r>
    </w:p>
    <w:tbl>
      <w:tblPr>
        <w:tblW w:w="8369" w:type="dxa"/>
        <w:tblInd w:w="65" w:type="dxa"/>
        <w:tblCellMar>
          <w:left w:w="10" w:type="dxa"/>
          <w:right w:w="10" w:type="dxa"/>
        </w:tblCellMar>
        <w:tblLook w:val="0000" w:firstRow="0" w:lastRow="0" w:firstColumn="0" w:lastColumn="0" w:noHBand="0" w:noVBand="0"/>
      </w:tblPr>
      <w:tblGrid>
        <w:gridCol w:w="1283"/>
        <w:gridCol w:w="44"/>
        <w:gridCol w:w="5765"/>
        <w:gridCol w:w="1277"/>
      </w:tblGrid>
      <w:tr w:rsidR="000A2CDF" w14:paraId="243299C7" w14:textId="77777777">
        <w:tblPrEx>
          <w:tblCellMar>
            <w:top w:w="0" w:type="dxa"/>
            <w:bottom w:w="0" w:type="dxa"/>
          </w:tblCellMar>
        </w:tblPrEx>
        <w:trPr>
          <w:trHeight w:val="316"/>
        </w:trPr>
        <w:tc>
          <w:tcPr>
            <w:tcW w:w="836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21469F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Proyectos de Gastos P.26.3.45</w:t>
            </w:r>
          </w:p>
        </w:tc>
      </w:tr>
      <w:tr w:rsidR="000A2CDF" w14:paraId="5752DC86" w14:textId="77777777">
        <w:tblPrEx>
          <w:tblCellMar>
            <w:top w:w="0" w:type="dxa"/>
            <w:bottom w:w="0" w:type="dxa"/>
          </w:tblCellMar>
        </w:tblPrEx>
        <w:trPr>
          <w:trHeight w:val="316"/>
        </w:trPr>
        <w:tc>
          <w:tcPr>
            <w:tcW w:w="1283"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4227BB"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09" w:type="dxa"/>
            <w:gridSpan w:val="2"/>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8FB12D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30F91A3"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02B70644" w14:textId="77777777">
        <w:tblPrEx>
          <w:tblCellMar>
            <w:top w:w="0" w:type="dxa"/>
            <w:bottom w:w="0" w:type="dxa"/>
          </w:tblCellMar>
        </w:tblPrEx>
        <w:trPr>
          <w:trHeight w:val="362"/>
        </w:trPr>
        <w:tc>
          <w:tcPr>
            <w:tcW w:w="1283"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0E2F75E"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32300.21200</w:t>
            </w:r>
          </w:p>
        </w:tc>
        <w:tc>
          <w:tcPr>
            <w:tcW w:w="5809" w:type="dxa"/>
            <w:gridSpan w:val="2"/>
            <w:tcBorders>
              <w:bottom w:val="single" w:sz="4" w:space="0" w:color="000000"/>
              <w:right w:val="single" w:sz="4" w:space="0" w:color="000000"/>
            </w:tcBorders>
            <w:tcMar>
              <w:top w:w="0" w:type="dxa"/>
              <w:left w:w="70" w:type="dxa"/>
              <w:bottom w:w="0" w:type="dxa"/>
              <w:right w:w="70" w:type="dxa"/>
            </w:tcMar>
            <w:vAlign w:val="center"/>
          </w:tcPr>
          <w:p w14:paraId="3E38A033" w14:textId="77777777" w:rsidR="000A2CDF" w:rsidRDefault="00554514">
            <w:pPr>
              <w:suppressAutoHyphens w:val="0"/>
              <w:textAlignment w:val="auto"/>
            </w:pPr>
            <w:r>
              <w:rPr>
                <w:rFonts w:ascii="Arial" w:eastAsia="DejaVu Sans" w:hAnsi="Arial" w:cs="Arial"/>
                <w:caps/>
                <w:kern w:val="0"/>
                <w:sz w:val="16"/>
                <w:szCs w:val="16"/>
                <w:lang w:eastAsia="es-ES"/>
              </w:rPr>
              <w:t>R.M.C. Edificios y otras Construcciones</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1D669035"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0380AD03" w14:textId="77777777">
        <w:tblPrEx>
          <w:tblCellMar>
            <w:top w:w="0" w:type="dxa"/>
            <w:bottom w:w="0" w:type="dxa"/>
          </w:tblCellMar>
        </w:tblPrEx>
        <w:trPr>
          <w:trHeight w:val="316"/>
        </w:trPr>
        <w:tc>
          <w:tcPr>
            <w:tcW w:w="1283"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2781D58"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809" w:type="dxa"/>
            <w:gridSpan w:val="2"/>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50A8D1E"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50D481B4"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r w:rsidR="000A2CDF" w14:paraId="1364066F" w14:textId="77777777">
        <w:tblPrEx>
          <w:tblCellMar>
            <w:top w:w="0" w:type="dxa"/>
            <w:bottom w:w="0" w:type="dxa"/>
          </w:tblCellMar>
        </w:tblPrEx>
        <w:trPr>
          <w:trHeight w:val="286"/>
        </w:trPr>
        <w:tc>
          <w:tcPr>
            <w:tcW w:w="1327" w:type="dxa"/>
            <w:gridSpan w:val="2"/>
            <w:noWrap/>
            <w:tcMar>
              <w:top w:w="0" w:type="dxa"/>
              <w:left w:w="70" w:type="dxa"/>
              <w:bottom w:w="0" w:type="dxa"/>
              <w:right w:w="70" w:type="dxa"/>
            </w:tcMar>
            <w:vAlign w:val="bottom"/>
          </w:tcPr>
          <w:p w14:paraId="7A79FEAA" w14:textId="77777777" w:rsidR="000A2CDF" w:rsidRDefault="000A2CDF">
            <w:pPr>
              <w:suppressAutoHyphens w:val="0"/>
              <w:textAlignment w:val="auto"/>
              <w:rPr>
                <w:rFonts w:ascii="Arial" w:eastAsia="DejaVu Sans" w:hAnsi="Arial" w:cs="Arial"/>
                <w:kern w:val="0"/>
                <w:sz w:val="16"/>
                <w:szCs w:val="16"/>
                <w:lang w:eastAsia="es-ES"/>
              </w:rPr>
            </w:pPr>
          </w:p>
        </w:tc>
        <w:tc>
          <w:tcPr>
            <w:tcW w:w="5765" w:type="dxa"/>
            <w:noWrap/>
            <w:tcMar>
              <w:top w:w="0" w:type="dxa"/>
              <w:left w:w="70" w:type="dxa"/>
              <w:bottom w:w="0" w:type="dxa"/>
              <w:right w:w="70" w:type="dxa"/>
            </w:tcMar>
            <w:vAlign w:val="bottom"/>
          </w:tcPr>
          <w:p w14:paraId="352BB0E7" w14:textId="77777777" w:rsidR="000A2CDF" w:rsidRDefault="000A2CDF">
            <w:pPr>
              <w:spacing w:after="120"/>
              <w:jc w:val="center"/>
              <w:textAlignment w:val="auto"/>
              <w:rPr>
                <w:rFonts w:ascii="Arial" w:eastAsia="DejaVu Sans" w:hAnsi="Arial" w:cs="Arial"/>
                <w:b/>
                <w:kern w:val="0"/>
                <w:sz w:val="16"/>
                <w:szCs w:val="16"/>
              </w:rPr>
            </w:pPr>
          </w:p>
          <w:p w14:paraId="682E4C2E"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277" w:type="dxa"/>
            <w:noWrap/>
            <w:tcMar>
              <w:top w:w="0" w:type="dxa"/>
              <w:left w:w="70" w:type="dxa"/>
              <w:bottom w:w="0" w:type="dxa"/>
              <w:right w:w="70" w:type="dxa"/>
            </w:tcMar>
            <w:vAlign w:val="bottom"/>
          </w:tcPr>
          <w:p w14:paraId="532D7EBD" w14:textId="77777777" w:rsidR="000A2CDF" w:rsidRDefault="000A2CDF">
            <w:pPr>
              <w:suppressAutoHyphens w:val="0"/>
              <w:textAlignment w:val="auto"/>
              <w:rPr>
                <w:rFonts w:ascii="Arial" w:eastAsia="DejaVu Sans" w:hAnsi="Arial" w:cs="Arial"/>
                <w:kern w:val="0"/>
                <w:sz w:val="16"/>
                <w:szCs w:val="16"/>
                <w:lang w:eastAsia="es-ES"/>
              </w:rPr>
            </w:pPr>
          </w:p>
        </w:tc>
      </w:tr>
      <w:tr w:rsidR="000A2CDF" w14:paraId="1EA17139" w14:textId="77777777">
        <w:tblPrEx>
          <w:tblCellMar>
            <w:top w:w="0" w:type="dxa"/>
            <w:bottom w:w="0" w:type="dxa"/>
          </w:tblCellMar>
        </w:tblPrEx>
        <w:trPr>
          <w:trHeight w:val="286"/>
        </w:trPr>
        <w:tc>
          <w:tcPr>
            <w:tcW w:w="132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F5787C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765"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C007A4A"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7"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9604E1D"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5BEF500D" w14:textId="77777777">
        <w:tblPrEx>
          <w:tblCellMar>
            <w:top w:w="0" w:type="dxa"/>
            <w:bottom w:w="0" w:type="dxa"/>
          </w:tblCellMar>
        </w:tblPrEx>
        <w:trPr>
          <w:trHeight w:val="350"/>
        </w:trPr>
        <w:tc>
          <w:tcPr>
            <w:tcW w:w="1327" w:type="dxa"/>
            <w:gridSpan w:val="2"/>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32816482"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870.00</w:t>
            </w:r>
          </w:p>
        </w:tc>
        <w:tc>
          <w:tcPr>
            <w:tcW w:w="5765" w:type="dxa"/>
            <w:tcBorders>
              <w:bottom w:val="single" w:sz="4" w:space="0" w:color="000000"/>
              <w:right w:val="single" w:sz="4" w:space="0" w:color="000000"/>
            </w:tcBorders>
            <w:tcMar>
              <w:top w:w="0" w:type="dxa"/>
              <w:left w:w="70" w:type="dxa"/>
              <w:bottom w:w="0" w:type="dxa"/>
              <w:right w:w="70" w:type="dxa"/>
            </w:tcMar>
            <w:vAlign w:val="center"/>
          </w:tcPr>
          <w:p w14:paraId="28F9B009" w14:textId="77777777" w:rsidR="000A2CDF" w:rsidRDefault="00554514">
            <w:pPr>
              <w:suppressAutoHyphens w:val="0"/>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xml:space="preserve">REMANENTE DE TESORERIA PARA GASTOS GENERALES </w:t>
            </w:r>
          </w:p>
        </w:tc>
        <w:tc>
          <w:tcPr>
            <w:tcW w:w="1277" w:type="dxa"/>
            <w:tcBorders>
              <w:bottom w:val="single" w:sz="4" w:space="0" w:color="000000"/>
              <w:right w:val="single" w:sz="4" w:space="0" w:color="000000"/>
            </w:tcBorders>
            <w:tcMar>
              <w:top w:w="0" w:type="dxa"/>
              <w:left w:w="70" w:type="dxa"/>
              <w:bottom w:w="0" w:type="dxa"/>
              <w:right w:w="70" w:type="dxa"/>
            </w:tcMar>
            <w:vAlign w:val="center"/>
          </w:tcPr>
          <w:p w14:paraId="0DE316D3" w14:textId="77777777" w:rsidR="000A2CDF" w:rsidRDefault="00554514">
            <w:pPr>
              <w:suppressAutoHyphens w:val="0"/>
              <w:jc w:val="right"/>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265.232,52</w:t>
            </w:r>
          </w:p>
        </w:tc>
      </w:tr>
      <w:tr w:rsidR="000A2CDF" w14:paraId="1DF12946" w14:textId="77777777">
        <w:tblPrEx>
          <w:tblCellMar>
            <w:top w:w="0" w:type="dxa"/>
            <w:bottom w:w="0" w:type="dxa"/>
          </w:tblCellMar>
        </w:tblPrEx>
        <w:trPr>
          <w:trHeight w:val="286"/>
        </w:trPr>
        <w:tc>
          <w:tcPr>
            <w:tcW w:w="1327" w:type="dxa"/>
            <w:gridSpan w:val="2"/>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6DEF3CB" w14:textId="77777777" w:rsidR="000A2CDF" w:rsidRDefault="00554514">
            <w:pPr>
              <w:suppressAutoHyphens w:val="0"/>
              <w:jc w:val="center"/>
              <w:textAlignment w:val="auto"/>
              <w:rPr>
                <w:rFonts w:ascii="Arial" w:eastAsia="DejaVu Sans" w:hAnsi="Arial" w:cs="Arial"/>
                <w:color w:val="000000"/>
                <w:kern w:val="0"/>
                <w:sz w:val="16"/>
                <w:szCs w:val="16"/>
                <w:lang w:eastAsia="es-ES"/>
              </w:rPr>
            </w:pPr>
            <w:r>
              <w:rPr>
                <w:rFonts w:ascii="Arial" w:eastAsia="DejaVu Sans" w:hAnsi="Arial" w:cs="Arial"/>
                <w:color w:val="000000"/>
                <w:kern w:val="0"/>
                <w:sz w:val="16"/>
                <w:szCs w:val="16"/>
                <w:lang w:eastAsia="es-ES"/>
              </w:rPr>
              <w:t> </w:t>
            </w:r>
          </w:p>
        </w:tc>
        <w:tc>
          <w:tcPr>
            <w:tcW w:w="5765"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23B69E5"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7"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2C5A440B"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47C91CA6" w14:textId="77777777" w:rsidR="000A2CDF" w:rsidRDefault="000A2CDF">
      <w:pPr>
        <w:spacing w:after="120"/>
        <w:textAlignment w:val="auto"/>
        <w:rPr>
          <w:rFonts w:ascii="Arial" w:eastAsia="DejaVu Sans" w:hAnsi="Arial" w:cs="DejaVu Sans"/>
          <w:b/>
          <w:kern w:val="0"/>
          <w:sz w:val="22"/>
        </w:rPr>
      </w:pPr>
    </w:p>
    <w:p w14:paraId="095CEB51" w14:textId="77777777" w:rsidR="000A2CDF" w:rsidRDefault="00554514">
      <w:pPr>
        <w:tabs>
          <w:tab w:val="left" w:pos="0"/>
        </w:tabs>
        <w:spacing w:before="60" w:after="60"/>
        <w:jc w:val="both"/>
        <w:textAlignment w:val="auto"/>
      </w:pPr>
      <w:r>
        <w:rPr>
          <w:rFonts w:ascii="Arial" w:eastAsia="DejaVu Sans" w:hAnsi="Arial" w:cs="DejaVu Sans"/>
          <w:b/>
          <w:kern w:val="0"/>
          <w:sz w:val="22"/>
        </w:rPr>
        <w:t xml:space="preserve">           </w:t>
      </w:r>
      <w:r>
        <w:rPr>
          <w:rFonts w:ascii="Arial" w:eastAsia="DejaVu Sans" w:hAnsi="Arial" w:cs="Arial"/>
          <w:b/>
          <w:kern w:val="0"/>
          <w:sz w:val="22"/>
          <w:szCs w:val="22"/>
        </w:rPr>
        <w:t>QUINTO</w:t>
      </w:r>
      <w:r>
        <w:rPr>
          <w:rFonts w:ascii="Arial" w:eastAsia="DejaVu Sans" w:hAnsi="Arial" w:cs="Arial"/>
          <w:spacing w:val="-2"/>
          <w:kern w:val="0"/>
          <w:sz w:val="22"/>
          <w:szCs w:val="22"/>
        </w:rPr>
        <w:t xml:space="preserve"> La presente modificación presupuestaria, va a afectar a la estabilidad presupuestaria y a la regla del gasto negativamente, al tratarse de una modificación presupuestaria financiada con remanente de tesorería, generando un déficit, de más de 265.232,52 euros, al que hay que añadir, la incorporación y suplemento de créditos por importe de 32.383.859,64 Euros contabilizados hasta ahora en el presente año, </w:t>
      </w:r>
      <w:r>
        <w:rPr>
          <w:rFonts w:ascii="Arial" w:eastAsia="DejaVu Sans" w:hAnsi="Arial" w:cs="Arial"/>
          <w:spacing w:val="-2"/>
          <w:kern w:val="0"/>
          <w:sz w:val="22"/>
          <w:szCs w:val="22"/>
        </w:rPr>
        <w:t xml:space="preserve">por lo que, para este Interventor, hay dudas razonables que se vayan a cumplir el objetivo de estabilidad y regla del gasto. Además, con los datos obtenidos de la Liquidación del Presupuesto General para el ejercicio 2025, el Ayuntamiento se verá obligado en los próximos meses a elaborar un Plan Económico Financiero, que incluirá, además de los importes presupuestados a ejecutar en el presente año, las cantidades incorporadas mediante expediente de modificación presupuestaria por incorporación de Remanente </w:t>
      </w:r>
      <w:r>
        <w:rPr>
          <w:rFonts w:ascii="Arial" w:eastAsia="DejaVu Sans" w:hAnsi="Arial" w:cs="Arial"/>
          <w:spacing w:val="-2"/>
          <w:kern w:val="0"/>
          <w:sz w:val="22"/>
          <w:szCs w:val="22"/>
        </w:rPr>
        <w:t>de Créditos, financiado con Remanente de Tesorería, para el cumplimiento de las reglas fiscales, en el presente año y el siguiente y volver a un escenario económico de estabilidad.</w:t>
      </w:r>
    </w:p>
    <w:p w14:paraId="4CBC4230"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El Incumplimiento en el presente año, de este plan, conllevará la adopción de las medidas coercitivas recogidas en la Ley Orgánica 2/2012 de 27 de abril de Estabilidad Presupuestaria y Sostenibilidad Presupuestaria:</w:t>
      </w:r>
    </w:p>
    <w:p w14:paraId="6D441B61"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Aprobar, en el plazo de 15 días desde que se produzca el incumplimiento, la no </w:t>
      </w:r>
      <w:r>
        <w:rPr>
          <w:rFonts w:ascii="Arial" w:eastAsia="DejaVu Sans" w:hAnsi="Arial" w:cs="Arial"/>
          <w:spacing w:val="-2"/>
          <w:kern w:val="0"/>
          <w:sz w:val="22"/>
          <w:szCs w:val="22"/>
        </w:rPr>
        <w:t xml:space="preserve">disponibilidad de créditos y efectuar la correspondiente retención de créditos, que garantice el cumplimiento del objetivo establecido. Dicho acuerdo deberá detallar las medidas de reducción de gasto correspondientes e identificar el crédito presupuestario afectado, no pudiendo ser revocado durante el ejercicio presupuestario en el que se apruebe o hasta la adopción de medidas que garanticen el cumplimiento del objetivo establecido, ni dar lugar a un incremento del gasto registrado en cuentas auxiliares, a </w:t>
      </w:r>
      <w:r>
        <w:rPr>
          <w:rFonts w:ascii="Arial" w:eastAsia="DejaVu Sans" w:hAnsi="Arial" w:cs="Arial"/>
          <w:spacing w:val="-2"/>
          <w:kern w:val="0"/>
          <w:sz w:val="22"/>
          <w:szCs w:val="22"/>
        </w:rPr>
        <w:t xml:space="preserve">cuyo efecto esta información será objeto de un seguimiento específico. </w:t>
      </w:r>
    </w:p>
    <w:p w14:paraId="68DB4050"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b) Constituir, cuando se solicite por el Ministerio de Hacienda y Administraciones Públicas, un depósito con intereses en el Banco de España equivalente al 0,2 % de su Producto Interior Bruto nominal. El depósito será cancelado en el momento en que se apliquen las medidas que garanticen el cumplimiento de los objetivos.</w:t>
      </w:r>
    </w:p>
    <w:p w14:paraId="3E3F2271"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Si en el plazo de 3 meses desde la constitución del depósito no se hubiera presentado o aprobado</w:t>
      </w:r>
      <w:r>
        <w:rPr>
          <w:rFonts w:ascii="Arial" w:eastAsia="DejaVu Sans" w:hAnsi="Arial" w:cs="Arial"/>
          <w:spacing w:val="-2"/>
          <w:kern w:val="0"/>
          <w:sz w:val="22"/>
          <w:szCs w:val="22"/>
        </w:rPr>
        <w:t xml:space="preserve"> el plan, o no se hubieran aplicado las medidas, el depósito no devengará intereses. Si transcurrido un nuevo plazo de 3 meses persistiera el incumplimiento podrá acordar que el depósito se convertirá en multa coercitiva.</w:t>
      </w:r>
    </w:p>
    <w:p w14:paraId="171919AD"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2. De no adoptarse alguna de las medidas previstas en el apartado a) anterior o en caso de resultar éstas insuficientes el Gobierno podrá acordar el envío, bajo la dirección del Ministerio de Hacienda y Administraciones Públicas, de una comisión de expertos para valorar la </w:t>
      </w:r>
      <w:r>
        <w:rPr>
          <w:rFonts w:ascii="Arial" w:eastAsia="DejaVu Sans" w:hAnsi="Arial" w:cs="Arial"/>
          <w:spacing w:val="-2"/>
          <w:kern w:val="0"/>
          <w:sz w:val="22"/>
          <w:szCs w:val="22"/>
        </w:rPr>
        <w:t xml:space="preserve">situación económico-presupuestaria de la administración afectada. Esta </w:t>
      </w:r>
      <w:r>
        <w:rPr>
          <w:rFonts w:ascii="Arial" w:eastAsia="DejaVu Sans" w:hAnsi="Arial" w:cs="Arial"/>
          <w:spacing w:val="-2"/>
          <w:kern w:val="0"/>
          <w:sz w:val="22"/>
          <w:szCs w:val="22"/>
        </w:rPr>
        <w:lastRenderedPageBreak/>
        <w:t>comisión podrá solicitar, y la administración correspondiente estará obligada a facilitar, cualquier dato, información o antecedente respecto a las partidas de ingresos o gastos. La comisión deberá presentar una propuesta de medidas y sus conclusiones se harán públicas en una semana. Las medidas propuestas serán de obligado cumplimiento para la administración incumplidora.</w:t>
      </w:r>
    </w:p>
    <w:p w14:paraId="38FAC668"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supuesto de que una Corporación Local no </w:t>
      </w:r>
      <w:r>
        <w:rPr>
          <w:rFonts w:ascii="Arial" w:eastAsia="DejaVu Sans" w:hAnsi="Arial" w:cs="Arial"/>
          <w:spacing w:val="-2"/>
          <w:kern w:val="0"/>
          <w:sz w:val="22"/>
          <w:szCs w:val="22"/>
        </w:rPr>
        <w:t xml:space="preserve">adoptase el acuerdo de no disponibilidad de créditos o no constituyese el depósito previsto en el artículo 25.1.b) o las medidas propuestas por la comisión de expertos prevista en el artículo 25.2, el Gobierno, o en su caso la Comunidad Autónoma que tenga atribuida la tutela financiera, requerirá al Presidente de la Corporación Local para que proceda a adoptar, en el plazo indicado al efecto, la adopción de un acuerdo de no disponibilidad, la constitución del depósito obligatorio establecido en el </w:t>
      </w:r>
      <w:r>
        <w:rPr>
          <w:rFonts w:ascii="Arial" w:eastAsia="DejaVu Sans" w:hAnsi="Arial" w:cs="Arial"/>
          <w:spacing w:val="-2"/>
          <w:kern w:val="0"/>
          <w:sz w:val="22"/>
          <w:szCs w:val="22"/>
        </w:rPr>
        <w:t>artículo 25.1.b), o la ejecución de las medidas propuestas por la comisión de expertos. En caso de no atenderse el requerimiento, el Gobierno, o en su caso la Comunidad Autónoma que tenga atribuida la tutela financiera, adoptará las medidas necesarias para obligar a la Corporación Local al cumplimiento forzoso de las medidas contenidas en el requerimiento.</w:t>
      </w:r>
    </w:p>
    <w:p w14:paraId="079A6557"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En el caso de que la Comunidad Autónoma que tenga atribuida la tutela financiera no adoptase las medidas contempladas en este apartado, el </w:t>
      </w:r>
      <w:r>
        <w:rPr>
          <w:rFonts w:ascii="Arial" w:eastAsia="DejaVu Sans" w:hAnsi="Arial" w:cs="Arial"/>
          <w:spacing w:val="-2"/>
          <w:kern w:val="0"/>
          <w:sz w:val="22"/>
          <w:szCs w:val="22"/>
        </w:rPr>
        <w:t>Gobierno requerirá su cumplimiento por el procedimiento contemplado en el apartado 1.</w:t>
      </w:r>
    </w:p>
    <w:p w14:paraId="492E811D"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3. La persistencia en el incumplimiento de alguna de las obligaciones a que se refiere el apartado anterior, cuando suponga un incumplimiento del objetivo de estabilidad presupuestaria, del objetivo de deuda pública o de la regla de gasto, podrá considerarse como gestión gravemente dañosa para los intereses generales, y podrá procederse a la disolución de los órganos de la Corporación Local incumplidora, de </w:t>
      </w:r>
      <w:r>
        <w:rPr>
          <w:rFonts w:ascii="Arial" w:eastAsia="DejaVu Sans" w:hAnsi="Arial" w:cs="Arial"/>
          <w:spacing w:val="-2"/>
          <w:kern w:val="0"/>
          <w:sz w:val="22"/>
          <w:szCs w:val="22"/>
        </w:rPr>
        <w:t>conformidad con lo previsto en el </w:t>
      </w:r>
      <w:hyperlink r:id="rId33" w:tooltip="Abre nueva ventana" w:history="1">
        <w:r>
          <w:rPr>
            <w:rFonts w:ascii="Arial" w:eastAsia="DejaVu Sans" w:hAnsi="Arial" w:cs="Arial"/>
            <w:color w:val="000080"/>
            <w:spacing w:val="-2"/>
            <w:kern w:val="0"/>
            <w:sz w:val="22"/>
            <w:szCs w:val="22"/>
            <w:u w:val="single"/>
          </w:rPr>
          <w:t>artículo 61 de la Ley 7/1985, de 2 de abril</w:t>
        </w:r>
      </w:hyperlink>
      <w:r>
        <w:rPr>
          <w:rFonts w:ascii="Arial" w:eastAsia="DejaVu Sans" w:hAnsi="Arial" w:cs="Arial"/>
          <w:spacing w:val="-2"/>
          <w:kern w:val="0"/>
          <w:sz w:val="22"/>
          <w:szCs w:val="22"/>
        </w:rPr>
        <w:t>, Reguladora de las Bases de Régimen Local.</w:t>
      </w:r>
    </w:p>
    <w:p w14:paraId="181C0C74"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 efectos del cumplimiento del Plan, sería recomendable </w:t>
      </w:r>
      <w:proofErr w:type="gramStart"/>
      <w:r>
        <w:rPr>
          <w:rFonts w:ascii="Arial" w:eastAsia="DejaVu Sans" w:hAnsi="Arial" w:cs="Arial"/>
          <w:spacing w:val="-2"/>
          <w:kern w:val="0"/>
          <w:sz w:val="22"/>
          <w:szCs w:val="22"/>
        </w:rPr>
        <w:t>que</w:t>
      </w:r>
      <w:proofErr w:type="gramEnd"/>
      <w:r>
        <w:rPr>
          <w:rFonts w:ascii="Arial" w:eastAsia="DejaVu Sans" w:hAnsi="Arial" w:cs="Arial"/>
          <w:spacing w:val="-2"/>
          <w:kern w:val="0"/>
          <w:sz w:val="22"/>
          <w:szCs w:val="22"/>
        </w:rPr>
        <w:t xml:space="preserve"> desde Alcaldía, se diera la orden, por </w:t>
      </w:r>
      <w:proofErr w:type="gramStart"/>
      <w:r>
        <w:rPr>
          <w:rFonts w:ascii="Arial" w:eastAsia="DejaVu Sans" w:hAnsi="Arial" w:cs="Arial"/>
          <w:spacing w:val="-2"/>
          <w:kern w:val="0"/>
          <w:sz w:val="22"/>
          <w:szCs w:val="22"/>
        </w:rPr>
        <w:t>la lado</w:t>
      </w:r>
      <w:proofErr w:type="gramEnd"/>
      <w:r>
        <w:rPr>
          <w:rFonts w:ascii="Arial" w:eastAsia="DejaVu Sans" w:hAnsi="Arial" w:cs="Arial"/>
          <w:spacing w:val="-2"/>
          <w:kern w:val="0"/>
          <w:sz w:val="22"/>
          <w:szCs w:val="22"/>
        </w:rPr>
        <w:t>, de no ejecutar aquellos créditos del Presupuesto no vinculados a obligaciones contractuales o de cualquier otra naturaleza y, por otro lado, que la ejecución de los créditos</w:t>
      </w:r>
      <w:r>
        <w:rPr>
          <w:rFonts w:ascii="Arial" w:eastAsia="DejaVu Sans" w:hAnsi="Arial" w:cs="Arial"/>
          <w:spacing w:val="-2"/>
          <w:kern w:val="0"/>
          <w:sz w:val="22"/>
          <w:szCs w:val="22"/>
        </w:rPr>
        <w:t xml:space="preserve"> </w:t>
      </w:r>
      <w:proofErr w:type="gramStart"/>
      <w:r>
        <w:rPr>
          <w:rFonts w:ascii="Arial" w:eastAsia="DejaVu Sans" w:hAnsi="Arial" w:cs="Arial"/>
          <w:spacing w:val="-2"/>
          <w:kern w:val="0"/>
          <w:sz w:val="22"/>
          <w:szCs w:val="22"/>
        </w:rPr>
        <w:t>incorporados,</w:t>
      </w:r>
      <w:proofErr w:type="gramEnd"/>
      <w:r>
        <w:rPr>
          <w:rFonts w:ascii="Arial" w:eastAsia="DejaVu Sans" w:hAnsi="Arial" w:cs="Arial"/>
          <w:spacing w:val="-2"/>
          <w:kern w:val="0"/>
          <w:sz w:val="22"/>
          <w:szCs w:val="22"/>
        </w:rPr>
        <w:t xml:space="preserve"> quede condicionado al cumplimiento de las medidas previstas en el Plan Económico Financiero.</w:t>
      </w:r>
    </w:p>
    <w:p w14:paraId="07168C98" w14:textId="77777777" w:rsidR="000A2CDF" w:rsidRDefault="00554514">
      <w:pPr>
        <w:tabs>
          <w:tab w:val="left" w:pos="0"/>
        </w:tabs>
        <w:spacing w:before="60" w:after="60"/>
        <w:jc w:val="both"/>
        <w:textAlignment w:val="auto"/>
      </w:pPr>
      <w:r>
        <w:rPr>
          <w:rFonts w:ascii="Arial" w:eastAsia="DejaVu Sans" w:hAnsi="Arial" w:cs="Arial"/>
          <w:spacing w:val="-2"/>
          <w:kern w:val="0"/>
          <w:sz w:val="22"/>
          <w:szCs w:val="22"/>
        </w:rPr>
        <w:t xml:space="preserve">           Asimismo, </w:t>
      </w:r>
      <w:proofErr w:type="gramStart"/>
      <w:r>
        <w:rPr>
          <w:rFonts w:ascii="Arial" w:eastAsia="DejaVu Sans" w:hAnsi="Arial" w:cs="Arial"/>
          <w:spacing w:val="-2"/>
          <w:kern w:val="0"/>
          <w:sz w:val="22"/>
          <w:szCs w:val="22"/>
        </w:rPr>
        <w:t>indicar</w:t>
      </w:r>
      <w:proofErr w:type="gramEnd"/>
      <w:r>
        <w:rPr>
          <w:rFonts w:ascii="Arial" w:eastAsia="DejaVu Sans" w:hAnsi="Arial" w:cs="Arial"/>
          <w:spacing w:val="-2"/>
          <w:kern w:val="0"/>
          <w:sz w:val="22"/>
          <w:szCs w:val="22"/>
        </w:rPr>
        <w:t xml:space="preserve"> que el presente informe es de control financiero y no de intervención, por lo que se formula la advertencia, que no reparo con efectos suspensivos, en la tramitación del presente suplemento de modificación presupuestaria, de las consecuencias de incumplir las recomendaciones de este Interventor y las medidas incluidas en el Plan Económico que se elabore a corto plazo, tal </w:t>
      </w:r>
      <w:r>
        <w:rPr>
          <w:rFonts w:ascii="Arial" w:eastAsia="DejaVu Sans" w:hAnsi="Arial" w:cs="Arial"/>
          <w:spacing w:val="-2"/>
          <w:kern w:val="0"/>
          <w:sz w:val="22"/>
          <w:szCs w:val="22"/>
        </w:rPr>
        <w:t>como se ha indicado en el punto quinto del presente informe.</w:t>
      </w:r>
    </w:p>
    <w:p w14:paraId="071C5D84" w14:textId="77777777" w:rsidR="000A2CDF" w:rsidRDefault="00554514">
      <w:pPr>
        <w:spacing w:before="60" w:after="60"/>
        <w:jc w:val="both"/>
        <w:textAlignment w:val="auto"/>
      </w:pPr>
      <w:r>
        <w:rPr>
          <w:rFonts w:ascii="Arial" w:eastAsia="DejaVu Sans" w:hAnsi="Arial" w:cs="Arial"/>
          <w:kern w:val="0"/>
          <w:sz w:val="22"/>
          <w:szCs w:val="22"/>
        </w:rPr>
        <w:t xml:space="preserve">           Por lo anteriormente expuesto, se aconseja no suplementar los créditos no vinculados a expedientes de contratación adjudicados y suplementar el resto, en la tramitación de la presente modificación presupuestaria propuesta, adoptándose las medidas oportunas para compensar estos créditos y evitar incumplir las reglas fiscales al final del año.</w:t>
      </w:r>
      <w:r>
        <w:rPr>
          <w:rFonts w:ascii="Liberation Sans" w:eastAsia="Times New Roman" w:hAnsi="Liberation Sans" w:cs="Liberation Sans"/>
          <w:b/>
          <w:bCs/>
          <w:color w:val="000000"/>
          <w:kern w:val="0"/>
          <w:sz w:val="22"/>
          <w:szCs w:val="22"/>
          <w:lang w:eastAsia="es-ES" w:bidi="ar-SA"/>
        </w:rPr>
        <w:t>”.</w:t>
      </w:r>
    </w:p>
    <w:p w14:paraId="663C5091" w14:textId="77777777" w:rsidR="000A2CDF" w:rsidRDefault="000A2CDF">
      <w:pPr>
        <w:textAlignment w:val="auto"/>
        <w:rPr>
          <w:rFonts w:ascii="Arial" w:eastAsia="DejaVu Sans" w:hAnsi="Arial" w:cs="DejaVu Sans"/>
          <w:kern w:val="0"/>
          <w:sz w:val="22"/>
        </w:rPr>
      </w:pPr>
    </w:p>
    <w:p w14:paraId="32EBACAF" w14:textId="77777777" w:rsidR="000A2CDF" w:rsidRDefault="000A2CDF">
      <w:pPr>
        <w:textAlignment w:val="auto"/>
        <w:rPr>
          <w:rFonts w:ascii="Arial" w:eastAsia="DejaVu Sans" w:hAnsi="Arial" w:cs="DejaVu Sans"/>
          <w:kern w:val="0"/>
          <w:sz w:val="22"/>
        </w:rPr>
      </w:pPr>
    </w:p>
    <w:p w14:paraId="164C7F88" w14:textId="77777777" w:rsidR="000A2CDF" w:rsidRDefault="000A2CDF">
      <w:pPr>
        <w:textAlignment w:val="auto"/>
        <w:rPr>
          <w:rFonts w:ascii="Arial" w:eastAsia="DejaVu Sans" w:hAnsi="Arial" w:cs="DejaVu Sans"/>
          <w:kern w:val="0"/>
          <w:sz w:val="22"/>
        </w:rPr>
      </w:pPr>
    </w:p>
    <w:p w14:paraId="0FC5429A" w14:textId="77777777" w:rsidR="000A2CDF" w:rsidRDefault="0055451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6672" behindDoc="0" locked="0" layoutInCell="1" allowOverlap="1" wp14:anchorId="2F036E3B" wp14:editId="31A89E82">
                <wp:simplePos x="0" y="0"/>
                <wp:positionH relativeFrom="column">
                  <wp:posOffset>-1141728</wp:posOffset>
                </wp:positionH>
                <wp:positionV relativeFrom="paragraph">
                  <wp:posOffset>-15243</wp:posOffset>
                </wp:positionV>
                <wp:extent cx="7771768" cy="0"/>
                <wp:effectExtent l="0" t="0" r="0" b="0"/>
                <wp:wrapNone/>
                <wp:docPr id="105359458" name="Conector recto 31"/>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5865E0D9" id="Conector recto 31" o:spid="_x0000_s1026" type="#_x0000_t32" style="position:absolute;margin-left:-89.9pt;margin-top:-1.2pt;width:611.9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77696" behindDoc="0" locked="0" layoutInCell="1" allowOverlap="1" wp14:anchorId="2CD5A93C" wp14:editId="1BCA2BA1">
                <wp:simplePos x="0" y="0"/>
                <wp:positionH relativeFrom="column">
                  <wp:posOffset>-1141728</wp:posOffset>
                </wp:positionH>
                <wp:positionV relativeFrom="paragraph">
                  <wp:posOffset>-15243</wp:posOffset>
                </wp:positionV>
                <wp:extent cx="7771768" cy="0"/>
                <wp:effectExtent l="0" t="0" r="0" b="0"/>
                <wp:wrapNone/>
                <wp:docPr id="1477304164" name="Conector recto 30"/>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33967A38" id="Conector recto 30" o:spid="_x0000_s1026" type="#_x0000_t32" style="position:absolute;margin-left:-89.9pt;margin-top:-1.2pt;width:611.9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28 DE JULIO DE 2026 </w:t>
      </w:r>
      <w:r>
        <w:rPr>
          <w:rFonts w:ascii="Arial" w:eastAsia="Lucida Sans Unicode" w:hAnsi="Arial" w:cs="Arial"/>
          <w:b/>
          <w:color w:val="000000"/>
          <w:kern w:val="0"/>
          <w:sz w:val="22"/>
        </w:rPr>
        <w:t xml:space="preserve">DE LA COMISIÓN INFORMATIVA DE HACIENDA, RECURSOS HUMANOS </w:t>
      </w:r>
      <w:r>
        <w:rPr>
          <w:rFonts w:ascii="Arial" w:eastAsia="Lucida Sans Unicode" w:hAnsi="Arial" w:cs="Arial"/>
          <w:b/>
          <w:color w:val="000000"/>
          <w:kern w:val="0"/>
          <w:sz w:val="22"/>
        </w:rPr>
        <w:t>Y SERVICIOS GENERALES.</w:t>
      </w:r>
    </w:p>
    <w:p w14:paraId="1D98B848" w14:textId="77777777" w:rsidR="000A2CDF" w:rsidRDefault="000A2CDF">
      <w:pPr>
        <w:ind w:firstLine="709"/>
        <w:jc w:val="both"/>
        <w:textAlignment w:val="auto"/>
        <w:rPr>
          <w:rFonts w:ascii="Arial" w:eastAsia="Lucida Sans Unicode" w:hAnsi="Arial" w:cs="Arial"/>
          <w:color w:val="000000"/>
          <w:kern w:val="0"/>
          <w:sz w:val="22"/>
        </w:rPr>
      </w:pPr>
    </w:p>
    <w:p w14:paraId="06E26DB0" w14:textId="77777777" w:rsidR="000A2CDF" w:rsidRDefault="00554514">
      <w:pPr>
        <w:ind w:firstLine="709"/>
        <w:jc w:val="both"/>
        <w:textAlignment w:val="auto"/>
      </w:pPr>
      <w:r>
        <w:rPr>
          <w:rFonts w:ascii="Arial" w:eastAsia="Lucida Sans Unicode" w:hAnsi="Arial" w:cs="Arial"/>
          <w:color w:val="000000"/>
          <w:kern w:val="0"/>
          <w:sz w:val="21"/>
          <w:szCs w:val="21"/>
        </w:rPr>
        <w:t>Votos a favor: 4.</w:t>
      </w:r>
    </w:p>
    <w:p w14:paraId="3796B003" w14:textId="77777777" w:rsidR="000A2CDF" w:rsidRDefault="00554514">
      <w:pPr>
        <w:ind w:firstLine="709"/>
        <w:jc w:val="both"/>
        <w:textAlignment w:val="auto"/>
      </w:pPr>
      <w:r>
        <w:rPr>
          <w:rFonts w:ascii="Arial" w:eastAsia="Lucida Sans Unicode" w:hAnsi="Arial" w:cs="Arial"/>
          <w:color w:val="000000"/>
          <w:kern w:val="0"/>
          <w:sz w:val="21"/>
          <w:szCs w:val="21"/>
        </w:rPr>
        <w:t xml:space="preserve">4 concejales del Grupo Socialista: D. Airam Pérez Chinea, D. Reinaldo José Triviño </w:t>
      </w:r>
      <w:r>
        <w:rPr>
          <w:rFonts w:ascii="Arial" w:eastAsia="Lucida Sans Unicode" w:hAnsi="Arial" w:cs="Arial"/>
          <w:color w:val="000000"/>
          <w:kern w:val="0"/>
          <w:sz w:val="21"/>
          <w:szCs w:val="21"/>
        </w:rPr>
        <w:lastRenderedPageBreak/>
        <w:t>Blanco, Dª. Mónica Monserrat Yanes Delgado, Don José Francisco Pinto Ramos.</w:t>
      </w:r>
    </w:p>
    <w:p w14:paraId="2AEB29F9" w14:textId="77777777" w:rsidR="000A2CDF" w:rsidRDefault="0055451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en contra: 0.</w:t>
      </w:r>
    </w:p>
    <w:p w14:paraId="1AB608DB" w14:textId="77777777" w:rsidR="000A2CDF" w:rsidRDefault="000A2CDF">
      <w:pPr>
        <w:ind w:firstLine="709"/>
        <w:jc w:val="both"/>
        <w:textAlignment w:val="auto"/>
        <w:rPr>
          <w:rFonts w:ascii="Arial" w:eastAsia="Lucida Sans Unicode" w:hAnsi="Arial" w:cs="Arial"/>
          <w:color w:val="000000"/>
          <w:kern w:val="0"/>
          <w:sz w:val="21"/>
          <w:szCs w:val="21"/>
        </w:rPr>
      </w:pPr>
    </w:p>
    <w:p w14:paraId="547E7367" w14:textId="77777777" w:rsidR="000A2CDF" w:rsidRDefault="0055451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Abstenciones: 3.</w:t>
      </w:r>
    </w:p>
    <w:p w14:paraId="121E18F4" w14:textId="77777777" w:rsidR="000A2CDF" w:rsidRDefault="000A2CDF">
      <w:pPr>
        <w:ind w:firstLine="709"/>
        <w:jc w:val="both"/>
        <w:textAlignment w:val="auto"/>
        <w:rPr>
          <w:rFonts w:ascii="Arial" w:eastAsia="Lucida Sans Unicode" w:hAnsi="Arial" w:cs="Arial"/>
          <w:color w:val="000000"/>
          <w:kern w:val="0"/>
          <w:sz w:val="21"/>
          <w:szCs w:val="21"/>
        </w:rPr>
      </w:pPr>
    </w:p>
    <w:p w14:paraId="27AFF6A6" w14:textId="77777777" w:rsidR="000A2CDF" w:rsidRDefault="00554514">
      <w:pPr>
        <w:ind w:firstLine="709"/>
        <w:jc w:val="both"/>
        <w:textAlignment w:val="auto"/>
      </w:pPr>
      <w:r>
        <w:rPr>
          <w:rFonts w:ascii="Arial" w:eastAsia="Lucida Sans Unicode" w:hAnsi="Arial" w:cs="Arial"/>
          <w:color w:val="000000"/>
          <w:kern w:val="0"/>
          <w:sz w:val="21"/>
          <w:szCs w:val="21"/>
        </w:rPr>
        <w:t xml:space="preserve">2 concejales del Grupo Popular: </w:t>
      </w:r>
      <w:r>
        <w:rPr>
          <w:rFonts w:ascii="Arial" w:eastAsia="DejaVu Sans" w:hAnsi="Arial" w:cs="Arial"/>
          <w:kern w:val="0"/>
          <w:sz w:val="21"/>
          <w:szCs w:val="21"/>
        </w:rPr>
        <w:t>D. José Daniel Sosa González, Dª. Shaila Castellano Batista.</w:t>
      </w:r>
    </w:p>
    <w:p w14:paraId="24960603" w14:textId="77777777" w:rsidR="000A2CDF" w:rsidRDefault="00554514">
      <w:pPr>
        <w:ind w:firstLine="709"/>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2A717469" w14:textId="77777777" w:rsidR="000A2CDF" w:rsidRDefault="00554514">
      <w:pPr>
        <w:ind w:firstLine="709"/>
        <w:textAlignment w:val="auto"/>
      </w:pPr>
      <w:r>
        <w:rPr>
          <w:rFonts w:ascii="Arial" w:eastAsia="DejaVu Sans" w:hAnsi="Arial" w:cs="Arial"/>
          <w:kern w:val="0"/>
          <w:sz w:val="21"/>
          <w:szCs w:val="21"/>
        </w:rPr>
        <w:t xml:space="preserve">1 de la concejal </w:t>
      </w:r>
      <w:r>
        <w:rPr>
          <w:rFonts w:ascii="Arial" w:eastAsia="Lucida Sans Unicode" w:hAnsi="Arial" w:cs="Arial"/>
          <w:sz w:val="21"/>
          <w:szCs w:val="21"/>
        </w:rPr>
        <w:t>del Grupo Mixto (CC), Doña Ángela Cruz Perera.</w:t>
      </w:r>
    </w:p>
    <w:p w14:paraId="5D8BB962" w14:textId="77777777" w:rsidR="000A2CDF" w:rsidRDefault="000A2CDF">
      <w:pPr>
        <w:ind w:firstLine="709"/>
        <w:textAlignment w:val="auto"/>
        <w:rPr>
          <w:rFonts w:ascii="Arial" w:eastAsia="Lucida Sans Unicode" w:hAnsi="Arial" w:cs="Times New Roman"/>
          <w:sz w:val="22"/>
        </w:rPr>
      </w:pPr>
    </w:p>
    <w:p w14:paraId="5453CB41" w14:textId="77777777" w:rsidR="000A2CDF" w:rsidRDefault="000A2CDF">
      <w:pPr>
        <w:ind w:firstLine="709"/>
        <w:textAlignment w:val="auto"/>
        <w:rPr>
          <w:rFonts w:ascii="Arial" w:eastAsia="Lucida Sans Unicode" w:hAnsi="Arial" w:cs="Times New Roman"/>
          <w:sz w:val="22"/>
        </w:rPr>
      </w:pPr>
    </w:p>
    <w:p w14:paraId="2DA9509C" w14:textId="77777777" w:rsidR="000A2CDF" w:rsidRDefault="000A2CDF">
      <w:pPr>
        <w:ind w:firstLine="708"/>
        <w:jc w:val="both"/>
        <w:textAlignment w:val="auto"/>
        <w:rPr>
          <w:rFonts w:ascii="Arial" w:eastAsia="DejaVu Sans" w:hAnsi="Arial" w:cs="Arial"/>
          <w:b/>
          <w:color w:val="000000"/>
          <w:kern w:val="0"/>
          <w:sz w:val="22"/>
          <w:szCs w:val="22"/>
        </w:rPr>
      </w:pPr>
    </w:p>
    <w:p w14:paraId="53863BE6" w14:textId="77777777" w:rsidR="000A2CDF" w:rsidRDefault="00554514">
      <w:pPr>
        <w:ind w:firstLine="708"/>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JUNTA DE PORTAVOCES DE 28 DE JULIO DE 2026.</w:t>
      </w:r>
    </w:p>
    <w:p w14:paraId="5FB4CE7B" w14:textId="77777777" w:rsidR="000A2CDF" w:rsidRDefault="00554514">
      <w:pPr>
        <w:ind w:firstLine="708"/>
        <w:jc w:val="both"/>
        <w:textAlignment w:val="auto"/>
        <w:rPr>
          <w:rFonts w:ascii="Arial" w:eastAsia="DejaVu Sans" w:hAnsi="Arial" w:cs="Arial"/>
          <w:bCs/>
          <w:color w:val="000000"/>
          <w:kern w:val="0"/>
          <w:sz w:val="22"/>
          <w:szCs w:val="22"/>
        </w:rPr>
      </w:pPr>
      <w:r>
        <w:rPr>
          <w:rFonts w:ascii="Arial" w:eastAsia="DejaVu Sans" w:hAnsi="Arial" w:cs="Arial"/>
          <w:bCs/>
          <w:color w:val="000000"/>
          <w:kern w:val="0"/>
          <w:sz w:val="22"/>
          <w:szCs w:val="22"/>
        </w:rPr>
        <w:t>Quedó oída.</w:t>
      </w:r>
    </w:p>
    <w:p w14:paraId="36621C0D" w14:textId="77777777" w:rsidR="000A2CDF" w:rsidRDefault="000A2CDF">
      <w:pPr>
        <w:ind w:firstLine="708"/>
        <w:jc w:val="both"/>
        <w:textAlignment w:val="auto"/>
        <w:rPr>
          <w:rFonts w:ascii="Arial" w:eastAsia="DejaVu Sans" w:hAnsi="Arial" w:cs="Arial"/>
          <w:color w:val="000000"/>
          <w:kern w:val="0"/>
          <w:sz w:val="22"/>
          <w:szCs w:val="22"/>
          <w:lang w:eastAsia="en-US"/>
        </w:rPr>
      </w:pPr>
    </w:p>
    <w:p w14:paraId="6CDAF09E" w14:textId="77777777" w:rsidR="000A2CDF" w:rsidRDefault="000A2CDF">
      <w:pPr>
        <w:jc w:val="both"/>
        <w:textAlignment w:val="auto"/>
        <w:rPr>
          <w:rFonts w:ascii="Arial" w:eastAsia="Lucida Sans Unicode" w:hAnsi="Arial" w:cs="Arial"/>
          <w:sz w:val="22"/>
        </w:rPr>
      </w:pPr>
    </w:p>
    <w:p w14:paraId="264DCBB2" w14:textId="77777777" w:rsidR="000A2CDF" w:rsidRDefault="000A2CDF">
      <w:pPr>
        <w:jc w:val="both"/>
        <w:textAlignment w:val="auto"/>
        <w:rPr>
          <w:rFonts w:ascii="Arial" w:eastAsia="Lucida Sans Unicode" w:hAnsi="Arial" w:cs="Arial"/>
          <w:sz w:val="22"/>
        </w:rPr>
      </w:pPr>
    </w:p>
    <w:p w14:paraId="118C2D87" w14:textId="77777777" w:rsidR="000A2CDF" w:rsidRDefault="000A2CDF">
      <w:pPr>
        <w:ind w:firstLine="708"/>
        <w:jc w:val="both"/>
        <w:textAlignment w:val="auto"/>
        <w:rPr>
          <w:rFonts w:ascii="Arial" w:eastAsia="Lucida Sans Unicode" w:hAnsi="Arial" w:cs="Arial"/>
          <w:b/>
          <w:sz w:val="22"/>
        </w:rPr>
      </w:pPr>
    </w:p>
    <w:p w14:paraId="49BB60EB" w14:textId="77777777" w:rsidR="000A2CDF" w:rsidRDefault="00554514">
      <w:pPr>
        <w:ind w:firstLine="708"/>
        <w:jc w:val="center"/>
        <w:textAlignment w:val="auto"/>
        <w:rPr>
          <w:rFonts w:ascii="Arial" w:eastAsia="Lucida Sans Unicode" w:hAnsi="Arial" w:cs="Arial"/>
          <w:b/>
          <w:sz w:val="22"/>
        </w:rPr>
      </w:pPr>
      <w:r>
        <w:rPr>
          <w:rFonts w:ascii="Arial" w:eastAsia="Lucida Sans Unicode" w:hAnsi="Arial" w:cs="Arial"/>
          <w:b/>
          <w:sz w:val="22"/>
        </w:rPr>
        <w:t>VOTACIÓN EN EL PLENO</w:t>
      </w:r>
    </w:p>
    <w:p w14:paraId="3481FF26" w14:textId="77777777" w:rsidR="000A2CDF" w:rsidRDefault="000A2CDF">
      <w:pPr>
        <w:textAlignment w:val="auto"/>
        <w:rPr>
          <w:rFonts w:ascii="Arial" w:eastAsia="Lucida Sans Unicode" w:hAnsi="Arial" w:cs="Times New Roman"/>
          <w:b/>
          <w:bCs/>
          <w:sz w:val="22"/>
        </w:rPr>
      </w:pPr>
    </w:p>
    <w:p w14:paraId="7A261E3B" w14:textId="77777777" w:rsidR="000A2CDF" w:rsidRDefault="00554514">
      <w:pPr>
        <w:ind w:firstLine="709"/>
        <w:textAlignment w:val="auto"/>
        <w:rPr>
          <w:rFonts w:ascii="Arial" w:eastAsia="Lucida Sans Unicode" w:hAnsi="Arial" w:cs="Times New Roman"/>
          <w:bCs/>
          <w:sz w:val="21"/>
          <w:szCs w:val="21"/>
        </w:rPr>
      </w:pPr>
      <w:proofErr w:type="gramStart"/>
      <w:r>
        <w:rPr>
          <w:rFonts w:ascii="Arial" w:eastAsia="Lucida Sans Unicode" w:hAnsi="Arial" w:cs="Times New Roman"/>
          <w:bCs/>
          <w:sz w:val="21"/>
          <w:szCs w:val="21"/>
        </w:rPr>
        <w:t xml:space="preserve">La unanimidad de los 16 </w:t>
      </w:r>
      <w:r>
        <w:rPr>
          <w:rFonts w:ascii="Arial" w:eastAsia="Lucida Sans Unicode" w:hAnsi="Arial" w:cs="Times New Roman"/>
          <w:bCs/>
          <w:sz w:val="21"/>
          <w:szCs w:val="21"/>
        </w:rPr>
        <w:t>concejales presentes quedaron</w:t>
      </w:r>
      <w:proofErr w:type="gramEnd"/>
      <w:r>
        <w:rPr>
          <w:rFonts w:ascii="Arial" w:eastAsia="Lucida Sans Unicode" w:hAnsi="Arial" w:cs="Times New Roman"/>
          <w:bCs/>
          <w:sz w:val="21"/>
          <w:szCs w:val="21"/>
        </w:rPr>
        <w:t xml:space="preserve"> enterados.</w:t>
      </w:r>
    </w:p>
    <w:p w14:paraId="2362BDF0" w14:textId="77777777" w:rsidR="000A2CDF" w:rsidRDefault="000A2CDF">
      <w:pPr>
        <w:jc w:val="both"/>
        <w:textAlignment w:val="auto"/>
        <w:rPr>
          <w:rFonts w:ascii="Arial" w:eastAsia="Lucida Sans Unicode" w:hAnsi="Arial" w:cs="Arial"/>
          <w:sz w:val="21"/>
          <w:szCs w:val="21"/>
        </w:rPr>
      </w:pPr>
    </w:p>
    <w:p w14:paraId="1E1D6772" w14:textId="77777777" w:rsidR="000A2CDF" w:rsidRDefault="00554514">
      <w:pPr>
        <w:ind w:firstLine="709"/>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10 </w:t>
      </w:r>
      <w:r>
        <w:rPr>
          <w:rFonts w:ascii="Arial" w:eastAsia="Lucida Sans Unicode" w:hAnsi="Arial" w:cs="Times New Roman"/>
          <w:sz w:val="21"/>
          <w:szCs w:val="21"/>
        </w:rPr>
        <w:t>concejales del Grupo Socialista</w:t>
      </w:r>
      <w:r>
        <w:rPr>
          <w:rFonts w:ascii="Arial" w:eastAsia="Lucida Sans Unicode" w:hAnsi="Arial" w:cs="Arial"/>
          <w:color w:val="000000"/>
          <w:kern w:val="0"/>
          <w:sz w:val="21"/>
          <w:szCs w:val="21"/>
        </w:rPr>
        <w:t>: Dª. María Concepción Brito Núñez, D. Jorge Baute Delgado, Dª. Olivia Concepción Pérez Díaz, D. José Francisco Pinto Ramos, D. Reinaldo José Triviño Blanco, D. Airam Pérez Chinea, D. Manuel Alberto González Pestano, Dª. María del Carmen Clemente Díaz, D. Olegario Francisco Alonso Bello y Dª. Mónica Monserrat Yanes Delgado.</w:t>
      </w:r>
    </w:p>
    <w:p w14:paraId="69165049" w14:textId="77777777" w:rsidR="000A2CDF" w:rsidRDefault="000A2CDF">
      <w:pPr>
        <w:ind w:firstLine="709"/>
        <w:jc w:val="both"/>
        <w:textAlignment w:val="auto"/>
        <w:rPr>
          <w:rFonts w:ascii="Arial" w:eastAsia="Lucida Sans Unicode" w:hAnsi="Arial" w:cs="Arial"/>
          <w:b/>
          <w:color w:val="000000"/>
          <w:kern w:val="0"/>
          <w:sz w:val="21"/>
          <w:szCs w:val="21"/>
        </w:rPr>
      </w:pPr>
    </w:p>
    <w:p w14:paraId="1812F27D" w14:textId="77777777" w:rsidR="000A2CDF" w:rsidRDefault="00554514">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4 concejales del Grupo Popular: </w:t>
      </w:r>
      <w:r>
        <w:rPr>
          <w:rFonts w:ascii="Arial" w:eastAsia="DejaVu Sans" w:hAnsi="Arial" w:cs="Arial"/>
          <w:kern w:val="0"/>
          <w:sz w:val="21"/>
          <w:szCs w:val="21"/>
        </w:rPr>
        <w:t xml:space="preserve">D. Jacobo López Fariña, D. Miguel Eduardo Hernández Chitty, Dª. </w:t>
      </w:r>
      <w:r>
        <w:rPr>
          <w:rFonts w:ascii="Arial" w:eastAsia="DejaVu Sans" w:hAnsi="Arial" w:cs="Arial"/>
          <w:kern w:val="0"/>
          <w:sz w:val="21"/>
          <w:szCs w:val="21"/>
        </w:rPr>
        <w:t>Raquel Martín Castro y D. José Daniel Sosa González.</w:t>
      </w:r>
    </w:p>
    <w:p w14:paraId="29ED6374" w14:textId="77777777" w:rsidR="000A2CDF" w:rsidRDefault="00554514">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130D1BE8" w14:textId="77777777" w:rsidR="000A2CDF" w:rsidRDefault="00554514">
      <w:pPr>
        <w:ind w:firstLine="1134"/>
        <w:jc w:val="both"/>
        <w:textAlignment w:val="auto"/>
      </w:pPr>
      <w:r>
        <w:rPr>
          <w:rFonts w:ascii="Arial" w:eastAsia="Lucida Sans Unicode" w:hAnsi="Arial" w:cs="Arial"/>
          <w:sz w:val="21"/>
          <w:szCs w:val="21"/>
        </w:rPr>
        <w:t>2 concejales del Grupo Mixto: Dª. Ángela Cruz Perera (CC) y D. José Tortosa Pallarés (Vox).</w:t>
      </w:r>
    </w:p>
    <w:p w14:paraId="78F440AF" w14:textId="77777777" w:rsidR="000A2CDF" w:rsidRDefault="000A2CDF">
      <w:pPr>
        <w:jc w:val="both"/>
        <w:textAlignment w:val="auto"/>
        <w:rPr>
          <w:rFonts w:ascii="Arial" w:eastAsia="DejaVu Sans" w:hAnsi="Arial" w:cs="DejaVu Sans"/>
          <w:b/>
          <w:kern w:val="0"/>
          <w:sz w:val="21"/>
          <w:szCs w:val="21"/>
        </w:rPr>
      </w:pPr>
    </w:p>
    <w:p w14:paraId="4D627CA0" w14:textId="77777777" w:rsidR="000A2CDF" w:rsidRDefault="000A2CDF">
      <w:pPr>
        <w:ind w:left="1134" w:firstLine="1134"/>
        <w:jc w:val="both"/>
        <w:textAlignment w:val="auto"/>
        <w:rPr>
          <w:rFonts w:ascii="Arial" w:eastAsia="DejaVu Sans" w:hAnsi="Arial" w:cs="DejaVu Sans"/>
          <w:b/>
          <w:kern w:val="0"/>
          <w:sz w:val="22"/>
          <w:szCs w:val="22"/>
        </w:rPr>
      </w:pPr>
    </w:p>
    <w:p w14:paraId="5653D420" w14:textId="77777777" w:rsidR="000A2CDF" w:rsidRDefault="000A2CDF">
      <w:pPr>
        <w:ind w:left="1134" w:firstLine="1134"/>
        <w:jc w:val="both"/>
        <w:textAlignment w:val="auto"/>
        <w:rPr>
          <w:rFonts w:ascii="Arial" w:eastAsia="DejaVu Sans" w:hAnsi="Arial" w:cs="DejaVu Sans"/>
          <w:b/>
          <w:kern w:val="0"/>
          <w:sz w:val="22"/>
          <w:szCs w:val="22"/>
        </w:rPr>
      </w:pPr>
    </w:p>
    <w:p w14:paraId="68FDACD5" w14:textId="77777777" w:rsidR="000A2CDF" w:rsidRDefault="00554514">
      <w:pPr>
        <w:ind w:left="1134" w:firstLine="1134"/>
        <w:jc w:val="both"/>
        <w:textAlignment w:val="auto"/>
        <w:rPr>
          <w:rFonts w:ascii="Arial" w:eastAsia="DejaVu Sans" w:hAnsi="Arial" w:cs="DejaVu Sans"/>
          <w:b/>
          <w:kern w:val="0"/>
          <w:sz w:val="22"/>
          <w:szCs w:val="22"/>
        </w:rPr>
      </w:pPr>
      <w:r>
        <w:rPr>
          <w:rFonts w:ascii="Arial" w:eastAsia="DejaVu Sans" w:hAnsi="Arial" w:cs="DejaVu Sans"/>
          <w:b/>
          <w:kern w:val="0"/>
          <w:sz w:val="22"/>
          <w:szCs w:val="22"/>
        </w:rPr>
        <w:t>ACUERDO DEL PLENO DEL 31 DE JULIO DE 2026</w:t>
      </w:r>
    </w:p>
    <w:p w14:paraId="66DC6615" w14:textId="77777777" w:rsidR="000A2CDF" w:rsidRDefault="000A2CDF">
      <w:pPr>
        <w:widowControl/>
        <w:suppressAutoHyphens w:val="0"/>
        <w:autoSpaceDE w:val="0"/>
        <w:jc w:val="both"/>
        <w:textAlignment w:val="auto"/>
        <w:rPr>
          <w:rFonts w:ascii="Arial" w:eastAsia="Times New Roman" w:hAnsi="Arial" w:cs="Arial"/>
          <w:b/>
          <w:bCs/>
          <w:kern w:val="0"/>
          <w:sz w:val="22"/>
          <w:szCs w:val="22"/>
          <w:lang w:eastAsia="es-ES" w:bidi="ar-SA"/>
        </w:rPr>
      </w:pPr>
    </w:p>
    <w:p w14:paraId="30451363" w14:textId="77777777" w:rsidR="000A2CDF" w:rsidRDefault="000A2CDF">
      <w:pPr>
        <w:jc w:val="both"/>
        <w:textAlignment w:val="auto"/>
        <w:rPr>
          <w:rFonts w:ascii="Liberation Sans" w:eastAsia="Times New Roman" w:hAnsi="Liberation Sans" w:cs="Liberation Sans"/>
          <w:b/>
          <w:bCs/>
          <w:color w:val="000000"/>
          <w:kern w:val="0"/>
          <w:sz w:val="22"/>
          <w:szCs w:val="22"/>
          <w:lang w:eastAsia="es-ES" w:bidi="ar-SA"/>
        </w:rPr>
      </w:pPr>
    </w:p>
    <w:p w14:paraId="65059C0C" w14:textId="77777777" w:rsidR="000A2CDF" w:rsidRDefault="00554514">
      <w:pPr>
        <w:tabs>
          <w:tab w:val="left" w:pos="0"/>
        </w:tabs>
        <w:suppressAutoHyphens w:val="0"/>
        <w:jc w:val="both"/>
        <w:textAlignment w:val="auto"/>
      </w:pPr>
      <w:r>
        <w:rPr>
          <w:rFonts w:ascii="Arial" w:eastAsia="DejaVu Sans" w:hAnsi="Arial" w:cs="Arial"/>
          <w:b/>
          <w:kern w:val="0"/>
          <w:sz w:val="22"/>
          <w:szCs w:val="22"/>
        </w:rPr>
        <w:t xml:space="preserve">PRIMERO: </w:t>
      </w:r>
      <w:r>
        <w:rPr>
          <w:rFonts w:ascii="Arial" w:eastAsia="DejaVu Sans" w:hAnsi="Arial" w:cs="Arial"/>
          <w:bCs/>
          <w:color w:val="000000"/>
          <w:kern w:val="0"/>
          <w:sz w:val="22"/>
          <w:szCs w:val="22"/>
        </w:rPr>
        <w:t xml:space="preserve">Aprobar </w:t>
      </w:r>
      <w:r>
        <w:rPr>
          <w:rFonts w:ascii="Arial" w:eastAsia="DejaVu Sans" w:hAnsi="Arial" w:cs="Arial"/>
          <w:bCs/>
          <w:kern w:val="0"/>
          <w:sz w:val="22"/>
          <w:szCs w:val="22"/>
        </w:rPr>
        <w:t xml:space="preserve">expediente de modificación presupuestaria </w:t>
      </w:r>
      <w:proofErr w:type="spellStart"/>
      <w:r>
        <w:rPr>
          <w:rFonts w:ascii="Arial" w:eastAsia="DejaVu Sans" w:hAnsi="Arial" w:cs="Arial"/>
          <w:bCs/>
          <w:kern w:val="0"/>
          <w:sz w:val="22"/>
          <w:szCs w:val="22"/>
        </w:rPr>
        <w:t>nº</w:t>
      </w:r>
      <w:proofErr w:type="spellEnd"/>
      <w:r>
        <w:rPr>
          <w:rFonts w:ascii="Arial" w:eastAsia="DejaVu Sans" w:hAnsi="Arial" w:cs="Arial"/>
          <w:bCs/>
          <w:kern w:val="0"/>
          <w:sz w:val="22"/>
          <w:szCs w:val="22"/>
        </w:rPr>
        <w:t xml:space="preserve"> 8985/2026 de modificación presupuestaria por Suplementos de Créditos financiado con Remanente de Tesorería para gastos generales, por una cantidad total de 265.232,52 euros, </w:t>
      </w:r>
      <w:proofErr w:type="gramStart"/>
      <w:r>
        <w:rPr>
          <w:rFonts w:ascii="Arial" w:eastAsia="DejaVu Sans" w:hAnsi="Arial" w:cs="Arial"/>
          <w:bCs/>
          <w:kern w:val="0"/>
          <w:sz w:val="22"/>
          <w:szCs w:val="22"/>
        </w:rPr>
        <w:t>de acuerdo al</w:t>
      </w:r>
      <w:proofErr w:type="gramEnd"/>
      <w:r>
        <w:rPr>
          <w:rFonts w:ascii="Arial" w:eastAsia="DejaVu Sans" w:hAnsi="Arial" w:cs="Arial"/>
          <w:bCs/>
          <w:kern w:val="0"/>
          <w:sz w:val="22"/>
          <w:szCs w:val="22"/>
        </w:rPr>
        <w:t xml:space="preserve"> siguiente detalle:</w:t>
      </w:r>
      <w:r>
        <w:rPr>
          <w:rFonts w:ascii="Arial" w:eastAsia="DejaVu Sans" w:hAnsi="Arial" w:cs="Arial"/>
          <w:b/>
          <w:kern w:val="0"/>
          <w:sz w:val="22"/>
          <w:szCs w:val="22"/>
        </w:rPr>
        <w:t xml:space="preserve"> </w:t>
      </w:r>
    </w:p>
    <w:p w14:paraId="23406575" w14:textId="77777777" w:rsidR="000A2CDF" w:rsidRDefault="00554514">
      <w:pPr>
        <w:spacing w:after="120"/>
        <w:jc w:val="center"/>
        <w:textAlignment w:val="auto"/>
        <w:rPr>
          <w:rFonts w:ascii="Arial" w:eastAsia="DejaVu Sans" w:hAnsi="Arial" w:cs="DejaVu Sans"/>
          <w:b/>
          <w:kern w:val="0"/>
          <w:sz w:val="16"/>
          <w:szCs w:val="16"/>
        </w:rPr>
      </w:pPr>
      <w:r>
        <w:rPr>
          <w:rFonts w:ascii="Arial" w:eastAsia="DejaVu Sans" w:hAnsi="Arial" w:cs="DejaVu Sans"/>
          <w:b/>
          <w:kern w:val="0"/>
          <w:sz w:val="16"/>
          <w:szCs w:val="16"/>
        </w:rPr>
        <w:t>Estado de Gastos</w:t>
      </w:r>
    </w:p>
    <w:tbl>
      <w:tblPr>
        <w:tblW w:w="8364" w:type="dxa"/>
        <w:tblInd w:w="70" w:type="dxa"/>
        <w:tblCellMar>
          <w:left w:w="10" w:type="dxa"/>
          <w:right w:w="10" w:type="dxa"/>
        </w:tblCellMar>
        <w:tblLook w:val="0000" w:firstRow="0" w:lastRow="0" w:firstColumn="0" w:lastColumn="0" w:noHBand="0" w:noVBand="0"/>
      </w:tblPr>
      <w:tblGrid>
        <w:gridCol w:w="1282"/>
        <w:gridCol w:w="5806"/>
        <w:gridCol w:w="1276"/>
      </w:tblGrid>
      <w:tr w:rsidR="000A2CDF" w14:paraId="07C20BD2" w14:textId="77777777">
        <w:tblPrEx>
          <w:tblCellMar>
            <w:top w:w="0" w:type="dxa"/>
            <w:bottom w:w="0" w:type="dxa"/>
          </w:tblCellMar>
        </w:tblPrEx>
        <w:trPr>
          <w:trHeight w:val="316"/>
        </w:trPr>
        <w:tc>
          <w:tcPr>
            <w:tcW w:w="836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80FEF6"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 xml:space="preserve">Proyectos de Gastos </w:t>
            </w:r>
            <w:r>
              <w:rPr>
                <w:rFonts w:ascii="Arial" w:eastAsia="DejaVu Sans" w:hAnsi="Arial" w:cs="Arial"/>
                <w:b/>
                <w:bCs/>
                <w:color w:val="000000"/>
                <w:kern w:val="0"/>
                <w:sz w:val="16"/>
                <w:szCs w:val="16"/>
                <w:lang w:eastAsia="es-ES"/>
              </w:rPr>
              <w:t>P.26.3.45</w:t>
            </w:r>
          </w:p>
        </w:tc>
      </w:tr>
      <w:tr w:rsidR="000A2CDF" w14:paraId="4ED10754"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4C32DC"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847E4E9"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92580F5"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13FF1F2F" w14:textId="77777777">
        <w:tblPrEx>
          <w:tblCellMar>
            <w:top w:w="0" w:type="dxa"/>
            <w:bottom w:w="0" w:type="dxa"/>
          </w:tblCellMar>
        </w:tblPrEx>
        <w:trPr>
          <w:trHeight w:val="362"/>
        </w:trPr>
        <w:tc>
          <w:tcPr>
            <w:tcW w:w="128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4412F091" w14:textId="77777777" w:rsidR="000A2CDF" w:rsidRDefault="00554514">
            <w:pPr>
              <w:suppressAutoHyphens w:val="0"/>
              <w:jc w:val="center"/>
              <w:textAlignment w:val="auto"/>
              <w:rPr>
                <w:rFonts w:ascii="Arial" w:eastAsia="DejaVu Sans" w:hAnsi="Arial" w:cs="Arial"/>
                <w:b/>
                <w:color w:val="000000"/>
                <w:kern w:val="0"/>
                <w:sz w:val="16"/>
                <w:szCs w:val="16"/>
                <w:lang w:eastAsia="es-ES"/>
              </w:rPr>
            </w:pPr>
            <w:r>
              <w:rPr>
                <w:rFonts w:ascii="Arial" w:eastAsia="DejaVu Sans" w:hAnsi="Arial" w:cs="Arial"/>
                <w:b/>
                <w:color w:val="000000"/>
                <w:kern w:val="0"/>
                <w:sz w:val="16"/>
                <w:szCs w:val="16"/>
                <w:lang w:eastAsia="es-ES"/>
              </w:rPr>
              <w:t>32300.21200</w:t>
            </w:r>
          </w:p>
        </w:tc>
        <w:tc>
          <w:tcPr>
            <w:tcW w:w="5806" w:type="dxa"/>
            <w:tcBorders>
              <w:bottom w:val="single" w:sz="4" w:space="0" w:color="000000"/>
              <w:right w:val="single" w:sz="4" w:space="0" w:color="000000"/>
            </w:tcBorders>
            <w:tcMar>
              <w:top w:w="0" w:type="dxa"/>
              <w:left w:w="70" w:type="dxa"/>
              <w:bottom w:w="0" w:type="dxa"/>
              <w:right w:w="70" w:type="dxa"/>
            </w:tcMar>
            <w:vAlign w:val="center"/>
          </w:tcPr>
          <w:p w14:paraId="25A3B65B" w14:textId="77777777" w:rsidR="000A2CDF" w:rsidRDefault="00554514">
            <w:pPr>
              <w:suppressAutoHyphens w:val="0"/>
              <w:textAlignment w:val="auto"/>
            </w:pPr>
            <w:r>
              <w:rPr>
                <w:rFonts w:ascii="Arial" w:eastAsia="DejaVu Sans" w:hAnsi="Arial" w:cs="Arial"/>
                <w:b/>
                <w:caps/>
                <w:kern w:val="0"/>
                <w:sz w:val="16"/>
                <w:szCs w:val="16"/>
                <w:lang w:eastAsia="es-ES"/>
              </w:rPr>
              <w:t>R.M.C. Edificios y otras Construcciones</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14978612" w14:textId="77777777" w:rsidR="000A2CDF" w:rsidRDefault="00554514">
            <w:pPr>
              <w:suppressAutoHyphens w:val="0"/>
              <w:jc w:val="right"/>
              <w:textAlignment w:val="auto"/>
              <w:rPr>
                <w:rFonts w:ascii="Arial" w:eastAsia="DejaVu Sans" w:hAnsi="Arial" w:cs="Arial"/>
                <w:b/>
                <w:color w:val="000000"/>
                <w:kern w:val="0"/>
                <w:sz w:val="16"/>
                <w:szCs w:val="16"/>
                <w:lang w:eastAsia="es-ES"/>
              </w:rPr>
            </w:pPr>
            <w:r>
              <w:rPr>
                <w:rFonts w:ascii="Arial" w:eastAsia="DejaVu Sans" w:hAnsi="Arial" w:cs="Arial"/>
                <w:b/>
                <w:color w:val="000000"/>
                <w:kern w:val="0"/>
                <w:sz w:val="16"/>
                <w:szCs w:val="16"/>
                <w:lang w:eastAsia="es-ES"/>
              </w:rPr>
              <w:t>265.232,52</w:t>
            </w:r>
          </w:p>
        </w:tc>
      </w:tr>
      <w:tr w:rsidR="000A2CDF" w14:paraId="52BE9BF1" w14:textId="77777777">
        <w:tblPrEx>
          <w:tblCellMar>
            <w:top w:w="0" w:type="dxa"/>
            <w:bottom w:w="0" w:type="dxa"/>
          </w:tblCellMar>
        </w:tblPrEx>
        <w:trPr>
          <w:trHeight w:val="316"/>
        </w:trPr>
        <w:tc>
          <w:tcPr>
            <w:tcW w:w="128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D5BFBDB" w14:textId="77777777" w:rsidR="000A2CDF" w:rsidRDefault="00554514">
            <w:pPr>
              <w:suppressAutoHyphens w:val="0"/>
              <w:jc w:val="center"/>
              <w:textAlignment w:val="auto"/>
              <w:rPr>
                <w:rFonts w:ascii="Arial" w:eastAsia="DejaVu Sans" w:hAnsi="Arial" w:cs="Arial"/>
                <w:b/>
                <w:color w:val="000000"/>
                <w:kern w:val="0"/>
                <w:sz w:val="16"/>
                <w:szCs w:val="16"/>
                <w:lang w:eastAsia="es-ES"/>
              </w:rPr>
            </w:pPr>
            <w:r>
              <w:rPr>
                <w:rFonts w:ascii="Arial" w:eastAsia="DejaVu Sans" w:hAnsi="Arial" w:cs="Arial"/>
                <w:b/>
                <w:color w:val="000000"/>
                <w:kern w:val="0"/>
                <w:sz w:val="16"/>
                <w:szCs w:val="16"/>
                <w:lang w:eastAsia="es-ES"/>
              </w:rPr>
              <w:t> </w:t>
            </w:r>
          </w:p>
        </w:tc>
        <w:tc>
          <w:tcPr>
            <w:tcW w:w="580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CD9D9BA"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1C826DE5"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75715DC4" w14:textId="77777777" w:rsidR="000A2CDF" w:rsidRDefault="000A2CDF">
      <w:pPr>
        <w:spacing w:after="120"/>
        <w:jc w:val="center"/>
        <w:textAlignment w:val="auto"/>
        <w:rPr>
          <w:rFonts w:ascii="Arial" w:eastAsia="DejaVu Sans" w:hAnsi="Arial" w:cs="DejaVu Sans"/>
          <w:b/>
          <w:bCs/>
          <w:kern w:val="0"/>
          <w:sz w:val="16"/>
          <w:szCs w:val="16"/>
        </w:rPr>
      </w:pPr>
    </w:p>
    <w:p w14:paraId="192713A7" w14:textId="77777777" w:rsidR="000A2CDF" w:rsidRDefault="000A2CDF">
      <w:pPr>
        <w:spacing w:after="120"/>
        <w:jc w:val="center"/>
        <w:textAlignment w:val="auto"/>
        <w:rPr>
          <w:rFonts w:ascii="Arial" w:eastAsia="DejaVu Sans" w:hAnsi="Arial" w:cs="DejaVu Sans"/>
          <w:b/>
          <w:bCs/>
          <w:kern w:val="0"/>
          <w:sz w:val="16"/>
          <w:szCs w:val="16"/>
        </w:rPr>
      </w:pPr>
    </w:p>
    <w:tbl>
      <w:tblPr>
        <w:tblW w:w="8364" w:type="dxa"/>
        <w:tblInd w:w="70" w:type="dxa"/>
        <w:tblCellMar>
          <w:left w:w="10" w:type="dxa"/>
          <w:right w:w="10" w:type="dxa"/>
        </w:tblCellMar>
        <w:tblLook w:val="0000" w:firstRow="0" w:lastRow="0" w:firstColumn="0" w:lastColumn="0" w:noHBand="0" w:noVBand="0"/>
      </w:tblPr>
      <w:tblGrid>
        <w:gridCol w:w="1326"/>
        <w:gridCol w:w="5762"/>
        <w:gridCol w:w="1276"/>
      </w:tblGrid>
      <w:tr w:rsidR="000A2CDF" w14:paraId="461DBACC" w14:textId="77777777">
        <w:tblPrEx>
          <w:tblCellMar>
            <w:top w:w="0" w:type="dxa"/>
            <w:bottom w:w="0" w:type="dxa"/>
          </w:tblCellMar>
        </w:tblPrEx>
        <w:trPr>
          <w:trHeight w:val="286"/>
        </w:trPr>
        <w:tc>
          <w:tcPr>
            <w:tcW w:w="1326" w:type="dxa"/>
            <w:noWrap/>
            <w:tcMar>
              <w:top w:w="0" w:type="dxa"/>
              <w:left w:w="70" w:type="dxa"/>
              <w:bottom w:w="0" w:type="dxa"/>
              <w:right w:w="70" w:type="dxa"/>
            </w:tcMar>
            <w:vAlign w:val="bottom"/>
          </w:tcPr>
          <w:p w14:paraId="0B29B36E" w14:textId="77777777" w:rsidR="000A2CDF" w:rsidRDefault="000A2CDF">
            <w:pPr>
              <w:suppressAutoHyphens w:val="0"/>
              <w:textAlignment w:val="auto"/>
              <w:rPr>
                <w:rFonts w:ascii="Arial" w:eastAsia="DejaVu Sans" w:hAnsi="Arial" w:cs="Arial"/>
                <w:b/>
                <w:kern w:val="0"/>
                <w:sz w:val="16"/>
                <w:szCs w:val="16"/>
                <w:lang w:eastAsia="es-ES"/>
              </w:rPr>
            </w:pPr>
          </w:p>
        </w:tc>
        <w:tc>
          <w:tcPr>
            <w:tcW w:w="5762" w:type="dxa"/>
            <w:noWrap/>
            <w:tcMar>
              <w:top w:w="0" w:type="dxa"/>
              <w:left w:w="70" w:type="dxa"/>
              <w:bottom w:w="0" w:type="dxa"/>
              <w:right w:w="70" w:type="dxa"/>
            </w:tcMar>
            <w:vAlign w:val="bottom"/>
          </w:tcPr>
          <w:p w14:paraId="59D53A8E" w14:textId="77777777" w:rsidR="000A2CDF" w:rsidRDefault="00554514">
            <w:pPr>
              <w:spacing w:after="120"/>
              <w:jc w:val="center"/>
              <w:textAlignment w:val="auto"/>
            </w:pPr>
            <w:r>
              <w:rPr>
                <w:rFonts w:ascii="Arial" w:eastAsia="DejaVu Sans" w:hAnsi="Arial" w:cs="Arial"/>
                <w:b/>
                <w:kern w:val="0"/>
                <w:sz w:val="16"/>
                <w:szCs w:val="16"/>
              </w:rPr>
              <w:t>Estado de Ingresos</w:t>
            </w:r>
          </w:p>
        </w:tc>
        <w:tc>
          <w:tcPr>
            <w:tcW w:w="1276" w:type="dxa"/>
            <w:noWrap/>
            <w:tcMar>
              <w:top w:w="0" w:type="dxa"/>
              <w:left w:w="70" w:type="dxa"/>
              <w:bottom w:w="0" w:type="dxa"/>
              <w:right w:w="70" w:type="dxa"/>
            </w:tcMar>
            <w:vAlign w:val="bottom"/>
          </w:tcPr>
          <w:p w14:paraId="6434513F" w14:textId="77777777" w:rsidR="000A2CDF" w:rsidRDefault="000A2CDF">
            <w:pPr>
              <w:suppressAutoHyphens w:val="0"/>
              <w:textAlignment w:val="auto"/>
              <w:rPr>
                <w:rFonts w:ascii="Arial" w:eastAsia="DejaVu Sans" w:hAnsi="Arial" w:cs="Arial"/>
                <w:b/>
                <w:kern w:val="0"/>
                <w:sz w:val="16"/>
                <w:szCs w:val="16"/>
                <w:lang w:eastAsia="es-ES"/>
              </w:rPr>
            </w:pPr>
          </w:p>
        </w:tc>
      </w:tr>
      <w:tr w:rsidR="000A2CDF" w14:paraId="278B616C" w14:textId="77777777">
        <w:tblPrEx>
          <w:tblCellMar>
            <w:top w:w="0" w:type="dxa"/>
            <w:bottom w:w="0" w:type="dxa"/>
          </w:tblCellMar>
        </w:tblPrEx>
        <w:trPr>
          <w:trHeight w:val="286"/>
        </w:trPr>
        <w:tc>
          <w:tcPr>
            <w:tcW w:w="132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D9406F0"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Aplicación</w:t>
            </w:r>
          </w:p>
        </w:tc>
        <w:tc>
          <w:tcPr>
            <w:tcW w:w="5762"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2DB156E"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Descripción</w:t>
            </w:r>
          </w:p>
        </w:tc>
        <w:tc>
          <w:tcPr>
            <w:tcW w:w="1276"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9D1FAB3" w14:textId="77777777" w:rsidR="000A2CDF" w:rsidRDefault="00554514">
            <w:pPr>
              <w:suppressAutoHyphens w:val="0"/>
              <w:jc w:val="center"/>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Importe</w:t>
            </w:r>
          </w:p>
        </w:tc>
      </w:tr>
      <w:tr w:rsidR="000A2CDF" w14:paraId="771793EC" w14:textId="77777777">
        <w:tblPrEx>
          <w:tblCellMar>
            <w:top w:w="0" w:type="dxa"/>
            <w:bottom w:w="0" w:type="dxa"/>
          </w:tblCellMar>
        </w:tblPrEx>
        <w:trPr>
          <w:trHeight w:val="350"/>
        </w:trPr>
        <w:tc>
          <w:tcPr>
            <w:tcW w:w="1326"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9252F26" w14:textId="77777777" w:rsidR="000A2CDF" w:rsidRDefault="00554514">
            <w:pPr>
              <w:suppressAutoHyphens w:val="0"/>
              <w:jc w:val="center"/>
              <w:textAlignment w:val="auto"/>
              <w:rPr>
                <w:rFonts w:ascii="Arial" w:eastAsia="DejaVu Sans" w:hAnsi="Arial" w:cs="Arial"/>
                <w:b/>
                <w:color w:val="000000"/>
                <w:kern w:val="0"/>
                <w:sz w:val="16"/>
                <w:szCs w:val="16"/>
                <w:lang w:eastAsia="es-ES"/>
              </w:rPr>
            </w:pPr>
            <w:r>
              <w:rPr>
                <w:rFonts w:ascii="Arial" w:eastAsia="DejaVu Sans" w:hAnsi="Arial" w:cs="Arial"/>
                <w:b/>
                <w:color w:val="000000"/>
                <w:kern w:val="0"/>
                <w:sz w:val="16"/>
                <w:szCs w:val="16"/>
                <w:lang w:eastAsia="es-ES"/>
              </w:rPr>
              <w:t>870.00</w:t>
            </w:r>
          </w:p>
        </w:tc>
        <w:tc>
          <w:tcPr>
            <w:tcW w:w="5762" w:type="dxa"/>
            <w:tcBorders>
              <w:bottom w:val="single" w:sz="4" w:space="0" w:color="000000"/>
              <w:right w:val="single" w:sz="4" w:space="0" w:color="000000"/>
            </w:tcBorders>
            <w:tcMar>
              <w:top w:w="0" w:type="dxa"/>
              <w:left w:w="70" w:type="dxa"/>
              <w:bottom w:w="0" w:type="dxa"/>
              <w:right w:w="70" w:type="dxa"/>
            </w:tcMar>
            <w:vAlign w:val="center"/>
          </w:tcPr>
          <w:p w14:paraId="128E8027" w14:textId="77777777" w:rsidR="000A2CDF" w:rsidRDefault="00554514">
            <w:pPr>
              <w:suppressAutoHyphens w:val="0"/>
              <w:textAlignment w:val="auto"/>
              <w:rPr>
                <w:rFonts w:ascii="Arial" w:eastAsia="DejaVu Sans" w:hAnsi="Arial" w:cs="Arial"/>
                <w:b/>
                <w:color w:val="000000"/>
                <w:kern w:val="0"/>
                <w:sz w:val="16"/>
                <w:szCs w:val="16"/>
                <w:lang w:eastAsia="es-ES"/>
              </w:rPr>
            </w:pPr>
            <w:r>
              <w:rPr>
                <w:rFonts w:ascii="Arial" w:eastAsia="DejaVu Sans" w:hAnsi="Arial" w:cs="Arial"/>
                <w:b/>
                <w:color w:val="000000"/>
                <w:kern w:val="0"/>
                <w:sz w:val="16"/>
                <w:szCs w:val="16"/>
                <w:lang w:eastAsia="es-ES"/>
              </w:rPr>
              <w:t xml:space="preserve">REMANENTE DE TESORERIA PARA GASTOS GENERALES </w:t>
            </w:r>
          </w:p>
        </w:tc>
        <w:tc>
          <w:tcPr>
            <w:tcW w:w="1276" w:type="dxa"/>
            <w:tcBorders>
              <w:bottom w:val="single" w:sz="4" w:space="0" w:color="000000"/>
              <w:right w:val="single" w:sz="4" w:space="0" w:color="000000"/>
            </w:tcBorders>
            <w:tcMar>
              <w:top w:w="0" w:type="dxa"/>
              <w:left w:w="70" w:type="dxa"/>
              <w:bottom w:w="0" w:type="dxa"/>
              <w:right w:w="70" w:type="dxa"/>
            </w:tcMar>
            <w:vAlign w:val="center"/>
          </w:tcPr>
          <w:p w14:paraId="7FD7063F" w14:textId="77777777" w:rsidR="000A2CDF" w:rsidRDefault="00554514">
            <w:pPr>
              <w:suppressAutoHyphens w:val="0"/>
              <w:jc w:val="right"/>
              <w:textAlignment w:val="auto"/>
              <w:rPr>
                <w:rFonts w:ascii="Arial" w:eastAsia="DejaVu Sans" w:hAnsi="Arial" w:cs="Arial"/>
                <w:b/>
                <w:color w:val="000000"/>
                <w:kern w:val="0"/>
                <w:sz w:val="16"/>
                <w:szCs w:val="16"/>
                <w:lang w:eastAsia="es-ES"/>
              </w:rPr>
            </w:pPr>
            <w:r>
              <w:rPr>
                <w:rFonts w:ascii="Arial" w:eastAsia="DejaVu Sans" w:hAnsi="Arial" w:cs="Arial"/>
                <w:b/>
                <w:color w:val="000000"/>
                <w:kern w:val="0"/>
                <w:sz w:val="16"/>
                <w:szCs w:val="16"/>
                <w:lang w:eastAsia="es-ES"/>
              </w:rPr>
              <w:t>265.232,52</w:t>
            </w:r>
          </w:p>
        </w:tc>
      </w:tr>
      <w:tr w:rsidR="000A2CDF" w14:paraId="0B4121CB" w14:textId="77777777">
        <w:tblPrEx>
          <w:tblCellMar>
            <w:top w:w="0" w:type="dxa"/>
            <w:bottom w:w="0" w:type="dxa"/>
          </w:tblCellMar>
        </w:tblPrEx>
        <w:trPr>
          <w:trHeight w:val="286"/>
        </w:trPr>
        <w:tc>
          <w:tcPr>
            <w:tcW w:w="132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E92BA72" w14:textId="77777777" w:rsidR="000A2CDF" w:rsidRDefault="00554514">
            <w:pPr>
              <w:suppressAutoHyphens w:val="0"/>
              <w:jc w:val="center"/>
              <w:textAlignment w:val="auto"/>
              <w:rPr>
                <w:rFonts w:ascii="Arial" w:eastAsia="DejaVu Sans" w:hAnsi="Arial" w:cs="Arial"/>
                <w:b/>
                <w:color w:val="000000"/>
                <w:kern w:val="0"/>
                <w:sz w:val="16"/>
                <w:szCs w:val="16"/>
                <w:lang w:eastAsia="es-ES"/>
              </w:rPr>
            </w:pPr>
            <w:r>
              <w:rPr>
                <w:rFonts w:ascii="Arial" w:eastAsia="DejaVu Sans" w:hAnsi="Arial" w:cs="Arial"/>
                <w:b/>
                <w:color w:val="000000"/>
                <w:kern w:val="0"/>
                <w:sz w:val="16"/>
                <w:szCs w:val="16"/>
                <w:lang w:eastAsia="es-ES"/>
              </w:rPr>
              <w:t> </w:t>
            </w:r>
          </w:p>
        </w:tc>
        <w:tc>
          <w:tcPr>
            <w:tcW w:w="576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3E078F0A"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TOTAL</w:t>
            </w:r>
          </w:p>
        </w:tc>
        <w:tc>
          <w:tcPr>
            <w:tcW w:w="1276"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4307547D" w14:textId="77777777" w:rsidR="000A2CDF" w:rsidRDefault="00554514">
            <w:pPr>
              <w:suppressAutoHyphens w:val="0"/>
              <w:jc w:val="right"/>
              <w:textAlignment w:val="auto"/>
              <w:rPr>
                <w:rFonts w:ascii="Arial" w:eastAsia="DejaVu Sans" w:hAnsi="Arial" w:cs="Arial"/>
                <w:b/>
                <w:bCs/>
                <w:color w:val="000000"/>
                <w:kern w:val="0"/>
                <w:sz w:val="16"/>
                <w:szCs w:val="16"/>
                <w:lang w:eastAsia="es-ES"/>
              </w:rPr>
            </w:pPr>
            <w:r>
              <w:rPr>
                <w:rFonts w:ascii="Arial" w:eastAsia="DejaVu Sans" w:hAnsi="Arial" w:cs="Arial"/>
                <w:b/>
                <w:bCs/>
                <w:color w:val="000000"/>
                <w:kern w:val="0"/>
                <w:sz w:val="16"/>
                <w:szCs w:val="16"/>
                <w:lang w:eastAsia="es-ES"/>
              </w:rPr>
              <w:t>265.232,52</w:t>
            </w:r>
          </w:p>
        </w:tc>
      </w:tr>
    </w:tbl>
    <w:p w14:paraId="5CBA2F2D" w14:textId="77777777" w:rsidR="000A2CDF" w:rsidRDefault="000A2CDF">
      <w:pPr>
        <w:spacing w:after="120"/>
        <w:textAlignment w:val="auto"/>
        <w:rPr>
          <w:rFonts w:ascii="Arial" w:eastAsia="DejaVu Sans" w:hAnsi="Arial" w:cs="DejaVu Sans"/>
          <w:b/>
          <w:kern w:val="0"/>
          <w:sz w:val="22"/>
        </w:rPr>
      </w:pPr>
    </w:p>
    <w:p w14:paraId="6DB0C7A8" w14:textId="77777777" w:rsidR="000A2CDF" w:rsidRDefault="00554514">
      <w:pPr>
        <w:tabs>
          <w:tab w:val="left" w:pos="0"/>
        </w:tabs>
        <w:suppressAutoHyphens w:val="0"/>
        <w:jc w:val="both"/>
        <w:textAlignment w:val="auto"/>
      </w:pPr>
      <w:r>
        <w:rPr>
          <w:rFonts w:ascii="Arial" w:eastAsia="DejaVu Sans" w:hAnsi="Arial" w:cs="Arial"/>
          <w:b/>
          <w:color w:val="000000"/>
          <w:kern w:val="0"/>
          <w:sz w:val="22"/>
          <w:szCs w:val="22"/>
        </w:rPr>
        <w:t xml:space="preserve"> SEGUNDO:</w:t>
      </w:r>
      <w:r>
        <w:rPr>
          <w:rFonts w:ascii="Arial" w:eastAsia="DejaVu Sans" w:hAnsi="Arial" w:cs="Arial"/>
          <w:b/>
          <w:kern w:val="0"/>
          <w:sz w:val="22"/>
          <w:szCs w:val="22"/>
        </w:rPr>
        <w:t xml:space="preserve"> </w:t>
      </w:r>
      <w:r>
        <w:rPr>
          <w:rFonts w:ascii="Arial" w:eastAsia="DejaVu Sans" w:hAnsi="Arial" w:cs="Arial"/>
          <w:bCs/>
          <w:color w:val="000000"/>
          <w:kern w:val="0"/>
          <w:sz w:val="22"/>
          <w:szCs w:val="22"/>
        </w:rPr>
        <w:t>Exponer este expediente al público mediante anuncio publicado en el Boletín Oficial de la Provincia, por 15 días, durante los cuales los interesados podrán examinarlo y presentar reclamaciones ante el Pleno.</w:t>
      </w:r>
    </w:p>
    <w:p w14:paraId="31E870F7" w14:textId="77777777" w:rsidR="000A2CDF" w:rsidRDefault="00554514">
      <w:pPr>
        <w:tabs>
          <w:tab w:val="left" w:pos="0"/>
        </w:tabs>
        <w:suppressAutoHyphens w:val="0"/>
        <w:jc w:val="both"/>
        <w:textAlignment w:val="auto"/>
        <w:rPr>
          <w:rFonts w:ascii="Arial" w:eastAsia="DejaVu Sans" w:hAnsi="Arial" w:cs="Arial"/>
          <w:b/>
          <w:color w:val="000000"/>
          <w:kern w:val="0"/>
          <w:sz w:val="22"/>
          <w:szCs w:val="22"/>
        </w:rPr>
      </w:pPr>
      <w:r>
        <w:rPr>
          <w:rFonts w:ascii="Arial" w:eastAsia="DejaVu Sans" w:hAnsi="Arial" w:cs="Arial"/>
          <w:b/>
          <w:color w:val="000000"/>
          <w:kern w:val="0"/>
          <w:sz w:val="22"/>
          <w:szCs w:val="22"/>
        </w:rPr>
        <w:tab/>
      </w:r>
    </w:p>
    <w:p w14:paraId="3D42942A" w14:textId="77777777" w:rsidR="000A2CDF" w:rsidRDefault="00554514">
      <w:pPr>
        <w:tabs>
          <w:tab w:val="left" w:pos="1289"/>
        </w:tabs>
        <w:spacing w:after="120"/>
        <w:jc w:val="both"/>
        <w:textAlignment w:val="auto"/>
      </w:pPr>
      <w:r>
        <w:rPr>
          <w:rFonts w:ascii="Arial" w:eastAsia="DejaVu Sans" w:hAnsi="Arial" w:cs="Arial"/>
          <w:b/>
          <w:color w:val="000000"/>
          <w:kern w:val="0"/>
          <w:sz w:val="22"/>
          <w:szCs w:val="22"/>
        </w:rPr>
        <w:t xml:space="preserve"> </w:t>
      </w:r>
      <w:r>
        <w:rPr>
          <w:rFonts w:ascii="Arial" w:eastAsia="DejaVu Sans" w:hAnsi="Arial" w:cs="Arial"/>
          <w:b/>
          <w:color w:val="000000"/>
          <w:kern w:val="0"/>
          <w:sz w:val="22"/>
          <w:szCs w:val="22"/>
        </w:rPr>
        <w:t xml:space="preserve">TERCERO: </w:t>
      </w:r>
      <w:r>
        <w:rPr>
          <w:rFonts w:ascii="Arial" w:eastAsia="DejaVu Sans" w:hAnsi="Arial" w:cs="Arial"/>
          <w:bCs/>
          <w:color w:val="000000"/>
          <w:kern w:val="0"/>
          <w:sz w:val="22"/>
          <w:szCs w:val="22"/>
        </w:rPr>
        <w:t>El expediente se considerará definitivamente aprobado si durante el citado plazo no se hubiesen presentado reclamaciones, en caso contrario el Pleno dispondrá de un mes para resolverlas. El expediente definitivamente aprobado, será insertado en el boletín oficial de la provincia</w:t>
      </w:r>
      <w:r>
        <w:rPr>
          <w:rFonts w:ascii="Liberation Sans" w:eastAsia="Times New Roman" w:hAnsi="Liberation Sans" w:cs="Liberation Sans"/>
          <w:bCs/>
          <w:color w:val="000000"/>
          <w:kern w:val="0"/>
          <w:sz w:val="22"/>
          <w:szCs w:val="22"/>
          <w:lang w:eastAsia="es-ES" w:bidi="ar-SA"/>
        </w:rPr>
        <w:t>.</w:t>
      </w:r>
    </w:p>
    <w:p w14:paraId="3E3AE055"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73BCE4E2"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30A5A14C"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5D29A95D"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22533CF0" w14:textId="77777777" w:rsidR="000A2CDF" w:rsidRDefault="00554514">
      <w:pPr>
        <w:widowControl/>
        <w:suppressAutoHyphens w:val="0"/>
        <w:autoSpaceDE w:val="0"/>
        <w:jc w:val="both"/>
        <w:textAlignment w:val="auto"/>
      </w:pPr>
      <w:r>
        <w:rPr>
          <w:rFonts w:ascii="Arial" w:eastAsia="Times New Roman" w:hAnsi="Arial" w:cs="Arial"/>
          <w:b/>
          <w:color w:val="000000"/>
          <w:kern w:val="0"/>
          <w:lang w:eastAsia="es-ES" w:bidi="ar-SA"/>
        </w:rPr>
        <w:t xml:space="preserve">7.- </w:t>
      </w:r>
      <w:r>
        <w:rPr>
          <w:rFonts w:ascii="Arial" w:eastAsia="Times New Roman" w:hAnsi="Arial" w:cs="Arial"/>
          <w:b/>
          <w:bCs/>
          <w:kern w:val="0"/>
          <w:u w:val="single"/>
          <w:shd w:val="clear" w:color="auto" w:fill="F5F7F9"/>
          <w:lang w:eastAsia="es-ES" w:bidi="ar-SA"/>
        </w:rPr>
        <w:t>Expediente 9093/2026</w:t>
      </w:r>
      <w:r>
        <w:rPr>
          <w:rFonts w:ascii="Arial" w:eastAsia="Times New Roman" w:hAnsi="Arial" w:cs="Arial"/>
          <w:b/>
          <w:bCs/>
          <w:kern w:val="0"/>
          <w:shd w:val="clear" w:color="auto" w:fill="F5F7F9"/>
          <w:lang w:eastAsia="es-ES" w:bidi="ar-SA"/>
        </w:rPr>
        <w:t>. Moción del Grupo del Partido Popular para la elaboración del Plan Municipal de Dinamización social, cultural y económica de los pueblos de las medianías y otras zonas de Candelaria.</w:t>
      </w:r>
    </w:p>
    <w:p w14:paraId="6E558918" w14:textId="77777777" w:rsidR="000A2CDF" w:rsidRDefault="000A2CDF">
      <w:pPr>
        <w:widowControl/>
        <w:suppressAutoHyphens w:val="0"/>
        <w:autoSpaceDE w:val="0"/>
        <w:textAlignment w:val="auto"/>
        <w:rPr>
          <w:rFonts w:ascii="Arial" w:eastAsia="Times New Roman" w:hAnsi="Arial" w:cs="Arial"/>
          <w:b/>
          <w:bCs/>
          <w:kern w:val="0"/>
          <w:lang w:eastAsia="es-ES" w:bidi="ar-SA"/>
        </w:rPr>
      </w:pPr>
    </w:p>
    <w:p w14:paraId="6279499D" w14:textId="77777777" w:rsidR="000A2CDF" w:rsidRDefault="00554514">
      <w:pPr>
        <w:widowControl/>
        <w:suppressAutoHyphens w:val="0"/>
        <w:autoSpaceDE w:val="0"/>
        <w:ind w:firstLine="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Consta en</w:t>
      </w:r>
      <w:r>
        <w:rPr>
          <w:rFonts w:ascii="Arial" w:eastAsia="Times New Roman" w:hAnsi="Arial" w:cs="Arial"/>
          <w:b/>
          <w:color w:val="000000"/>
          <w:kern w:val="0"/>
          <w:lang w:eastAsia="es-ES" w:bidi="ar-SA"/>
        </w:rPr>
        <w:t xml:space="preserve"> el expediente moción del Grupo Municipal del Partido Popular de fecha 21 de julio de 2026 que transcrita literalmente dispone:</w:t>
      </w:r>
    </w:p>
    <w:p w14:paraId="6209FB74" w14:textId="77777777" w:rsidR="000A2CDF" w:rsidRDefault="000A2CDF">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34006ECD" w14:textId="77777777" w:rsidR="000A2CDF" w:rsidRDefault="000A2CDF">
      <w:pPr>
        <w:widowControl/>
        <w:suppressAutoHyphens w:val="0"/>
        <w:autoSpaceDE w:val="0"/>
        <w:ind w:firstLine="1134"/>
        <w:jc w:val="both"/>
        <w:textAlignment w:val="auto"/>
        <w:rPr>
          <w:rFonts w:ascii="Arial" w:eastAsia="Times New Roman" w:hAnsi="Arial" w:cs="Arial"/>
          <w:b/>
          <w:color w:val="000000"/>
          <w:kern w:val="0"/>
          <w:lang w:eastAsia="es-ES" w:bidi="ar-SA"/>
        </w:rPr>
      </w:pPr>
    </w:p>
    <w:p w14:paraId="0FA78A43" w14:textId="77777777" w:rsidR="000A2CDF" w:rsidRDefault="00554514">
      <w:pPr>
        <w:widowControl/>
        <w:suppressAutoHyphens w:val="0"/>
        <w:autoSpaceDE w:val="0"/>
        <w:ind w:left="1134"/>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w:t>
      </w:r>
    </w:p>
    <w:p w14:paraId="296FF360" w14:textId="77777777" w:rsidR="000A2CDF" w:rsidRDefault="00554514">
      <w:pPr>
        <w:widowControl/>
        <w:suppressAutoHyphens w:val="0"/>
        <w:autoSpaceDE w:val="0"/>
        <w:ind w:firstLine="1134"/>
        <w:jc w:val="both"/>
        <w:textAlignment w:val="auto"/>
      </w:pPr>
      <w:r>
        <w:rPr>
          <w:rFonts w:ascii="Arial" w:eastAsia="Times New Roman" w:hAnsi="Arial" w:cs="Arial"/>
          <w:b/>
          <w:noProof/>
          <w:color w:val="000000"/>
          <w:kern w:val="0"/>
          <w:lang w:eastAsia="es-ES" w:bidi="ar-SA"/>
        </w:rPr>
        <w:drawing>
          <wp:inline distT="0" distB="0" distL="0" distR="0" wp14:anchorId="35F8883F" wp14:editId="1A8F9AAD">
            <wp:extent cx="1447796" cy="390521"/>
            <wp:effectExtent l="0" t="0" r="4" b="0"/>
            <wp:docPr id="1578699198" name="Imagen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1447796" cy="390521"/>
                    </a:xfrm>
                    <a:prstGeom prst="rect">
                      <a:avLst/>
                    </a:prstGeom>
                    <a:noFill/>
                    <a:ln>
                      <a:noFill/>
                      <a:prstDash/>
                    </a:ln>
                  </pic:spPr>
                </pic:pic>
              </a:graphicData>
            </a:graphic>
          </wp:inline>
        </w:drawing>
      </w:r>
    </w:p>
    <w:p w14:paraId="46D864D8" w14:textId="77777777" w:rsidR="000A2CDF" w:rsidRDefault="000A2CDF">
      <w:pPr>
        <w:widowControl/>
        <w:suppressAutoHyphens w:val="0"/>
        <w:autoSpaceDE w:val="0"/>
        <w:textAlignment w:val="auto"/>
        <w:rPr>
          <w:rFonts w:ascii="Calibri-Bold" w:eastAsia="Times New Roman" w:hAnsi="Calibri-Bold" w:cs="Calibri-Bold"/>
          <w:color w:val="000000"/>
          <w:kern w:val="0"/>
          <w:lang w:eastAsia="es-ES" w:bidi="ar-SA"/>
        </w:rPr>
      </w:pPr>
    </w:p>
    <w:p w14:paraId="76A18A6E" w14:textId="77777777" w:rsidR="000A2CDF" w:rsidRDefault="00554514">
      <w:pPr>
        <w:widowControl/>
        <w:suppressAutoHyphens w:val="0"/>
        <w:autoSpaceDE w:val="0"/>
        <w:jc w:val="center"/>
        <w:textAlignment w:val="auto"/>
      </w:pPr>
      <w:r>
        <w:rPr>
          <w:rFonts w:ascii="Arial" w:eastAsia="Times New Roman" w:hAnsi="Arial" w:cs="Arial"/>
          <w:b/>
          <w:bCs/>
          <w:i/>
          <w:iCs/>
          <w:color w:val="000000"/>
          <w:kern w:val="0"/>
          <w:sz w:val="22"/>
          <w:szCs w:val="22"/>
          <w:u w:val="single"/>
          <w:lang w:eastAsia="es-ES" w:bidi="ar-SA"/>
        </w:rPr>
        <w:t>MOCIÓN GRUPO MUNICIPAL POPULAR</w:t>
      </w:r>
    </w:p>
    <w:p w14:paraId="2E48A79B" w14:textId="77777777" w:rsidR="000A2CDF" w:rsidRDefault="000A2CDF">
      <w:pPr>
        <w:widowControl/>
        <w:suppressAutoHyphens w:val="0"/>
        <w:autoSpaceDE w:val="0"/>
        <w:textAlignment w:val="auto"/>
        <w:rPr>
          <w:rFonts w:ascii="Arial" w:eastAsia="Times New Roman" w:hAnsi="Arial" w:cs="Arial"/>
          <w:color w:val="000000"/>
          <w:kern w:val="0"/>
          <w:sz w:val="22"/>
          <w:szCs w:val="22"/>
          <w:lang w:eastAsia="es-ES" w:bidi="ar-SA"/>
        </w:rPr>
      </w:pPr>
    </w:p>
    <w:p w14:paraId="3452B2B6" w14:textId="77777777" w:rsidR="000A2CDF" w:rsidRDefault="000A2CDF">
      <w:pPr>
        <w:widowControl/>
        <w:suppressAutoHyphens w:val="0"/>
        <w:autoSpaceDE w:val="0"/>
        <w:textAlignment w:val="auto"/>
        <w:rPr>
          <w:rFonts w:ascii="Arial" w:eastAsia="Times New Roman" w:hAnsi="Arial" w:cs="Arial"/>
          <w:color w:val="000000"/>
          <w:kern w:val="0"/>
          <w:sz w:val="22"/>
          <w:szCs w:val="22"/>
          <w:lang w:eastAsia="es-ES" w:bidi="ar-SA"/>
        </w:rPr>
      </w:pPr>
    </w:p>
    <w:p w14:paraId="639EBBF1" w14:textId="77777777" w:rsidR="000A2CDF" w:rsidRDefault="00554514">
      <w:pPr>
        <w:widowControl/>
        <w:suppressAutoHyphens w:val="0"/>
        <w:autoSpaceDE w:val="0"/>
        <w:jc w:val="both"/>
        <w:textAlignment w:val="auto"/>
      </w:pPr>
      <w:r>
        <w:rPr>
          <w:rFonts w:ascii="Arial" w:eastAsia="Times New Roman" w:hAnsi="Arial" w:cs="Arial"/>
          <w:color w:val="000000"/>
          <w:kern w:val="0"/>
          <w:sz w:val="22"/>
          <w:szCs w:val="22"/>
          <w:lang w:eastAsia="es-ES" w:bidi="ar-SA"/>
        </w:rPr>
        <w:t xml:space="preserve"> D. JACOBO LÓPEZ FARIÑA, con DNI 78707763-S, en calidad de portavoz del Grupo Municipal Partido Popular (PP), conforme establece el artículo 97.3 del Reglamento de Organización, Funcionamiento y Régimen Jurídico de las Entidades Locales, aprobado por R.D. 2568/1986, de 28 de noviembre, presenta: </w:t>
      </w:r>
      <w:r>
        <w:rPr>
          <w:rFonts w:ascii="Arial" w:eastAsia="Times New Roman" w:hAnsi="Arial" w:cs="Arial"/>
          <w:b/>
          <w:bCs/>
          <w:color w:val="000000"/>
          <w:kern w:val="0"/>
          <w:sz w:val="22"/>
          <w:szCs w:val="22"/>
          <w:lang w:eastAsia="es-ES" w:bidi="ar-SA"/>
        </w:rPr>
        <w:t xml:space="preserve">MOCIÓN PARA LA ELABORACIÓN DEL PLAN MUNICIPAL </w:t>
      </w:r>
      <w:r>
        <w:rPr>
          <w:rFonts w:ascii="Arial" w:eastAsia="Times New Roman" w:hAnsi="Arial" w:cs="Arial"/>
          <w:b/>
          <w:bCs/>
          <w:color w:val="000000"/>
          <w:kern w:val="0"/>
          <w:sz w:val="22"/>
          <w:szCs w:val="22"/>
          <w:lang w:eastAsia="es-ES" w:bidi="ar-SA"/>
        </w:rPr>
        <w:t xml:space="preserve">DE DINAMIZACIÓN SOCIAL, CULTURAL Y ECONÓMICA DE LOS PUEBLOS DE LAS MEDIANÍAS Y OTRAS ZONAS DE CANDELARIA. </w:t>
      </w:r>
    </w:p>
    <w:p w14:paraId="5B9D05DC" w14:textId="77777777" w:rsidR="000A2CDF" w:rsidRDefault="000A2CDF">
      <w:pPr>
        <w:widowControl/>
        <w:suppressAutoHyphens w:val="0"/>
        <w:autoSpaceDE w:val="0"/>
        <w:textAlignment w:val="auto"/>
        <w:rPr>
          <w:rFonts w:ascii="Arial" w:eastAsia="Times New Roman" w:hAnsi="Arial" w:cs="Arial"/>
          <w:b/>
          <w:bCs/>
          <w:color w:val="000000"/>
          <w:kern w:val="0"/>
          <w:sz w:val="22"/>
          <w:szCs w:val="22"/>
          <w:lang w:eastAsia="es-ES" w:bidi="ar-SA"/>
        </w:rPr>
      </w:pPr>
    </w:p>
    <w:p w14:paraId="31F6A5AF" w14:textId="77777777" w:rsidR="000A2CDF" w:rsidRDefault="000A2CDF">
      <w:pPr>
        <w:widowControl/>
        <w:suppressAutoHyphens w:val="0"/>
        <w:autoSpaceDE w:val="0"/>
        <w:textAlignment w:val="auto"/>
        <w:rPr>
          <w:rFonts w:ascii="Arial" w:eastAsia="Times New Roman" w:hAnsi="Arial" w:cs="Arial"/>
          <w:color w:val="000000"/>
          <w:kern w:val="0"/>
          <w:sz w:val="22"/>
          <w:szCs w:val="22"/>
          <w:lang w:eastAsia="es-ES" w:bidi="ar-SA"/>
        </w:rPr>
      </w:pPr>
    </w:p>
    <w:p w14:paraId="5E3EFF77" w14:textId="77777777" w:rsidR="000A2CDF" w:rsidRDefault="00554514">
      <w:pPr>
        <w:widowControl/>
        <w:suppressAutoHyphens w:val="0"/>
        <w:autoSpaceDE w:val="0"/>
        <w:textAlignment w:val="auto"/>
      </w:pPr>
      <w:r>
        <w:rPr>
          <w:rFonts w:ascii="Arial" w:eastAsia="Times New Roman" w:hAnsi="Arial" w:cs="Arial"/>
          <w:b/>
          <w:bCs/>
          <w:color w:val="000000"/>
          <w:kern w:val="0"/>
          <w:sz w:val="22"/>
          <w:szCs w:val="22"/>
          <w:lang w:eastAsia="es-ES" w:bidi="ar-SA"/>
        </w:rPr>
        <w:t xml:space="preserve">        EXPOSICIÓN DE MOTIVOS </w:t>
      </w:r>
    </w:p>
    <w:p w14:paraId="31DB70B7" w14:textId="77777777" w:rsidR="000A2CDF" w:rsidRDefault="000A2CDF">
      <w:pPr>
        <w:widowControl/>
        <w:suppressAutoHyphens w:val="0"/>
        <w:autoSpaceDE w:val="0"/>
        <w:textAlignment w:val="auto"/>
        <w:rPr>
          <w:rFonts w:ascii="Arial" w:eastAsia="Times New Roman" w:hAnsi="Arial" w:cs="Arial"/>
          <w:color w:val="000000"/>
          <w:kern w:val="0"/>
          <w:sz w:val="22"/>
          <w:szCs w:val="22"/>
          <w:lang w:eastAsia="es-ES" w:bidi="ar-SA"/>
        </w:rPr>
      </w:pPr>
    </w:p>
    <w:p w14:paraId="4A7FF951"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Candelaria ha experimentado durante las últimas décadas una importante transformación social y urbanística. El crecimiento del municipio se ha concentrado principalmente en la franja costera, donde se ubican buena parte de los servicios, infraestructuras y actividades promovidas por el Ayuntamiento. Sin embargo, este desarrollo no siempre ha venido acompañado </w:t>
      </w:r>
      <w:r>
        <w:rPr>
          <w:rFonts w:ascii="Arial" w:eastAsia="Times New Roman" w:hAnsi="Arial" w:cs="Arial"/>
          <w:color w:val="000000"/>
          <w:kern w:val="0"/>
          <w:sz w:val="22"/>
          <w:szCs w:val="22"/>
          <w:lang w:eastAsia="es-ES" w:bidi="ar-SA"/>
        </w:rPr>
        <w:t xml:space="preserve">de una distribución equilibrada de la actividad municipal entre todos los núcleos que conforman nuestra villa. </w:t>
      </w:r>
    </w:p>
    <w:p w14:paraId="2A8C744A"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lastRenderedPageBreak/>
        <w:t xml:space="preserve"> </w:t>
      </w:r>
    </w:p>
    <w:p w14:paraId="695608E2"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Los pueblos de las medianías constituyen una parte esencial de la identidad de Candelaria. Araya, Igueste, Barranco Hondo, Malpaís, Cuevecitas y otras zonas como Playa de La Viuda o Las Caletillas, conservan un importante patrimonio histórico, cultural, agrícola y etnográfico que ha contribuido de manera decisiva a construir la historia de nuestro municipio. Sus tradiciones, su paisaje, </w:t>
      </w:r>
      <w:r>
        <w:rPr>
          <w:rFonts w:ascii="Arial" w:eastAsia="Times New Roman" w:hAnsi="Arial" w:cs="Arial"/>
          <w:color w:val="000000"/>
          <w:kern w:val="0"/>
          <w:sz w:val="22"/>
          <w:szCs w:val="22"/>
          <w:lang w:eastAsia="es-ES" w:bidi="ar-SA"/>
        </w:rPr>
        <w:t xml:space="preserve">su tejido vecinal y su forma de entender la convivencia representan un valor que debemos proteger y potenciar. </w:t>
      </w:r>
    </w:p>
    <w:p w14:paraId="249FA350"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1B490C68"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Sin embargo, son muchos los vecinos que trasladan la sensación de que la actividad municipal se desarrolla de manera desigual, concentrándose en determinadas zonas del municipio mientras que los pueblos de las medianías cuentan con una programación más limitada y, en muchas ocasiones, reducida a sus fiestas patronales o a actividades puntuales. </w:t>
      </w:r>
    </w:p>
    <w:p w14:paraId="5C6DAB2D"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64CBC6E"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Esta situación tiene consecuencias</w:t>
      </w:r>
      <w:r>
        <w:rPr>
          <w:rFonts w:ascii="Arial" w:eastAsia="Times New Roman" w:hAnsi="Arial" w:cs="Arial"/>
          <w:color w:val="000000"/>
          <w:kern w:val="0"/>
          <w:sz w:val="22"/>
          <w:szCs w:val="22"/>
          <w:lang w:eastAsia="es-ES" w:bidi="ar-SA"/>
        </w:rPr>
        <w:t xml:space="preserve"> que van mucho más allá del ámbito cultural. La ausencia de una programación estable repercute directamente en la pérdida de vida comunitaria, dificulta la participación ciudadana, reduce las oportunidades de encuentro entre generaciones y limita las alternativas de ocio saludable para niños, jóvenes y personas mayores. </w:t>
      </w:r>
    </w:p>
    <w:p w14:paraId="78E5B50E"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1F5FC5E9" w14:textId="77777777" w:rsidR="000A2CDF" w:rsidRDefault="00554514">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Al mismo tiempo, la falta de actividad también afecta al pequeño comercio, a la restauración y a los profesionales de cada pueblo. La celebración de eventos, mercados, actividades</w:t>
      </w:r>
      <w:r>
        <w:rPr>
          <w:rFonts w:ascii="Arial" w:eastAsia="Times New Roman" w:hAnsi="Arial" w:cs="Arial"/>
          <w:color w:val="000000"/>
          <w:kern w:val="0"/>
          <w:sz w:val="22"/>
          <w:szCs w:val="22"/>
          <w:lang w:eastAsia="es-ES" w:bidi="ar-SA"/>
        </w:rPr>
        <w:t xml:space="preserve"> culturales o deportivas genera movimiento de personas, favorece el consumo en los establecimientos locales y contribuye a mantener vivo el tejido económico de proximidad, algo especialmente importante en unos momentos en los que muchos pequeños negocios enfrentan importantes dificultades. </w:t>
      </w:r>
    </w:p>
    <w:p w14:paraId="38383DCF"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60A7F096"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Del mismo modo, una mayor presencia de actividades municipales contribuye a fortalecer el sentimiento de pertenencia al municipio, favorece la convivencia vecinal, ayuda a combatir la soledad no deseada de </w:t>
      </w:r>
      <w:r>
        <w:rPr>
          <w:rFonts w:ascii="Arial" w:eastAsia="Times New Roman" w:hAnsi="Arial" w:cs="Arial"/>
          <w:color w:val="000000"/>
          <w:kern w:val="0"/>
          <w:sz w:val="22"/>
          <w:szCs w:val="22"/>
          <w:lang w:eastAsia="es-ES" w:bidi="ar-SA"/>
        </w:rPr>
        <w:t xml:space="preserve">muchas personas mayores y crea espacios de encuentro donde participan familias, asociaciones y colectivos de todas las edades. </w:t>
      </w:r>
    </w:p>
    <w:p w14:paraId="25C581C9"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510C6F3"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No podemos olvidar tampoco el importante papel que desempeñan las asociaciones vecinales, culturales, deportivas y sociales de nuestros pueblos. Son entidades que, con frecuencia, sostienen gran parte de la actividad comunitaria de manera voluntaria y que necesitan un mayor respaldo institucional, planificación y coordinación para seguir desarrollando esa labor. </w:t>
      </w:r>
    </w:p>
    <w:p w14:paraId="0FAD2455"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0057925F"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w:t>
      </w:r>
      <w:r>
        <w:rPr>
          <w:rFonts w:ascii="Arial" w:eastAsia="Times New Roman" w:hAnsi="Arial" w:cs="Arial"/>
          <w:color w:val="000000"/>
          <w:kern w:val="0"/>
          <w:sz w:val="22"/>
          <w:szCs w:val="22"/>
          <w:lang w:eastAsia="es-ES" w:bidi="ar-SA"/>
        </w:rPr>
        <w:t xml:space="preserve">Resulta igualmente necesario aprovechar de forma más eficiente las instalaciones municipales existentes. Candelaria dispone de centros culturales, plazas, parques, instalaciones deportivas y espacios públicos distribuidos por todos los pueblos que, en muchos casos, permanecen infrautilizados durante buena parte del año. Su activación mediante una programación continua permitiría rentabilizar mejor los recursos públicos ya existentes y acercar la actividad municipal a todos los vecinos sin necesidad de </w:t>
      </w:r>
      <w:r>
        <w:rPr>
          <w:rFonts w:ascii="Arial" w:eastAsia="Times New Roman" w:hAnsi="Arial" w:cs="Arial"/>
          <w:color w:val="000000"/>
          <w:kern w:val="0"/>
          <w:sz w:val="22"/>
          <w:szCs w:val="22"/>
          <w:lang w:eastAsia="es-ES" w:bidi="ar-SA"/>
        </w:rPr>
        <w:t xml:space="preserve">realizar grandes inversiones. </w:t>
      </w:r>
    </w:p>
    <w:p w14:paraId="3A96F08C"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4B9700E1"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La Constitución Española, en su artículo 9.2, establece la obligación de los poderes públicos de promover las condiciones para que la libertad y la igualdad de los ciudadanos sean reales y efectivas, facilitando su participación en la vida política, económica, cultural y social. Asimismo, la Ley 7/1985, de 2 de abril, Reguladora de las Bases del Régimen Local, atribuye a los ayuntamientos competencias en materia de promoción de </w:t>
      </w:r>
      <w:r>
        <w:rPr>
          <w:rFonts w:ascii="Arial" w:eastAsia="Times New Roman" w:hAnsi="Arial" w:cs="Arial"/>
          <w:color w:val="000000"/>
          <w:kern w:val="0"/>
          <w:sz w:val="22"/>
          <w:szCs w:val="22"/>
          <w:lang w:eastAsia="es-ES" w:bidi="ar-SA"/>
        </w:rPr>
        <w:lastRenderedPageBreak/>
        <w:t xml:space="preserve">la cultura, ocupación del tiempo libre, </w:t>
      </w:r>
      <w:r>
        <w:rPr>
          <w:rFonts w:ascii="Arial" w:eastAsia="Times New Roman" w:hAnsi="Arial" w:cs="Arial"/>
          <w:color w:val="000000"/>
          <w:kern w:val="0"/>
          <w:sz w:val="22"/>
          <w:szCs w:val="22"/>
          <w:lang w:eastAsia="es-ES" w:bidi="ar-SA"/>
        </w:rPr>
        <w:t xml:space="preserve">deporte, participación ciudadana y desarrollo comunitario, competencias que deben ejercerse bajo criterios de equilibrio territorial y de igualdad entre todos los vecinos del municipio. </w:t>
      </w:r>
    </w:p>
    <w:p w14:paraId="7B098DAE"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388D332A"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Los pueblos de las medianías forman parte esencial de la historia y de la identidad de Candelaria. Apostar por su dinamización no supone únicamente organizar actividades, sino garantizar un desarrollo más equilibrado del municipio, fortalecer la vida comunitaria y generar oportunidades para quienes viven y </w:t>
      </w:r>
      <w:r>
        <w:rPr>
          <w:rFonts w:ascii="Arial" w:eastAsia="Times New Roman" w:hAnsi="Arial" w:cs="Arial"/>
          <w:color w:val="000000"/>
          <w:kern w:val="0"/>
          <w:sz w:val="22"/>
          <w:szCs w:val="22"/>
          <w:lang w:eastAsia="es-ES" w:bidi="ar-SA"/>
        </w:rPr>
        <w:t>desarrollan su actividad económica en ellos.</w:t>
      </w:r>
    </w:p>
    <w:p w14:paraId="1BF09BEA" w14:textId="77777777" w:rsidR="000A2CDF" w:rsidRDefault="000A2CDF">
      <w:pPr>
        <w:widowControl/>
        <w:suppressAutoHyphens w:val="0"/>
        <w:autoSpaceDE w:val="0"/>
        <w:jc w:val="both"/>
        <w:textAlignment w:val="auto"/>
        <w:rPr>
          <w:rFonts w:ascii="Arial" w:eastAsia="Times New Roman" w:hAnsi="Arial" w:cs="Arial"/>
          <w:b/>
          <w:bCs/>
          <w:color w:val="000000"/>
          <w:kern w:val="0"/>
          <w:sz w:val="22"/>
          <w:szCs w:val="22"/>
          <w:lang w:eastAsia="es-ES" w:bidi="ar-SA"/>
        </w:rPr>
      </w:pPr>
    </w:p>
    <w:p w14:paraId="789A28AF"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Trabajar por un municipio cohesionado significa que ningún pueblo quede al margen de la acción municipal. Ese debe ser el compromiso de cualquier administración que aspire a gobernar pensando en todos los vecinos por igual. </w:t>
      </w:r>
    </w:p>
    <w:p w14:paraId="4D17C91E"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48B745E"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Si bien el Ayuntamiento ha impulsado en los últimos años diversas iniciativas de participación y dinamización, como las Mesas Comunitarias o las actuaciones previstas en el Plan EDIL para determinados núcleos, no existe una </w:t>
      </w:r>
      <w:r>
        <w:rPr>
          <w:rFonts w:ascii="Arial" w:eastAsia="Times New Roman" w:hAnsi="Arial" w:cs="Arial"/>
          <w:color w:val="000000"/>
          <w:kern w:val="0"/>
          <w:sz w:val="22"/>
          <w:szCs w:val="22"/>
          <w:lang w:eastAsia="es-ES" w:bidi="ar-SA"/>
        </w:rPr>
        <w:t xml:space="preserve">estrategia municipal integral, permanente y extensiva al conjunto de los pueblos de las medianías en materia de dinamización que garantice una programación estable, coordinada y equilibrada durante todo el año. </w:t>
      </w:r>
    </w:p>
    <w:p w14:paraId="14FC0647"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3899A40" w14:textId="77777777" w:rsidR="000A2CDF" w:rsidRDefault="00554514">
      <w:pPr>
        <w:widowControl/>
        <w:suppressAutoHyphens w:val="0"/>
        <w:autoSpaceDE w:val="0"/>
        <w:jc w:val="both"/>
        <w:textAlignment w:val="auto"/>
      </w:pPr>
      <w:r>
        <w:rPr>
          <w:rFonts w:ascii="Arial" w:eastAsia="Times New Roman" w:hAnsi="Arial" w:cs="Arial"/>
          <w:color w:val="000000"/>
          <w:kern w:val="0"/>
          <w:sz w:val="22"/>
          <w:szCs w:val="22"/>
          <w:lang w:eastAsia="es-ES" w:bidi="ar-SA"/>
        </w:rPr>
        <w:t xml:space="preserve">        Desde el grupo municipal Partido Popular consideramos necesario que el Ayuntamiento de Candelaria impulse un auténtico </w:t>
      </w:r>
      <w:r>
        <w:rPr>
          <w:rFonts w:ascii="Arial" w:eastAsia="Times New Roman" w:hAnsi="Arial" w:cs="Arial"/>
          <w:b/>
          <w:bCs/>
          <w:color w:val="000000"/>
          <w:kern w:val="0"/>
          <w:sz w:val="22"/>
          <w:szCs w:val="22"/>
          <w:lang w:eastAsia="es-ES" w:bidi="ar-SA"/>
        </w:rPr>
        <w:t>Plan Municipal de Dinamización de las Medianías</w:t>
      </w:r>
      <w:r>
        <w:rPr>
          <w:rFonts w:ascii="Arial" w:eastAsia="Times New Roman" w:hAnsi="Arial" w:cs="Arial"/>
          <w:color w:val="000000"/>
          <w:kern w:val="0"/>
          <w:sz w:val="22"/>
          <w:szCs w:val="22"/>
          <w:lang w:eastAsia="es-ES" w:bidi="ar-SA"/>
        </w:rPr>
        <w:t xml:space="preserve">, dotado de continuidad, planificación y recursos suficientes, que permita desarrollar una programación estable durante todo </w:t>
      </w:r>
      <w:r>
        <w:rPr>
          <w:rFonts w:ascii="Arial" w:eastAsia="Times New Roman" w:hAnsi="Arial" w:cs="Arial"/>
          <w:color w:val="000000"/>
          <w:kern w:val="0"/>
          <w:sz w:val="22"/>
          <w:szCs w:val="22"/>
          <w:lang w:eastAsia="es-ES" w:bidi="ar-SA"/>
        </w:rPr>
        <w:t xml:space="preserve">el año, reforzar la actividad social, cultural y económica de nuestros pueblos y garantizar que todos los vecinos, con independencia del lugar en el que residan, tengan las mismas oportunidades de participar en la vida municipal. </w:t>
      </w:r>
    </w:p>
    <w:p w14:paraId="70EF5586"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8B0F270"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75176CD" w14:textId="77777777" w:rsidR="000A2CDF" w:rsidRDefault="00554514">
      <w:pPr>
        <w:widowControl/>
        <w:suppressAutoHyphens w:val="0"/>
        <w:autoSpaceDE w:val="0"/>
        <w:jc w:val="both"/>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 xml:space="preserve">        Por todo lo anteriormente expuesto, el Grupo Municipal Popular (PP) somete a consideración del Pleno del Ayuntamiento de Candelaria los siguientes: </w:t>
      </w:r>
    </w:p>
    <w:p w14:paraId="7B474E37"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79909993" w14:textId="77777777" w:rsidR="000A2CDF" w:rsidRDefault="00554514">
      <w:pPr>
        <w:widowControl/>
        <w:suppressAutoHyphens w:val="0"/>
        <w:autoSpaceDE w:val="0"/>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        </w:t>
      </w:r>
    </w:p>
    <w:p w14:paraId="3B609783" w14:textId="77777777" w:rsidR="000A2CDF" w:rsidRDefault="00554514">
      <w:pPr>
        <w:widowControl/>
        <w:suppressAutoHyphens w:val="0"/>
        <w:autoSpaceDE w:val="0"/>
        <w:ind w:left="2268" w:firstLine="1134"/>
        <w:textAlignment w:val="auto"/>
        <w:rPr>
          <w:rFonts w:ascii="Arial" w:eastAsia="Times New Roman" w:hAnsi="Arial" w:cs="Arial"/>
          <w:b/>
          <w:bCs/>
          <w:color w:val="000000"/>
          <w:kern w:val="0"/>
          <w:sz w:val="22"/>
          <w:szCs w:val="22"/>
          <w:lang w:eastAsia="es-ES" w:bidi="ar-SA"/>
        </w:rPr>
      </w:pPr>
      <w:r>
        <w:rPr>
          <w:rFonts w:ascii="Arial" w:eastAsia="Times New Roman" w:hAnsi="Arial" w:cs="Arial"/>
          <w:b/>
          <w:bCs/>
          <w:color w:val="000000"/>
          <w:kern w:val="0"/>
          <w:sz w:val="22"/>
          <w:szCs w:val="22"/>
          <w:lang w:eastAsia="es-ES" w:bidi="ar-SA"/>
        </w:rPr>
        <w:t xml:space="preserve">ACUERDOS </w:t>
      </w:r>
    </w:p>
    <w:p w14:paraId="03A140DB" w14:textId="77777777" w:rsidR="000A2CDF" w:rsidRDefault="000A2CDF">
      <w:pPr>
        <w:widowControl/>
        <w:suppressAutoHyphens w:val="0"/>
        <w:autoSpaceDE w:val="0"/>
        <w:textAlignment w:val="auto"/>
        <w:rPr>
          <w:rFonts w:ascii="Arial" w:eastAsia="Times New Roman" w:hAnsi="Arial" w:cs="Arial"/>
          <w:color w:val="000000"/>
          <w:kern w:val="0"/>
          <w:sz w:val="22"/>
          <w:szCs w:val="22"/>
          <w:lang w:eastAsia="es-ES" w:bidi="ar-SA"/>
        </w:rPr>
      </w:pPr>
    </w:p>
    <w:p w14:paraId="5C41B0E1" w14:textId="77777777" w:rsidR="000A2CDF" w:rsidRDefault="00554514">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Primero. </w:t>
      </w:r>
      <w:r>
        <w:rPr>
          <w:rFonts w:ascii="Arial" w:eastAsia="Times New Roman" w:hAnsi="Arial" w:cs="Arial"/>
          <w:color w:val="000000"/>
          <w:kern w:val="0"/>
          <w:sz w:val="22"/>
          <w:szCs w:val="22"/>
          <w:lang w:eastAsia="es-ES" w:bidi="ar-SA"/>
        </w:rPr>
        <w:t xml:space="preserve">Instar al Ayuntamiento de Candelaria a elaborar un </w:t>
      </w:r>
      <w:r>
        <w:rPr>
          <w:rFonts w:ascii="Arial" w:eastAsia="Times New Roman" w:hAnsi="Arial" w:cs="Arial"/>
          <w:b/>
          <w:bCs/>
          <w:color w:val="000000"/>
          <w:kern w:val="0"/>
          <w:sz w:val="22"/>
          <w:szCs w:val="22"/>
          <w:lang w:eastAsia="es-ES" w:bidi="ar-SA"/>
        </w:rPr>
        <w:t xml:space="preserve">Plan Municipal de Dinamización Social, </w:t>
      </w:r>
      <w:r>
        <w:rPr>
          <w:rFonts w:ascii="Arial" w:eastAsia="Times New Roman" w:hAnsi="Arial" w:cs="Arial"/>
          <w:b/>
          <w:bCs/>
          <w:color w:val="000000"/>
          <w:kern w:val="0"/>
          <w:sz w:val="22"/>
          <w:szCs w:val="22"/>
          <w:lang w:eastAsia="es-ES" w:bidi="ar-SA"/>
        </w:rPr>
        <w:t>Cultural y Económica de las Medianías</w:t>
      </w:r>
      <w:r>
        <w:rPr>
          <w:rFonts w:ascii="Arial" w:eastAsia="Times New Roman" w:hAnsi="Arial" w:cs="Arial"/>
          <w:color w:val="000000"/>
          <w:kern w:val="0"/>
          <w:sz w:val="22"/>
          <w:szCs w:val="22"/>
          <w:lang w:eastAsia="es-ES" w:bidi="ar-SA"/>
        </w:rPr>
        <w:t xml:space="preserve">, con carácter anual, que establezca una programación estable de actividades sociales, culturales, deportivas, educativas y de ocio en todos los pueblos del municipio, garantizando una distribución equilibrada de las mismas entre los distintos núcleos de población y promoviendo el uso continuado de las plazas, centros culturales e instalaciones municipales como espacios de convivencia y participación ciudadana. </w:t>
      </w:r>
    </w:p>
    <w:p w14:paraId="5F2B7EBA"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22A9A15B" w14:textId="77777777" w:rsidR="000A2CDF" w:rsidRDefault="00554514">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t xml:space="preserve">Segundo. </w:t>
      </w:r>
      <w:r>
        <w:rPr>
          <w:rFonts w:ascii="Arial" w:eastAsia="Times New Roman" w:hAnsi="Arial" w:cs="Arial"/>
          <w:color w:val="000000"/>
          <w:kern w:val="0"/>
          <w:sz w:val="22"/>
          <w:szCs w:val="22"/>
          <w:lang w:eastAsia="es-ES" w:bidi="ar-SA"/>
        </w:rPr>
        <w:t xml:space="preserve">Impulsar la participación de las asociaciones </w:t>
      </w:r>
      <w:r>
        <w:rPr>
          <w:rFonts w:ascii="Arial" w:eastAsia="Times New Roman" w:hAnsi="Arial" w:cs="Arial"/>
          <w:color w:val="000000"/>
          <w:kern w:val="0"/>
          <w:sz w:val="22"/>
          <w:szCs w:val="22"/>
          <w:lang w:eastAsia="es-ES" w:bidi="ar-SA"/>
        </w:rPr>
        <w:t xml:space="preserve">vecinales, colectivos culturales, entidades deportivas, comerciantes, artesanos, productores locales y demás agentes sociales en la planificación y desarrollo del Plan a través de las mesas comunitarias, vinculando la programación municipal con la dinamización del comercio de proximidad, la restauración, el sector primario y la promoción de las tradiciones y el patrimonio de cada pueblo. </w:t>
      </w:r>
    </w:p>
    <w:p w14:paraId="609FD63B"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6EEA7BC8" w14:textId="77777777" w:rsidR="000A2CDF" w:rsidRDefault="00554514">
      <w:pPr>
        <w:widowControl/>
        <w:suppressAutoHyphens w:val="0"/>
        <w:autoSpaceDE w:val="0"/>
        <w:jc w:val="both"/>
        <w:textAlignment w:val="auto"/>
      </w:pPr>
      <w:r>
        <w:rPr>
          <w:rFonts w:ascii="Arial" w:eastAsia="Times New Roman" w:hAnsi="Arial" w:cs="Arial"/>
          <w:b/>
          <w:bCs/>
          <w:color w:val="000000"/>
          <w:kern w:val="0"/>
          <w:sz w:val="22"/>
          <w:szCs w:val="22"/>
          <w:lang w:eastAsia="es-ES" w:bidi="ar-SA"/>
        </w:rPr>
        <w:lastRenderedPageBreak/>
        <w:t xml:space="preserve">Tercero. </w:t>
      </w:r>
      <w:r>
        <w:rPr>
          <w:rFonts w:ascii="Arial" w:eastAsia="Times New Roman" w:hAnsi="Arial" w:cs="Arial"/>
          <w:color w:val="000000"/>
          <w:kern w:val="0"/>
          <w:sz w:val="22"/>
          <w:szCs w:val="22"/>
          <w:lang w:eastAsia="es-ES" w:bidi="ar-SA"/>
        </w:rPr>
        <w:t>Dotar al Plan de la correspondiente consignación presupuestaria, elaborar un calendario anual de actividades y</w:t>
      </w:r>
      <w:r>
        <w:rPr>
          <w:rFonts w:ascii="Arial" w:eastAsia="Times New Roman" w:hAnsi="Arial" w:cs="Arial"/>
          <w:color w:val="000000"/>
          <w:kern w:val="0"/>
          <w:sz w:val="22"/>
          <w:szCs w:val="22"/>
          <w:lang w:eastAsia="es-ES" w:bidi="ar-SA"/>
        </w:rPr>
        <w:t xml:space="preserve"> garantizar su adecuada difusión a través de la página web municipal, redes sociales, medios de comunicación, cartelería y demás canales de información del Ayuntamiento, así como elaborar una memoria anual de evaluación que permita medir su grado de ejecución, la participación ciudadana y el impacto social, cultural y económico de las actuaciones desarrolladas.</w:t>
      </w:r>
    </w:p>
    <w:p w14:paraId="349BAC81" w14:textId="77777777" w:rsidR="000A2CDF" w:rsidRDefault="000A2CDF">
      <w:pPr>
        <w:widowControl/>
        <w:suppressAutoHyphens w:val="0"/>
        <w:autoSpaceDE w:val="0"/>
        <w:jc w:val="both"/>
        <w:textAlignment w:val="auto"/>
        <w:rPr>
          <w:rFonts w:ascii="Arial" w:eastAsia="Times New Roman" w:hAnsi="Arial" w:cs="Arial"/>
          <w:color w:val="000000"/>
          <w:kern w:val="0"/>
          <w:sz w:val="22"/>
          <w:szCs w:val="22"/>
          <w:lang w:eastAsia="es-ES" w:bidi="ar-SA"/>
        </w:rPr>
      </w:pPr>
    </w:p>
    <w:p w14:paraId="5335ACA6" w14:textId="77777777" w:rsidR="000A2CDF" w:rsidRDefault="00554514">
      <w:pPr>
        <w:widowControl/>
        <w:suppressAutoHyphens w:val="0"/>
        <w:autoSpaceDE w:val="0"/>
        <w:jc w:val="center"/>
        <w:textAlignment w:val="auto"/>
        <w:rPr>
          <w:rFonts w:ascii="Arial" w:eastAsia="Times New Roman" w:hAnsi="Arial" w:cs="Arial"/>
          <w:color w:val="000000"/>
          <w:kern w:val="0"/>
          <w:sz w:val="22"/>
          <w:szCs w:val="22"/>
          <w:lang w:eastAsia="es-ES" w:bidi="ar-SA"/>
        </w:rPr>
      </w:pPr>
      <w:r>
        <w:rPr>
          <w:rFonts w:ascii="Arial" w:eastAsia="Times New Roman" w:hAnsi="Arial" w:cs="Arial"/>
          <w:color w:val="000000"/>
          <w:kern w:val="0"/>
          <w:sz w:val="22"/>
          <w:szCs w:val="22"/>
          <w:lang w:eastAsia="es-ES" w:bidi="ar-SA"/>
        </w:rPr>
        <w:t>En Candelaria, a 21 de julio de 2026</w:t>
      </w:r>
    </w:p>
    <w:p w14:paraId="4D2D49B3" w14:textId="77777777" w:rsidR="000A2CDF" w:rsidRDefault="00554514">
      <w:pPr>
        <w:widowControl/>
        <w:suppressAutoHyphens w:val="0"/>
        <w:autoSpaceDE w:val="0"/>
        <w:jc w:val="center"/>
        <w:textAlignment w:val="auto"/>
      </w:pPr>
      <w:r>
        <w:rPr>
          <w:rFonts w:ascii="Arial" w:eastAsia="Times New Roman" w:hAnsi="Arial" w:cs="Arial"/>
          <w:b/>
          <w:bCs/>
          <w:color w:val="000000"/>
          <w:kern w:val="0"/>
          <w:sz w:val="22"/>
          <w:szCs w:val="22"/>
          <w:lang w:eastAsia="es-ES" w:bidi="ar-SA"/>
        </w:rPr>
        <w:t>Jacobo López Fariña</w:t>
      </w:r>
    </w:p>
    <w:p w14:paraId="5D71395C" w14:textId="77777777" w:rsidR="000A2CDF" w:rsidRDefault="00554514">
      <w:pPr>
        <w:widowControl/>
        <w:suppressAutoHyphens w:val="0"/>
        <w:autoSpaceDE w:val="0"/>
        <w:jc w:val="center"/>
        <w:textAlignment w:val="auto"/>
      </w:pPr>
      <w:r>
        <w:rPr>
          <w:rFonts w:ascii="Arial" w:eastAsia="Times New Roman" w:hAnsi="Arial" w:cs="Arial"/>
          <w:i/>
          <w:iCs/>
          <w:color w:val="000000"/>
          <w:kern w:val="0"/>
          <w:sz w:val="22"/>
          <w:szCs w:val="22"/>
          <w:lang w:eastAsia="es-ES" w:bidi="ar-SA"/>
        </w:rPr>
        <w:t>Portavoz Grupo Municipal Popular</w:t>
      </w:r>
      <w:r>
        <w:rPr>
          <w:rFonts w:ascii="Arial" w:eastAsia="Times New Roman" w:hAnsi="Arial" w:cs="Arial"/>
          <w:color w:val="000000"/>
          <w:kern w:val="0"/>
          <w:sz w:val="22"/>
          <w:szCs w:val="22"/>
          <w:lang w:eastAsia="es-ES" w:bidi="ar-SA"/>
        </w:rPr>
        <w:t>.</w:t>
      </w:r>
      <w:r>
        <w:rPr>
          <w:rFonts w:ascii="Arial" w:eastAsia="Lucida Sans Unicode" w:hAnsi="Arial" w:cs="Arial"/>
          <w:i/>
          <w:iCs/>
          <w:color w:val="000000"/>
          <w:sz w:val="22"/>
          <w:szCs w:val="22"/>
          <w:lang w:bidi="ar-SA"/>
        </w:rPr>
        <w:t>”.</w:t>
      </w:r>
    </w:p>
    <w:p w14:paraId="5BB25663" w14:textId="77777777" w:rsidR="000A2CDF" w:rsidRDefault="000A2CDF">
      <w:pPr>
        <w:widowControl/>
        <w:suppressAutoHyphens w:val="0"/>
        <w:autoSpaceDE w:val="0"/>
        <w:jc w:val="center"/>
        <w:textAlignment w:val="auto"/>
        <w:rPr>
          <w:rFonts w:ascii="Arial" w:eastAsia="Lucida Sans Unicode" w:hAnsi="Arial" w:cs="Arial"/>
          <w:i/>
          <w:iCs/>
          <w:sz w:val="22"/>
          <w:szCs w:val="22"/>
        </w:rPr>
      </w:pPr>
    </w:p>
    <w:p w14:paraId="63A8F73E" w14:textId="77777777" w:rsidR="000A2CDF" w:rsidRDefault="000A2CDF">
      <w:pPr>
        <w:widowControl/>
        <w:suppressAutoHyphens w:val="0"/>
        <w:autoSpaceDE w:val="0"/>
        <w:jc w:val="center"/>
        <w:textAlignment w:val="auto"/>
        <w:rPr>
          <w:rFonts w:ascii="Arial" w:eastAsia="Lucida Sans Unicode" w:hAnsi="Arial" w:cs="Arial"/>
          <w:i/>
          <w:iCs/>
          <w:sz w:val="22"/>
          <w:szCs w:val="22"/>
        </w:rPr>
      </w:pPr>
    </w:p>
    <w:p w14:paraId="6421F936" w14:textId="77777777" w:rsidR="000A2CDF" w:rsidRDefault="000A2CDF">
      <w:pPr>
        <w:widowControl/>
        <w:suppressAutoHyphens w:val="0"/>
        <w:autoSpaceDE w:val="0"/>
        <w:jc w:val="center"/>
        <w:textAlignment w:val="auto"/>
        <w:rPr>
          <w:rFonts w:ascii="Arial" w:eastAsia="Lucida Sans Unicode" w:hAnsi="Arial" w:cs="Arial"/>
          <w:i/>
          <w:iCs/>
          <w:sz w:val="22"/>
          <w:szCs w:val="22"/>
        </w:rPr>
      </w:pPr>
    </w:p>
    <w:p w14:paraId="066277D8" w14:textId="77777777" w:rsidR="000A2CDF" w:rsidRDefault="00554514">
      <w:pPr>
        <w:jc w:val="both"/>
        <w:textAlignment w:val="auto"/>
      </w:pPr>
      <w:r>
        <w:rPr>
          <w:rFonts w:ascii="Arial" w:eastAsia="DejaVu Sans" w:hAnsi="Arial" w:cs="DejaVu Sans"/>
          <w:noProof/>
          <w:color w:val="000000"/>
          <w:kern w:val="0"/>
          <w:lang w:eastAsia="es-ES" w:bidi="ar-SA"/>
        </w:rPr>
        <mc:AlternateContent>
          <mc:Choice Requires="wps">
            <w:drawing>
              <wp:anchor distT="0" distB="0" distL="114300" distR="114300" simplePos="0" relativeHeight="251679744" behindDoc="0" locked="0" layoutInCell="1" allowOverlap="1" wp14:anchorId="122DA4C2" wp14:editId="7C166C02">
                <wp:simplePos x="0" y="0"/>
                <wp:positionH relativeFrom="column">
                  <wp:posOffset>-1141728</wp:posOffset>
                </wp:positionH>
                <wp:positionV relativeFrom="paragraph">
                  <wp:posOffset>-15243</wp:posOffset>
                </wp:positionV>
                <wp:extent cx="7771768" cy="0"/>
                <wp:effectExtent l="0" t="0" r="0" b="0"/>
                <wp:wrapNone/>
                <wp:docPr id="396253228" name="Conector recto 34"/>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697DE5C4" id="Conector recto 34" o:spid="_x0000_s1026" type="#_x0000_t32" style="position:absolute;margin-left:-89.9pt;margin-top:-1.2pt;width:611.9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DejaVu Sans"/>
          <w:noProof/>
          <w:color w:val="000000"/>
          <w:kern w:val="0"/>
          <w:lang w:eastAsia="es-ES" w:bidi="ar-SA"/>
        </w:rPr>
        <mc:AlternateContent>
          <mc:Choice Requires="wps">
            <w:drawing>
              <wp:anchor distT="0" distB="0" distL="114300" distR="114300" simplePos="0" relativeHeight="251680768" behindDoc="0" locked="0" layoutInCell="1" allowOverlap="1" wp14:anchorId="033A7826" wp14:editId="7520012C">
                <wp:simplePos x="0" y="0"/>
                <wp:positionH relativeFrom="column">
                  <wp:posOffset>-1141728</wp:posOffset>
                </wp:positionH>
                <wp:positionV relativeFrom="paragraph">
                  <wp:posOffset>-15243</wp:posOffset>
                </wp:positionV>
                <wp:extent cx="7771768" cy="0"/>
                <wp:effectExtent l="0" t="0" r="0" b="0"/>
                <wp:wrapNone/>
                <wp:docPr id="207642251" name="Conector recto 33"/>
                <wp:cNvGraphicFramePr/>
                <a:graphic xmlns:a="http://schemas.openxmlformats.org/drawingml/2006/main">
                  <a:graphicData uri="http://schemas.microsoft.com/office/word/2010/wordprocessingShape">
                    <wps:wsp>
                      <wps:cNvCnPr/>
                      <wps:spPr>
                        <a:xfrm>
                          <a:off x="0" y="0"/>
                          <a:ext cx="7771768" cy="0"/>
                        </a:xfrm>
                        <a:prstGeom prst="straightConnector1">
                          <a:avLst/>
                        </a:prstGeom>
                        <a:noFill/>
                        <a:ln cap="flat">
                          <a:noFill/>
                          <a:prstDash val="solid"/>
                        </a:ln>
                      </wps:spPr>
                      <wps:bodyPr/>
                    </wps:wsp>
                  </a:graphicData>
                </a:graphic>
              </wp:anchor>
            </w:drawing>
          </mc:Choice>
          <mc:Fallback>
            <w:pict>
              <v:shape w14:anchorId="1504930B" id="Conector recto 33" o:spid="_x0000_s1026" type="#_x0000_t32" style="position:absolute;margin-left:-89.9pt;margin-top:-1.2pt;width:611.9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" stroked="f"/>
            </w:pict>
          </mc:Fallback>
        </mc:AlternateContent>
      </w:r>
      <w:r>
        <w:rPr>
          <w:rFonts w:ascii="Arial" w:eastAsia="DejaVu Sans" w:hAnsi="Arial" w:cs="Arial"/>
          <w:b/>
          <w:color w:val="000000"/>
          <w:kern w:val="0"/>
          <w:sz w:val="22"/>
          <w:szCs w:val="22"/>
        </w:rPr>
        <w:t xml:space="preserve">DICTAMEN DE 28 DE JULIO DE 2026 </w:t>
      </w:r>
      <w:r>
        <w:rPr>
          <w:rFonts w:ascii="Arial" w:eastAsia="Lucida Sans Unicode" w:hAnsi="Arial" w:cs="Arial"/>
          <w:b/>
          <w:color w:val="000000"/>
          <w:kern w:val="0"/>
          <w:sz w:val="22"/>
        </w:rPr>
        <w:t xml:space="preserve">DE LA COMISIÓN </w:t>
      </w:r>
      <w:r>
        <w:rPr>
          <w:rFonts w:ascii="Arial" w:eastAsia="Lucida Sans Unicode" w:hAnsi="Arial" w:cs="Arial"/>
          <w:b/>
          <w:color w:val="000000"/>
          <w:kern w:val="0"/>
          <w:sz w:val="22"/>
        </w:rPr>
        <w:t>INFORMATIVA DE HACIENDA, RECURSOS HUMANOS Y SERVICIOS GENERALES.</w:t>
      </w:r>
    </w:p>
    <w:p w14:paraId="0A9C4A2D" w14:textId="77777777" w:rsidR="000A2CDF" w:rsidRDefault="000A2CDF">
      <w:pPr>
        <w:ind w:firstLine="709"/>
        <w:jc w:val="both"/>
        <w:textAlignment w:val="auto"/>
        <w:rPr>
          <w:rFonts w:ascii="Arial" w:eastAsia="Lucida Sans Unicode" w:hAnsi="Arial" w:cs="Arial"/>
          <w:color w:val="000000"/>
          <w:kern w:val="0"/>
          <w:sz w:val="22"/>
        </w:rPr>
      </w:pPr>
    </w:p>
    <w:p w14:paraId="28D6565F" w14:textId="77777777" w:rsidR="000A2CDF" w:rsidRDefault="0055451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a favor: 3</w:t>
      </w:r>
    </w:p>
    <w:p w14:paraId="41BC52ED" w14:textId="77777777" w:rsidR="000A2CDF" w:rsidRDefault="00554514">
      <w:pPr>
        <w:ind w:firstLine="709"/>
        <w:jc w:val="both"/>
        <w:textAlignment w:val="auto"/>
      </w:pPr>
      <w:r>
        <w:rPr>
          <w:rFonts w:ascii="Arial" w:eastAsia="Lucida Sans Unicode" w:hAnsi="Arial" w:cs="Arial"/>
          <w:color w:val="000000"/>
          <w:kern w:val="0"/>
          <w:sz w:val="21"/>
          <w:szCs w:val="21"/>
        </w:rPr>
        <w:t xml:space="preserve">2 concejales del Grupo Popular: </w:t>
      </w:r>
      <w:r>
        <w:rPr>
          <w:rFonts w:ascii="Arial" w:eastAsia="DejaVu Sans" w:hAnsi="Arial" w:cs="Arial"/>
          <w:kern w:val="0"/>
          <w:sz w:val="21"/>
          <w:szCs w:val="21"/>
        </w:rPr>
        <w:t>D. José Daniel Sosa González, Dª. Shaila Castellano Batista.</w:t>
      </w:r>
    </w:p>
    <w:p w14:paraId="70C634D2" w14:textId="77777777" w:rsidR="000A2CDF" w:rsidRDefault="00554514">
      <w:pPr>
        <w:ind w:firstLine="709"/>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7EE55D9D" w14:textId="77777777" w:rsidR="000A2CDF" w:rsidRDefault="00554514">
      <w:pPr>
        <w:ind w:firstLine="709"/>
        <w:textAlignment w:val="auto"/>
      </w:pPr>
      <w:r>
        <w:rPr>
          <w:rFonts w:ascii="Arial" w:eastAsia="DejaVu Sans" w:hAnsi="Arial" w:cs="Arial"/>
          <w:kern w:val="0"/>
          <w:sz w:val="21"/>
          <w:szCs w:val="21"/>
        </w:rPr>
        <w:t xml:space="preserve">1 de la concejal </w:t>
      </w:r>
      <w:r>
        <w:rPr>
          <w:rFonts w:ascii="Arial" w:eastAsia="Lucida Sans Unicode" w:hAnsi="Arial" w:cs="Arial"/>
          <w:sz w:val="21"/>
          <w:szCs w:val="21"/>
        </w:rPr>
        <w:t>del Grupo Mixto (CC), Doña Ángela Cruz Perera.</w:t>
      </w:r>
    </w:p>
    <w:p w14:paraId="40453DA8" w14:textId="77777777" w:rsidR="000A2CDF" w:rsidRDefault="000A2CDF">
      <w:pPr>
        <w:ind w:firstLine="709"/>
        <w:textAlignment w:val="auto"/>
        <w:rPr>
          <w:rFonts w:ascii="Arial" w:eastAsia="Lucida Sans Unicode" w:hAnsi="Arial" w:cs="Times New Roman"/>
          <w:sz w:val="21"/>
          <w:szCs w:val="21"/>
        </w:rPr>
      </w:pPr>
    </w:p>
    <w:p w14:paraId="3B5B25FB" w14:textId="77777777" w:rsidR="000A2CDF" w:rsidRDefault="0055451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Votos en contra: 0.</w:t>
      </w:r>
    </w:p>
    <w:p w14:paraId="32CCE0C1" w14:textId="77777777" w:rsidR="000A2CDF" w:rsidRDefault="000A2CDF">
      <w:pPr>
        <w:ind w:firstLine="709"/>
        <w:jc w:val="both"/>
        <w:textAlignment w:val="auto"/>
        <w:rPr>
          <w:rFonts w:ascii="Arial" w:eastAsia="Lucida Sans Unicode" w:hAnsi="Arial" w:cs="Arial"/>
          <w:color w:val="000000"/>
          <w:kern w:val="0"/>
          <w:sz w:val="21"/>
          <w:szCs w:val="21"/>
        </w:rPr>
      </w:pPr>
    </w:p>
    <w:p w14:paraId="78D72C65" w14:textId="77777777" w:rsidR="000A2CDF" w:rsidRDefault="00554514">
      <w:pPr>
        <w:ind w:firstLine="709"/>
        <w:jc w:val="both"/>
        <w:textAlignment w:val="auto"/>
        <w:rPr>
          <w:rFonts w:ascii="Arial" w:eastAsia="Lucida Sans Unicode" w:hAnsi="Arial" w:cs="Arial"/>
          <w:color w:val="000000"/>
          <w:kern w:val="0"/>
          <w:sz w:val="21"/>
          <w:szCs w:val="21"/>
        </w:rPr>
      </w:pPr>
      <w:r>
        <w:rPr>
          <w:rFonts w:ascii="Arial" w:eastAsia="Lucida Sans Unicode" w:hAnsi="Arial" w:cs="Arial"/>
          <w:color w:val="000000"/>
          <w:kern w:val="0"/>
          <w:sz w:val="21"/>
          <w:szCs w:val="21"/>
        </w:rPr>
        <w:t>Abstenciones: 4.</w:t>
      </w:r>
    </w:p>
    <w:p w14:paraId="71CF0830" w14:textId="77777777" w:rsidR="000A2CDF" w:rsidRDefault="000A2CDF">
      <w:pPr>
        <w:ind w:firstLine="709"/>
        <w:jc w:val="both"/>
        <w:textAlignment w:val="auto"/>
        <w:rPr>
          <w:rFonts w:ascii="Arial" w:eastAsia="Lucida Sans Unicode" w:hAnsi="Arial" w:cs="Arial"/>
          <w:color w:val="000000"/>
          <w:kern w:val="0"/>
          <w:sz w:val="21"/>
          <w:szCs w:val="21"/>
        </w:rPr>
      </w:pPr>
    </w:p>
    <w:p w14:paraId="2E7A100D" w14:textId="77777777" w:rsidR="000A2CDF" w:rsidRDefault="00554514">
      <w:pPr>
        <w:ind w:firstLine="708"/>
        <w:jc w:val="both"/>
        <w:textAlignment w:val="auto"/>
      </w:pPr>
      <w:r>
        <w:rPr>
          <w:rFonts w:ascii="Arial" w:eastAsia="Lucida Sans Unicode" w:hAnsi="Arial" w:cs="Arial"/>
          <w:color w:val="000000"/>
          <w:kern w:val="0"/>
          <w:sz w:val="21"/>
          <w:szCs w:val="21"/>
        </w:rPr>
        <w:t xml:space="preserve">4 concejales del Grupo Socialista: D. Airam Pérez Chinea, D. Reinaldo José Triviño Blanco, Dª. </w:t>
      </w:r>
      <w:r>
        <w:rPr>
          <w:rFonts w:ascii="Arial" w:eastAsia="Lucida Sans Unicode" w:hAnsi="Arial" w:cs="Arial"/>
          <w:color w:val="000000"/>
          <w:kern w:val="0"/>
          <w:sz w:val="21"/>
          <w:szCs w:val="21"/>
          <w:lang w:val="pt-PT"/>
        </w:rPr>
        <w:t>Mónica Monserrat Yanes Delgado, Don José Francisco Pinto Ramos.</w:t>
      </w:r>
    </w:p>
    <w:p w14:paraId="1BC68AE2" w14:textId="77777777" w:rsidR="000A2CDF" w:rsidRDefault="000A2CDF">
      <w:pPr>
        <w:ind w:firstLine="709"/>
        <w:textAlignment w:val="auto"/>
        <w:rPr>
          <w:rFonts w:ascii="Arial" w:eastAsia="Lucida Sans Unicode" w:hAnsi="Arial" w:cs="Times New Roman"/>
          <w:sz w:val="21"/>
          <w:szCs w:val="21"/>
          <w:lang w:val="pt-PT"/>
        </w:rPr>
      </w:pPr>
    </w:p>
    <w:p w14:paraId="2ACAB082" w14:textId="77777777" w:rsidR="000A2CDF" w:rsidRDefault="000A2CDF">
      <w:pPr>
        <w:ind w:firstLine="709"/>
        <w:textAlignment w:val="auto"/>
        <w:rPr>
          <w:rFonts w:ascii="Arial" w:eastAsia="Lucida Sans Unicode" w:hAnsi="Arial" w:cs="Times New Roman"/>
          <w:sz w:val="22"/>
          <w:lang w:val="pt-PT"/>
        </w:rPr>
      </w:pPr>
    </w:p>
    <w:p w14:paraId="3CE22BBE" w14:textId="77777777" w:rsidR="000A2CDF" w:rsidRDefault="000A2CDF">
      <w:pPr>
        <w:ind w:firstLine="709"/>
        <w:textAlignment w:val="auto"/>
        <w:rPr>
          <w:rFonts w:ascii="Arial" w:eastAsia="Lucida Sans Unicode" w:hAnsi="Arial" w:cs="Times New Roman"/>
          <w:sz w:val="22"/>
          <w:lang w:val="pt-PT"/>
        </w:rPr>
      </w:pPr>
    </w:p>
    <w:p w14:paraId="4BB4DA8F" w14:textId="77777777" w:rsidR="000A2CDF" w:rsidRDefault="00554514">
      <w:pPr>
        <w:jc w:val="both"/>
        <w:textAlignment w:val="auto"/>
      </w:pPr>
      <w:r>
        <w:rPr>
          <w:rFonts w:ascii="Arial" w:eastAsia="DejaVu Sans" w:hAnsi="Arial" w:cs="Arial"/>
          <w:b/>
          <w:color w:val="000000"/>
          <w:kern w:val="0"/>
          <w:sz w:val="22"/>
          <w:szCs w:val="22"/>
          <w:lang w:val="pt-PT"/>
        </w:rPr>
        <w:t>JUNTA DE PORTAVOCES DE 28 DE JULIO DE 2026.</w:t>
      </w:r>
    </w:p>
    <w:p w14:paraId="7431852D" w14:textId="77777777" w:rsidR="000A2CDF" w:rsidRDefault="00554514">
      <w:pPr>
        <w:jc w:val="both"/>
        <w:textAlignment w:val="auto"/>
        <w:rPr>
          <w:rFonts w:ascii="Arial" w:eastAsia="DejaVu Sans" w:hAnsi="Arial" w:cs="Arial"/>
          <w:color w:val="000000"/>
          <w:kern w:val="0"/>
          <w:sz w:val="22"/>
          <w:szCs w:val="22"/>
        </w:rPr>
      </w:pPr>
      <w:r>
        <w:rPr>
          <w:rFonts w:ascii="Arial" w:eastAsia="DejaVu Sans" w:hAnsi="Arial" w:cs="Arial"/>
          <w:color w:val="000000"/>
          <w:kern w:val="0"/>
          <w:sz w:val="22"/>
          <w:szCs w:val="22"/>
        </w:rPr>
        <w:t>Quedó oída.</w:t>
      </w:r>
    </w:p>
    <w:p w14:paraId="2ACEF866" w14:textId="77777777" w:rsidR="000A2CDF" w:rsidRDefault="000A2CDF">
      <w:pPr>
        <w:ind w:firstLine="708"/>
        <w:jc w:val="both"/>
        <w:textAlignment w:val="auto"/>
        <w:rPr>
          <w:rFonts w:ascii="Arial" w:eastAsia="DejaVu Sans" w:hAnsi="Arial" w:cs="Arial"/>
          <w:color w:val="000000"/>
          <w:kern w:val="0"/>
          <w:sz w:val="22"/>
          <w:szCs w:val="22"/>
        </w:rPr>
      </w:pPr>
    </w:p>
    <w:p w14:paraId="611C2E01" w14:textId="77777777" w:rsidR="000A2CDF" w:rsidRDefault="000A2CDF">
      <w:pPr>
        <w:ind w:firstLine="708"/>
        <w:jc w:val="both"/>
        <w:textAlignment w:val="auto"/>
        <w:rPr>
          <w:rFonts w:ascii="Arial" w:eastAsia="DejaVu Sans" w:hAnsi="Arial" w:cs="Arial"/>
          <w:color w:val="000000"/>
          <w:kern w:val="0"/>
          <w:sz w:val="22"/>
          <w:szCs w:val="22"/>
        </w:rPr>
      </w:pPr>
    </w:p>
    <w:p w14:paraId="111DCB1C" w14:textId="77777777" w:rsidR="000A2CDF" w:rsidRDefault="000A2CDF">
      <w:pPr>
        <w:jc w:val="both"/>
        <w:textAlignment w:val="auto"/>
        <w:rPr>
          <w:rFonts w:ascii="Arial" w:eastAsia="Lucida Sans Unicode" w:hAnsi="Arial" w:cs="Arial"/>
          <w:sz w:val="22"/>
        </w:rPr>
      </w:pPr>
    </w:p>
    <w:p w14:paraId="3F05B67B" w14:textId="77777777" w:rsidR="000A2CDF" w:rsidRDefault="00554514">
      <w:pPr>
        <w:ind w:firstLine="708"/>
        <w:jc w:val="both"/>
        <w:textAlignment w:val="auto"/>
        <w:rPr>
          <w:rFonts w:ascii="Arial" w:eastAsia="Lucida Sans Unicode" w:hAnsi="Arial" w:cs="Arial"/>
          <w:b/>
          <w:sz w:val="22"/>
        </w:rPr>
      </w:pPr>
      <w:r>
        <w:rPr>
          <w:rFonts w:ascii="Arial" w:eastAsia="Lucida Sans Unicode" w:hAnsi="Arial" w:cs="Arial"/>
          <w:b/>
          <w:sz w:val="22"/>
        </w:rPr>
        <w:t xml:space="preserve">VOTACIÓN </w:t>
      </w:r>
      <w:r>
        <w:rPr>
          <w:rFonts w:ascii="Arial" w:eastAsia="Lucida Sans Unicode" w:hAnsi="Arial" w:cs="Arial"/>
          <w:b/>
          <w:sz w:val="22"/>
        </w:rPr>
        <w:t>EN EL PLENO DE 31 DE JULIO DE 2026</w:t>
      </w:r>
    </w:p>
    <w:p w14:paraId="59366732" w14:textId="77777777" w:rsidR="000A2CDF" w:rsidRDefault="000A2CDF">
      <w:pPr>
        <w:ind w:firstLine="708"/>
        <w:jc w:val="both"/>
        <w:textAlignment w:val="auto"/>
        <w:rPr>
          <w:rFonts w:ascii="Arial" w:eastAsia="Lucida Sans Unicode" w:hAnsi="Arial" w:cs="Arial"/>
          <w:sz w:val="22"/>
        </w:rPr>
      </w:pPr>
    </w:p>
    <w:p w14:paraId="1721D331" w14:textId="77777777" w:rsidR="000A2CDF" w:rsidRDefault="00554514">
      <w:pPr>
        <w:ind w:firstLine="708"/>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6.</w:t>
      </w:r>
    </w:p>
    <w:p w14:paraId="07AFB31B" w14:textId="77777777" w:rsidR="000A2CDF" w:rsidRDefault="00554514">
      <w:pPr>
        <w:ind w:firstLine="1134"/>
        <w:jc w:val="both"/>
        <w:textAlignment w:val="auto"/>
      </w:pPr>
      <w:r>
        <w:rPr>
          <w:rFonts w:ascii="Arial" w:eastAsia="Lucida Sans Unicode" w:hAnsi="Arial" w:cs="Arial"/>
          <w:sz w:val="21"/>
          <w:szCs w:val="21"/>
        </w:rPr>
        <w:t xml:space="preserve">4 concejales del Grupo Popular: </w:t>
      </w:r>
      <w:r>
        <w:rPr>
          <w:rFonts w:ascii="Arial" w:eastAsia="DejaVu Sans" w:hAnsi="Arial" w:cs="Arial"/>
          <w:kern w:val="0"/>
          <w:sz w:val="21"/>
          <w:szCs w:val="21"/>
        </w:rPr>
        <w:t>D. Jacobo López Fariña, D. Miguel Eduardo Hernández Chitty, Dª. Raquel Martín Castro y D. José Daniel Sosa González.</w:t>
      </w:r>
    </w:p>
    <w:p w14:paraId="7A76BE0A" w14:textId="77777777" w:rsidR="000A2CDF" w:rsidRDefault="00554514">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38657E6B" w14:textId="77777777" w:rsidR="000A2CDF" w:rsidRDefault="00554514">
      <w:pPr>
        <w:ind w:firstLine="1134"/>
        <w:jc w:val="both"/>
        <w:textAlignment w:val="auto"/>
      </w:pPr>
      <w:r>
        <w:rPr>
          <w:rFonts w:ascii="Arial" w:eastAsia="Lucida Sans Unicode" w:hAnsi="Arial" w:cs="Arial"/>
          <w:sz w:val="21"/>
          <w:szCs w:val="21"/>
        </w:rPr>
        <w:t>2 concejales del Grupo Mixto: Dª. Ángela Cruz Perera (CC) y D. José Tortosa Pallarés (Vox).</w:t>
      </w:r>
    </w:p>
    <w:p w14:paraId="28AFA138" w14:textId="77777777" w:rsidR="000A2CDF" w:rsidRDefault="000A2CDF">
      <w:pPr>
        <w:jc w:val="both"/>
        <w:textAlignment w:val="auto"/>
        <w:rPr>
          <w:rFonts w:ascii="Arial" w:eastAsia="Lucida Sans Unicode" w:hAnsi="Arial" w:cs="Arial"/>
          <w:sz w:val="21"/>
          <w:szCs w:val="21"/>
        </w:rPr>
      </w:pPr>
    </w:p>
    <w:p w14:paraId="74C8ACB8" w14:textId="77777777" w:rsidR="000A2CDF" w:rsidRDefault="00554514">
      <w:pPr>
        <w:ind w:firstLine="709"/>
        <w:jc w:val="both"/>
        <w:textAlignment w:val="auto"/>
        <w:rPr>
          <w:rFonts w:ascii="Arial" w:eastAsia="Lucida Sans Unicode" w:hAnsi="Arial" w:cs="Arial"/>
          <w:sz w:val="21"/>
          <w:szCs w:val="21"/>
        </w:rPr>
      </w:pPr>
      <w:r>
        <w:rPr>
          <w:rFonts w:ascii="Arial" w:eastAsia="Lucida Sans Unicode" w:hAnsi="Arial" w:cs="Arial"/>
          <w:sz w:val="21"/>
          <w:szCs w:val="21"/>
        </w:rPr>
        <w:t>Votos en contra: 10.</w:t>
      </w:r>
    </w:p>
    <w:p w14:paraId="519704B5" w14:textId="77777777" w:rsidR="000A2CDF" w:rsidRDefault="00554514">
      <w:pPr>
        <w:ind w:firstLine="709"/>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10 </w:t>
      </w:r>
      <w:r>
        <w:rPr>
          <w:rFonts w:ascii="Arial" w:eastAsia="Lucida Sans Unicode" w:hAnsi="Arial" w:cs="Times New Roman"/>
          <w:sz w:val="21"/>
          <w:szCs w:val="21"/>
        </w:rPr>
        <w:t>concejales del Grupo Socialista</w:t>
      </w:r>
      <w:r>
        <w:rPr>
          <w:rFonts w:ascii="Arial" w:eastAsia="Lucida Sans Unicode" w:hAnsi="Arial" w:cs="Arial"/>
          <w:color w:val="000000"/>
          <w:kern w:val="0"/>
          <w:sz w:val="21"/>
          <w:szCs w:val="21"/>
        </w:rPr>
        <w:t>: Dª. María Concepción Brito Núñez, D. Jorge Baute Delgado, Dª. Olivia Concepción Pérez Díaz, D. José Francisco Pinto Ramos, D. Reinaldo José Triviño</w:t>
      </w:r>
      <w:r>
        <w:rPr>
          <w:rFonts w:ascii="Arial" w:eastAsia="Lucida Sans Unicode" w:hAnsi="Arial" w:cs="Arial"/>
          <w:color w:val="000000"/>
          <w:kern w:val="0"/>
          <w:sz w:val="21"/>
          <w:szCs w:val="21"/>
        </w:rPr>
        <w:t xml:space="preserve"> Blanco, D. Airam Pérez Chinea, D. Manuel Alberto González Pestano, Dª. María del Carmen Clemente Díaz, D. Olegario Francisco Alonso Bello y Dª. Mónica Monserrat Yanes Delgado.</w:t>
      </w:r>
    </w:p>
    <w:p w14:paraId="299C62F4" w14:textId="77777777" w:rsidR="000A2CDF" w:rsidRDefault="000A2CDF">
      <w:pPr>
        <w:ind w:firstLine="709"/>
        <w:jc w:val="both"/>
        <w:textAlignment w:val="auto"/>
        <w:rPr>
          <w:rFonts w:ascii="Arial" w:eastAsia="Lucida Sans Unicode" w:hAnsi="Arial" w:cs="Arial"/>
          <w:b/>
          <w:color w:val="000000"/>
          <w:kern w:val="0"/>
          <w:sz w:val="21"/>
          <w:szCs w:val="21"/>
        </w:rPr>
      </w:pPr>
    </w:p>
    <w:p w14:paraId="6F8D0441" w14:textId="77777777" w:rsidR="000A2CDF" w:rsidRDefault="00554514">
      <w:pPr>
        <w:ind w:firstLine="708"/>
        <w:jc w:val="both"/>
        <w:textAlignment w:val="auto"/>
        <w:rPr>
          <w:rFonts w:ascii="Arial" w:eastAsia="Lucida Sans Unicode" w:hAnsi="Arial" w:cs="Arial"/>
          <w:sz w:val="21"/>
          <w:szCs w:val="21"/>
        </w:rPr>
      </w:pPr>
      <w:r>
        <w:rPr>
          <w:rFonts w:ascii="Arial" w:eastAsia="Lucida Sans Unicode" w:hAnsi="Arial" w:cs="Arial"/>
          <w:sz w:val="21"/>
          <w:szCs w:val="21"/>
        </w:rPr>
        <w:t>Abstenciones: 0.</w:t>
      </w:r>
    </w:p>
    <w:p w14:paraId="0FE914BF" w14:textId="77777777" w:rsidR="000A2CDF" w:rsidRDefault="000A2CDF">
      <w:pPr>
        <w:ind w:firstLine="708"/>
        <w:jc w:val="both"/>
        <w:textAlignment w:val="auto"/>
        <w:rPr>
          <w:rFonts w:ascii="Arial" w:eastAsia="Lucida Sans Unicode" w:hAnsi="Arial" w:cs="Arial"/>
          <w:color w:val="000000"/>
          <w:kern w:val="0"/>
          <w:sz w:val="22"/>
        </w:rPr>
      </w:pPr>
    </w:p>
    <w:p w14:paraId="7BCDA2D9" w14:textId="77777777" w:rsidR="000A2CDF" w:rsidRDefault="000A2CDF">
      <w:pPr>
        <w:jc w:val="both"/>
        <w:textAlignment w:val="auto"/>
        <w:rPr>
          <w:rFonts w:ascii="Arial" w:eastAsia="Times New Roman" w:hAnsi="Arial" w:cs="Arial"/>
          <w:b/>
          <w:kern w:val="0"/>
          <w:sz w:val="22"/>
          <w:szCs w:val="22"/>
          <w:lang w:eastAsia="es-ES" w:bidi="ar-SA"/>
        </w:rPr>
      </w:pPr>
    </w:p>
    <w:p w14:paraId="1AED5944" w14:textId="77777777" w:rsidR="000A2CDF" w:rsidRDefault="000A2CDF">
      <w:pPr>
        <w:jc w:val="both"/>
        <w:textAlignment w:val="auto"/>
        <w:rPr>
          <w:rFonts w:ascii="Arial" w:eastAsia="Times New Roman" w:hAnsi="Arial" w:cs="Arial"/>
          <w:b/>
          <w:kern w:val="0"/>
          <w:sz w:val="22"/>
          <w:szCs w:val="22"/>
          <w:lang w:eastAsia="es-ES" w:bidi="ar-SA"/>
        </w:rPr>
      </w:pPr>
    </w:p>
    <w:p w14:paraId="1E86580D" w14:textId="77777777" w:rsidR="000A2CDF" w:rsidRDefault="00554514">
      <w:pPr>
        <w:ind w:left="1134" w:firstLine="1134"/>
        <w:jc w:val="both"/>
        <w:textAlignment w:val="auto"/>
      </w:pPr>
      <w:r>
        <w:rPr>
          <w:rFonts w:ascii="Arial" w:eastAsia="DejaVu Sans" w:hAnsi="Arial" w:cs="DejaVu Sans"/>
          <w:b/>
          <w:kern w:val="0"/>
          <w:sz w:val="22"/>
          <w:szCs w:val="22"/>
        </w:rPr>
        <w:t>ACUERDO DEL PLENO DE 31 DE JULIO DE 2026</w:t>
      </w:r>
    </w:p>
    <w:p w14:paraId="22ECB61A" w14:textId="77777777" w:rsidR="000A2CDF" w:rsidRDefault="000A2CDF">
      <w:pPr>
        <w:widowControl/>
        <w:suppressAutoHyphens w:val="0"/>
        <w:autoSpaceDE w:val="0"/>
        <w:ind w:left="3402"/>
        <w:jc w:val="both"/>
        <w:textAlignment w:val="auto"/>
        <w:rPr>
          <w:rFonts w:ascii="Arial" w:eastAsia="Times New Roman" w:hAnsi="Arial" w:cs="Arial"/>
          <w:b/>
          <w:color w:val="000000"/>
          <w:kern w:val="0"/>
          <w:sz w:val="22"/>
          <w:szCs w:val="22"/>
          <w:lang w:eastAsia="es-ES" w:bidi="ar-SA"/>
        </w:rPr>
      </w:pPr>
    </w:p>
    <w:p w14:paraId="6E12D2F1" w14:textId="77777777" w:rsidR="000A2CDF" w:rsidRDefault="00554514">
      <w:pPr>
        <w:widowControl/>
        <w:suppressAutoHyphens w:val="0"/>
        <w:autoSpaceDE w:val="0"/>
        <w:jc w:val="both"/>
        <w:textAlignment w:val="auto"/>
      </w:pPr>
      <w:r>
        <w:rPr>
          <w:rFonts w:ascii="Arial" w:eastAsia="Times New Roman" w:hAnsi="Arial" w:cs="Arial"/>
          <w:b/>
          <w:bCs/>
          <w:color w:val="000000"/>
          <w:kern w:val="0"/>
          <w:sz w:val="22"/>
          <w:szCs w:val="22"/>
          <w:shd w:val="clear" w:color="auto" w:fill="F5F7F9"/>
          <w:lang w:eastAsia="es-ES" w:bidi="ar-SA"/>
        </w:rPr>
        <w:t xml:space="preserve">Desestimar </w:t>
      </w:r>
      <w:r>
        <w:rPr>
          <w:rFonts w:ascii="Arial" w:eastAsia="Times New Roman" w:hAnsi="Arial" w:cs="Arial"/>
          <w:color w:val="000000"/>
          <w:kern w:val="0"/>
          <w:sz w:val="22"/>
          <w:szCs w:val="22"/>
          <w:shd w:val="clear" w:color="auto" w:fill="F5F7F9"/>
          <w:lang w:eastAsia="es-ES" w:bidi="ar-SA"/>
        </w:rPr>
        <w:t xml:space="preserve">la Moción del Grupo del Partido Popular </w:t>
      </w:r>
      <w:r>
        <w:rPr>
          <w:rFonts w:ascii="Arial" w:eastAsia="Times New Roman" w:hAnsi="Arial" w:cs="Arial"/>
          <w:color w:val="000000"/>
          <w:kern w:val="0"/>
          <w:sz w:val="22"/>
          <w:szCs w:val="22"/>
          <w:lang w:eastAsia="es-ES" w:bidi="ar-SA"/>
        </w:rPr>
        <w:t>PARA LA ELABORACIÓN DEL PLAN MUNICIPAL DE DINAMIZACIÓN SOCIAL, CULTURAL Y ECONÓMICA DE LOS PUEBLOS DE LAS MEDIANÍAS Y OTRAS ZONAS DE CANDELARIA.</w:t>
      </w:r>
    </w:p>
    <w:p w14:paraId="63335D09" w14:textId="77777777" w:rsidR="000A2CDF" w:rsidRDefault="000A2CDF">
      <w:pPr>
        <w:widowControl/>
        <w:suppressAutoHyphens w:val="0"/>
        <w:autoSpaceDE w:val="0"/>
        <w:jc w:val="both"/>
        <w:textAlignment w:val="auto"/>
        <w:rPr>
          <w:rFonts w:ascii="Arial" w:eastAsia="Times New Roman" w:hAnsi="Arial" w:cs="Arial"/>
          <w:color w:val="000000"/>
          <w:kern w:val="0"/>
          <w:lang w:eastAsia="es-ES" w:bidi="ar-SA"/>
        </w:rPr>
      </w:pPr>
    </w:p>
    <w:p w14:paraId="44851B47" w14:textId="77777777" w:rsidR="000A2CDF" w:rsidRDefault="000A2CDF">
      <w:pPr>
        <w:widowControl/>
        <w:suppressAutoHyphens w:val="0"/>
        <w:autoSpaceDE w:val="0"/>
        <w:jc w:val="both"/>
        <w:textAlignment w:val="auto"/>
        <w:rPr>
          <w:rFonts w:ascii="Arial" w:eastAsia="Times New Roman" w:hAnsi="Arial" w:cs="Arial"/>
          <w:color w:val="000000"/>
          <w:kern w:val="0"/>
          <w:lang w:eastAsia="es-ES" w:bidi="ar-SA"/>
        </w:rPr>
      </w:pPr>
    </w:p>
    <w:p w14:paraId="41745A0B"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27AF3D60" w14:textId="77777777" w:rsidR="000A2CDF" w:rsidRDefault="00554514">
      <w:pPr>
        <w:widowControl/>
        <w:suppressAutoHyphens w:val="0"/>
        <w:autoSpaceDE w:val="0"/>
        <w:jc w:val="both"/>
        <w:textAlignment w:val="auto"/>
      </w:pPr>
      <w:r>
        <w:rPr>
          <w:rFonts w:ascii="Arial" w:eastAsia="Times New Roman" w:hAnsi="Arial" w:cs="Arial"/>
          <w:b/>
          <w:color w:val="000000"/>
          <w:kern w:val="0"/>
          <w:lang w:eastAsia="es-ES" w:bidi="ar-SA"/>
        </w:rPr>
        <w:t>8.-</w:t>
      </w:r>
      <w:proofErr w:type="gramStart"/>
      <w:r>
        <w:rPr>
          <w:rFonts w:ascii="Arial" w:eastAsia="Times New Roman" w:hAnsi="Arial" w:cs="Arial"/>
          <w:b/>
          <w:color w:val="000000"/>
          <w:kern w:val="0"/>
          <w:lang w:eastAsia="es-ES" w:bidi="ar-SA"/>
        </w:rPr>
        <w:t>Urgencias.-</w:t>
      </w:r>
      <w:proofErr w:type="gramEnd"/>
      <w:r>
        <w:rPr>
          <w:rFonts w:ascii="Arial" w:eastAsia="Times New Roman" w:hAnsi="Arial" w:cs="Arial"/>
          <w:b/>
          <w:color w:val="000000"/>
          <w:kern w:val="0"/>
          <w:lang w:eastAsia="es-ES" w:bidi="ar-SA"/>
        </w:rPr>
        <w:t xml:space="preserve"> Expediente 6651/2026. Propuesta de la </w:t>
      </w:r>
      <w:proofErr w:type="gramStart"/>
      <w:r>
        <w:rPr>
          <w:rFonts w:ascii="Arial" w:eastAsia="Times New Roman" w:hAnsi="Arial" w:cs="Arial"/>
          <w:b/>
          <w:color w:val="000000"/>
          <w:kern w:val="0"/>
          <w:lang w:eastAsia="es-ES" w:bidi="ar-SA"/>
        </w:rPr>
        <w:t>Alcaldesa</w:t>
      </w:r>
      <w:proofErr w:type="gramEnd"/>
      <w:r>
        <w:rPr>
          <w:rFonts w:ascii="Arial" w:eastAsia="Times New Roman" w:hAnsi="Arial" w:cs="Arial"/>
          <w:b/>
          <w:color w:val="000000"/>
          <w:kern w:val="0"/>
          <w:lang w:eastAsia="es-ES" w:bidi="ar-SA"/>
        </w:rPr>
        <w:t>-</w:t>
      </w:r>
      <w:proofErr w:type="gramStart"/>
      <w:r>
        <w:rPr>
          <w:rFonts w:ascii="Arial" w:eastAsia="Times New Roman" w:hAnsi="Arial" w:cs="Arial"/>
          <w:b/>
          <w:color w:val="000000"/>
          <w:kern w:val="0"/>
          <w:lang w:eastAsia="es-ES" w:bidi="ar-SA"/>
        </w:rPr>
        <w:t>Presidenta</w:t>
      </w:r>
      <w:proofErr w:type="gramEnd"/>
      <w:r>
        <w:rPr>
          <w:rFonts w:ascii="Arial" w:eastAsia="Times New Roman" w:hAnsi="Arial" w:cs="Arial"/>
          <w:b/>
          <w:color w:val="000000"/>
          <w:kern w:val="0"/>
          <w:lang w:eastAsia="es-ES" w:bidi="ar-SA"/>
        </w:rPr>
        <w:t xml:space="preserve"> al Pleno sobre solicitud de Subvención para la redacción, actualización y modificación de los instrumentos de planeamiento urbanístico correspondientes a la Fase 2. (PGO – Planes especiales F2).</w:t>
      </w:r>
    </w:p>
    <w:p w14:paraId="08D25C80" w14:textId="77777777" w:rsidR="000A2CDF" w:rsidRDefault="00554514">
      <w:pPr>
        <w:widowControl/>
        <w:suppressAutoHyphens w:val="0"/>
        <w:autoSpaceDE w:val="0"/>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 xml:space="preserve"> </w:t>
      </w:r>
      <w:r>
        <w:rPr>
          <w:rFonts w:ascii="Arial" w:eastAsia="Times New Roman" w:hAnsi="Arial" w:cs="Arial"/>
          <w:b/>
          <w:color w:val="000000"/>
          <w:kern w:val="0"/>
          <w:lang w:eastAsia="es-ES" w:bidi="ar-SA"/>
        </w:rPr>
        <w:tab/>
      </w:r>
    </w:p>
    <w:p w14:paraId="09335F10" w14:textId="77777777" w:rsidR="000A2CDF" w:rsidRDefault="000A2CDF">
      <w:pPr>
        <w:widowControl/>
        <w:suppressAutoHyphens w:val="0"/>
        <w:autoSpaceDE w:val="0"/>
        <w:textAlignment w:val="auto"/>
        <w:rPr>
          <w:rFonts w:ascii="Arial" w:eastAsia="Times New Roman" w:hAnsi="Arial" w:cs="Arial"/>
          <w:color w:val="000000"/>
          <w:kern w:val="0"/>
          <w:lang w:eastAsia="es-ES" w:bidi="ar-SA"/>
        </w:rPr>
      </w:pPr>
    </w:p>
    <w:p w14:paraId="12D2A402" w14:textId="77777777" w:rsidR="000A2CDF" w:rsidRDefault="00554514">
      <w:pPr>
        <w:widowControl/>
        <w:suppressAutoHyphens w:val="0"/>
        <w:autoSpaceDE w:val="0"/>
        <w:jc w:val="both"/>
        <w:textAlignment w:val="auto"/>
        <w:rPr>
          <w:rFonts w:ascii="Arial" w:eastAsia="Times New Roman" w:hAnsi="Arial" w:cs="Arial"/>
          <w:b/>
          <w:color w:val="000000"/>
          <w:kern w:val="0"/>
          <w:lang w:eastAsia="es-ES" w:bidi="ar-SA"/>
        </w:rPr>
      </w:pPr>
      <w:r>
        <w:rPr>
          <w:rFonts w:ascii="Arial" w:eastAsia="Times New Roman" w:hAnsi="Arial" w:cs="Arial"/>
          <w:b/>
          <w:color w:val="000000"/>
          <w:kern w:val="0"/>
          <w:lang w:eastAsia="es-ES" w:bidi="ar-SA"/>
        </w:rPr>
        <w:t xml:space="preserve">Consta en el expediente propuesta de la </w:t>
      </w:r>
      <w:proofErr w:type="gramStart"/>
      <w:r>
        <w:rPr>
          <w:rFonts w:ascii="Arial" w:eastAsia="Times New Roman" w:hAnsi="Arial" w:cs="Arial"/>
          <w:b/>
          <w:color w:val="000000"/>
          <w:kern w:val="0"/>
          <w:lang w:eastAsia="es-ES" w:bidi="ar-SA"/>
        </w:rPr>
        <w:t>Alcaldesa</w:t>
      </w:r>
      <w:proofErr w:type="gramEnd"/>
      <w:r>
        <w:rPr>
          <w:rFonts w:ascii="Arial" w:eastAsia="Times New Roman" w:hAnsi="Arial" w:cs="Arial"/>
          <w:b/>
          <w:color w:val="000000"/>
          <w:kern w:val="0"/>
          <w:lang w:eastAsia="es-ES" w:bidi="ar-SA"/>
        </w:rPr>
        <w:t>-</w:t>
      </w:r>
      <w:proofErr w:type="gramStart"/>
      <w:r>
        <w:rPr>
          <w:rFonts w:ascii="Arial" w:eastAsia="Times New Roman" w:hAnsi="Arial" w:cs="Arial"/>
          <w:b/>
          <w:color w:val="000000"/>
          <w:kern w:val="0"/>
          <w:lang w:eastAsia="es-ES" w:bidi="ar-SA"/>
        </w:rPr>
        <w:t>Presidenta</w:t>
      </w:r>
      <w:proofErr w:type="gramEnd"/>
      <w:r>
        <w:rPr>
          <w:rFonts w:ascii="Arial" w:eastAsia="Times New Roman" w:hAnsi="Arial" w:cs="Arial"/>
          <w:b/>
          <w:color w:val="000000"/>
          <w:kern w:val="0"/>
          <w:lang w:eastAsia="es-ES" w:bidi="ar-SA"/>
        </w:rPr>
        <w:t xml:space="preserve"> de fecha 24 de julio de 2026 al Pleno, que transcrito literalmente dice:</w:t>
      </w:r>
    </w:p>
    <w:p w14:paraId="35EAA73C"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061E7FB8" w14:textId="77777777" w:rsidR="000A2CDF" w:rsidRDefault="000A2CDF">
      <w:pPr>
        <w:widowControl/>
        <w:suppressAutoHyphens w:val="0"/>
        <w:autoSpaceDE w:val="0"/>
        <w:textAlignment w:val="auto"/>
        <w:rPr>
          <w:rFonts w:ascii="Arial" w:eastAsia="Times New Roman" w:hAnsi="Arial" w:cs="Arial"/>
          <w:b/>
          <w:color w:val="000000"/>
          <w:kern w:val="0"/>
          <w:lang w:eastAsia="es-ES" w:bidi="ar-SA"/>
        </w:rPr>
      </w:pPr>
    </w:p>
    <w:p w14:paraId="5B165DEE" w14:textId="77777777" w:rsidR="000A2CDF" w:rsidRDefault="00554514">
      <w:pPr>
        <w:spacing w:after="120"/>
        <w:jc w:val="center"/>
        <w:textAlignment w:val="auto"/>
      </w:pPr>
      <w:r>
        <w:rPr>
          <w:rFonts w:ascii="Arial" w:eastAsia="DejaVu Sans" w:hAnsi="Arial" w:cs="DejaVu Sans"/>
          <w:b/>
          <w:bCs/>
          <w:kern w:val="0"/>
          <w:sz w:val="22"/>
          <w:szCs w:val="22"/>
        </w:rPr>
        <w:t>“</w:t>
      </w:r>
      <w:r>
        <w:rPr>
          <w:rFonts w:ascii="Arial" w:eastAsia="DejaVu Sans" w:hAnsi="Arial" w:cs="DejaVu Sans"/>
          <w:b/>
          <w:kern w:val="0"/>
          <w:sz w:val="22"/>
        </w:rPr>
        <w:t>PROPUESTA DE LA ALCALDÍA-PRESIDENCIA AL PLENO</w:t>
      </w:r>
    </w:p>
    <w:p w14:paraId="041E541F" w14:textId="77777777" w:rsidR="000A2CDF" w:rsidRDefault="00554514">
      <w:pPr>
        <w:spacing w:after="120"/>
        <w:jc w:val="both"/>
        <w:textAlignment w:val="auto"/>
        <w:rPr>
          <w:rFonts w:ascii="Arial" w:eastAsia="DejaVu Sans" w:hAnsi="Arial" w:cs="DejaVu Sans"/>
          <w:bCs/>
          <w:kern w:val="0"/>
          <w:sz w:val="22"/>
        </w:rPr>
      </w:pPr>
      <w:r>
        <w:rPr>
          <w:rFonts w:ascii="Arial" w:eastAsia="DejaVu Sans" w:hAnsi="Arial" w:cs="DejaVu Sans"/>
          <w:bCs/>
          <w:kern w:val="0"/>
          <w:sz w:val="22"/>
        </w:rPr>
        <w:t>Visto informe jurídico con propuesta de resolución de fecha 24 de julio de 2026 del siguiente tenor literal:</w:t>
      </w:r>
    </w:p>
    <w:p w14:paraId="1A8DE8E1" w14:textId="77777777" w:rsidR="000A2CDF" w:rsidRDefault="00554514">
      <w:pPr>
        <w:spacing w:after="120"/>
        <w:jc w:val="center"/>
        <w:textAlignment w:val="auto"/>
      </w:pPr>
      <w:r>
        <w:rPr>
          <w:rFonts w:ascii="Arial" w:eastAsia="DejaVu Sans" w:hAnsi="Arial" w:cs="DejaVu Sans"/>
          <w:bCs/>
          <w:i/>
          <w:iCs/>
          <w:kern w:val="0"/>
          <w:sz w:val="22"/>
        </w:rPr>
        <w:t>“INFORME        </w:t>
      </w:r>
    </w:p>
    <w:p w14:paraId="512BBB61" w14:textId="77777777" w:rsidR="000A2CDF" w:rsidRDefault="00554514">
      <w:pPr>
        <w:spacing w:before="120" w:after="120" w:line="276" w:lineRule="auto"/>
        <w:jc w:val="both"/>
        <w:textAlignment w:val="auto"/>
      </w:pPr>
      <w:r>
        <w:rPr>
          <w:rFonts w:ascii="Arial" w:eastAsia="DejaVu Sans" w:hAnsi="Arial" w:cs="Arial"/>
          <w:bCs/>
          <w:i/>
          <w:iCs/>
          <w:kern w:val="0"/>
          <w:sz w:val="22"/>
          <w:szCs w:val="22"/>
        </w:rPr>
        <w:t xml:space="preserve">Visto expediente referenciado, la funcionaria </w:t>
      </w:r>
      <w:proofErr w:type="spellStart"/>
      <w:r>
        <w:rPr>
          <w:rFonts w:ascii="Arial" w:eastAsia="DejaVu Sans" w:hAnsi="Arial" w:cs="Arial"/>
          <w:bCs/>
          <w:i/>
          <w:iCs/>
          <w:kern w:val="0"/>
          <w:sz w:val="22"/>
          <w:szCs w:val="22"/>
        </w:rPr>
        <w:t>Mª</w:t>
      </w:r>
      <w:proofErr w:type="spellEnd"/>
      <w:r>
        <w:rPr>
          <w:rFonts w:ascii="Arial" w:eastAsia="DejaVu Sans" w:hAnsi="Arial" w:cs="Arial"/>
          <w:bCs/>
          <w:i/>
          <w:iCs/>
          <w:kern w:val="0"/>
          <w:sz w:val="22"/>
          <w:szCs w:val="22"/>
        </w:rPr>
        <w:t xml:space="preserve"> del Pilar Chico Delgado, Técnica de Administración General, emite el siguiente informe, </w:t>
      </w:r>
      <w:r>
        <w:rPr>
          <w:rFonts w:ascii="Arial" w:eastAsia="DejaVu Sans" w:hAnsi="Arial" w:cs="Arial"/>
          <w:bCs/>
          <w:i/>
          <w:iCs/>
          <w:kern w:val="0"/>
          <w:sz w:val="22"/>
        </w:rPr>
        <w:t xml:space="preserve">debidamente </w:t>
      </w:r>
      <w:r>
        <w:rPr>
          <w:rFonts w:ascii="Arial" w:eastAsia="DejaVu Sans" w:hAnsi="Arial" w:cs="Arial"/>
          <w:bCs/>
          <w:i/>
          <w:iCs/>
          <w:color w:val="000000"/>
          <w:kern w:val="0"/>
          <w:sz w:val="22"/>
        </w:rPr>
        <w:t>fiscalizado favorablemente por el Interventor Municipal:</w:t>
      </w:r>
    </w:p>
    <w:p w14:paraId="15C0688F" w14:textId="77777777" w:rsidR="000A2CDF" w:rsidRDefault="00554514">
      <w:pPr>
        <w:spacing w:before="100" w:after="100" w:line="276" w:lineRule="auto"/>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 xml:space="preserve">Visto el expediente instruido por la Agencia de Empleo y Desarrollo Local relativo a la solicitud de subvención destinada a los Ayuntamientos de la Comunidad Autónoma de Canarias para la redacción, actualización o modificación, menor o sustancial, de los instrumentos de ordenación urbanística. Ejercicio </w:t>
      </w:r>
      <w:r>
        <w:rPr>
          <w:rFonts w:ascii="Arial" w:eastAsia="Times New Roman" w:hAnsi="Arial" w:cs="Arial"/>
          <w:bCs/>
          <w:i/>
          <w:iCs/>
          <w:kern w:val="0"/>
          <w:sz w:val="22"/>
          <w:lang w:eastAsia="es-ES"/>
        </w:rPr>
        <w:t>2026.</w:t>
      </w:r>
    </w:p>
    <w:p w14:paraId="1177F425" w14:textId="77777777" w:rsidR="000A2CDF" w:rsidRDefault="00554514">
      <w:pPr>
        <w:spacing w:before="100" w:after="100" w:line="276" w:lineRule="auto"/>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Visto que mediante Orden de 23 de abril de 2026, de Convocatoria de subvenciones destinadas a los Ayuntamientos de la Comunidad Autónoma de Canarias para la redacción, actualización o modificación, menor o sustancial, de los Instrumentos de Ordenación Urbanística, Ejercicio 2026, y de conformidad con lo previsto en las bases reguladoras (Orden de 16 de junio de 2025 (BOC n.º 124, de 24 de junio de 2025) de la citada convocatoria, esta corporación solicita y presenta a la misma los siguientes proyectos</w:t>
      </w:r>
      <w:r>
        <w:rPr>
          <w:rFonts w:ascii="Arial" w:eastAsia="Times New Roman" w:hAnsi="Arial" w:cs="Arial"/>
          <w:bCs/>
          <w:i/>
          <w:iCs/>
          <w:kern w:val="0"/>
          <w:sz w:val="22"/>
          <w:lang w:eastAsia="es-ES"/>
        </w:rPr>
        <w:t xml:space="preserve"> correspondientes a la Fase 2 – Documento para Aprobación Inicial y Estudio Ambiental Estratégico de los Planes Especiales que a continuación se relacionan, así como el calendario de redacción de los mismos.</w:t>
      </w:r>
    </w:p>
    <w:p w14:paraId="41DDD9C7" w14:textId="77777777" w:rsidR="000A2CDF" w:rsidRDefault="00554514">
      <w:pPr>
        <w:spacing w:before="100" w:after="100" w:line="276" w:lineRule="auto"/>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 xml:space="preserve">Dichos instrumentos de planeamiento fueron objeto de subvención en la convocatoria del ejercicio 2024 (Orden de 30 de abril de 2024), en la que se financió la Fase 1 – Documento Borrador y Documento Inicial Estratégico de cada uno de ellos. </w:t>
      </w:r>
    </w:p>
    <w:p w14:paraId="76F872D1" w14:textId="77777777" w:rsidR="000A2CDF" w:rsidRDefault="00554514">
      <w:pPr>
        <w:spacing w:before="100" w:after="100" w:line="276" w:lineRule="auto"/>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lastRenderedPageBreak/>
        <w:t>Habiéndose completado dicha fase, se procede ahora a solicitar</w:t>
      </w:r>
      <w:r>
        <w:rPr>
          <w:rFonts w:ascii="Arial" w:eastAsia="Times New Roman" w:hAnsi="Arial" w:cs="Arial"/>
          <w:bCs/>
          <w:i/>
          <w:iCs/>
          <w:kern w:val="0"/>
          <w:sz w:val="22"/>
          <w:lang w:eastAsia="es-ES"/>
        </w:rPr>
        <w:t xml:space="preserve"> la financiación de la Fase 2 de los siguientes proyectos, así como, el presupuesto de gastos de los trabajos objeto de la solicitud de subvención.</w:t>
      </w:r>
    </w:p>
    <w:p w14:paraId="3459BFBA" w14:textId="77777777" w:rsidR="000A2CDF" w:rsidRDefault="00554514">
      <w:pPr>
        <w:spacing w:before="100" w:after="100"/>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Todos los instrumentos relacionados a continuación se corresponden con la Fase 2 – Documento para Aprobación Inicial y Estudio Ambiental Estratégico de los Planes Especiales:</w:t>
      </w:r>
    </w:p>
    <w:tbl>
      <w:tblPr>
        <w:tblW w:w="5000" w:type="pct"/>
        <w:tblCellMar>
          <w:left w:w="10" w:type="dxa"/>
          <w:right w:w="10" w:type="dxa"/>
        </w:tblCellMar>
        <w:tblLook w:val="0000" w:firstRow="0" w:lastRow="0" w:firstColumn="0" w:lastColumn="0" w:noHBand="0" w:noVBand="0"/>
      </w:tblPr>
      <w:tblGrid>
        <w:gridCol w:w="418"/>
        <w:gridCol w:w="4536"/>
        <w:gridCol w:w="995"/>
        <w:gridCol w:w="1276"/>
        <w:gridCol w:w="1269"/>
      </w:tblGrid>
      <w:tr w:rsidR="000A2CDF" w14:paraId="1D792232" w14:textId="77777777">
        <w:tblPrEx>
          <w:tblCellMar>
            <w:top w:w="0" w:type="dxa"/>
            <w:bottom w:w="0" w:type="dxa"/>
          </w:tblCellMar>
        </w:tblPrEx>
        <w:trPr>
          <w:trHeight w:val="567"/>
          <w:tblHeader/>
        </w:trPr>
        <w:tc>
          <w:tcPr>
            <w:tcW w:w="418" w:type="dxa"/>
            <w:tcBorders>
              <w:top w:val="single" w:sz="4" w:space="0" w:color="A6A6A6"/>
              <w:left w:val="single" w:sz="4" w:space="0" w:color="A6A6A6"/>
              <w:bottom w:val="single" w:sz="4" w:space="0" w:color="A6A6A6"/>
              <w:right w:val="single" w:sz="4" w:space="0" w:color="A6A6A6"/>
            </w:tcBorders>
            <w:shd w:val="clear" w:color="auto" w:fill="F2F2F2"/>
            <w:tcMar>
              <w:top w:w="100" w:type="dxa"/>
              <w:left w:w="100" w:type="dxa"/>
              <w:bottom w:w="100" w:type="dxa"/>
              <w:right w:w="100" w:type="dxa"/>
            </w:tcMar>
            <w:vAlign w:val="center"/>
          </w:tcPr>
          <w:p w14:paraId="721D0986" w14:textId="77777777" w:rsidR="000A2CDF" w:rsidRDefault="00554514">
            <w:pPr>
              <w:jc w:val="center"/>
              <w:textAlignment w:val="auto"/>
              <w:rPr>
                <w:rFonts w:ascii="Arial" w:eastAsia="DejaVu Sans" w:hAnsi="Arial" w:cs="Arial"/>
                <w:bCs/>
                <w:i/>
                <w:iCs/>
                <w:kern w:val="0"/>
                <w:sz w:val="18"/>
                <w:szCs w:val="18"/>
              </w:rPr>
            </w:pPr>
            <w:proofErr w:type="spellStart"/>
            <w:r>
              <w:rPr>
                <w:rFonts w:ascii="Arial" w:eastAsia="DejaVu Sans" w:hAnsi="Arial" w:cs="Arial"/>
                <w:bCs/>
                <w:i/>
                <w:iCs/>
                <w:kern w:val="0"/>
                <w:sz w:val="18"/>
                <w:szCs w:val="18"/>
              </w:rPr>
              <w:t>Nº</w:t>
            </w:r>
            <w:proofErr w:type="spellEnd"/>
          </w:p>
        </w:tc>
        <w:tc>
          <w:tcPr>
            <w:tcW w:w="453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5F035A68"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Descripción</w:t>
            </w:r>
          </w:p>
        </w:tc>
        <w:tc>
          <w:tcPr>
            <w:tcW w:w="995"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1EB02405"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Plazo estimado</w:t>
            </w:r>
          </w:p>
        </w:tc>
        <w:tc>
          <w:tcPr>
            <w:tcW w:w="127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66629E4B"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Importe del servicio</w:t>
            </w:r>
          </w:p>
        </w:tc>
        <w:tc>
          <w:tcPr>
            <w:tcW w:w="1269"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705F9236"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Importe solicitado (75%)</w:t>
            </w:r>
          </w:p>
        </w:tc>
      </w:tr>
      <w:tr w:rsidR="000A2CDF" w14:paraId="49A3B687" w14:textId="77777777">
        <w:tblPrEx>
          <w:tblCellMar>
            <w:top w:w="0" w:type="dxa"/>
            <w:bottom w:w="0" w:type="dxa"/>
          </w:tblCellMar>
        </w:tblPrEx>
        <w:trPr>
          <w:trHeight w:val="655"/>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4B21A650"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4F63635"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Plan Especial de Ordenación del Casco de Candelaria,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48A85B7"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5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1389DFD"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45.728,86 €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411CAF3"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34.296,65 €</w:t>
            </w:r>
          </w:p>
        </w:tc>
      </w:tr>
      <w:tr w:rsidR="000A2CDF" w14:paraId="541D0300"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89E2240"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594B67C"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Plan Especial Parque Periurbano La Vera de Igueste,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45298698"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51D3D00"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20.087,39 €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DBA034A"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15.065,54 €</w:t>
            </w:r>
          </w:p>
        </w:tc>
      </w:tr>
      <w:tr w:rsidR="000A2CDF" w14:paraId="24896FFD"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808FE06"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C062305"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 xml:space="preserve">Plan Especial del Parque Periurbano de </w:t>
            </w:r>
            <w:proofErr w:type="spellStart"/>
            <w:r>
              <w:rPr>
                <w:rFonts w:ascii="Arial" w:eastAsia="DejaVu Sans" w:hAnsi="Arial" w:cs="Arial"/>
                <w:bCs/>
                <w:i/>
                <w:iCs/>
                <w:kern w:val="0"/>
                <w:sz w:val="18"/>
                <w:szCs w:val="18"/>
              </w:rPr>
              <w:t>Pasacola</w:t>
            </w:r>
            <w:proofErr w:type="spellEnd"/>
            <w:r>
              <w:rPr>
                <w:rFonts w:ascii="Arial" w:eastAsia="DejaVu Sans" w:hAnsi="Arial" w:cs="Arial"/>
                <w:bCs/>
                <w:i/>
                <w:iCs/>
                <w:kern w:val="0"/>
                <w:sz w:val="18"/>
                <w:szCs w:val="18"/>
              </w:rPr>
              <w:t>,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27A2D96"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433CB3B"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15.828,00 €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20853F3"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11.871,00 €</w:t>
            </w:r>
          </w:p>
        </w:tc>
      </w:tr>
      <w:tr w:rsidR="000A2CDF" w14:paraId="216AF1FA" w14:textId="77777777">
        <w:tblPrEx>
          <w:tblCellMar>
            <w:top w:w="0" w:type="dxa"/>
            <w:bottom w:w="0" w:type="dxa"/>
          </w:tblCellMar>
        </w:tblPrEx>
        <w:trPr>
          <w:trHeight w:val="478"/>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479A072A"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4</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B11B051"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Plan Especial de Reforma Interior (PEPRI) de La Jiménez,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0A6205D"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4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0348340"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29.896,09 €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99C04A4"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22.422,07 €</w:t>
            </w:r>
          </w:p>
        </w:tc>
      </w:tr>
      <w:tr w:rsidR="000A2CDF" w14:paraId="563147B8" w14:textId="77777777">
        <w:tblPrEx>
          <w:tblCellMar>
            <w:top w:w="0" w:type="dxa"/>
            <w:bottom w:w="0" w:type="dxa"/>
          </w:tblCellMar>
        </w:tblPrEx>
        <w:trPr>
          <w:trHeight w:val="220"/>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ED1DAF7" w14:textId="77777777" w:rsidR="000A2CDF" w:rsidRDefault="000A2CDF">
            <w:pPr>
              <w:jc w:val="center"/>
              <w:textAlignment w:val="auto"/>
              <w:rPr>
                <w:rFonts w:ascii="Arial" w:eastAsia="DejaVu Sans" w:hAnsi="Arial" w:cs="Arial"/>
                <w:bCs/>
                <w:i/>
                <w:iCs/>
                <w:kern w:val="0"/>
                <w:sz w:val="18"/>
                <w:szCs w:val="18"/>
              </w:rPr>
            </w:pPr>
          </w:p>
        </w:tc>
        <w:tc>
          <w:tcPr>
            <w:tcW w:w="453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3C9F2B8" w14:textId="77777777" w:rsidR="000A2CDF" w:rsidRDefault="00554514">
            <w:pPr>
              <w:jc w:val="right"/>
              <w:textAlignment w:val="auto"/>
              <w:rPr>
                <w:rFonts w:ascii="Arial" w:eastAsia="DejaVu Sans" w:hAnsi="Arial" w:cs="Arial"/>
                <w:bCs/>
                <w:i/>
                <w:iCs/>
                <w:kern w:val="0"/>
                <w:sz w:val="18"/>
                <w:szCs w:val="18"/>
              </w:rPr>
            </w:pPr>
            <w:r>
              <w:rPr>
                <w:rFonts w:ascii="Arial" w:eastAsia="DejaVu Sans" w:hAnsi="Arial" w:cs="Arial"/>
                <w:bCs/>
                <w:i/>
                <w:iCs/>
                <w:kern w:val="0"/>
                <w:sz w:val="18"/>
                <w:szCs w:val="18"/>
              </w:rPr>
              <w:t>TOTAL</w:t>
            </w:r>
          </w:p>
        </w:tc>
        <w:tc>
          <w:tcPr>
            <w:tcW w:w="995"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5717781" w14:textId="77777777" w:rsidR="000A2CDF" w:rsidRDefault="000A2CDF">
            <w:pPr>
              <w:jc w:val="center"/>
              <w:textAlignment w:val="auto"/>
              <w:rPr>
                <w:rFonts w:ascii="Arial" w:eastAsia="DejaVu Sans" w:hAnsi="Arial" w:cs="Arial"/>
                <w:bCs/>
                <w:i/>
                <w:iCs/>
                <w:kern w:val="0"/>
                <w:sz w:val="18"/>
                <w:szCs w:val="18"/>
              </w:rPr>
            </w:pPr>
          </w:p>
        </w:tc>
        <w:tc>
          <w:tcPr>
            <w:tcW w:w="127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D0250AE"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111.540,34 €</w:t>
            </w:r>
          </w:p>
        </w:tc>
        <w:tc>
          <w:tcPr>
            <w:tcW w:w="1269"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CDDDB42"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83.655,26 €</w:t>
            </w:r>
          </w:p>
        </w:tc>
      </w:tr>
    </w:tbl>
    <w:p w14:paraId="3B994864" w14:textId="77777777" w:rsidR="000A2CDF" w:rsidRDefault="00554514">
      <w:pPr>
        <w:spacing w:before="100" w:after="100" w:line="276" w:lineRule="auto"/>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 xml:space="preserve">El importe solicitado corresponde al 75% del importe del servicio, por tratarse de municipio con población superior a 10.000 </w:t>
      </w:r>
      <w:r>
        <w:rPr>
          <w:rFonts w:ascii="Arial" w:eastAsia="Times New Roman" w:hAnsi="Arial" w:cs="Arial"/>
          <w:bCs/>
          <w:i/>
          <w:iCs/>
          <w:kern w:val="0"/>
          <w:sz w:val="22"/>
          <w:lang w:eastAsia="es-ES"/>
        </w:rPr>
        <w:t>habitantes (Base Cuarta de las bases reguladoras).</w:t>
      </w:r>
    </w:p>
    <w:p w14:paraId="027B0969" w14:textId="77777777" w:rsidR="000A2CDF" w:rsidRDefault="00554514">
      <w:pPr>
        <w:spacing w:before="100" w:after="100" w:line="276" w:lineRule="auto"/>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“No obstante, una vez baremadas las solicitudes, y en el caso que resultase un crédito sobrante, se concederá el 100% del presupuesto total solicitado por los Ayuntamientos siguiendo el orden de prelación obtenido tras la baremación” (Base Cuarta de las bases reguladoras).</w:t>
      </w:r>
    </w:p>
    <w:p w14:paraId="4524B5E5" w14:textId="77777777" w:rsidR="000A2CDF" w:rsidRDefault="00554514">
      <w:pPr>
        <w:spacing w:before="100" w:after="100" w:line="276" w:lineRule="auto"/>
        <w:jc w:val="center"/>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FUNDAMENTOS DE DERECHO</w:t>
      </w:r>
    </w:p>
    <w:p w14:paraId="2C62E73D"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Orden de 23 de abril de 2026, de Convocatoria de subvenciones destinadas a los Ayuntamientos de la Comunidad Autónoma de Canarias para la redacción, actualización o</w:t>
      </w:r>
      <w:r>
        <w:rPr>
          <w:rFonts w:ascii="Arial" w:eastAsia="Times New Roman" w:hAnsi="Arial" w:cs="Arial"/>
          <w:bCs/>
          <w:i/>
          <w:iCs/>
          <w:kern w:val="0"/>
          <w:sz w:val="22"/>
          <w:szCs w:val="22"/>
          <w:lang w:eastAsia="es-ES" w:bidi="ar-SA"/>
        </w:rPr>
        <w:t xml:space="preserve"> modificación, menor o sustancial, de los Instrumentos de Ordenación Urbanística. Ejercicio 2026.</w:t>
      </w:r>
    </w:p>
    <w:p w14:paraId="694DDFDB"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Orden de 16 de junio de 2025, de la Consejería de Política Territorial, Cohesión Territorial y Aguas (BOC n.º 124, de 24 de junio de 2025), por la que se aprueban las bases reguladoras de las presentes subvenciones y se derogan las bases anteriormente aprobadas por Orden de 8 de julio de 2016.</w:t>
      </w:r>
    </w:p>
    <w:p w14:paraId="6B91C672"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 xml:space="preserve">Ley 38/2003, de 17 de noviembre, General de Subvenciones, y su Reglamento de desarrollo aprobado por el Real Decreto </w:t>
      </w:r>
      <w:r>
        <w:rPr>
          <w:rFonts w:ascii="Arial" w:eastAsia="Times New Roman" w:hAnsi="Arial" w:cs="Arial"/>
          <w:bCs/>
          <w:i/>
          <w:iCs/>
          <w:kern w:val="0"/>
          <w:sz w:val="22"/>
          <w:szCs w:val="22"/>
          <w:lang w:eastAsia="es-ES" w:bidi="ar-SA"/>
        </w:rPr>
        <w:t>887/2006, de 21 de julio.</w:t>
      </w:r>
    </w:p>
    <w:p w14:paraId="52770736"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Decreto 36/2009, de 31 de marzo, por el que se establece el régimen general de subvenciones de la Comunidad Autónoma de Canarias.</w:t>
      </w:r>
    </w:p>
    <w:p w14:paraId="3B5C8FF0"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lastRenderedPageBreak/>
        <w:t>Plan Estratégico de Subvenciones de la Consejería de Política Territorial, Cohesión Territorial y Aguas.</w:t>
      </w:r>
    </w:p>
    <w:p w14:paraId="690AC48D"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Ley 39/2015, de 1 de octubre, del Procedimiento Administrativo Común de las Administraciones Públicas.</w:t>
      </w:r>
    </w:p>
    <w:p w14:paraId="5D23314F"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La competencia para la aprobación del presente expediente es el Pleno, fundamentado en:</w:t>
      </w:r>
    </w:p>
    <w:p w14:paraId="2A27869B" w14:textId="77777777" w:rsidR="000A2CDF" w:rsidRDefault="00554514">
      <w:pPr>
        <w:widowControl/>
        <w:numPr>
          <w:ilvl w:val="0"/>
          <w:numId w:val="34"/>
        </w:numPr>
        <w:suppressAutoHyphens w:val="0"/>
        <w:spacing w:before="120" w:line="276" w:lineRule="auto"/>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 xml:space="preserve">Base Sexta, punto 2-Solicitudes y documentación-.que dice: </w:t>
      </w:r>
      <w:r>
        <w:rPr>
          <w:rFonts w:ascii="Arial" w:eastAsia="Times New Roman" w:hAnsi="Arial" w:cs="Arial"/>
          <w:bCs/>
          <w:i/>
          <w:iCs/>
          <w:kern w:val="0"/>
          <w:sz w:val="22"/>
          <w:szCs w:val="22"/>
          <w:lang w:eastAsia="es-ES" w:bidi="ar-SA"/>
        </w:rPr>
        <w:t xml:space="preserve">“2. Las solicitudes se acompañarán de los siguientes documentos, sin perjuicio de otros que se pudiesen incluir en cada una de las convocatorias que se aprueben: a) Certificado de la Secretaría del Ayuntamiento de la sesión del Pleno del Ayuntamiento u órgano municipal competente que acuerde que se solicite la subvención, y el calendario de redacción de los trabajos, en su caso”. de las Bases reguladoras de las subvenciones en régimen de concurrencia competitiva que serán de aplicación durante el período </w:t>
      </w:r>
      <w:r>
        <w:rPr>
          <w:rFonts w:ascii="Arial" w:eastAsia="Times New Roman" w:hAnsi="Arial" w:cs="Arial"/>
          <w:bCs/>
          <w:i/>
          <w:iCs/>
          <w:kern w:val="0"/>
          <w:sz w:val="22"/>
          <w:szCs w:val="22"/>
          <w:lang w:eastAsia="es-ES" w:bidi="ar-SA"/>
        </w:rPr>
        <w:t>temporal correspondiente al Plan Estratégico (2024-2026), destinadas a los Ayuntamientos de la Comunidad Autónoma de Canarias para la redacción actualizada o modificación, menor o sustancial, de los instrumentos de ordenación urbanística, y que han sido aprobadas por la Consejería de Política Territorial, Cohesión Territorial y Agua del Gobierno de Canarias mediante Orden de 16 de junio de 2025.</w:t>
      </w:r>
    </w:p>
    <w:p w14:paraId="4963B928" w14:textId="77777777" w:rsidR="000A2CDF" w:rsidRDefault="00554514">
      <w:pPr>
        <w:widowControl/>
        <w:numPr>
          <w:ilvl w:val="0"/>
          <w:numId w:val="34"/>
        </w:numPr>
        <w:suppressAutoHyphens w:val="0"/>
        <w:spacing w:before="120" w:line="276" w:lineRule="auto"/>
        <w:jc w:val="both"/>
        <w:textAlignment w:val="auto"/>
      </w:pPr>
      <w:r>
        <w:rPr>
          <w:rFonts w:ascii="Arial" w:eastAsia="Times New Roman" w:hAnsi="Arial" w:cs="Arial"/>
          <w:bCs/>
          <w:i/>
          <w:iCs/>
          <w:kern w:val="0"/>
          <w:sz w:val="22"/>
          <w:szCs w:val="22"/>
          <w:lang w:eastAsia="es-ES" w:bidi="ar-SA"/>
        </w:rPr>
        <w:t>En atención al objeto de los proyectos para los que se solicita subvención es de aplicación Art. 22.2.c)-</w:t>
      </w:r>
      <w:r>
        <w:rPr>
          <w:rFonts w:ascii="Verdana" w:eastAsia="Aptos" w:hAnsi="Verdana" w:cs="Times New Roman"/>
          <w:bCs/>
          <w:i/>
          <w:iCs/>
          <w:color w:val="000000"/>
          <w:sz w:val="22"/>
          <w:szCs w:val="22"/>
          <w:shd w:val="clear" w:color="auto" w:fill="FFFFFF"/>
          <w:lang w:eastAsia="en-US" w:bidi="ar-SA"/>
        </w:rPr>
        <w:t xml:space="preserve"> “</w:t>
      </w:r>
      <w:r>
        <w:rPr>
          <w:rFonts w:ascii="Arial" w:eastAsia="Times New Roman" w:hAnsi="Arial" w:cs="Arial"/>
          <w:bCs/>
          <w:i/>
          <w:iCs/>
          <w:kern w:val="0"/>
          <w:sz w:val="22"/>
          <w:szCs w:val="22"/>
          <w:lang w:eastAsia="es-ES" w:bidi="ar-SA"/>
        </w:rPr>
        <w:t xml:space="preserve">La </w:t>
      </w:r>
      <w:r>
        <w:rPr>
          <w:rFonts w:ascii="Arial" w:eastAsia="Times New Roman" w:hAnsi="Arial" w:cs="Arial"/>
          <w:bCs/>
          <w:i/>
          <w:iCs/>
          <w:kern w:val="0"/>
          <w:sz w:val="22"/>
          <w:szCs w:val="22"/>
          <w:lang w:eastAsia="es-ES" w:bidi="ar-SA"/>
        </w:rPr>
        <w:t xml:space="preserve">aprobación inicial del planeamiento general y la aprobación que ponga fin a la tramitación municipal de los planes y demás instrumentos de ordenación previstos en la legislación urbanística, así como los convenios que tengan por objeto la alteración de cualesquiera de dichos instrumentos”-, de la Ley 7/1985, de 2 de abril, Reguladora de las Bases de Régimen Local.  </w:t>
      </w:r>
    </w:p>
    <w:p w14:paraId="11C30D00" w14:textId="77777777" w:rsidR="000A2CDF" w:rsidRDefault="00554514">
      <w:pPr>
        <w:widowControl/>
        <w:suppressAutoHyphens w:val="0"/>
        <w:spacing w:before="120" w:line="276" w:lineRule="auto"/>
        <w:ind w:left="284"/>
        <w:jc w:val="both"/>
        <w:textAlignment w:val="auto"/>
        <w:rPr>
          <w:rFonts w:ascii="Arial" w:eastAsia="Times New Roman" w:hAnsi="Arial" w:cs="Arial"/>
          <w:bCs/>
          <w:i/>
          <w:iCs/>
          <w:kern w:val="0"/>
          <w:sz w:val="22"/>
          <w:szCs w:val="22"/>
          <w:lang w:eastAsia="es-ES" w:bidi="ar-SA"/>
        </w:rPr>
      </w:pPr>
      <w:r>
        <w:rPr>
          <w:rFonts w:ascii="Arial" w:eastAsia="Times New Roman" w:hAnsi="Arial" w:cs="Arial"/>
          <w:bCs/>
          <w:i/>
          <w:iCs/>
          <w:kern w:val="0"/>
          <w:sz w:val="22"/>
          <w:szCs w:val="22"/>
          <w:lang w:eastAsia="es-ES" w:bidi="ar-SA"/>
        </w:rPr>
        <w:t xml:space="preserve">        </w:t>
      </w:r>
    </w:p>
    <w:p w14:paraId="02D667D6" w14:textId="77777777" w:rsidR="000A2CDF" w:rsidRDefault="00554514">
      <w:pPr>
        <w:ind w:firstLine="708"/>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En base a los antecedentes de hecho y fundamentos de derecho expuestos, se emite la siguiente</w:t>
      </w:r>
    </w:p>
    <w:p w14:paraId="765A1E02" w14:textId="77777777" w:rsidR="000A2CDF" w:rsidRDefault="000A2CDF">
      <w:pPr>
        <w:textAlignment w:val="auto"/>
        <w:rPr>
          <w:rFonts w:ascii="Arial" w:eastAsia="Times New Roman" w:hAnsi="Arial" w:cs="Arial"/>
          <w:bCs/>
          <w:i/>
          <w:iCs/>
          <w:kern w:val="0"/>
          <w:sz w:val="22"/>
          <w:lang w:eastAsia="es-ES"/>
        </w:rPr>
      </w:pPr>
    </w:p>
    <w:p w14:paraId="7A3E2571" w14:textId="77777777" w:rsidR="000A2CDF" w:rsidRDefault="00554514">
      <w:pPr>
        <w:jc w:val="center"/>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Propuesta de resolución</w:t>
      </w:r>
    </w:p>
    <w:p w14:paraId="3D2F546A" w14:textId="77777777" w:rsidR="000A2CDF" w:rsidRDefault="00554514">
      <w:pPr>
        <w:spacing w:before="100" w:after="100" w:line="276" w:lineRule="auto"/>
        <w:jc w:val="both"/>
        <w:textAlignment w:val="auto"/>
        <w:rPr>
          <w:rFonts w:ascii="Arial" w:eastAsia="Times New Roman" w:hAnsi="Arial" w:cs="Arial"/>
          <w:bCs/>
          <w:i/>
          <w:iCs/>
          <w:kern w:val="0"/>
          <w:sz w:val="22"/>
          <w:lang w:eastAsia="es-ES"/>
        </w:rPr>
      </w:pPr>
      <w:r>
        <w:rPr>
          <w:rFonts w:ascii="Arial" w:eastAsia="Times New Roman" w:hAnsi="Arial" w:cs="Arial"/>
          <w:bCs/>
          <w:i/>
          <w:iCs/>
          <w:kern w:val="0"/>
          <w:sz w:val="22"/>
          <w:lang w:eastAsia="es-ES"/>
        </w:rPr>
        <w:t xml:space="preserve">Primero.-  </w:t>
      </w:r>
      <w:r>
        <w:rPr>
          <w:rFonts w:ascii="Arial" w:eastAsia="Times New Roman" w:hAnsi="Arial" w:cs="Arial"/>
          <w:bCs/>
          <w:i/>
          <w:iCs/>
          <w:kern w:val="0"/>
          <w:sz w:val="22"/>
          <w:lang w:eastAsia="es-ES"/>
        </w:rPr>
        <w:t xml:space="preserve">Aprobar la solicitud de ayuda para la redacción, actualización y modificación de los instrumentos de planeamiento urbanístico que a continuación se relacionan, correspondientes a la Fase 2 – Documento para Aprobación Inicial y Estudio Ambiental Estratégico ante la Consejería de Política Territorial, Cohesión Territorial y Aguas del Gobierno de Canarias, al amparo de la convocatoria (Orden de 23 de abril de 2026) de subvenciones destinadas a los Ayuntamientos de la Comunidad Autónoma de Canarias para la </w:t>
      </w:r>
      <w:r>
        <w:rPr>
          <w:rFonts w:ascii="Arial" w:eastAsia="Times New Roman" w:hAnsi="Arial" w:cs="Arial"/>
          <w:bCs/>
          <w:i/>
          <w:iCs/>
          <w:kern w:val="0"/>
          <w:sz w:val="22"/>
          <w:lang w:eastAsia="es-ES"/>
        </w:rPr>
        <w:t>redacción, actualización o modificación, menor o sustancial, de los instrumentos de ordenación urbanística, ejercicio 2026.</w:t>
      </w:r>
    </w:p>
    <w:p w14:paraId="5BC643CB" w14:textId="77777777" w:rsidR="000A2CDF" w:rsidRDefault="00554514">
      <w:pPr>
        <w:spacing w:before="200" w:after="80" w:line="276" w:lineRule="auto"/>
        <w:jc w:val="both"/>
        <w:textAlignment w:val="auto"/>
      </w:pPr>
      <w:r>
        <w:rPr>
          <w:rFonts w:ascii="Arial" w:eastAsia="Times New Roman" w:hAnsi="Arial" w:cs="Arial"/>
          <w:bCs/>
          <w:i/>
          <w:iCs/>
          <w:kern w:val="0"/>
          <w:sz w:val="20"/>
          <w:szCs w:val="20"/>
          <w:lang w:eastAsia="es-ES"/>
        </w:rPr>
        <w:t xml:space="preserve">Segundo. - </w:t>
      </w:r>
      <w:r>
        <w:rPr>
          <w:rFonts w:ascii="Arial" w:eastAsia="DejaVu Sans" w:hAnsi="Arial" w:cs="Arial"/>
          <w:bCs/>
          <w:i/>
          <w:iCs/>
          <w:kern w:val="0"/>
          <w:sz w:val="22"/>
        </w:rPr>
        <w:t xml:space="preserve">Solicitar subvención por un importe total de 83.655,26 € incluyendo IGIC, que corresponde al 75% del presupuesto total de 111.540,34 € incluyendo IGIC, para la redacción de la Fase 2 de los Planes Especiales, conforme al siguiente detalle: </w:t>
      </w:r>
    </w:p>
    <w:tbl>
      <w:tblPr>
        <w:tblW w:w="5000" w:type="pct"/>
        <w:tblCellMar>
          <w:left w:w="10" w:type="dxa"/>
          <w:right w:w="10" w:type="dxa"/>
        </w:tblCellMar>
        <w:tblLook w:val="0000" w:firstRow="0" w:lastRow="0" w:firstColumn="0" w:lastColumn="0" w:noHBand="0" w:noVBand="0"/>
      </w:tblPr>
      <w:tblGrid>
        <w:gridCol w:w="418"/>
        <w:gridCol w:w="4536"/>
        <w:gridCol w:w="995"/>
        <w:gridCol w:w="1276"/>
        <w:gridCol w:w="1269"/>
      </w:tblGrid>
      <w:tr w:rsidR="000A2CDF" w14:paraId="2E6F280B" w14:textId="77777777">
        <w:tblPrEx>
          <w:tblCellMar>
            <w:top w:w="0" w:type="dxa"/>
            <w:bottom w:w="0" w:type="dxa"/>
          </w:tblCellMar>
        </w:tblPrEx>
        <w:trPr>
          <w:trHeight w:val="567"/>
          <w:tblHeader/>
        </w:trPr>
        <w:tc>
          <w:tcPr>
            <w:tcW w:w="418" w:type="dxa"/>
            <w:tcBorders>
              <w:top w:val="single" w:sz="4" w:space="0" w:color="A6A6A6"/>
              <w:left w:val="single" w:sz="4" w:space="0" w:color="A6A6A6"/>
              <w:bottom w:val="single" w:sz="4" w:space="0" w:color="A6A6A6"/>
              <w:right w:val="single" w:sz="4" w:space="0" w:color="A6A6A6"/>
            </w:tcBorders>
            <w:shd w:val="clear" w:color="auto" w:fill="F2F2F2"/>
            <w:tcMar>
              <w:top w:w="100" w:type="dxa"/>
              <w:left w:w="100" w:type="dxa"/>
              <w:bottom w:w="100" w:type="dxa"/>
              <w:right w:w="100" w:type="dxa"/>
            </w:tcMar>
            <w:vAlign w:val="center"/>
          </w:tcPr>
          <w:p w14:paraId="6023A20E" w14:textId="77777777" w:rsidR="000A2CDF" w:rsidRDefault="00554514">
            <w:pPr>
              <w:jc w:val="center"/>
              <w:textAlignment w:val="auto"/>
              <w:rPr>
                <w:rFonts w:ascii="Arial" w:eastAsia="DejaVu Sans" w:hAnsi="Arial" w:cs="Arial"/>
                <w:bCs/>
                <w:i/>
                <w:iCs/>
                <w:kern w:val="0"/>
                <w:sz w:val="18"/>
                <w:szCs w:val="18"/>
              </w:rPr>
            </w:pPr>
            <w:proofErr w:type="spellStart"/>
            <w:r>
              <w:rPr>
                <w:rFonts w:ascii="Arial" w:eastAsia="DejaVu Sans" w:hAnsi="Arial" w:cs="Arial"/>
                <w:bCs/>
                <w:i/>
                <w:iCs/>
                <w:kern w:val="0"/>
                <w:sz w:val="18"/>
                <w:szCs w:val="18"/>
              </w:rPr>
              <w:lastRenderedPageBreak/>
              <w:t>Nº</w:t>
            </w:r>
            <w:proofErr w:type="spellEnd"/>
          </w:p>
        </w:tc>
        <w:tc>
          <w:tcPr>
            <w:tcW w:w="453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520CCEB9"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Descripción</w:t>
            </w:r>
          </w:p>
        </w:tc>
        <w:tc>
          <w:tcPr>
            <w:tcW w:w="995"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50636EAA"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Plazo estimado</w:t>
            </w:r>
          </w:p>
        </w:tc>
        <w:tc>
          <w:tcPr>
            <w:tcW w:w="127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11995956"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Importe del servicio</w:t>
            </w:r>
          </w:p>
        </w:tc>
        <w:tc>
          <w:tcPr>
            <w:tcW w:w="1269"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4304E918"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Importe solicitado (75%)</w:t>
            </w:r>
          </w:p>
        </w:tc>
      </w:tr>
      <w:tr w:rsidR="000A2CDF" w14:paraId="60864127" w14:textId="77777777">
        <w:tblPrEx>
          <w:tblCellMar>
            <w:top w:w="0" w:type="dxa"/>
            <w:bottom w:w="0" w:type="dxa"/>
          </w:tblCellMar>
        </w:tblPrEx>
        <w:trPr>
          <w:trHeight w:val="655"/>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95FFE2B"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2A69F18"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Plan Especial de Ordenación del Casco de Candelaria,</w:t>
            </w:r>
            <w:r>
              <w:rPr>
                <w:rFonts w:ascii="Arial" w:eastAsia="DejaVu Sans" w:hAnsi="Arial" w:cs="Arial"/>
                <w:bCs/>
                <w:i/>
                <w:iCs/>
                <w:kern w:val="0"/>
                <w:sz w:val="18"/>
                <w:szCs w:val="18"/>
              </w:rPr>
              <w:t xml:space="preserv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D325613"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5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F1D0892"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45.728,86 €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7DE91A4"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34.296,65 €</w:t>
            </w:r>
          </w:p>
        </w:tc>
      </w:tr>
      <w:tr w:rsidR="000A2CDF" w14:paraId="1CE19C8D"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97E69AF"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1A9235C"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Plan Especial Parque Periurbano La Vera de Igueste,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0BE5084"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023DED3"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20.087,39 €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B281CB2"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15.065,54 €</w:t>
            </w:r>
          </w:p>
        </w:tc>
      </w:tr>
      <w:tr w:rsidR="000A2CDF" w14:paraId="092B5997"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63F966E"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07ABF32"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 xml:space="preserve">Plan Especial del Parque Periurbano de </w:t>
            </w:r>
            <w:proofErr w:type="spellStart"/>
            <w:r>
              <w:rPr>
                <w:rFonts w:ascii="Arial" w:eastAsia="DejaVu Sans" w:hAnsi="Arial" w:cs="Arial"/>
                <w:bCs/>
                <w:i/>
                <w:iCs/>
                <w:kern w:val="0"/>
                <w:sz w:val="18"/>
                <w:szCs w:val="18"/>
              </w:rPr>
              <w:t>Pasacola</w:t>
            </w:r>
            <w:proofErr w:type="spellEnd"/>
            <w:r>
              <w:rPr>
                <w:rFonts w:ascii="Arial" w:eastAsia="DejaVu Sans" w:hAnsi="Arial" w:cs="Arial"/>
                <w:bCs/>
                <w:i/>
                <w:iCs/>
                <w:kern w:val="0"/>
                <w:sz w:val="18"/>
                <w:szCs w:val="18"/>
              </w:rPr>
              <w:t>,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005B4B6"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5F271E7"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15.828,00 €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1085ED9"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11.871,00 €</w:t>
            </w:r>
          </w:p>
        </w:tc>
      </w:tr>
      <w:tr w:rsidR="000A2CDF" w14:paraId="769F243A" w14:textId="77777777">
        <w:tblPrEx>
          <w:tblCellMar>
            <w:top w:w="0" w:type="dxa"/>
            <w:bottom w:w="0" w:type="dxa"/>
          </w:tblCellMar>
        </w:tblPrEx>
        <w:trPr>
          <w:trHeight w:val="478"/>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5F18B684"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4</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21EDCCA" w14:textId="77777777" w:rsidR="000A2CDF" w:rsidRDefault="00554514">
            <w:pPr>
              <w:textAlignment w:val="auto"/>
              <w:rPr>
                <w:rFonts w:ascii="Arial" w:eastAsia="DejaVu Sans" w:hAnsi="Arial" w:cs="Arial"/>
                <w:bCs/>
                <w:i/>
                <w:iCs/>
                <w:kern w:val="0"/>
                <w:sz w:val="18"/>
                <w:szCs w:val="18"/>
              </w:rPr>
            </w:pPr>
            <w:r>
              <w:rPr>
                <w:rFonts w:ascii="Arial" w:eastAsia="DejaVu Sans" w:hAnsi="Arial" w:cs="Arial"/>
                <w:bCs/>
                <w:i/>
                <w:iCs/>
                <w:kern w:val="0"/>
                <w:sz w:val="18"/>
                <w:szCs w:val="18"/>
              </w:rPr>
              <w:t>Plan Especial de Reforma Interior (PEPRI) de La Jiménez,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5090E5F"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4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477915F2"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29.896,09 €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B4BD10A"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22.422,07 €</w:t>
            </w:r>
          </w:p>
        </w:tc>
      </w:tr>
      <w:tr w:rsidR="000A2CDF" w14:paraId="0218EAB8" w14:textId="77777777">
        <w:tblPrEx>
          <w:tblCellMar>
            <w:top w:w="0" w:type="dxa"/>
            <w:bottom w:w="0" w:type="dxa"/>
          </w:tblCellMar>
        </w:tblPrEx>
        <w:trPr>
          <w:trHeight w:val="220"/>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523DBCBB" w14:textId="77777777" w:rsidR="000A2CDF" w:rsidRDefault="000A2CDF">
            <w:pPr>
              <w:jc w:val="center"/>
              <w:textAlignment w:val="auto"/>
              <w:rPr>
                <w:rFonts w:ascii="Arial" w:eastAsia="DejaVu Sans" w:hAnsi="Arial" w:cs="Arial"/>
                <w:bCs/>
                <w:i/>
                <w:iCs/>
                <w:kern w:val="0"/>
                <w:sz w:val="18"/>
                <w:szCs w:val="18"/>
              </w:rPr>
            </w:pPr>
          </w:p>
        </w:tc>
        <w:tc>
          <w:tcPr>
            <w:tcW w:w="453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57E2EEC" w14:textId="77777777" w:rsidR="000A2CDF" w:rsidRDefault="00554514">
            <w:pPr>
              <w:jc w:val="right"/>
              <w:textAlignment w:val="auto"/>
              <w:rPr>
                <w:rFonts w:ascii="Arial" w:eastAsia="DejaVu Sans" w:hAnsi="Arial" w:cs="Arial"/>
                <w:bCs/>
                <w:i/>
                <w:iCs/>
                <w:kern w:val="0"/>
                <w:sz w:val="18"/>
                <w:szCs w:val="18"/>
              </w:rPr>
            </w:pPr>
            <w:r>
              <w:rPr>
                <w:rFonts w:ascii="Arial" w:eastAsia="DejaVu Sans" w:hAnsi="Arial" w:cs="Arial"/>
                <w:bCs/>
                <w:i/>
                <w:iCs/>
                <w:kern w:val="0"/>
                <w:sz w:val="18"/>
                <w:szCs w:val="18"/>
              </w:rPr>
              <w:t>TOTAL</w:t>
            </w:r>
          </w:p>
        </w:tc>
        <w:tc>
          <w:tcPr>
            <w:tcW w:w="995"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4DAD72B" w14:textId="77777777" w:rsidR="000A2CDF" w:rsidRDefault="000A2CDF">
            <w:pPr>
              <w:jc w:val="center"/>
              <w:textAlignment w:val="auto"/>
              <w:rPr>
                <w:rFonts w:ascii="Arial" w:eastAsia="DejaVu Sans" w:hAnsi="Arial" w:cs="Arial"/>
                <w:bCs/>
                <w:i/>
                <w:iCs/>
                <w:kern w:val="0"/>
                <w:sz w:val="18"/>
                <w:szCs w:val="18"/>
              </w:rPr>
            </w:pPr>
          </w:p>
        </w:tc>
        <w:tc>
          <w:tcPr>
            <w:tcW w:w="127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A7D78BF"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111.540,34 €</w:t>
            </w:r>
          </w:p>
        </w:tc>
        <w:tc>
          <w:tcPr>
            <w:tcW w:w="1269"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A8DEF10" w14:textId="77777777" w:rsidR="000A2CDF" w:rsidRDefault="00554514">
            <w:pPr>
              <w:jc w:val="center"/>
              <w:textAlignment w:val="auto"/>
              <w:rPr>
                <w:rFonts w:ascii="Arial" w:eastAsia="DejaVu Sans" w:hAnsi="Arial" w:cs="Arial"/>
                <w:bCs/>
                <w:i/>
                <w:iCs/>
                <w:kern w:val="0"/>
                <w:sz w:val="18"/>
                <w:szCs w:val="18"/>
              </w:rPr>
            </w:pPr>
            <w:r>
              <w:rPr>
                <w:rFonts w:ascii="Arial" w:eastAsia="DejaVu Sans" w:hAnsi="Arial" w:cs="Arial"/>
                <w:bCs/>
                <w:i/>
                <w:iCs/>
                <w:kern w:val="0"/>
                <w:sz w:val="18"/>
                <w:szCs w:val="18"/>
              </w:rPr>
              <w:t>83.655,26 €</w:t>
            </w:r>
          </w:p>
        </w:tc>
      </w:tr>
    </w:tbl>
    <w:p w14:paraId="10F14746" w14:textId="77777777" w:rsidR="000A2CDF" w:rsidRDefault="000A2CDF">
      <w:pPr>
        <w:spacing w:before="200" w:after="80" w:line="276" w:lineRule="auto"/>
        <w:jc w:val="both"/>
        <w:textAlignment w:val="auto"/>
        <w:rPr>
          <w:rFonts w:ascii="Arial" w:eastAsia="DejaVu Sans" w:hAnsi="Arial" w:cs="Arial"/>
          <w:bCs/>
          <w:i/>
          <w:iCs/>
          <w:kern w:val="0"/>
          <w:sz w:val="22"/>
        </w:rPr>
      </w:pPr>
    </w:p>
    <w:p w14:paraId="13480547" w14:textId="77777777" w:rsidR="000A2CDF" w:rsidRDefault="00554514">
      <w:pPr>
        <w:spacing w:before="100" w:after="100" w:line="276" w:lineRule="auto"/>
        <w:jc w:val="both"/>
        <w:textAlignment w:val="auto"/>
      </w:pPr>
      <w:r>
        <w:rPr>
          <w:rFonts w:ascii="Arial" w:eastAsia="Times New Roman" w:hAnsi="Arial" w:cs="Arial"/>
          <w:bCs/>
          <w:i/>
          <w:iCs/>
          <w:kern w:val="0"/>
          <w:sz w:val="22"/>
          <w:lang w:eastAsia="es-ES"/>
        </w:rPr>
        <w:t xml:space="preserve">Tercero. - </w:t>
      </w:r>
      <w:r>
        <w:rPr>
          <w:rFonts w:ascii="Arial" w:eastAsia="DejaVu Sans" w:hAnsi="Arial" w:cs="Arial"/>
          <w:bCs/>
          <w:i/>
          <w:iCs/>
          <w:kern w:val="0"/>
          <w:sz w:val="22"/>
        </w:rPr>
        <w:t xml:space="preserve">Autorizar a la Alcaldía para que suscriba cuantos documentos sean </w:t>
      </w:r>
      <w:r>
        <w:rPr>
          <w:rFonts w:ascii="Arial" w:eastAsia="DejaVu Sans" w:hAnsi="Arial" w:cs="Arial"/>
          <w:bCs/>
          <w:i/>
          <w:iCs/>
          <w:kern w:val="0"/>
          <w:sz w:val="22"/>
        </w:rPr>
        <w:t xml:space="preserve">necesarios para la tramitación del procedimiento de solicitud de subvención, así como para la justificación de </w:t>
      </w:r>
      <w:proofErr w:type="gramStart"/>
      <w:r>
        <w:rPr>
          <w:rFonts w:ascii="Arial" w:eastAsia="DejaVu Sans" w:hAnsi="Arial" w:cs="Arial"/>
          <w:bCs/>
          <w:i/>
          <w:iCs/>
          <w:kern w:val="0"/>
          <w:sz w:val="22"/>
        </w:rPr>
        <w:t>la misma</w:t>
      </w:r>
      <w:proofErr w:type="gramEnd"/>
      <w:r>
        <w:rPr>
          <w:rFonts w:ascii="Arial" w:eastAsia="DejaVu Sans" w:hAnsi="Arial" w:cs="Arial"/>
          <w:bCs/>
          <w:i/>
          <w:iCs/>
          <w:kern w:val="0"/>
          <w:sz w:val="22"/>
        </w:rPr>
        <w:t>.</w:t>
      </w:r>
      <w:r>
        <w:rPr>
          <w:rFonts w:ascii="Arial" w:eastAsia="Times New Roman" w:hAnsi="Arial" w:cs="Arial"/>
          <w:bCs/>
          <w:i/>
          <w:iCs/>
          <w:kern w:val="0"/>
          <w:sz w:val="22"/>
          <w:lang w:eastAsia="es-ES"/>
        </w:rPr>
        <w:t xml:space="preserve"> </w:t>
      </w:r>
    </w:p>
    <w:p w14:paraId="4CFF2BCA" w14:textId="77777777" w:rsidR="000A2CDF" w:rsidRDefault="00554514">
      <w:pPr>
        <w:spacing w:after="120"/>
        <w:jc w:val="both"/>
        <w:textAlignment w:val="auto"/>
      </w:pPr>
      <w:r>
        <w:rPr>
          <w:rFonts w:ascii="Arial" w:eastAsia="Times New Roman" w:hAnsi="Arial" w:cs="Arial"/>
          <w:bCs/>
          <w:i/>
          <w:iCs/>
          <w:kern w:val="0"/>
          <w:sz w:val="22"/>
          <w:lang w:eastAsia="es-ES"/>
        </w:rPr>
        <w:t>Cuarto. - Remitir a la Consejería de Política Territorial, Cohesión Territorial y Aguas certificación del presente acuerdo plenario, a los efectos de su incorporación al expediente de la subvención solicitada.”</w:t>
      </w:r>
    </w:p>
    <w:p w14:paraId="743FCAA8" w14:textId="77777777" w:rsidR="000A2CDF" w:rsidRDefault="000A2CDF">
      <w:pPr>
        <w:spacing w:after="120"/>
        <w:jc w:val="both"/>
        <w:textAlignment w:val="auto"/>
        <w:rPr>
          <w:rFonts w:ascii="Arial" w:eastAsia="DejaVu Sans" w:hAnsi="Arial" w:cs="DejaVu Sans"/>
          <w:bCs/>
          <w:kern w:val="0"/>
          <w:sz w:val="22"/>
        </w:rPr>
      </w:pPr>
    </w:p>
    <w:p w14:paraId="4E4E8CE9" w14:textId="77777777" w:rsidR="000A2CDF" w:rsidRDefault="00554514">
      <w:pPr>
        <w:widowControl/>
        <w:suppressAutoHyphens w:val="0"/>
        <w:autoSpaceDE w:val="0"/>
        <w:spacing w:before="2"/>
        <w:textAlignment w:val="auto"/>
        <w:rPr>
          <w:rFonts w:ascii="Liberation Sans" w:eastAsia="Times New Roman" w:hAnsi="Liberation Sans" w:cs="Liberation Sans"/>
          <w:b/>
          <w:bCs/>
          <w:color w:val="000000"/>
          <w:kern w:val="0"/>
          <w:sz w:val="22"/>
          <w:szCs w:val="22"/>
          <w:lang w:eastAsia="es-ES" w:bidi="ar-SA"/>
        </w:rPr>
      </w:pPr>
      <w:r>
        <w:rPr>
          <w:rFonts w:ascii="Liberation Sans" w:eastAsia="Times New Roman" w:hAnsi="Liberation Sans" w:cs="Liberation Sans"/>
          <w:b/>
          <w:bCs/>
          <w:color w:val="000000"/>
          <w:kern w:val="0"/>
          <w:sz w:val="22"/>
          <w:szCs w:val="22"/>
          <w:lang w:eastAsia="es-ES" w:bidi="ar-SA"/>
        </w:rPr>
        <w:t xml:space="preserve">Esta Alcaldía-Presidencia eleva al Pleno de la Corporación la siguiente </w:t>
      </w:r>
    </w:p>
    <w:p w14:paraId="3680A67B" w14:textId="77777777" w:rsidR="000A2CDF" w:rsidRDefault="000A2CDF">
      <w:pPr>
        <w:widowControl/>
        <w:suppressAutoHyphens w:val="0"/>
        <w:autoSpaceDE w:val="0"/>
        <w:spacing w:before="2"/>
        <w:textAlignment w:val="auto"/>
        <w:rPr>
          <w:rFonts w:ascii="Liberation Sans" w:eastAsia="Times New Roman" w:hAnsi="Liberation Sans" w:cs="Liberation Sans"/>
          <w:b/>
          <w:bCs/>
          <w:color w:val="000000"/>
          <w:kern w:val="0"/>
          <w:sz w:val="22"/>
          <w:szCs w:val="22"/>
          <w:lang w:eastAsia="es-ES" w:bidi="ar-SA"/>
        </w:rPr>
      </w:pPr>
    </w:p>
    <w:p w14:paraId="007F7C60" w14:textId="77777777" w:rsidR="000A2CDF" w:rsidRDefault="000A2CDF">
      <w:pPr>
        <w:widowControl/>
        <w:suppressAutoHyphens w:val="0"/>
        <w:autoSpaceDE w:val="0"/>
        <w:spacing w:before="2"/>
        <w:textAlignment w:val="auto"/>
        <w:rPr>
          <w:rFonts w:ascii="Liberation Sans" w:eastAsia="Times New Roman" w:hAnsi="Liberation Sans" w:cs="Liberation Sans"/>
          <w:color w:val="000000"/>
          <w:kern w:val="0"/>
          <w:sz w:val="22"/>
          <w:szCs w:val="22"/>
          <w:lang w:eastAsia="es-ES" w:bidi="ar-SA"/>
        </w:rPr>
      </w:pPr>
    </w:p>
    <w:p w14:paraId="35D3317D" w14:textId="77777777" w:rsidR="000A2CDF" w:rsidRDefault="00554514">
      <w:pPr>
        <w:spacing w:after="120"/>
        <w:jc w:val="center"/>
        <w:textAlignment w:val="auto"/>
      </w:pPr>
      <w:r>
        <w:rPr>
          <w:rFonts w:ascii="Arial" w:eastAsia="DejaVu Sans" w:hAnsi="Arial" w:cs="DejaVu Sans"/>
          <w:b/>
          <w:bCs/>
          <w:kern w:val="0"/>
          <w:sz w:val="22"/>
          <w:szCs w:val="22"/>
        </w:rPr>
        <w:t>PROPUESTA DE ACUERDO</w:t>
      </w:r>
    </w:p>
    <w:p w14:paraId="021E4E40" w14:textId="77777777" w:rsidR="000A2CDF" w:rsidRDefault="000A2CDF">
      <w:pPr>
        <w:spacing w:after="120"/>
        <w:jc w:val="both"/>
        <w:textAlignment w:val="auto"/>
        <w:rPr>
          <w:rFonts w:ascii="Arial" w:eastAsia="DejaVu Sans" w:hAnsi="Arial" w:cs="DejaVu Sans"/>
          <w:b/>
          <w:bCs/>
          <w:kern w:val="0"/>
          <w:sz w:val="22"/>
          <w:szCs w:val="22"/>
        </w:rPr>
      </w:pPr>
    </w:p>
    <w:p w14:paraId="5FAC90EA" w14:textId="77777777" w:rsidR="000A2CDF" w:rsidRDefault="00554514">
      <w:pPr>
        <w:spacing w:before="100" w:after="100" w:line="276" w:lineRule="auto"/>
        <w:jc w:val="both"/>
        <w:textAlignment w:val="auto"/>
      </w:pPr>
      <w:r>
        <w:rPr>
          <w:rFonts w:ascii="Arial" w:eastAsia="Times New Roman" w:hAnsi="Arial" w:cs="Arial"/>
          <w:b/>
          <w:kern w:val="0"/>
          <w:sz w:val="22"/>
          <w:lang w:eastAsia="es-ES"/>
        </w:rPr>
        <w:t>Primero</w:t>
      </w:r>
      <w:r>
        <w:rPr>
          <w:rFonts w:ascii="Arial" w:eastAsia="Times New Roman" w:hAnsi="Arial" w:cs="Arial"/>
          <w:bCs/>
          <w:kern w:val="0"/>
          <w:sz w:val="22"/>
          <w:lang w:eastAsia="es-ES"/>
        </w:rPr>
        <w:t xml:space="preserve">.-  Aprobar la solicitud de ayuda para la redacción, actualización y </w:t>
      </w:r>
      <w:r>
        <w:rPr>
          <w:rFonts w:ascii="Arial" w:eastAsia="Times New Roman" w:hAnsi="Arial" w:cs="Arial"/>
          <w:bCs/>
          <w:kern w:val="0"/>
          <w:sz w:val="22"/>
          <w:lang w:eastAsia="es-ES"/>
        </w:rPr>
        <w:t xml:space="preserve">modificación de los instrumentos de planeamiento urbanístico que a continuación se relacionan, correspondientes a la Fase 2 – Documento para Aprobación Inicial y Estudio Ambiental Estratégico ante la Consejería de Política Territorial, Cohesión Territorial y Aguas del Gobierno de Canarias, al amparo de la convocatoria (Orden de 23 de abril de 2026) de subvenciones destinadas a los Ayuntamientos de la Comunidad Autónoma de Canarias para la redacción, actualización o modificación, menor o sustancial, de los </w:t>
      </w:r>
      <w:r>
        <w:rPr>
          <w:rFonts w:ascii="Arial" w:eastAsia="Times New Roman" w:hAnsi="Arial" w:cs="Arial"/>
          <w:bCs/>
          <w:kern w:val="0"/>
          <w:sz w:val="22"/>
          <w:lang w:eastAsia="es-ES"/>
        </w:rPr>
        <w:t>instrumentos de ordenación urbanística, ejercicio 2026.</w:t>
      </w:r>
    </w:p>
    <w:p w14:paraId="7A404C87" w14:textId="77777777" w:rsidR="000A2CDF" w:rsidRDefault="00554514">
      <w:pPr>
        <w:spacing w:before="200" w:after="80" w:line="276" w:lineRule="auto"/>
        <w:jc w:val="both"/>
        <w:textAlignment w:val="auto"/>
      </w:pPr>
      <w:r>
        <w:rPr>
          <w:rFonts w:ascii="Arial" w:eastAsia="Times New Roman" w:hAnsi="Arial" w:cs="Arial"/>
          <w:b/>
          <w:kern w:val="0"/>
          <w:sz w:val="22"/>
          <w:szCs w:val="22"/>
          <w:lang w:eastAsia="es-ES"/>
        </w:rPr>
        <w:t>Segundo</w:t>
      </w:r>
      <w:r>
        <w:rPr>
          <w:rFonts w:ascii="Arial" w:eastAsia="Times New Roman" w:hAnsi="Arial" w:cs="Arial"/>
          <w:bCs/>
          <w:kern w:val="0"/>
          <w:sz w:val="22"/>
          <w:szCs w:val="22"/>
          <w:lang w:eastAsia="es-ES"/>
        </w:rPr>
        <w:t>. -</w:t>
      </w:r>
      <w:r>
        <w:rPr>
          <w:rFonts w:ascii="Arial" w:eastAsia="Times New Roman" w:hAnsi="Arial" w:cs="Arial"/>
          <w:bCs/>
          <w:kern w:val="0"/>
          <w:sz w:val="20"/>
          <w:szCs w:val="20"/>
          <w:lang w:eastAsia="es-ES"/>
        </w:rPr>
        <w:t xml:space="preserve"> </w:t>
      </w:r>
      <w:r>
        <w:rPr>
          <w:rFonts w:ascii="Arial" w:eastAsia="DejaVu Sans" w:hAnsi="Arial" w:cs="Arial"/>
          <w:bCs/>
          <w:kern w:val="0"/>
          <w:sz w:val="22"/>
        </w:rPr>
        <w:t xml:space="preserve">Solicitar subvención por un importe total de 83.655,26 € incluyendo IGIC, que corresponde al 75% del presupuesto total de 111.540,34 € incluyendo IGIC, para la redacción de la Fase 2 de los Planes Especiales, conforme al siguiente detalle: </w:t>
      </w:r>
    </w:p>
    <w:tbl>
      <w:tblPr>
        <w:tblW w:w="5000" w:type="pct"/>
        <w:tblCellMar>
          <w:left w:w="10" w:type="dxa"/>
          <w:right w:w="10" w:type="dxa"/>
        </w:tblCellMar>
        <w:tblLook w:val="0000" w:firstRow="0" w:lastRow="0" w:firstColumn="0" w:lastColumn="0" w:noHBand="0" w:noVBand="0"/>
      </w:tblPr>
      <w:tblGrid>
        <w:gridCol w:w="418"/>
        <w:gridCol w:w="4536"/>
        <w:gridCol w:w="995"/>
        <w:gridCol w:w="1276"/>
        <w:gridCol w:w="1269"/>
      </w:tblGrid>
      <w:tr w:rsidR="000A2CDF" w14:paraId="1B0A4F8A" w14:textId="77777777">
        <w:tblPrEx>
          <w:tblCellMar>
            <w:top w:w="0" w:type="dxa"/>
            <w:bottom w:w="0" w:type="dxa"/>
          </w:tblCellMar>
        </w:tblPrEx>
        <w:trPr>
          <w:trHeight w:val="567"/>
          <w:tblHeader/>
        </w:trPr>
        <w:tc>
          <w:tcPr>
            <w:tcW w:w="418" w:type="dxa"/>
            <w:tcBorders>
              <w:top w:val="single" w:sz="4" w:space="0" w:color="A6A6A6"/>
              <w:left w:val="single" w:sz="4" w:space="0" w:color="A6A6A6"/>
              <w:bottom w:val="single" w:sz="4" w:space="0" w:color="A6A6A6"/>
              <w:right w:val="single" w:sz="4" w:space="0" w:color="A6A6A6"/>
            </w:tcBorders>
            <w:shd w:val="clear" w:color="auto" w:fill="F2F2F2"/>
            <w:tcMar>
              <w:top w:w="100" w:type="dxa"/>
              <w:left w:w="100" w:type="dxa"/>
              <w:bottom w:w="100" w:type="dxa"/>
              <w:right w:w="100" w:type="dxa"/>
            </w:tcMar>
            <w:vAlign w:val="center"/>
          </w:tcPr>
          <w:p w14:paraId="0FC4E0FD" w14:textId="77777777" w:rsidR="000A2CDF" w:rsidRDefault="00554514">
            <w:pPr>
              <w:jc w:val="center"/>
              <w:textAlignment w:val="auto"/>
              <w:rPr>
                <w:rFonts w:ascii="Arial" w:eastAsia="DejaVu Sans" w:hAnsi="Arial" w:cs="Arial"/>
                <w:bCs/>
                <w:kern w:val="0"/>
                <w:sz w:val="18"/>
                <w:szCs w:val="18"/>
              </w:rPr>
            </w:pPr>
            <w:proofErr w:type="spellStart"/>
            <w:r>
              <w:rPr>
                <w:rFonts w:ascii="Arial" w:eastAsia="DejaVu Sans" w:hAnsi="Arial" w:cs="Arial"/>
                <w:bCs/>
                <w:kern w:val="0"/>
                <w:sz w:val="18"/>
                <w:szCs w:val="18"/>
              </w:rPr>
              <w:lastRenderedPageBreak/>
              <w:t>Nº</w:t>
            </w:r>
            <w:proofErr w:type="spellEnd"/>
          </w:p>
        </w:tc>
        <w:tc>
          <w:tcPr>
            <w:tcW w:w="453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0EF80CD3"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Descripción</w:t>
            </w:r>
          </w:p>
        </w:tc>
        <w:tc>
          <w:tcPr>
            <w:tcW w:w="995"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5D10B5FE"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Plazo estimado</w:t>
            </w:r>
          </w:p>
        </w:tc>
        <w:tc>
          <w:tcPr>
            <w:tcW w:w="127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6522CC14"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Importe del servicio</w:t>
            </w:r>
          </w:p>
        </w:tc>
        <w:tc>
          <w:tcPr>
            <w:tcW w:w="1269"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02FC104F"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Importe solicitado (75%)</w:t>
            </w:r>
          </w:p>
        </w:tc>
      </w:tr>
      <w:tr w:rsidR="000A2CDF" w14:paraId="2273B766" w14:textId="77777777">
        <w:tblPrEx>
          <w:tblCellMar>
            <w:top w:w="0" w:type="dxa"/>
            <w:bottom w:w="0" w:type="dxa"/>
          </w:tblCellMar>
        </w:tblPrEx>
        <w:trPr>
          <w:trHeight w:val="655"/>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59A1462"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30CEDBC"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Plan Especial de Ordenación del Casco de Candelaria,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2092223"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5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36F4E38"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45.728,86 €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01861FB"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34.296,65 €</w:t>
            </w:r>
          </w:p>
        </w:tc>
      </w:tr>
      <w:tr w:rsidR="000A2CDF" w14:paraId="7D2843C7"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4C4F7608"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F6FF0AB"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 xml:space="preserve">Plan </w:t>
            </w:r>
            <w:r>
              <w:rPr>
                <w:rFonts w:ascii="Arial" w:eastAsia="DejaVu Sans" w:hAnsi="Arial" w:cs="Arial"/>
                <w:bCs/>
                <w:kern w:val="0"/>
                <w:sz w:val="18"/>
                <w:szCs w:val="18"/>
              </w:rPr>
              <w:t>Especial Parque Periurbano La Vera de Igueste,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47088D8"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C3E8D34"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20.087,39 €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6BBC959"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15.065,54 €</w:t>
            </w:r>
          </w:p>
        </w:tc>
      </w:tr>
      <w:tr w:rsidR="000A2CDF" w14:paraId="073F2F09"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CBD3171"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11E712D"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 xml:space="preserve">Plan Especial del Parque Periurbano de </w:t>
            </w:r>
            <w:proofErr w:type="spellStart"/>
            <w:r>
              <w:rPr>
                <w:rFonts w:ascii="Arial" w:eastAsia="DejaVu Sans" w:hAnsi="Arial" w:cs="Arial"/>
                <w:bCs/>
                <w:kern w:val="0"/>
                <w:sz w:val="18"/>
                <w:szCs w:val="18"/>
              </w:rPr>
              <w:t>Pasacola</w:t>
            </w:r>
            <w:proofErr w:type="spellEnd"/>
            <w:r>
              <w:rPr>
                <w:rFonts w:ascii="Arial" w:eastAsia="DejaVu Sans" w:hAnsi="Arial" w:cs="Arial"/>
                <w:bCs/>
                <w:kern w:val="0"/>
                <w:sz w:val="18"/>
                <w:szCs w:val="18"/>
              </w:rPr>
              <w:t>,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7E89CDF"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1D6E277"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15.828,00 €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BBAC5B3"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11.871,00 €</w:t>
            </w:r>
          </w:p>
        </w:tc>
      </w:tr>
      <w:tr w:rsidR="000A2CDF" w14:paraId="7A1AA81F" w14:textId="77777777">
        <w:tblPrEx>
          <w:tblCellMar>
            <w:top w:w="0" w:type="dxa"/>
            <w:bottom w:w="0" w:type="dxa"/>
          </w:tblCellMar>
        </w:tblPrEx>
        <w:trPr>
          <w:trHeight w:val="478"/>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DFC18EE"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4</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B551FD3"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Plan Especial de Reforma Interior (PEPRI) de La Jiménez,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BB2D8CA"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4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7339007"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29.896,09 €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02943CB"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22.422,07 €</w:t>
            </w:r>
          </w:p>
        </w:tc>
      </w:tr>
      <w:tr w:rsidR="000A2CDF" w14:paraId="64A99F0C" w14:textId="77777777">
        <w:tblPrEx>
          <w:tblCellMar>
            <w:top w:w="0" w:type="dxa"/>
            <w:bottom w:w="0" w:type="dxa"/>
          </w:tblCellMar>
        </w:tblPrEx>
        <w:trPr>
          <w:trHeight w:val="220"/>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6BB0A452" w14:textId="77777777" w:rsidR="000A2CDF" w:rsidRDefault="000A2CDF">
            <w:pPr>
              <w:jc w:val="center"/>
              <w:textAlignment w:val="auto"/>
              <w:rPr>
                <w:rFonts w:ascii="Arial" w:eastAsia="DejaVu Sans" w:hAnsi="Arial" w:cs="Arial"/>
                <w:bCs/>
                <w:kern w:val="0"/>
                <w:sz w:val="18"/>
                <w:szCs w:val="18"/>
              </w:rPr>
            </w:pPr>
          </w:p>
        </w:tc>
        <w:tc>
          <w:tcPr>
            <w:tcW w:w="453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29CCFC1" w14:textId="77777777" w:rsidR="000A2CDF" w:rsidRDefault="00554514">
            <w:pPr>
              <w:jc w:val="right"/>
              <w:textAlignment w:val="auto"/>
              <w:rPr>
                <w:rFonts w:ascii="Arial" w:eastAsia="DejaVu Sans" w:hAnsi="Arial" w:cs="Arial"/>
                <w:bCs/>
                <w:kern w:val="0"/>
                <w:sz w:val="18"/>
                <w:szCs w:val="18"/>
              </w:rPr>
            </w:pPr>
            <w:r>
              <w:rPr>
                <w:rFonts w:ascii="Arial" w:eastAsia="DejaVu Sans" w:hAnsi="Arial" w:cs="Arial"/>
                <w:bCs/>
                <w:kern w:val="0"/>
                <w:sz w:val="18"/>
                <w:szCs w:val="18"/>
              </w:rPr>
              <w:t>TOTAL</w:t>
            </w:r>
          </w:p>
        </w:tc>
        <w:tc>
          <w:tcPr>
            <w:tcW w:w="995"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4DB0399" w14:textId="77777777" w:rsidR="000A2CDF" w:rsidRDefault="000A2CDF">
            <w:pPr>
              <w:jc w:val="center"/>
              <w:textAlignment w:val="auto"/>
              <w:rPr>
                <w:rFonts w:ascii="Arial" w:eastAsia="DejaVu Sans" w:hAnsi="Arial" w:cs="Arial"/>
                <w:bCs/>
                <w:kern w:val="0"/>
                <w:sz w:val="18"/>
                <w:szCs w:val="18"/>
              </w:rPr>
            </w:pPr>
          </w:p>
        </w:tc>
        <w:tc>
          <w:tcPr>
            <w:tcW w:w="127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6125A805"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111.540,34 €</w:t>
            </w:r>
          </w:p>
        </w:tc>
        <w:tc>
          <w:tcPr>
            <w:tcW w:w="1269"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CABC4CB"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83.655,26 €</w:t>
            </w:r>
          </w:p>
        </w:tc>
      </w:tr>
    </w:tbl>
    <w:p w14:paraId="5A478093" w14:textId="77777777" w:rsidR="000A2CDF" w:rsidRDefault="000A2CDF">
      <w:pPr>
        <w:spacing w:line="276" w:lineRule="auto"/>
        <w:jc w:val="both"/>
        <w:textAlignment w:val="auto"/>
        <w:rPr>
          <w:rFonts w:ascii="Arial" w:eastAsia="DejaVu Sans" w:hAnsi="Arial" w:cs="Arial"/>
          <w:bCs/>
          <w:kern w:val="0"/>
          <w:sz w:val="22"/>
        </w:rPr>
      </w:pPr>
    </w:p>
    <w:p w14:paraId="041C72DA" w14:textId="77777777" w:rsidR="000A2CDF" w:rsidRDefault="00554514">
      <w:pPr>
        <w:spacing w:line="276" w:lineRule="auto"/>
        <w:jc w:val="both"/>
        <w:textAlignment w:val="auto"/>
      </w:pPr>
      <w:r>
        <w:rPr>
          <w:rFonts w:ascii="Arial" w:eastAsia="Times New Roman" w:hAnsi="Arial" w:cs="Arial"/>
          <w:b/>
          <w:kern w:val="0"/>
          <w:sz w:val="22"/>
          <w:lang w:eastAsia="es-ES"/>
        </w:rPr>
        <w:t>Tercero</w:t>
      </w:r>
      <w:r>
        <w:rPr>
          <w:rFonts w:ascii="Arial" w:eastAsia="Times New Roman" w:hAnsi="Arial" w:cs="Arial"/>
          <w:bCs/>
          <w:kern w:val="0"/>
          <w:sz w:val="22"/>
          <w:lang w:eastAsia="es-ES"/>
        </w:rPr>
        <w:t xml:space="preserve">. - </w:t>
      </w:r>
      <w:r>
        <w:rPr>
          <w:rFonts w:ascii="Arial" w:eastAsia="DejaVu Sans" w:hAnsi="Arial" w:cs="Arial"/>
          <w:bCs/>
          <w:kern w:val="0"/>
          <w:sz w:val="22"/>
        </w:rPr>
        <w:t xml:space="preserve">Autorizar a la Alcaldía para que suscriba cuantos documentos sean necesarios para la tramitación del procedimiento de solicitud de </w:t>
      </w:r>
      <w:r>
        <w:rPr>
          <w:rFonts w:ascii="Arial" w:eastAsia="DejaVu Sans" w:hAnsi="Arial" w:cs="Arial"/>
          <w:bCs/>
          <w:kern w:val="0"/>
          <w:sz w:val="22"/>
        </w:rPr>
        <w:t xml:space="preserve">subvención, así como para la justificación de </w:t>
      </w:r>
      <w:proofErr w:type="gramStart"/>
      <w:r>
        <w:rPr>
          <w:rFonts w:ascii="Arial" w:eastAsia="DejaVu Sans" w:hAnsi="Arial" w:cs="Arial"/>
          <w:bCs/>
          <w:kern w:val="0"/>
          <w:sz w:val="22"/>
        </w:rPr>
        <w:t>la misma</w:t>
      </w:r>
      <w:proofErr w:type="gramEnd"/>
      <w:r>
        <w:rPr>
          <w:rFonts w:ascii="Arial" w:eastAsia="DejaVu Sans" w:hAnsi="Arial" w:cs="Arial"/>
          <w:bCs/>
          <w:kern w:val="0"/>
          <w:sz w:val="22"/>
        </w:rPr>
        <w:t>.</w:t>
      </w:r>
      <w:r>
        <w:rPr>
          <w:rFonts w:ascii="Arial" w:eastAsia="Times New Roman" w:hAnsi="Arial" w:cs="Arial"/>
          <w:bCs/>
          <w:kern w:val="0"/>
          <w:sz w:val="22"/>
          <w:lang w:eastAsia="es-ES"/>
        </w:rPr>
        <w:t xml:space="preserve"> </w:t>
      </w:r>
    </w:p>
    <w:p w14:paraId="526EDACE" w14:textId="77777777" w:rsidR="000A2CDF" w:rsidRDefault="000A2CDF">
      <w:pPr>
        <w:spacing w:line="276" w:lineRule="auto"/>
        <w:jc w:val="both"/>
        <w:textAlignment w:val="auto"/>
        <w:rPr>
          <w:rFonts w:ascii="Arial" w:eastAsia="Times New Roman" w:hAnsi="Arial" w:cs="Arial"/>
          <w:bCs/>
          <w:kern w:val="0"/>
          <w:sz w:val="22"/>
          <w:lang w:eastAsia="es-ES"/>
        </w:rPr>
      </w:pPr>
    </w:p>
    <w:p w14:paraId="01CCE0DD" w14:textId="77777777" w:rsidR="000A2CDF" w:rsidRDefault="00554514">
      <w:pPr>
        <w:jc w:val="both"/>
        <w:textAlignment w:val="auto"/>
      </w:pPr>
      <w:r>
        <w:rPr>
          <w:rFonts w:ascii="Arial" w:eastAsia="Times New Roman" w:hAnsi="Arial" w:cs="Arial"/>
          <w:b/>
          <w:kern w:val="0"/>
          <w:sz w:val="22"/>
          <w:lang w:eastAsia="es-ES"/>
        </w:rPr>
        <w:t>Cuarto</w:t>
      </w:r>
      <w:r>
        <w:rPr>
          <w:rFonts w:ascii="Arial" w:eastAsia="Times New Roman" w:hAnsi="Arial" w:cs="Arial"/>
          <w:bCs/>
          <w:kern w:val="0"/>
          <w:sz w:val="22"/>
          <w:lang w:eastAsia="es-ES"/>
        </w:rPr>
        <w:t>. - Remitir a la Consejería de Política Territorial, Cohesión Territorial y Aguas certificación del presente acuerdo plenario, a los efectos de su incorporación al expediente de la subvención solicitada.</w:t>
      </w:r>
      <w:r>
        <w:rPr>
          <w:rFonts w:ascii="Arial" w:eastAsia="DejaVu Sans" w:hAnsi="Arial" w:cs="DejaVu Sans"/>
          <w:kern w:val="0"/>
          <w:sz w:val="22"/>
          <w:szCs w:val="22"/>
        </w:rPr>
        <w:t>”.</w:t>
      </w:r>
      <w:r>
        <w:rPr>
          <w:rFonts w:ascii="Arial" w:eastAsia="DejaVu Sans" w:hAnsi="Arial" w:cs="Arial"/>
          <w:b/>
          <w:kern w:val="0"/>
          <w:sz w:val="22"/>
          <w:szCs w:val="22"/>
        </w:rPr>
        <w:tab/>
      </w:r>
      <w:r>
        <w:rPr>
          <w:rFonts w:ascii="Arial" w:eastAsia="DejaVu Sans" w:hAnsi="Arial" w:cs="Arial"/>
          <w:b/>
          <w:kern w:val="0"/>
          <w:sz w:val="22"/>
          <w:szCs w:val="22"/>
        </w:rPr>
        <w:tab/>
      </w:r>
    </w:p>
    <w:p w14:paraId="2BDB3176" w14:textId="77777777" w:rsidR="000A2CDF" w:rsidRDefault="000A2CDF">
      <w:pPr>
        <w:ind w:left="2268" w:firstLine="1134"/>
        <w:textAlignment w:val="auto"/>
        <w:rPr>
          <w:rFonts w:ascii="Arial" w:eastAsia="Lucida Sans Unicode" w:hAnsi="Arial" w:cs="Arial"/>
          <w:b/>
          <w:color w:val="000000"/>
          <w:kern w:val="0"/>
          <w:sz w:val="22"/>
          <w:szCs w:val="22"/>
          <w:lang w:bidi="ar-SA"/>
        </w:rPr>
      </w:pPr>
    </w:p>
    <w:p w14:paraId="13055809" w14:textId="77777777" w:rsidR="000A2CDF" w:rsidRDefault="000A2CDF">
      <w:pPr>
        <w:ind w:left="2268" w:firstLine="1134"/>
        <w:textAlignment w:val="auto"/>
        <w:rPr>
          <w:rFonts w:ascii="Arial" w:eastAsia="Lucida Sans Unicode" w:hAnsi="Arial" w:cs="Arial"/>
          <w:b/>
          <w:color w:val="000000"/>
          <w:kern w:val="0"/>
          <w:sz w:val="22"/>
          <w:szCs w:val="22"/>
          <w:lang w:bidi="ar-SA"/>
        </w:rPr>
      </w:pPr>
    </w:p>
    <w:p w14:paraId="4F0F056B" w14:textId="77777777" w:rsidR="000A2CDF" w:rsidRDefault="000A2CDF">
      <w:pPr>
        <w:ind w:left="2268" w:firstLine="1134"/>
        <w:textAlignment w:val="auto"/>
        <w:rPr>
          <w:rFonts w:ascii="Arial" w:eastAsia="Lucida Sans Unicode" w:hAnsi="Arial" w:cs="Arial"/>
          <w:b/>
          <w:color w:val="000000"/>
          <w:kern w:val="0"/>
          <w:sz w:val="22"/>
          <w:szCs w:val="22"/>
          <w:lang w:bidi="ar-SA"/>
        </w:rPr>
      </w:pPr>
    </w:p>
    <w:p w14:paraId="0E4FC3E6" w14:textId="77777777" w:rsidR="000A2CDF" w:rsidRDefault="000A2CDF">
      <w:pPr>
        <w:ind w:left="2268" w:firstLine="1134"/>
        <w:textAlignment w:val="auto"/>
        <w:rPr>
          <w:rFonts w:ascii="Arial" w:eastAsia="Lucida Sans Unicode" w:hAnsi="Arial" w:cs="Arial"/>
          <w:b/>
          <w:color w:val="000000"/>
          <w:kern w:val="0"/>
          <w:sz w:val="22"/>
          <w:szCs w:val="22"/>
          <w:lang w:bidi="ar-SA"/>
        </w:rPr>
      </w:pPr>
    </w:p>
    <w:p w14:paraId="251B02DB" w14:textId="77777777" w:rsidR="000A2CDF" w:rsidRDefault="00554514">
      <w:pPr>
        <w:spacing w:after="120"/>
        <w:ind w:firstLine="1134"/>
        <w:jc w:val="both"/>
        <w:textAlignment w:val="auto"/>
      </w:pPr>
      <w:r>
        <w:rPr>
          <w:rFonts w:ascii="Arial" w:eastAsia="Lucida Sans Unicode" w:hAnsi="Arial" w:cs="Arial"/>
          <w:b/>
          <w:color w:val="000000"/>
          <w:kern w:val="0"/>
          <w:sz w:val="22"/>
          <w:szCs w:val="22"/>
          <w:lang w:bidi="ar-SA"/>
        </w:rPr>
        <w:t xml:space="preserve">Consta en el </w:t>
      </w:r>
      <w:r>
        <w:rPr>
          <w:rFonts w:ascii="Arial" w:eastAsia="Lucida Sans Unicode" w:hAnsi="Arial" w:cs="Arial"/>
          <w:b/>
          <w:kern w:val="0"/>
          <w:sz w:val="22"/>
          <w:szCs w:val="22"/>
          <w:lang w:bidi="ar-SA"/>
        </w:rPr>
        <w:t xml:space="preserve">expediente informe </w:t>
      </w:r>
      <w:r>
        <w:rPr>
          <w:rFonts w:ascii="Arial" w:eastAsia="DejaVu Sans" w:hAnsi="Arial" w:cs="DejaVu Sans"/>
          <w:b/>
          <w:kern w:val="0"/>
          <w:sz w:val="22"/>
          <w:szCs w:val="22"/>
        </w:rPr>
        <w:t>jurídico de la funcionaria Dña. María del Pilar Chico Delgado, Técnica de Administración General, de fecha 24 de julio de 2026, que transcrito literalmente dice:</w:t>
      </w:r>
    </w:p>
    <w:p w14:paraId="18495D29" w14:textId="77777777" w:rsidR="000A2CDF" w:rsidRDefault="000A2CDF">
      <w:pPr>
        <w:ind w:left="2268" w:firstLine="1134"/>
        <w:textAlignment w:val="auto"/>
        <w:rPr>
          <w:rFonts w:ascii="Arial" w:eastAsia="Lucida Sans Unicode" w:hAnsi="Arial" w:cs="Arial"/>
          <w:b/>
          <w:color w:val="000000"/>
          <w:kern w:val="0"/>
          <w:sz w:val="22"/>
          <w:szCs w:val="22"/>
          <w:lang w:bidi="ar-SA"/>
        </w:rPr>
      </w:pPr>
    </w:p>
    <w:p w14:paraId="518799F4" w14:textId="77777777" w:rsidR="000A2CDF" w:rsidRDefault="00554514">
      <w:pPr>
        <w:spacing w:after="120"/>
        <w:jc w:val="center"/>
        <w:textAlignment w:val="auto"/>
      </w:pPr>
      <w:r>
        <w:rPr>
          <w:rFonts w:ascii="Arial" w:eastAsia="DejaVu Sans" w:hAnsi="Arial" w:cs="DejaVu Sans"/>
          <w:b/>
          <w:kern w:val="0"/>
          <w:sz w:val="22"/>
        </w:rPr>
        <w:t>“INFORME        </w:t>
      </w:r>
    </w:p>
    <w:p w14:paraId="5A29F7FC" w14:textId="77777777" w:rsidR="000A2CDF" w:rsidRDefault="00554514">
      <w:pPr>
        <w:spacing w:before="120" w:after="120" w:line="276" w:lineRule="auto"/>
        <w:jc w:val="both"/>
        <w:textAlignment w:val="auto"/>
      </w:pPr>
      <w:r>
        <w:rPr>
          <w:rFonts w:ascii="Arial" w:eastAsia="DejaVu Sans" w:hAnsi="Arial" w:cs="Arial"/>
          <w:b/>
          <w:kern w:val="0"/>
          <w:sz w:val="22"/>
          <w:szCs w:val="22"/>
        </w:rPr>
        <w:t xml:space="preserve">Visto expediente </w:t>
      </w:r>
      <w:r>
        <w:rPr>
          <w:rFonts w:ascii="Arial" w:eastAsia="DejaVu Sans" w:hAnsi="Arial" w:cs="Arial"/>
          <w:b/>
          <w:kern w:val="0"/>
          <w:sz w:val="22"/>
          <w:szCs w:val="22"/>
        </w:rPr>
        <w:t xml:space="preserve">referenciado, la funcionaria </w:t>
      </w:r>
      <w:proofErr w:type="spellStart"/>
      <w:r>
        <w:rPr>
          <w:rFonts w:ascii="Arial" w:eastAsia="DejaVu Sans" w:hAnsi="Arial" w:cs="Arial"/>
          <w:b/>
          <w:kern w:val="0"/>
          <w:sz w:val="22"/>
          <w:szCs w:val="22"/>
        </w:rPr>
        <w:t>Mª</w:t>
      </w:r>
      <w:proofErr w:type="spellEnd"/>
      <w:r>
        <w:rPr>
          <w:rFonts w:ascii="Arial" w:eastAsia="DejaVu Sans" w:hAnsi="Arial" w:cs="Arial"/>
          <w:b/>
          <w:kern w:val="0"/>
          <w:sz w:val="22"/>
          <w:szCs w:val="22"/>
        </w:rPr>
        <w:t xml:space="preserve"> del Pilar Chico Delgado, Técnica de Administración General, emite el siguiente informe, </w:t>
      </w:r>
      <w:r>
        <w:rPr>
          <w:rFonts w:ascii="Arial" w:eastAsia="DejaVu Sans" w:hAnsi="Arial" w:cs="Arial"/>
          <w:b/>
          <w:kern w:val="0"/>
          <w:sz w:val="22"/>
        </w:rPr>
        <w:t xml:space="preserve">debidamente </w:t>
      </w:r>
      <w:r>
        <w:rPr>
          <w:rFonts w:ascii="Arial" w:eastAsia="DejaVu Sans" w:hAnsi="Arial" w:cs="Arial"/>
          <w:b/>
          <w:color w:val="000000"/>
          <w:kern w:val="0"/>
          <w:sz w:val="22"/>
        </w:rPr>
        <w:t>fiscalizado favorablemente por el Interventor Municipal:</w:t>
      </w:r>
    </w:p>
    <w:p w14:paraId="171B704A" w14:textId="77777777" w:rsidR="000A2CDF" w:rsidRDefault="00554514">
      <w:pPr>
        <w:spacing w:before="100" w:after="100" w:line="276" w:lineRule="auto"/>
        <w:jc w:val="both"/>
        <w:textAlignment w:val="auto"/>
      </w:pPr>
      <w:r>
        <w:rPr>
          <w:rFonts w:ascii="Arial" w:eastAsia="Times New Roman" w:hAnsi="Arial" w:cs="Arial"/>
          <w:b/>
          <w:bCs/>
          <w:kern w:val="0"/>
          <w:sz w:val="22"/>
          <w:lang w:eastAsia="es-ES"/>
        </w:rPr>
        <w:t>Visto</w:t>
      </w:r>
      <w:r>
        <w:rPr>
          <w:rFonts w:ascii="Arial" w:eastAsia="Times New Roman" w:hAnsi="Arial" w:cs="Arial"/>
          <w:kern w:val="0"/>
          <w:sz w:val="22"/>
          <w:lang w:eastAsia="es-ES"/>
        </w:rPr>
        <w:t xml:space="preserve"> el expediente instruido por la Agencia de Empleo y Desarrollo Local relativo a la solicitud de subvención destinada a los Ayuntamientos de la Comunidad Autónoma de Canarias para la redacción, actualización o modificación, menor o sustancial, de los instrumentos de ordenación urbanística. Ejercicio 2026.</w:t>
      </w:r>
    </w:p>
    <w:p w14:paraId="12AF9663" w14:textId="77777777" w:rsidR="000A2CDF" w:rsidRDefault="00554514">
      <w:pPr>
        <w:spacing w:before="100" w:after="100" w:line="276" w:lineRule="auto"/>
        <w:jc w:val="both"/>
        <w:textAlignment w:val="auto"/>
      </w:pPr>
      <w:r>
        <w:rPr>
          <w:rFonts w:ascii="Arial" w:eastAsia="Times New Roman" w:hAnsi="Arial" w:cs="Arial"/>
          <w:b/>
          <w:bCs/>
          <w:kern w:val="0"/>
          <w:sz w:val="22"/>
          <w:lang w:eastAsia="es-ES"/>
        </w:rPr>
        <w:t>Visto</w:t>
      </w:r>
      <w:r>
        <w:rPr>
          <w:rFonts w:ascii="Arial" w:eastAsia="Times New Roman" w:hAnsi="Arial" w:cs="Arial"/>
          <w:kern w:val="0"/>
          <w:sz w:val="22"/>
          <w:lang w:eastAsia="es-ES"/>
        </w:rPr>
        <w:t xml:space="preserve"> que </w:t>
      </w:r>
      <w:r>
        <w:rPr>
          <w:rFonts w:ascii="Arial" w:eastAsia="Times New Roman" w:hAnsi="Arial" w:cs="Arial"/>
          <w:kern w:val="0"/>
          <w:sz w:val="22"/>
          <w:lang w:eastAsia="es-ES"/>
        </w:rPr>
        <w:t xml:space="preserve">mediante Orden de 23 de abril de 2026, de Convocatoria de subvenciones destinadas a los Ayuntamientos de la Comunidad Autónoma de Canarias para la redacción, actualización o modificación, menor o sustancial, de los Instrumentos de Ordenación Urbanística, Ejercicio 2026, y de conformidad con lo previsto en las bases reguladoras (Orden de 16 de junio de 2025 (BOC n.º 124, de 24 de junio de 2025) de la citada convocatoria, esta corporación solicita y presenta a la misma los siguientes </w:t>
      </w:r>
      <w:r>
        <w:rPr>
          <w:rFonts w:ascii="Arial" w:eastAsia="Times New Roman" w:hAnsi="Arial" w:cs="Arial"/>
          <w:kern w:val="0"/>
          <w:sz w:val="22"/>
          <w:lang w:eastAsia="es-ES"/>
        </w:rPr>
        <w:lastRenderedPageBreak/>
        <w:t>proyectos correspond</w:t>
      </w:r>
      <w:r>
        <w:rPr>
          <w:rFonts w:ascii="Arial" w:eastAsia="Times New Roman" w:hAnsi="Arial" w:cs="Arial"/>
          <w:kern w:val="0"/>
          <w:sz w:val="22"/>
          <w:lang w:eastAsia="es-ES"/>
        </w:rPr>
        <w:t xml:space="preserve">ientes a la </w:t>
      </w:r>
      <w:r>
        <w:rPr>
          <w:rFonts w:ascii="Arial" w:eastAsia="Times New Roman" w:hAnsi="Arial" w:cs="Arial"/>
          <w:b/>
          <w:bCs/>
          <w:kern w:val="0"/>
          <w:sz w:val="22"/>
          <w:lang w:eastAsia="es-ES"/>
        </w:rPr>
        <w:t>Fase 2 – Documento para Aprobación Inicial y Estudio Ambiental Estratégico de los Planes Especiales</w:t>
      </w:r>
      <w:r>
        <w:rPr>
          <w:rFonts w:ascii="Arial" w:eastAsia="Times New Roman" w:hAnsi="Arial" w:cs="Arial"/>
          <w:kern w:val="0"/>
          <w:sz w:val="22"/>
          <w:lang w:eastAsia="es-ES"/>
        </w:rPr>
        <w:t xml:space="preserve"> que a continuación se relacionan, así como el calendario de redacción de los mismos.</w:t>
      </w:r>
    </w:p>
    <w:p w14:paraId="7528FCB9" w14:textId="77777777" w:rsidR="000A2CDF" w:rsidRDefault="00554514">
      <w:pPr>
        <w:spacing w:before="100" w:after="100" w:line="276" w:lineRule="auto"/>
        <w:jc w:val="both"/>
        <w:textAlignment w:val="auto"/>
        <w:rPr>
          <w:rFonts w:ascii="Arial" w:eastAsia="Times New Roman" w:hAnsi="Arial" w:cs="Arial"/>
          <w:kern w:val="0"/>
          <w:sz w:val="22"/>
          <w:lang w:eastAsia="es-ES"/>
        </w:rPr>
      </w:pPr>
      <w:r>
        <w:rPr>
          <w:rFonts w:ascii="Arial" w:eastAsia="Times New Roman" w:hAnsi="Arial" w:cs="Arial"/>
          <w:kern w:val="0"/>
          <w:sz w:val="22"/>
          <w:lang w:eastAsia="es-ES"/>
        </w:rPr>
        <w:t xml:space="preserve">Dichos instrumentos de planeamiento fueron objeto de subvención en la convocatoria del ejercicio 2024 (Orden de 30 de abril de 2024), en la que se financió la Fase 1 – Documento Borrador y Documento Inicial Estratégico de cada uno de ellos. </w:t>
      </w:r>
    </w:p>
    <w:p w14:paraId="40743E37" w14:textId="77777777" w:rsidR="000A2CDF" w:rsidRDefault="00554514">
      <w:pPr>
        <w:spacing w:before="100" w:after="100" w:line="276" w:lineRule="auto"/>
        <w:jc w:val="both"/>
        <w:textAlignment w:val="auto"/>
        <w:rPr>
          <w:rFonts w:ascii="Arial" w:eastAsia="Times New Roman" w:hAnsi="Arial" w:cs="Arial"/>
          <w:kern w:val="0"/>
          <w:sz w:val="22"/>
          <w:lang w:eastAsia="es-ES"/>
        </w:rPr>
      </w:pPr>
      <w:r>
        <w:rPr>
          <w:rFonts w:ascii="Arial" w:eastAsia="Times New Roman" w:hAnsi="Arial" w:cs="Arial"/>
          <w:kern w:val="0"/>
          <w:sz w:val="22"/>
          <w:lang w:eastAsia="es-ES"/>
        </w:rPr>
        <w:t xml:space="preserve">Habiéndose completado dicha fase, se procede ahora a solicitar la </w:t>
      </w:r>
      <w:r>
        <w:rPr>
          <w:rFonts w:ascii="Arial" w:eastAsia="Times New Roman" w:hAnsi="Arial" w:cs="Arial"/>
          <w:kern w:val="0"/>
          <w:sz w:val="22"/>
          <w:lang w:eastAsia="es-ES"/>
        </w:rPr>
        <w:t>financiación de la Fase 2 de los siguientes proyectos, así como, el presupuesto de gastos de los trabajos objeto de la solicitud de subvención.</w:t>
      </w:r>
    </w:p>
    <w:p w14:paraId="4683AB4E" w14:textId="77777777" w:rsidR="000A2CDF" w:rsidRDefault="00554514">
      <w:pPr>
        <w:spacing w:before="100" w:after="100"/>
        <w:jc w:val="both"/>
        <w:textAlignment w:val="auto"/>
      </w:pPr>
      <w:r>
        <w:rPr>
          <w:rFonts w:ascii="Arial" w:eastAsia="Times New Roman" w:hAnsi="Arial" w:cs="Arial"/>
          <w:kern w:val="0"/>
          <w:sz w:val="22"/>
          <w:lang w:eastAsia="es-ES"/>
        </w:rPr>
        <w:t xml:space="preserve">Todos los instrumentos relacionados a continuación se corresponden con la </w:t>
      </w:r>
      <w:r>
        <w:rPr>
          <w:rFonts w:ascii="Arial" w:eastAsia="Times New Roman" w:hAnsi="Arial" w:cs="Arial"/>
          <w:b/>
          <w:bCs/>
          <w:kern w:val="0"/>
          <w:sz w:val="22"/>
          <w:lang w:eastAsia="es-ES"/>
        </w:rPr>
        <w:t>Fase 2 – Documento para Aprobación Inicial y Estudio Ambiental Estratégico de los Planes Especiales</w:t>
      </w:r>
      <w:r>
        <w:rPr>
          <w:rFonts w:ascii="Arial" w:eastAsia="Times New Roman" w:hAnsi="Arial" w:cs="Arial"/>
          <w:kern w:val="0"/>
          <w:sz w:val="22"/>
          <w:lang w:eastAsia="es-ES"/>
        </w:rPr>
        <w:t>:</w:t>
      </w:r>
    </w:p>
    <w:tbl>
      <w:tblPr>
        <w:tblW w:w="5000" w:type="pct"/>
        <w:tblCellMar>
          <w:left w:w="10" w:type="dxa"/>
          <w:right w:w="10" w:type="dxa"/>
        </w:tblCellMar>
        <w:tblLook w:val="0000" w:firstRow="0" w:lastRow="0" w:firstColumn="0" w:lastColumn="0" w:noHBand="0" w:noVBand="0"/>
      </w:tblPr>
      <w:tblGrid>
        <w:gridCol w:w="418"/>
        <w:gridCol w:w="4536"/>
        <w:gridCol w:w="995"/>
        <w:gridCol w:w="1276"/>
        <w:gridCol w:w="1269"/>
      </w:tblGrid>
      <w:tr w:rsidR="000A2CDF" w14:paraId="5F992D8E" w14:textId="77777777">
        <w:tblPrEx>
          <w:tblCellMar>
            <w:top w:w="0" w:type="dxa"/>
            <w:bottom w:w="0" w:type="dxa"/>
          </w:tblCellMar>
        </w:tblPrEx>
        <w:trPr>
          <w:trHeight w:val="567"/>
          <w:tblHeader/>
        </w:trPr>
        <w:tc>
          <w:tcPr>
            <w:tcW w:w="418" w:type="dxa"/>
            <w:tcBorders>
              <w:top w:val="single" w:sz="4" w:space="0" w:color="A6A6A6"/>
              <w:left w:val="single" w:sz="4" w:space="0" w:color="A6A6A6"/>
              <w:bottom w:val="single" w:sz="4" w:space="0" w:color="A6A6A6"/>
              <w:right w:val="single" w:sz="4" w:space="0" w:color="A6A6A6"/>
            </w:tcBorders>
            <w:shd w:val="clear" w:color="auto" w:fill="F2F2F2"/>
            <w:tcMar>
              <w:top w:w="100" w:type="dxa"/>
              <w:left w:w="100" w:type="dxa"/>
              <w:bottom w:w="100" w:type="dxa"/>
              <w:right w:w="100" w:type="dxa"/>
            </w:tcMar>
            <w:vAlign w:val="center"/>
          </w:tcPr>
          <w:p w14:paraId="444FBBAF" w14:textId="77777777" w:rsidR="000A2CDF" w:rsidRDefault="00554514">
            <w:pPr>
              <w:jc w:val="center"/>
              <w:textAlignment w:val="auto"/>
            </w:pPr>
            <w:proofErr w:type="spellStart"/>
            <w:r>
              <w:rPr>
                <w:rFonts w:ascii="Arial" w:eastAsia="DejaVu Sans" w:hAnsi="Arial" w:cs="Arial"/>
                <w:b/>
                <w:bCs/>
                <w:kern w:val="0"/>
                <w:sz w:val="18"/>
                <w:szCs w:val="18"/>
              </w:rPr>
              <w:t>Nº</w:t>
            </w:r>
            <w:proofErr w:type="spellEnd"/>
          </w:p>
        </w:tc>
        <w:tc>
          <w:tcPr>
            <w:tcW w:w="453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41DFF514" w14:textId="77777777" w:rsidR="000A2CDF" w:rsidRDefault="00554514">
            <w:pPr>
              <w:jc w:val="center"/>
              <w:textAlignment w:val="auto"/>
            </w:pPr>
            <w:r>
              <w:rPr>
                <w:rFonts w:ascii="Arial" w:eastAsia="DejaVu Sans" w:hAnsi="Arial" w:cs="Arial"/>
                <w:b/>
                <w:bCs/>
                <w:kern w:val="0"/>
                <w:sz w:val="18"/>
                <w:szCs w:val="18"/>
              </w:rPr>
              <w:t>Descripción</w:t>
            </w:r>
          </w:p>
        </w:tc>
        <w:tc>
          <w:tcPr>
            <w:tcW w:w="995"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47C9C533" w14:textId="77777777" w:rsidR="000A2CDF" w:rsidRDefault="00554514">
            <w:pPr>
              <w:jc w:val="center"/>
              <w:textAlignment w:val="auto"/>
            </w:pPr>
            <w:r>
              <w:rPr>
                <w:rFonts w:ascii="Arial" w:eastAsia="DejaVu Sans" w:hAnsi="Arial" w:cs="Arial"/>
                <w:b/>
                <w:bCs/>
                <w:kern w:val="0"/>
                <w:sz w:val="18"/>
                <w:szCs w:val="18"/>
              </w:rPr>
              <w:t>Plazo estimado</w:t>
            </w:r>
          </w:p>
        </w:tc>
        <w:tc>
          <w:tcPr>
            <w:tcW w:w="127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229F1391" w14:textId="77777777" w:rsidR="000A2CDF" w:rsidRDefault="00554514">
            <w:pPr>
              <w:jc w:val="center"/>
              <w:textAlignment w:val="auto"/>
            </w:pPr>
            <w:r>
              <w:rPr>
                <w:rFonts w:ascii="Arial" w:eastAsia="DejaVu Sans" w:hAnsi="Arial" w:cs="Arial"/>
                <w:b/>
                <w:bCs/>
                <w:kern w:val="0"/>
                <w:sz w:val="18"/>
                <w:szCs w:val="18"/>
              </w:rPr>
              <w:t>Importe del servicio</w:t>
            </w:r>
          </w:p>
        </w:tc>
        <w:tc>
          <w:tcPr>
            <w:tcW w:w="1269"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4BBE5394" w14:textId="77777777" w:rsidR="000A2CDF" w:rsidRDefault="00554514">
            <w:pPr>
              <w:jc w:val="center"/>
              <w:textAlignment w:val="auto"/>
            </w:pPr>
            <w:r>
              <w:rPr>
                <w:rFonts w:ascii="Arial" w:eastAsia="DejaVu Sans" w:hAnsi="Arial" w:cs="Arial"/>
                <w:b/>
                <w:bCs/>
                <w:kern w:val="0"/>
                <w:sz w:val="18"/>
                <w:szCs w:val="18"/>
              </w:rPr>
              <w:t>Importe solicitado (75%)</w:t>
            </w:r>
          </w:p>
        </w:tc>
      </w:tr>
      <w:tr w:rsidR="000A2CDF" w14:paraId="770B0338" w14:textId="77777777">
        <w:tblPrEx>
          <w:tblCellMar>
            <w:top w:w="0" w:type="dxa"/>
            <w:bottom w:w="0" w:type="dxa"/>
          </w:tblCellMar>
        </w:tblPrEx>
        <w:trPr>
          <w:trHeight w:val="655"/>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27583CB"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414DC91B"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Plan Especial de Ordenación del Casco de Candelaria,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028D9CA"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5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A37F114"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45.728,86 €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F2845CF"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34.296,65 €</w:t>
            </w:r>
          </w:p>
        </w:tc>
      </w:tr>
      <w:tr w:rsidR="000A2CDF" w14:paraId="31789522"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C876045"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0852AAE"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Plan Especial Parque Periurbano La Vera de Igueste,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FC3398A"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F83455D"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20.087,39 €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A08DFA5"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15.065,54 €</w:t>
            </w:r>
          </w:p>
        </w:tc>
      </w:tr>
      <w:tr w:rsidR="000A2CDF" w14:paraId="20880EA9"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9FE0B2C"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1FF7E50"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 xml:space="preserve">Plan Especial del Parque Periurbano de </w:t>
            </w:r>
            <w:proofErr w:type="spellStart"/>
            <w:r>
              <w:rPr>
                <w:rFonts w:ascii="Arial" w:eastAsia="DejaVu Sans" w:hAnsi="Arial" w:cs="Arial"/>
                <w:kern w:val="0"/>
                <w:sz w:val="18"/>
                <w:szCs w:val="18"/>
              </w:rPr>
              <w:t>Pasacola</w:t>
            </w:r>
            <w:proofErr w:type="spellEnd"/>
            <w:r>
              <w:rPr>
                <w:rFonts w:ascii="Arial" w:eastAsia="DejaVu Sans" w:hAnsi="Arial" w:cs="Arial"/>
                <w:kern w:val="0"/>
                <w:sz w:val="18"/>
                <w:szCs w:val="18"/>
              </w:rPr>
              <w:t>,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19D891E"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3A23DBB"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15.828,00 €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227161C"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11.871,00 €</w:t>
            </w:r>
          </w:p>
        </w:tc>
      </w:tr>
      <w:tr w:rsidR="000A2CDF" w14:paraId="47D6DBFC" w14:textId="77777777">
        <w:tblPrEx>
          <w:tblCellMar>
            <w:top w:w="0" w:type="dxa"/>
            <w:bottom w:w="0" w:type="dxa"/>
          </w:tblCellMar>
        </w:tblPrEx>
        <w:trPr>
          <w:trHeight w:val="478"/>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EA71EBF"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4</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C534574"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Plan Especial de Reforma Interior (PEPRI) de La Jiménez,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19C323A"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4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03FD907"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29.896,09 €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C75A20E"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22.422,07 €</w:t>
            </w:r>
          </w:p>
        </w:tc>
      </w:tr>
      <w:tr w:rsidR="000A2CDF" w14:paraId="1AFFE454" w14:textId="77777777">
        <w:tblPrEx>
          <w:tblCellMar>
            <w:top w:w="0" w:type="dxa"/>
            <w:bottom w:w="0" w:type="dxa"/>
          </w:tblCellMar>
        </w:tblPrEx>
        <w:trPr>
          <w:trHeight w:val="220"/>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8C237C7" w14:textId="77777777" w:rsidR="000A2CDF" w:rsidRDefault="000A2CDF">
            <w:pPr>
              <w:jc w:val="center"/>
              <w:textAlignment w:val="auto"/>
              <w:rPr>
                <w:rFonts w:ascii="Arial" w:eastAsia="DejaVu Sans" w:hAnsi="Arial" w:cs="Arial"/>
                <w:kern w:val="0"/>
                <w:sz w:val="18"/>
                <w:szCs w:val="18"/>
              </w:rPr>
            </w:pPr>
          </w:p>
        </w:tc>
        <w:tc>
          <w:tcPr>
            <w:tcW w:w="453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6DE28FFA" w14:textId="77777777" w:rsidR="000A2CDF" w:rsidRDefault="00554514">
            <w:pPr>
              <w:jc w:val="right"/>
              <w:textAlignment w:val="auto"/>
            </w:pPr>
            <w:r>
              <w:rPr>
                <w:rFonts w:ascii="Arial" w:eastAsia="DejaVu Sans" w:hAnsi="Arial" w:cs="Arial"/>
                <w:b/>
                <w:bCs/>
                <w:kern w:val="0"/>
                <w:sz w:val="18"/>
                <w:szCs w:val="18"/>
              </w:rPr>
              <w:t>TOTAL</w:t>
            </w:r>
          </w:p>
        </w:tc>
        <w:tc>
          <w:tcPr>
            <w:tcW w:w="995"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7BA5CFD" w14:textId="77777777" w:rsidR="000A2CDF" w:rsidRDefault="000A2CDF">
            <w:pPr>
              <w:jc w:val="center"/>
              <w:textAlignment w:val="auto"/>
              <w:rPr>
                <w:rFonts w:ascii="Arial" w:eastAsia="DejaVu Sans" w:hAnsi="Arial" w:cs="Arial"/>
                <w:kern w:val="0"/>
                <w:sz w:val="18"/>
                <w:szCs w:val="18"/>
              </w:rPr>
            </w:pPr>
          </w:p>
        </w:tc>
        <w:tc>
          <w:tcPr>
            <w:tcW w:w="127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338E106E" w14:textId="77777777" w:rsidR="000A2CDF" w:rsidRDefault="00554514">
            <w:pPr>
              <w:jc w:val="center"/>
              <w:textAlignment w:val="auto"/>
            </w:pPr>
            <w:r>
              <w:rPr>
                <w:rFonts w:ascii="Arial" w:eastAsia="DejaVu Sans" w:hAnsi="Arial" w:cs="Arial"/>
                <w:b/>
                <w:bCs/>
                <w:kern w:val="0"/>
                <w:sz w:val="18"/>
                <w:szCs w:val="18"/>
              </w:rPr>
              <w:t>111.540,34 €</w:t>
            </w:r>
          </w:p>
        </w:tc>
        <w:tc>
          <w:tcPr>
            <w:tcW w:w="1269"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6C19207A" w14:textId="77777777" w:rsidR="000A2CDF" w:rsidRDefault="00554514">
            <w:pPr>
              <w:jc w:val="center"/>
              <w:textAlignment w:val="auto"/>
            </w:pPr>
            <w:r>
              <w:rPr>
                <w:rFonts w:ascii="Arial" w:eastAsia="DejaVu Sans" w:hAnsi="Arial" w:cs="Arial"/>
                <w:b/>
                <w:bCs/>
                <w:kern w:val="0"/>
                <w:sz w:val="18"/>
                <w:szCs w:val="18"/>
              </w:rPr>
              <w:t>83.655,26 €</w:t>
            </w:r>
          </w:p>
        </w:tc>
      </w:tr>
    </w:tbl>
    <w:p w14:paraId="65E735AB" w14:textId="77777777" w:rsidR="000A2CDF" w:rsidRDefault="00554514">
      <w:pPr>
        <w:spacing w:before="100" w:after="100" w:line="276" w:lineRule="auto"/>
        <w:jc w:val="both"/>
        <w:textAlignment w:val="auto"/>
        <w:rPr>
          <w:rFonts w:ascii="Arial" w:eastAsia="Times New Roman" w:hAnsi="Arial" w:cs="Arial"/>
          <w:kern w:val="0"/>
          <w:sz w:val="22"/>
          <w:lang w:eastAsia="es-ES"/>
        </w:rPr>
      </w:pPr>
      <w:r>
        <w:rPr>
          <w:rFonts w:ascii="Arial" w:eastAsia="Times New Roman" w:hAnsi="Arial" w:cs="Arial"/>
          <w:kern w:val="0"/>
          <w:sz w:val="22"/>
          <w:lang w:eastAsia="es-ES"/>
        </w:rPr>
        <w:t xml:space="preserve">El importe solicitado corresponde al 75% del importe del servicio, por tratarse de municipio con población superior a 10.000 habitantes </w:t>
      </w:r>
      <w:r>
        <w:rPr>
          <w:rFonts w:ascii="Arial" w:eastAsia="Times New Roman" w:hAnsi="Arial" w:cs="Arial"/>
          <w:kern w:val="0"/>
          <w:sz w:val="22"/>
          <w:lang w:eastAsia="es-ES"/>
        </w:rPr>
        <w:t>(Base Cuarta de las bases reguladoras).</w:t>
      </w:r>
    </w:p>
    <w:p w14:paraId="7202C213" w14:textId="77777777" w:rsidR="000A2CDF" w:rsidRDefault="00554514">
      <w:pPr>
        <w:spacing w:before="100" w:after="100" w:line="276" w:lineRule="auto"/>
        <w:jc w:val="both"/>
        <w:textAlignment w:val="auto"/>
      </w:pPr>
      <w:r>
        <w:rPr>
          <w:rFonts w:ascii="Arial" w:eastAsia="Times New Roman" w:hAnsi="Arial" w:cs="Arial"/>
          <w:kern w:val="0"/>
          <w:sz w:val="22"/>
          <w:lang w:eastAsia="es-ES"/>
        </w:rPr>
        <w:t>“</w:t>
      </w:r>
      <w:r>
        <w:rPr>
          <w:rFonts w:ascii="Arial" w:eastAsia="Times New Roman" w:hAnsi="Arial" w:cs="Arial"/>
          <w:i/>
          <w:iCs/>
          <w:kern w:val="0"/>
          <w:sz w:val="22"/>
          <w:lang w:eastAsia="es-ES"/>
        </w:rPr>
        <w:t>No obstante, una vez baremadas las solicitudes, y en el caso que resultase un crédito sobrante, se concederá el 100% del presupuesto total solicitado por los Ayuntamientos siguiendo el orden de prelación obtenido tras la baremación</w:t>
      </w:r>
      <w:r>
        <w:rPr>
          <w:rFonts w:ascii="Arial" w:eastAsia="Times New Roman" w:hAnsi="Arial" w:cs="Arial"/>
          <w:kern w:val="0"/>
          <w:sz w:val="22"/>
          <w:lang w:eastAsia="es-ES"/>
        </w:rPr>
        <w:t>” (Base Cuarta de las bases reguladoras).</w:t>
      </w:r>
    </w:p>
    <w:p w14:paraId="6EDC54C0" w14:textId="77777777" w:rsidR="000A2CDF" w:rsidRDefault="000A2CDF">
      <w:pPr>
        <w:spacing w:before="100" w:after="100" w:line="276" w:lineRule="auto"/>
        <w:jc w:val="both"/>
        <w:textAlignment w:val="auto"/>
        <w:rPr>
          <w:rFonts w:ascii="Arial" w:eastAsia="Times New Roman" w:hAnsi="Arial" w:cs="Arial"/>
          <w:b/>
          <w:bCs/>
          <w:kern w:val="0"/>
          <w:sz w:val="22"/>
          <w:lang w:eastAsia="es-ES"/>
        </w:rPr>
      </w:pPr>
    </w:p>
    <w:p w14:paraId="15AC41B7" w14:textId="77777777" w:rsidR="000A2CDF" w:rsidRDefault="00554514">
      <w:pPr>
        <w:spacing w:before="100" w:after="100" w:line="276" w:lineRule="auto"/>
        <w:jc w:val="center"/>
        <w:textAlignment w:val="auto"/>
      </w:pPr>
      <w:r>
        <w:rPr>
          <w:rFonts w:ascii="Arial" w:eastAsia="Times New Roman" w:hAnsi="Arial" w:cs="Arial"/>
          <w:b/>
          <w:bCs/>
          <w:kern w:val="0"/>
          <w:sz w:val="22"/>
          <w:lang w:eastAsia="es-ES"/>
        </w:rPr>
        <w:t>FUNDAMENTOS DE DERECHO</w:t>
      </w:r>
    </w:p>
    <w:p w14:paraId="0C61B59E"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Orden de 23 de abril de 2026, de Convocatoria de subvenciones destinadas a los Ayuntamientos de la Comunidad Autónoma de Canarias para la redacción, actualización o </w:t>
      </w:r>
      <w:r>
        <w:rPr>
          <w:rFonts w:ascii="Arial" w:eastAsia="Times New Roman" w:hAnsi="Arial" w:cs="Arial"/>
          <w:kern w:val="0"/>
          <w:sz w:val="22"/>
          <w:szCs w:val="22"/>
          <w:lang w:eastAsia="es-ES" w:bidi="ar-SA"/>
        </w:rPr>
        <w:t>modificación, menor o sustancial, de los Instrumentos de Ordenación Urbanística. Ejercicio 2026.</w:t>
      </w:r>
    </w:p>
    <w:p w14:paraId="1B81215A"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Orden de 16 de junio de 2025, de la Consejería de Política Territorial, Cohesión Territorial y Aguas (BOC n.º 124, de 24 de junio de 2025), por la que se aprueban las </w:t>
      </w:r>
      <w:r>
        <w:rPr>
          <w:rFonts w:ascii="Arial" w:eastAsia="Times New Roman" w:hAnsi="Arial" w:cs="Arial"/>
          <w:kern w:val="0"/>
          <w:sz w:val="22"/>
          <w:szCs w:val="22"/>
          <w:lang w:eastAsia="es-ES" w:bidi="ar-SA"/>
        </w:rPr>
        <w:lastRenderedPageBreak/>
        <w:t>bases reguladoras de las presentes subvenciones y se derogan las bases anteriormente aprobadas por Orden de 8 de julio de 2016.</w:t>
      </w:r>
    </w:p>
    <w:p w14:paraId="43E940F4"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Ley 38/2003, de 17 de noviembre, General de Subvenciones, y su Reglamento de desarrollo aprobado por el Real Decreto </w:t>
      </w:r>
      <w:r>
        <w:rPr>
          <w:rFonts w:ascii="Arial" w:eastAsia="Times New Roman" w:hAnsi="Arial" w:cs="Arial"/>
          <w:kern w:val="0"/>
          <w:sz w:val="22"/>
          <w:szCs w:val="22"/>
          <w:lang w:eastAsia="es-ES" w:bidi="ar-SA"/>
        </w:rPr>
        <w:t>887/2006, de 21 de julio.</w:t>
      </w:r>
    </w:p>
    <w:p w14:paraId="666DA083"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Decreto 36/2009, de 31 de marzo, por el que se establece el régimen general de subvenciones de la Comunidad Autónoma de Canarias.</w:t>
      </w:r>
    </w:p>
    <w:p w14:paraId="16B3B38F"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Plan Estratégico de Subvenciones de la Consejería de Política Territorial, Cohesión Territorial y Aguas.</w:t>
      </w:r>
    </w:p>
    <w:p w14:paraId="06FC32FE"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Ley 39/2015, de 1 de octubre, del Procedimiento Administrativo Común de las Administraciones Públicas.</w:t>
      </w:r>
    </w:p>
    <w:p w14:paraId="143CFD0A" w14:textId="77777777" w:rsidR="000A2CDF" w:rsidRDefault="00554514">
      <w:pPr>
        <w:widowControl/>
        <w:numPr>
          <w:ilvl w:val="0"/>
          <w:numId w:val="33"/>
        </w:numPr>
        <w:suppressAutoHyphens w:val="0"/>
        <w:spacing w:before="120" w:line="276" w:lineRule="auto"/>
        <w:ind w:left="284" w:hanging="357"/>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La competencia para la aprobación del presente expediente es el Pleno, fundamentado en:</w:t>
      </w:r>
    </w:p>
    <w:p w14:paraId="02C4160B" w14:textId="77777777" w:rsidR="000A2CDF" w:rsidRDefault="00554514">
      <w:pPr>
        <w:widowControl/>
        <w:numPr>
          <w:ilvl w:val="0"/>
          <w:numId w:val="35"/>
        </w:numPr>
        <w:suppressAutoHyphens w:val="0"/>
        <w:spacing w:before="120" w:line="276" w:lineRule="auto"/>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Base Sexta, punto 2-Solicitudes y documentación-.que dice: </w:t>
      </w:r>
      <w:r>
        <w:rPr>
          <w:rFonts w:ascii="Arial" w:eastAsia="Times New Roman" w:hAnsi="Arial" w:cs="Arial"/>
          <w:kern w:val="0"/>
          <w:sz w:val="22"/>
          <w:szCs w:val="22"/>
          <w:lang w:eastAsia="es-ES" w:bidi="ar-SA"/>
        </w:rPr>
        <w:t xml:space="preserve">“2. Las solicitudes se acompañarán de los siguientes documentos, sin perjuicio de otros que se pudiesen incluir en cada una de las convocatorias que se aprueben: a) Certificado de la Secretaría del Ayuntamiento de la sesión del Pleno del Ayuntamiento u órgano municipal competente que acuerde que se solicite la subvención, y el calendario de redacción de los trabajos, en su caso”. de las Bases reguladoras de las subvenciones en régimen de concurrencia competitiva que serán de aplicación durante el período </w:t>
      </w:r>
      <w:r>
        <w:rPr>
          <w:rFonts w:ascii="Arial" w:eastAsia="Times New Roman" w:hAnsi="Arial" w:cs="Arial"/>
          <w:kern w:val="0"/>
          <w:sz w:val="22"/>
          <w:szCs w:val="22"/>
          <w:lang w:eastAsia="es-ES" w:bidi="ar-SA"/>
        </w:rPr>
        <w:t>temporal correspondiente al Plan Estratégico (2024-2026), destinadas a los Ayuntamientos de la Comunidad Autónoma de Canarias para la redacción actualizada o modificación, menor o sustancial, de los instrumentos de ordenación urbanística, y que han sido aprobadas por la Consejería de Política Territorial, Cohesión Territorial y Agua del Gobierno de Canarias mediante Orden de 16 de junio de 2025.</w:t>
      </w:r>
    </w:p>
    <w:p w14:paraId="378E5A52" w14:textId="77777777" w:rsidR="000A2CDF" w:rsidRDefault="00554514">
      <w:pPr>
        <w:widowControl/>
        <w:numPr>
          <w:ilvl w:val="0"/>
          <w:numId w:val="35"/>
        </w:numPr>
        <w:suppressAutoHyphens w:val="0"/>
        <w:spacing w:before="120" w:line="276" w:lineRule="auto"/>
        <w:jc w:val="both"/>
        <w:textAlignment w:val="auto"/>
      </w:pPr>
      <w:r>
        <w:rPr>
          <w:rFonts w:ascii="Arial" w:eastAsia="Times New Roman" w:hAnsi="Arial" w:cs="Arial"/>
          <w:kern w:val="0"/>
          <w:sz w:val="22"/>
          <w:szCs w:val="22"/>
          <w:lang w:eastAsia="es-ES" w:bidi="ar-SA"/>
        </w:rPr>
        <w:t>En atención al objeto de los proyectos para los que se solicita subvención es de aplicación Art. 22.2.c)-</w:t>
      </w:r>
      <w:r>
        <w:rPr>
          <w:rFonts w:ascii="Verdana" w:eastAsia="Aptos" w:hAnsi="Verdana" w:cs="Times New Roman"/>
          <w:color w:val="000000"/>
          <w:sz w:val="22"/>
          <w:szCs w:val="22"/>
          <w:shd w:val="clear" w:color="auto" w:fill="FFFFFF"/>
          <w:lang w:eastAsia="en-US" w:bidi="ar-SA"/>
        </w:rPr>
        <w:t xml:space="preserve"> “</w:t>
      </w:r>
      <w:r>
        <w:rPr>
          <w:rFonts w:ascii="Arial" w:eastAsia="Times New Roman" w:hAnsi="Arial" w:cs="Arial"/>
          <w:kern w:val="0"/>
          <w:sz w:val="22"/>
          <w:szCs w:val="22"/>
          <w:lang w:eastAsia="es-ES" w:bidi="ar-SA"/>
        </w:rPr>
        <w:t xml:space="preserve">La </w:t>
      </w:r>
      <w:r>
        <w:rPr>
          <w:rFonts w:ascii="Arial" w:eastAsia="Times New Roman" w:hAnsi="Arial" w:cs="Arial"/>
          <w:kern w:val="0"/>
          <w:sz w:val="22"/>
          <w:szCs w:val="22"/>
          <w:lang w:eastAsia="es-ES" w:bidi="ar-SA"/>
        </w:rPr>
        <w:t xml:space="preserve">aprobación inicial del planeamiento general y la aprobación que ponga fin a la tramitación municipal de los planes y demás instrumentos de ordenación previstos en la legislación urbanística, así como los convenios que tengan por objeto la alteración de cualesquiera de dichos instrumentos”-, de la Ley 7/1985, de 2 de abril, Reguladora de las Bases de Régimen Local.  </w:t>
      </w:r>
    </w:p>
    <w:p w14:paraId="6B2BC9B7" w14:textId="77777777" w:rsidR="000A2CDF" w:rsidRDefault="00554514">
      <w:pPr>
        <w:widowControl/>
        <w:suppressAutoHyphens w:val="0"/>
        <w:spacing w:before="120" w:line="276" w:lineRule="auto"/>
        <w:ind w:left="284"/>
        <w:jc w:val="both"/>
        <w:textAlignment w:val="auto"/>
        <w:rPr>
          <w:rFonts w:ascii="Arial" w:eastAsia="Times New Roman" w:hAnsi="Arial" w:cs="Arial"/>
          <w:kern w:val="0"/>
          <w:sz w:val="22"/>
          <w:szCs w:val="22"/>
          <w:lang w:eastAsia="es-ES" w:bidi="ar-SA"/>
        </w:rPr>
      </w:pPr>
      <w:r>
        <w:rPr>
          <w:rFonts w:ascii="Arial" w:eastAsia="Times New Roman" w:hAnsi="Arial" w:cs="Arial"/>
          <w:kern w:val="0"/>
          <w:sz w:val="22"/>
          <w:szCs w:val="22"/>
          <w:lang w:eastAsia="es-ES" w:bidi="ar-SA"/>
        </w:rPr>
        <w:t xml:space="preserve">        </w:t>
      </w:r>
    </w:p>
    <w:p w14:paraId="09E65EBB" w14:textId="77777777" w:rsidR="000A2CDF" w:rsidRDefault="00554514">
      <w:pPr>
        <w:ind w:firstLine="708"/>
        <w:jc w:val="both"/>
        <w:textAlignment w:val="auto"/>
        <w:rPr>
          <w:rFonts w:ascii="Arial" w:eastAsia="Times New Roman" w:hAnsi="Arial" w:cs="Arial"/>
          <w:kern w:val="0"/>
          <w:sz w:val="22"/>
          <w:lang w:eastAsia="es-ES"/>
        </w:rPr>
      </w:pPr>
      <w:r>
        <w:rPr>
          <w:rFonts w:ascii="Arial" w:eastAsia="Times New Roman" w:hAnsi="Arial" w:cs="Arial"/>
          <w:kern w:val="0"/>
          <w:sz w:val="22"/>
          <w:lang w:eastAsia="es-ES"/>
        </w:rPr>
        <w:t>En base a los antecedentes de hecho y fundamentos de derecho expuestos, se emite la siguiente</w:t>
      </w:r>
    </w:p>
    <w:p w14:paraId="65CCD91D" w14:textId="77777777" w:rsidR="000A2CDF" w:rsidRDefault="000A2CDF">
      <w:pPr>
        <w:textAlignment w:val="auto"/>
        <w:rPr>
          <w:rFonts w:ascii="Arial" w:eastAsia="Times New Roman" w:hAnsi="Arial" w:cs="Arial"/>
          <w:kern w:val="0"/>
          <w:sz w:val="22"/>
          <w:lang w:eastAsia="es-ES"/>
        </w:rPr>
      </w:pPr>
    </w:p>
    <w:p w14:paraId="7EB21BAD" w14:textId="77777777" w:rsidR="000A2CDF" w:rsidRDefault="00554514">
      <w:pPr>
        <w:jc w:val="center"/>
        <w:textAlignment w:val="auto"/>
        <w:rPr>
          <w:rFonts w:ascii="Arial" w:eastAsia="Times New Roman" w:hAnsi="Arial" w:cs="Arial"/>
          <w:b/>
          <w:bCs/>
          <w:kern w:val="0"/>
          <w:sz w:val="22"/>
          <w:lang w:eastAsia="es-ES"/>
        </w:rPr>
      </w:pPr>
      <w:r>
        <w:rPr>
          <w:rFonts w:ascii="Arial" w:eastAsia="Times New Roman" w:hAnsi="Arial" w:cs="Arial"/>
          <w:b/>
          <w:bCs/>
          <w:kern w:val="0"/>
          <w:sz w:val="22"/>
          <w:lang w:eastAsia="es-ES"/>
        </w:rPr>
        <w:t>Propuesta de resolución</w:t>
      </w:r>
    </w:p>
    <w:p w14:paraId="11DCBC81" w14:textId="77777777" w:rsidR="000A2CDF" w:rsidRDefault="00554514">
      <w:pPr>
        <w:spacing w:before="100" w:after="100" w:line="276" w:lineRule="auto"/>
        <w:jc w:val="both"/>
        <w:textAlignment w:val="auto"/>
      </w:pPr>
      <w:r>
        <w:rPr>
          <w:rFonts w:ascii="Arial" w:eastAsia="Times New Roman" w:hAnsi="Arial" w:cs="Arial"/>
          <w:b/>
          <w:bCs/>
          <w:kern w:val="0"/>
          <w:sz w:val="22"/>
          <w:lang w:eastAsia="es-ES"/>
        </w:rPr>
        <w:t xml:space="preserve">Primero.- </w:t>
      </w:r>
      <w:r>
        <w:rPr>
          <w:rFonts w:ascii="Arial" w:eastAsia="Times New Roman" w:hAnsi="Arial" w:cs="Arial"/>
          <w:kern w:val="0"/>
          <w:sz w:val="22"/>
          <w:lang w:eastAsia="es-ES"/>
        </w:rPr>
        <w:t xml:space="preserve"> </w:t>
      </w:r>
      <w:r>
        <w:rPr>
          <w:rFonts w:ascii="Arial" w:eastAsia="Times New Roman" w:hAnsi="Arial" w:cs="Arial"/>
          <w:kern w:val="0"/>
          <w:sz w:val="22"/>
          <w:lang w:eastAsia="es-ES"/>
        </w:rPr>
        <w:t xml:space="preserve">Aprobar la solicitud de ayuda para la redacción, actualización y modificación de los instrumentos de planeamiento urbanístico que a continuación se relacionan, correspondientes a la Fase 2 – Documento para Aprobación Inicial y Estudio Ambiental Estratégico ante la Consejería de Política Territorial, Cohesión Territorial y Aguas del Gobierno de Canarias, al amparo de la convocatoria (Orden de 23 de abril de 2026) de </w:t>
      </w:r>
      <w:r>
        <w:rPr>
          <w:rFonts w:ascii="Arial" w:eastAsia="Times New Roman" w:hAnsi="Arial" w:cs="Arial"/>
          <w:kern w:val="0"/>
          <w:sz w:val="22"/>
          <w:lang w:eastAsia="es-ES"/>
        </w:rPr>
        <w:lastRenderedPageBreak/>
        <w:t xml:space="preserve">subvenciones destinadas a los Ayuntamientos de la Comunidad Autónoma de Canarias para la </w:t>
      </w:r>
      <w:r>
        <w:rPr>
          <w:rFonts w:ascii="Arial" w:eastAsia="Times New Roman" w:hAnsi="Arial" w:cs="Arial"/>
          <w:kern w:val="0"/>
          <w:sz w:val="22"/>
          <w:lang w:eastAsia="es-ES"/>
        </w:rPr>
        <w:t>redacción, actualización o modificación, menor o sustancial, de los instrumentos de ordenación urbanística, ejercicio 2026.</w:t>
      </w:r>
    </w:p>
    <w:p w14:paraId="5C384FB1" w14:textId="77777777" w:rsidR="000A2CDF" w:rsidRDefault="00554514">
      <w:pPr>
        <w:spacing w:before="200" w:after="80" w:line="276" w:lineRule="auto"/>
        <w:jc w:val="both"/>
        <w:textAlignment w:val="auto"/>
      </w:pPr>
      <w:r>
        <w:rPr>
          <w:rFonts w:ascii="Arial" w:eastAsia="Times New Roman" w:hAnsi="Arial" w:cs="Arial"/>
          <w:b/>
          <w:bCs/>
          <w:kern w:val="0"/>
          <w:sz w:val="22"/>
          <w:szCs w:val="22"/>
          <w:lang w:eastAsia="es-ES"/>
        </w:rPr>
        <w:t>Segundo</w:t>
      </w:r>
      <w:r>
        <w:rPr>
          <w:rFonts w:ascii="Arial" w:eastAsia="Times New Roman" w:hAnsi="Arial" w:cs="Arial"/>
          <w:kern w:val="0"/>
          <w:sz w:val="22"/>
          <w:szCs w:val="22"/>
          <w:lang w:eastAsia="es-ES"/>
        </w:rPr>
        <w:t xml:space="preserve">. - </w:t>
      </w:r>
      <w:r>
        <w:rPr>
          <w:rFonts w:ascii="Arial" w:eastAsia="DejaVu Sans" w:hAnsi="Arial" w:cs="Arial"/>
          <w:kern w:val="0"/>
          <w:sz w:val="22"/>
          <w:szCs w:val="22"/>
        </w:rPr>
        <w:t>Solicitar subvención por un importe total de 83.655,26 € incluyendo IGIC, que corresponde al 75%</w:t>
      </w:r>
      <w:r>
        <w:rPr>
          <w:rFonts w:ascii="Arial" w:eastAsia="DejaVu Sans" w:hAnsi="Arial" w:cs="Arial"/>
          <w:kern w:val="0"/>
          <w:sz w:val="22"/>
        </w:rPr>
        <w:t xml:space="preserve"> del presupuesto total de 111.540,34 € incluyendo IGIC, para la redacción de la Fase 2 de los Planes Especiales, conforme al siguiente detalle: </w:t>
      </w:r>
    </w:p>
    <w:tbl>
      <w:tblPr>
        <w:tblW w:w="5000" w:type="pct"/>
        <w:tblCellMar>
          <w:left w:w="10" w:type="dxa"/>
          <w:right w:w="10" w:type="dxa"/>
        </w:tblCellMar>
        <w:tblLook w:val="0000" w:firstRow="0" w:lastRow="0" w:firstColumn="0" w:lastColumn="0" w:noHBand="0" w:noVBand="0"/>
      </w:tblPr>
      <w:tblGrid>
        <w:gridCol w:w="418"/>
        <w:gridCol w:w="4536"/>
        <w:gridCol w:w="995"/>
        <w:gridCol w:w="1276"/>
        <w:gridCol w:w="1269"/>
      </w:tblGrid>
      <w:tr w:rsidR="000A2CDF" w14:paraId="4B587B1C" w14:textId="77777777">
        <w:tblPrEx>
          <w:tblCellMar>
            <w:top w:w="0" w:type="dxa"/>
            <w:bottom w:w="0" w:type="dxa"/>
          </w:tblCellMar>
        </w:tblPrEx>
        <w:trPr>
          <w:trHeight w:val="567"/>
          <w:tblHeader/>
        </w:trPr>
        <w:tc>
          <w:tcPr>
            <w:tcW w:w="418" w:type="dxa"/>
            <w:tcBorders>
              <w:top w:val="single" w:sz="4" w:space="0" w:color="A6A6A6"/>
              <w:left w:val="single" w:sz="4" w:space="0" w:color="A6A6A6"/>
              <w:bottom w:val="single" w:sz="4" w:space="0" w:color="A6A6A6"/>
              <w:right w:val="single" w:sz="4" w:space="0" w:color="A6A6A6"/>
            </w:tcBorders>
            <w:shd w:val="clear" w:color="auto" w:fill="F2F2F2"/>
            <w:tcMar>
              <w:top w:w="100" w:type="dxa"/>
              <w:left w:w="100" w:type="dxa"/>
              <w:bottom w:w="100" w:type="dxa"/>
              <w:right w:w="100" w:type="dxa"/>
            </w:tcMar>
            <w:vAlign w:val="center"/>
          </w:tcPr>
          <w:p w14:paraId="7756274B" w14:textId="77777777" w:rsidR="000A2CDF" w:rsidRDefault="00554514">
            <w:pPr>
              <w:jc w:val="center"/>
              <w:textAlignment w:val="auto"/>
            </w:pPr>
            <w:proofErr w:type="spellStart"/>
            <w:r>
              <w:rPr>
                <w:rFonts w:ascii="Arial" w:eastAsia="DejaVu Sans" w:hAnsi="Arial" w:cs="Arial"/>
                <w:b/>
                <w:bCs/>
                <w:kern w:val="0"/>
                <w:sz w:val="18"/>
                <w:szCs w:val="18"/>
              </w:rPr>
              <w:t>Nº</w:t>
            </w:r>
            <w:proofErr w:type="spellEnd"/>
          </w:p>
        </w:tc>
        <w:tc>
          <w:tcPr>
            <w:tcW w:w="453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3F2E5AF6" w14:textId="77777777" w:rsidR="000A2CDF" w:rsidRDefault="00554514">
            <w:pPr>
              <w:jc w:val="center"/>
              <w:textAlignment w:val="auto"/>
            </w:pPr>
            <w:r>
              <w:rPr>
                <w:rFonts w:ascii="Arial" w:eastAsia="DejaVu Sans" w:hAnsi="Arial" w:cs="Arial"/>
                <w:b/>
                <w:bCs/>
                <w:kern w:val="0"/>
                <w:sz w:val="18"/>
                <w:szCs w:val="18"/>
              </w:rPr>
              <w:t>Descripción</w:t>
            </w:r>
          </w:p>
        </w:tc>
        <w:tc>
          <w:tcPr>
            <w:tcW w:w="995"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70646CCD" w14:textId="77777777" w:rsidR="000A2CDF" w:rsidRDefault="00554514">
            <w:pPr>
              <w:jc w:val="center"/>
              <w:textAlignment w:val="auto"/>
            </w:pPr>
            <w:r>
              <w:rPr>
                <w:rFonts w:ascii="Arial" w:eastAsia="DejaVu Sans" w:hAnsi="Arial" w:cs="Arial"/>
                <w:b/>
                <w:bCs/>
                <w:kern w:val="0"/>
                <w:sz w:val="18"/>
                <w:szCs w:val="18"/>
              </w:rPr>
              <w:t>Plazo estimado</w:t>
            </w:r>
          </w:p>
        </w:tc>
        <w:tc>
          <w:tcPr>
            <w:tcW w:w="127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57AEE1B8" w14:textId="77777777" w:rsidR="000A2CDF" w:rsidRDefault="00554514">
            <w:pPr>
              <w:jc w:val="center"/>
              <w:textAlignment w:val="auto"/>
            </w:pPr>
            <w:r>
              <w:rPr>
                <w:rFonts w:ascii="Arial" w:eastAsia="DejaVu Sans" w:hAnsi="Arial" w:cs="Arial"/>
                <w:b/>
                <w:bCs/>
                <w:kern w:val="0"/>
                <w:sz w:val="18"/>
                <w:szCs w:val="18"/>
              </w:rPr>
              <w:t>Importe del servicio</w:t>
            </w:r>
          </w:p>
        </w:tc>
        <w:tc>
          <w:tcPr>
            <w:tcW w:w="1269"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6B162363" w14:textId="77777777" w:rsidR="000A2CDF" w:rsidRDefault="00554514">
            <w:pPr>
              <w:jc w:val="center"/>
              <w:textAlignment w:val="auto"/>
            </w:pPr>
            <w:r>
              <w:rPr>
                <w:rFonts w:ascii="Arial" w:eastAsia="DejaVu Sans" w:hAnsi="Arial" w:cs="Arial"/>
                <w:b/>
                <w:bCs/>
                <w:kern w:val="0"/>
                <w:sz w:val="18"/>
                <w:szCs w:val="18"/>
              </w:rPr>
              <w:t>Importe solicitado (75%)</w:t>
            </w:r>
          </w:p>
        </w:tc>
      </w:tr>
      <w:tr w:rsidR="000A2CDF" w14:paraId="47C66209" w14:textId="77777777">
        <w:tblPrEx>
          <w:tblCellMar>
            <w:top w:w="0" w:type="dxa"/>
            <w:bottom w:w="0" w:type="dxa"/>
          </w:tblCellMar>
        </w:tblPrEx>
        <w:trPr>
          <w:trHeight w:val="655"/>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C77BB9D"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86532BA"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Plan Especial de Ordenación del Casco de Candelaria,</w:t>
            </w:r>
            <w:r>
              <w:rPr>
                <w:rFonts w:ascii="Arial" w:eastAsia="DejaVu Sans" w:hAnsi="Arial" w:cs="Arial"/>
                <w:kern w:val="0"/>
                <w:sz w:val="18"/>
                <w:szCs w:val="18"/>
              </w:rPr>
              <w:t xml:space="preserv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D57E85B"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5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079BC48"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45.728,86 €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938EC19"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34.296,65 €</w:t>
            </w:r>
          </w:p>
        </w:tc>
      </w:tr>
      <w:tr w:rsidR="000A2CDF" w14:paraId="1345B816"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0ABBCC7"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775D909"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Plan Especial Parque Periurbano La Vera de Igueste,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F1417B1"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40DDD105"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20.087,39 €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8A88011"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15.065,54 €</w:t>
            </w:r>
          </w:p>
        </w:tc>
      </w:tr>
      <w:tr w:rsidR="000A2CDF" w14:paraId="4FED9FF4"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4B3E866"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4E78B0A"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 xml:space="preserve">Plan Especial del Parque Periurbano de </w:t>
            </w:r>
            <w:proofErr w:type="spellStart"/>
            <w:r>
              <w:rPr>
                <w:rFonts w:ascii="Arial" w:eastAsia="DejaVu Sans" w:hAnsi="Arial" w:cs="Arial"/>
                <w:kern w:val="0"/>
                <w:sz w:val="18"/>
                <w:szCs w:val="18"/>
              </w:rPr>
              <w:t>Pasacola</w:t>
            </w:r>
            <w:proofErr w:type="spellEnd"/>
            <w:r>
              <w:rPr>
                <w:rFonts w:ascii="Arial" w:eastAsia="DejaVu Sans" w:hAnsi="Arial" w:cs="Arial"/>
                <w:kern w:val="0"/>
                <w:sz w:val="18"/>
                <w:szCs w:val="18"/>
              </w:rPr>
              <w:t>,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1CDCD62"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F4CFEC5"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15.828,00 €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7D6A110"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11.871,00 €</w:t>
            </w:r>
          </w:p>
        </w:tc>
      </w:tr>
      <w:tr w:rsidR="000A2CDF" w14:paraId="1609A966" w14:textId="77777777">
        <w:tblPrEx>
          <w:tblCellMar>
            <w:top w:w="0" w:type="dxa"/>
            <w:bottom w:w="0" w:type="dxa"/>
          </w:tblCellMar>
        </w:tblPrEx>
        <w:trPr>
          <w:trHeight w:val="478"/>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6A1E35DF"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4</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4058ADF" w14:textId="77777777" w:rsidR="000A2CDF" w:rsidRDefault="00554514">
            <w:pPr>
              <w:textAlignment w:val="auto"/>
              <w:rPr>
                <w:rFonts w:ascii="Arial" w:eastAsia="DejaVu Sans" w:hAnsi="Arial" w:cs="Arial"/>
                <w:kern w:val="0"/>
                <w:sz w:val="18"/>
                <w:szCs w:val="18"/>
              </w:rPr>
            </w:pPr>
            <w:r>
              <w:rPr>
                <w:rFonts w:ascii="Arial" w:eastAsia="DejaVu Sans" w:hAnsi="Arial" w:cs="Arial"/>
                <w:kern w:val="0"/>
                <w:sz w:val="18"/>
                <w:szCs w:val="18"/>
              </w:rPr>
              <w:t>Plan Especial de Reforma Interior (PEPRI) de La Jiménez,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3AD6535"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4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E104DB7"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29.896,09 €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42822672" w14:textId="77777777" w:rsidR="000A2CDF" w:rsidRDefault="00554514">
            <w:pPr>
              <w:jc w:val="center"/>
              <w:textAlignment w:val="auto"/>
              <w:rPr>
                <w:rFonts w:ascii="Arial" w:eastAsia="DejaVu Sans" w:hAnsi="Arial" w:cs="Arial"/>
                <w:kern w:val="0"/>
                <w:sz w:val="18"/>
                <w:szCs w:val="18"/>
              </w:rPr>
            </w:pPr>
            <w:r>
              <w:rPr>
                <w:rFonts w:ascii="Arial" w:eastAsia="DejaVu Sans" w:hAnsi="Arial" w:cs="Arial"/>
                <w:kern w:val="0"/>
                <w:sz w:val="18"/>
                <w:szCs w:val="18"/>
              </w:rPr>
              <w:t>22.422,07 €</w:t>
            </w:r>
          </w:p>
        </w:tc>
      </w:tr>
      <w:tr w:rsidR="000A2CDF" w14:paraId="72DB2A67" w14:textId="77777777">
        <w:tblPrEx>
          <w:tblCellMar>
            <w:top w:w="0" w:type="dxa"/>
            <w:bottom w:w="0" w:type="dxa"/>
          </w:tblCellMar>
        </w:tblPrEx>
        <w:trPr>
          <w:trHeight w:val="220"/>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BB47A8F" w14:textId="77777777" w:rsidR="000A2CDF" w:rsidRDefault="000A2CDF">
            <w:pPr>
              <w:jc w:val="center"/>
              <w:textAlignment w:val="auto"/>
              <w:rPr>
                <w:rFonts w:ascii="Arial" w:eastAsia="DejaVu Sans" w:hAnsi="Arial" w:cs="Arial"/>
                <w:kern w:val="0"/>
                <w:sz w:val="18"/>
                <w:szCs w:val="18"/>
              </w:rPr>
            </w:pPr>
          </w:p>
        </w:tc>
        <w:tc>
          <w:tcPr>
            <w:tcW w:w="453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5CE84E3" w14:textId="77777777" w:rsidR="000A2CDF" w:rsidRDefault="00554514">
            <w:pPr>
              <w:jc w:val="right"/>
              <w:textAlignment w:val="auto"/>
            </w:pPr>
            <w:r>
              <w:rPr>
                <w:rFonts w:ascii="Arial" w:eastAsia="DejaVu Sans" w:hAnsi="Arial" w:cs="Arial"/>
                <w:b/>
                <w:bCs/>
                <w:kern w:val="0"/>
                <w:sz w:val="18"/>
                <w:szCs w:val="18"/>
              </w:rPr>
              <w:t>TOTAL</w:t>
            </w:r>
          </w:p>
        </w:tc>
        <w:tc>
          <w:tcPr>
            <w:tcW w:w="995"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ECCB022" w14:textId="77777777" w:rsidR="000A2CDF" w:rsidRDefault="000A2CDF">
            <w:pPr>
              <w:jc w:val="center"/>
              <w:textAlignment w:val="auto"/>
              <w:rPr>
                <w:rFonts w:ascii="Arial" w:eastAsia="DejaVu Sans" w:hAnsi="Arial" w:cs="Arial"/>
                <w:kern w:val="0"/>
                <w:sz w:val="18"/>
                <w:szCs w:val="18"/>
              </w:rPr>
            </w:pPr>
          </w:p>
        </w:tc>
        <w:tc>
          <w:tcPr>
            <w:tcW w:w="127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D8E06FC" w14:textId="77777777" w:rsidR="000A2CDF" w:rsidRDefault="00554514">
            <w:pPr>
              <w:jc w:val="center"/>
              <w:textAlignment w:val="auto"/>
            </w:pPr>
            <w:r>
              <w:rPr>
                <w:rFonts w:ascii="Arial" w:eastAsia="DejaVu Sans" w:hAnsi="Arial" w:cs="Arial"/>
                <w:b/>
                <w:bCs/>
                <w:kern w:val="0"/>
                <w:sz w:val="18"/>
                <w:szCs w:val="18"/>
              </w:rPr>
              <w:t>111.540,34 €</w:t>
            </w:r>
          </w:p>
        </w:tc>
        <w:tc>
          <w:tcPr>
            <w:tcW w:w="1269"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CAEA420" w14:textId="77777777" w:rsidR="000A2CDF" w:rsidRDefault="00554514">
            <w:pPr>
              <w:jc w:val="center"/>
              <w:textAlignment w:val="auto"/>
            </w:pPr>
            <w:r>
              <w:rPr>
                <w:rFonts w:ascii="Arial" w:eastAsia="DejaVu Sans" w:hAnsi="Arial" w:cs="Arial"/>
                <w:b/>
                <w:bCs/>
                <w:kern w:val="0"/>
                <w:sz w:val="18"/>
                <w:szCs w:val="18"/>
              </w:rPr>
              <w:t>83.655,26 €</w:t>
            </w:r>
          </w:p>
        </w:tc>
      </w:tr>
    </w:tbl>
    <w:p w14:paraId="5CF695E5" w14:textId="77777777" w:rsidR="000A2CDF" w:rsidRDefault="000A2CDF">
      <w:pPr>
        <w:spacing w:before="200" w:after="80" w:line="276" w:lineRule="auto"/>
        <w:jc w:val="both"/>
        <w:textAlignment w:val="auto"/>
        <w:rPr>
          <w:rFonts w:ascii="Arial" w:eastAsia="DejaVu Sans" w:hAnsi="Arial" w:cs="Arial"/>
          <w:kern w:val="0"/>
          <w:sz w:val="22"/>
        </w:rPr>
      </w:pPr>
    </w:p>
    <w:p w14:paraId="7AE1625B" w14:textId="77777777" w:rsidR="000A2CDF" w:rsidRDefault="00554514">
      <w:pPr>
        <w:spacing w:before="100" w:after="100" w:line="276" w:lineRule="auto"/>
        <w:jc w:val="both"/>
        <w:textAlignment w:val="auto"/>
      </w:pPr>
      <w:r>
        <w:rPr>
          <w:rFonts w:ascii="Arial" w:eastAsia="Times New Roman" w:hAnsi="Arial" w:cs="Arial"/>
          <w:b/>
          <w:bCs/>
          <w:kern w:val="0"/>
          <w:sz w:val="22"/>
          <w:lang w:eastAsia="es-ES"/>
        </w:rPr>
        <w:t xml:space="preserve">Tercero. - </w:t>
      </w:r>
      <w:r>
        <w:rPr>
          <w:rFonts w:ascii="Arial" w:eastAsia="DejaVu Sans" w:hAnsi="Arial" w:cs="Arial"/>
          <w:kern w:val="0"/>
          <w:sz w:val="22"/>
        </w:rPr>
        <w:t xml:space="preserve">Autorizar a la Alcaldía para que suscriba cuantos documentos sean </w:t>
      </w:r>
      <w:r>
        <w:rPr>
          <w:rFonts w:ascii="Arial" w:eastAsia="DejaVu Sans" w:hAnsi="Arial" w:cs="Arial"/>
          <w:kern w:val="0"/>
          <w:sz w:val="22"/>
        </w:rPr>
        <w:t xml:space="preserve">necesarios para la tramitación del procedimiento de solicitud de subvención, así como para la justificación de </w:t>
      </w:r>
      <w:proofErr w:type="gramStart"/>
      <w:r>
        <w:rPr>
          <w:rFonts w:ascii="Arial" w:eastAsia="DejaVu Sans" w:hAnsi="Arial" w:cs="Arial"/>
          <w:kern w:val="0"/>
          <w:sz w:val="22"/>
        </w:rPr>
        <w:t>la misma</w:t>
      </w:r>
      <w:proofErr w:type="gramEnd"/>
      <w:r>
        <w:rPr>
          <w:rFonts w:ascii="Arial" w:eastAsia="DejaVu Sans" w:hAnsi="Arial" w:cs="Arial"/>
          <w:kern w:val="0"/>
          <w:sz w:val="22"/>
        </w:rPr>
        <w:t>.</w:t>
      </w:r>
      <w:r>
        <w:rPr>
          <w:rFonts w:ascii="Arial" w:eastAsia="Times New Roman" w:hAnsi="Arial" w:cs="Arial"/>
          <w:b/>
          <w:bCs/>
          <w:kern w:val="0"/>
          <w:sz w:val="22"/>
          <w:lang w:eastAsia="es-ES"/>
        </w:rPr>
        <w:t xml:space="preserve"> </w:t>
      </w:r>
    </w:p>
    <w:p w14:paraId="33873A0A" w14:textId="77777777" w:rsidR="000A2CDF" w:rsidRDefault="00554514">
      <w:pPr>
        <w:spacing w:after="120"/>
        <w:jc w:val="both"/>
        <w:textAlignment w:val="auto"/>
      </w:pPr>
      <w:r>
        <w:rPr>
          <w:rFonts w:ascii="Arial" w:eastAsia="Times New Roman" w:hAnsi="Arial" w:cs="Arial"/>
          <w:b/>
          <w:bCs/>
          <w:kern w:val="0"/>
          <w:sz w:val="22"/>
          <w:lang w:eastAsia="es-ES"/>
        </w:rPr>
        <w:t>Cuarto. -</w:t>
      </w:r>
      <w:r>
        <w:rPr>
          <w:rFonts w:ascii="Arial" w:eastAsia="Times New Roman" w:hAnsi="Arial" w:cs="Arial"/>
          <w:kern w:val="0"/>
          <w:sz w:val="22"/>
          <w:lang w:eastAsia="es-ES"/>
        </w:rPr>
        <w:t xml:space="preserve"> Remitir a la Consejería de Política Territorial, Cohesión Territorial y Aguas certificación del presente acuerdo plenario, a los efectos de su incorporación al expediente de la subvención solicitada.”.</w:t>
      </w:r>
    </w:p>
    <w:p w14:paraId="65CA6A92" w14:textId="77777777" w:rsidR="000A2CDF" w:rsidRDefault="000A2CDF">
      <w:pPr>
        <w:ind w:left="2268" w:firstLine="1134"/>
        <w:textAlignment w:val="auto"/>
        <w:rPr>
          <w:rFonts w:ascii="Arial" w:eastAsia="Lucida Sans Unicode" w:hAnsi="Arial" w:cs="Arial"/>
          <w:b/>
          <w:color w:val="000000"/>
          <w:kern w:val="0"/>
          <w:sz w:val="22"/>
          <w:szCs w:val="22"/>
          <w:lang w:bidi="ar-SA"/>
        </w:rPr>
      </w:pPr>
    </w:p>
    <w:p w14:paraId="2167542F" w14:textId="77777777" w:rsidR="000A2CDF" w:rsidRDefault="000A2CDF">
      <w:pPr>
        <w:ind w:left="2268" w:firstLine="1134"/>
        <w:textAlignment w:val="auto"/>
        <w:rPr>
          <w:rFonts w:ascii="Arial" w:eastAsia="Lucida Sans Unicode" w:hAnsi="Arial" w:cs="Arial"/>
          <w:b/>
          <w:color w:val="000000"/>
          <w:kern w:val="0"/>
          <w:sz w:val="22"/>
          <w:szCs w:val="22"/>
          <w:lang w:bidi="ar-SA"/>
        </w:rPr>
      </w:pPr>
    </w:p>
    <w:p w14:paraId="14154D31" w14:textId="77777777" w:rsidR="000A2CDF" w:rsidRDefault="00554514">
      <w:pPr>
        <w:ind w:firstLine="1134"/>
        <w:jc w:val="both"/>
        <w:textAlignment w:val="auto"/>
      </w:pPr>
      <w:r>
        <w:rPr>
          <w:rFonts w:ascii="Arial" w:eastAsia="DejaVu Sans" w:hAnsi="Arial" w:cs="Arial"/>
          <w:color w:val="000000"/>
          <w:kern w:val="0"/>
          <w:sz w:val="22"/>
          <w:szCs w:val="22"/>
        </w:rPr>
        <w:t xml:space="preserve">Previa ratificación por la unanimidad del pleno del presente asunto en el orden del día de la sesión según el artículo 82.3 del Real Decreto 2568/1986, de 28 de noviembre, por </w:t>
      </w:r>
      <w:r>
        <w:rPr>
          <w:rFonts w:ascii="Arial" w:eastAsia="DejaVu Sans" w:hAnsi="Arial" w:cs="Arial"/>
          <w:color w:val="000000"/>
          <w:kern w:val="0"/>
          <w:sz w:val="22"/>
          <w:szCs w:val="22"/>
        </w:rPr>
        <w:t xml:space="preserve">el que se aprueba el Reglamento de Organización, Funcionamiento y Régimen Jurídico de las Entidades Locales, </w:t>
      </w:r>
      <w:proofErr w:type="spellStart"/>
      <w:r>
        <w:rPr>
          <w:rFonts w:ascii="Arial" w:eastAsia="DejaVu Sans" w:hAnsi="Arial" w:cs="Arial"/>
          <w:color w:val="000000"/>
          <w:kern w:val="0"/>
          <w:sz w:val="22"/>
          <w:szCs w:val="22"/>
        </w:rPr>
        <w:t>señala:</w:t>
      </w:r>
      <w:r>
        <w:rPr>
          <w:rFonts w:ascii="Arial" w:eastAsia="DejaVu Sans" w:hAnsi="Arial" w:cs="DejaVu Sans"/>
          <w:color w:val="000000"/>
          <w:kern w:val="0"/>
          <w:sz w:val="22"/>
        </w:rPr>
        <w:t>El</w:t>
      </w:r>
      <w:proofErr w:type="spellEnd"/>
      <w:r>
        <w:rPr>
          <w:rFonts w:ascii="Arial" w:eastAsia="DejaVu Sans" w:hAnsi="Arial" w:cs="DejaVu Sans"/>
          <w:color w:val="000000"/>
          <w:kern w:val="0"/>
          <w:sz w:val="22"/>
        </w:rPr>
        <w:t xml:space="preserve"> Alcalde o Presidente, por razones de urgencia debidamente motivada, podrá incluir en el orden del día, a iniciativa propia o a propuesta de alguno de los portavoces, asuntos que no hayan sido previamente informados por la respectiva Comisión Informativa, pero en este supuesto no podrá adoptarse acuerdo alguno sobre estos asuntos sin que el Pleno ratifique su inclusión en el orden del día.</w:t>
      </w:r>
    </w:p>
    <w:p w14:paraId="103F1A89" w14:textId="77777777" w:rsidR="000A2CDF" w:rsidRDefault="000A2CDF">
      <w:pPr>
        <w:jc w:val="both"/>
        <w:textAlignment w:val="auto"/>
        <w:rPr>
          <w:rFonts w:ascii="Arial" w:eastAsia="DejaVu Sans" w:hAnsi="Arial" w:cs="Arial"/>
          <w:b/>
          <w:kern w:val="0"/>
          <w:sz w:val="22"/>
          <w:szCs w:val="22"/>
        </w:rPr>
      </w:pPr>
    </w:p>
    <w:p w14:paraId="5FE9A30E" w14:textId="77777777" w:rsidR="000A2CDF" w:rsidRDefault="000A2CDF">
      <w:pPr>
        <w:jc w:val="both"/>
        <w:textAlignment w:val="auto"/>
        <w:rPr>
          <w:rFonts w:ascii="Arial" w:eastAsia="DejaVu Sans" w:hAnsi="Arial" w:cs="Arial"/>
          <w:b/>
          <w:kern w:val="0"/>
          <w:sz w:val="22"/>
          <w:szCs w:val="22"/>
        </w:rPr>
      </w:pPr>
    </w:p>
    <w:p w14:paraId="21212D26" w14:textId="77777777" w:rsidR="000A2CDF" w:rsidRDefault="000A2CDF">
      <w:pPr>
        <w:jc w:val="both"/>
        <w:textAlignment w:val="auto"/>
        <w:rPr>
          <w:rFonts w:ascii="Arial" w:eastAsia="DejaVu Sans" w:hAnsi="Arial" w:cs="Arial"/>
          <w:b/>
          <w:kern w:val="0"/>
          <w:sz w:val="22"/>
          <w:szCs w:val="22"/>
        </w:rPr>
      </w:pPr>
    </w:p>
    <w:p w14:paraId="10CDD536" w14:textId="77777777" w:rsidR="000A2CDF" w:rsidRDefault="000A2CDF">
      <w:pPr>
        <w:jc w:val="both"/>
        <w:textAlignment w:val="auto"/>
        <w:rPr>
          <w:rFonts w:ascii="Arial" w:eastAsia="DejaVu Sans" w:hAnsi="Arial" w:cs="Arial"/>
          <w:b/>
          <w:kern w:val="0"/>
          <w:sz w:val="22"/>
          <w:szCs w:val="22"/>
        </w:rPr>
      </w:pPr>
    </w:p>
    <w:p w14:paraId="43793A41" w14:textId="77777777" w:rsidR="000A2CDF" w:rsidRDefault="000A2CDF">
      <w:pPr>
        <w:jc w:val="both"/>
        <w:textAlignment w:val="auto"/>
        <w:rPr>
          <w:rFonts w:ascii="Arial" w:eastAsia="DejaVu Sans" w:hAnsi="Arial" w:cs="Arial"/>
          <w:b/>
          <w:kern w:val="0"/>
          <w:sz w:val="22"/>
          <w:szCs w:val="22"/>
        </w:rPr>
      </w:pPr>
    </w:p>
    <w:p w14:paraId="1CBCADF3" w14:textId="77777777" w:rsidR="000A2CDF" w:rsidRDefault="000A2CDF">
      <w:pPr>
        <w:jc w:val="both"/>
        <w:textAlignment w:val="auto"/>
        <w:rPr>
          <w:rFonts w:ascii="Arial" w:eastAsia="DejaVu Sans" w:hAnsi="Arial" w:cs="Arial"/>
          <w:b/>
          <w:kern w:val="0"/>
          <w:sz w:val="22"/>
          <w:szCs w:val="22"/>
        </w:rPr>
      </w:pPr>
    </w:p>
    <w:p w14:paraId="0D6A110E" w14:textId="77777777" w:rsidR="000A2CDF" w:rsidRDefault="00554514">
      <w:pPr>
        <w:widowControl/>
        <w:suppressAutoHyphens w:val="0"/>
        <w:autoSpaceDE w:val="0"/>
        <w:jc w:val="center"/>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VOTACIÓN EN EL PLENO DEL 31 DE JULIO DE 2026</w:t>
      </w:r>
    </w:p>
    <w:p w14:paraId="391D0E64" w14:textId="77777777" w:rsidR="000A2CDF" w:rsidRDefault="000A2CDF">
      <w:pPr>
        <w:ind w:firstLine="709"/>
        <w:textAlignment w:val="auto"/>
        <w:rPr>
          <w:rFonts w:ascii="Arial" w:eastAsia="Lucida Sans Unicode" w:hAnsi="Arial" w:cs="Arial"/>
          <w:b/>
          <w:color w:val="000000"/>
          <w:kern w:val="0"/>
          <w:sz w:val="22"/>
        </w:rPr>
      </w:pPr>
    </w:p>
    <w:p w14:paraId="2ABDF709" w14:textId="77777777" w:rsidR="000A2CDF" w:rsidRDefault="00554514">
      <w:pPr>
        <w:ind w:firstLine="709"/>
        <w:textAlignment w:val="auto"/>
        <w:rPr>
          <w:rFonts w:ascii="Arial" w:eastAsia="Lucida Sans Unicode" w:hAnsi="Arial" w:cs="Times New Roman"/>
          <w:bCs/>
          <w:sz w:val="21"/>
          <w:szCs w:val="21"/>
        </w:rPr>
      </w:pPr>
      <w:r>
        <w:rPr>
          <w:rFonts w:ascii="Arial" w:eastAsia="Lucida Sans Unicode" w:hAnsi="Arial" w:cs="Times New Roman"/>
          <w:bCs/>
          <w:sz w:val="21"/>
          <w:szCs w:val="21"/>
        </w:rPr>
        <w:t>Votos a favor: La unanimidad de los 16 concejales presentes:</w:t>
      </w:r>
    </w:p>
    <w:p w14:paraId="54BACC8A" w14:textId="77777777" w:rsidR="000A2CDF" w:rsidRDefault="000A2CDF">
      <w:pPr>
        <w:jc w:val="both"/>
        <w:textAlignment w:val="auto"/>
        <w:rPr>
          <w:rFonts w:ascii="Arial" w:eastAsia="Lucida Sans Unicode" w:hAnsi="Arial" w:cs="Arial"/>
          <w:sz w:val="21"/>
          <w:szCs w:val="21"/>
        </w:rPr>
      </w:pPr>
    </w:p>
    <w:p w14:paraId="1D45B3C9" w14:textId="77777777" w:rsidR="000A2CDF" w:rsidRDefault="00554514">
      <w:pPr>
        <w:ind w:firstLine="709"/>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10 </w:t>
      </w:r>
      <w:r>
        <w:rPr>
          <w:rFonts w:ascii="Arial" w:eastAsia="Lucida Sans Unicode" w:hAnsi="Arial" w:cs="Times New Roman"/>
          <w:sz w:val="21"/>
          <w:szCs w:val="21"/>
        </w:rPr>
        <w:t>concejales del Grupo Socialista</w:t>
      </w:r>
      <w:r>
        <w:rPr>
          <w:rFonts w:ascii="Arial" w:eastAsia="Lucida Sans Unicode" w:hAnsi="Arial" w:cs="Arial"/>
          <w:color w:val="000000"/>
          <w:kern w:val="0"/>
          <w:sz w:val="21"/>
          <w:szCs w:val="21"/>
        </w:rPr>
        <w:t>: Dª. María Concepción Brito Núñez, D. Jorge Baute Delgado, Dª. Olivia Concepción Pérez Díaz, D. José Francisco Pinto Ramos, D. Reinaldo José Triviño Blanco, D. Airam Pérez Chinea, D. Manuel Alberto González Pestano, Dª. María del Carmen Clemente Díaz, D. Olegario Francisco Alonso Bello y Dª. Mónica Monserrat Yanes Delgado.</w:t>
      </w:r>
    </w:p>
    <w:p w14:paraId="160EDDD8" w14:textId="77777777" w:rsidR="000A2CDF" w:rsidRDefault="000A2CDF">
      <w:pPr>
        <w:ind w:firstLine="709"/>
        <w:jc w:val="both"/>
        <w:textAlignment w:val="auto"/>
        <w:rPr>
          <w:rFonts w:ascii="Arial" w:eastAsia="Lucida Sans Unicode" w:hAnsi="Arial" w:cs="Arial"/>
          <w:b/>
          <w:color w:val="000000"/>
          <w:kern w:val="0"/>
          <w:sz w:val="21"/>
          <w:szCs w:val="21"/>
        </w:rPr>
      </w:pPr>
    </w:p>
    <w:p w14:paraId="5361674F" w14:textId="77777777" w:rsidR="000A2CDF" w:rsidRDefault="00554514">
      <w:pPr>
        <w:jc w:val="both"/>
        <w:textAlignment w:val="auto"/>
      </w:pPr>
      <w:r>
        <w:rPr>
          <w:rFonts w:ascii="Arial" w:eastAsia="Lucida Sans Unicode" w:hAnsi="Arial" w:cs="Arial"/>
          <w:sz w:val="21"/>
          <w:szCs w:val="21"/>
        </w:rPr>
        <w:t xml:space="preserve">    </w:t>
      </w:r>
      <w:r>
        <w:rPr>
          <w:rFonts w:ascii="Arial" w:eastAsia="Lucida Sans Unicode" w:hAnsi="Arial" w:cs="Arial"/>
          <w:sz w:val="21"/>
          <w:szCs w:val="21"/>
        </w:rPr>
        <w:tab/>
        <w:t xml:space="preserve"> 4 concejales del Grupo </w:t>
      </w:r>
      <w:r>
        <w:rPr>
          <w:rFonts w:ascii="Arial" w:eastAsia="Lucida Sans Unicode" w:hAnsi="Arial" w:cs="Arial"/>
          <w:sz w:val="21"/>
          <w:szCs w:val="21"/>
        </w:rPr>
        <w:t xml:space="preserve">Popular: </w:t>
      </w:r>
      <w:r>
        <w:rPr>
          <w:rFonts w:ascii="Arial" w:eastAsia="DejaVu Sans" w:hAnsi="Arial" w:cs="Arial"/>
          <w:kern w:val="0"/>
          <w:sz w:val="21"/>
          <w:szCs w:val="21"/>
        </w:rPr>
        <w:t>D. Jacobo López Fariña, D. Miguel Eduardo Hernández Chitty, Dª. Raquel Martín Castro y D. José Daniel Sosa González.</w:t>
      </w:r>
    </w:p>
    <w:p w14:paraId="5AC5123F" w14:textId="77777777" w:rsidR="000A2CDF" w:rsidRDefault="00554514">
      <w:pPr>
        <w:jc w:val="both"/>
        <w:textAlignment w:val="auto"/>
        <w:rPr>
          <w:rFonts w:ascii="Arial" w:eastAsia="DejaVu Sans" w:hAnsi="Arial" w:cs="Arial"/>
          <w:kern w:val="0"/>
          <w:sz w:val="21"/>
          <w:szCs w:val="21"/>
        </w:rPr>
      </w:pPr>
      <w:r>
        <w:rPr>
          <w:rFonts w:ascii="Arial" w:eastAsia="DejaVu Sans" w:hAnsi="Arial" w:cs="Arial"/>
          <w:kern w:val="0"/>
          <w:sz w:val="21"/>
          <w:szCs w:val="21"/>
        </w:rPr>
        <w:t xml:space="preserve">      </w:t>
      </w:r>
    </w:p>
    <w:p w14:paraId="5559DED7" w14:textId="77777777" w:rsidR="000A2CDF" w:rsidRDefault="00554514">
      <w:pPr>
        <w:ind w:firstLine="1134"/>
        <w:jc w:val="both"/>
        <w:textAlignment w:val="auto"/>
      </w:pPr>
      <w:r>
        <w:rPr>
          <w:rFonts w:ascii="Arial" w:eastAsia="Lucida Sans Unicode" w:hAnsi="Arial" w:cs="Arial"/>
          <w:sz w:val="21"/>
          <w:szCs w:val="21"/>
        </w:rPr>
        <w:t>2 concejales del Grupo Mixto: Dª. Ángela Cruz Perera (CC) y D. José Tortosa Pallarés (Vox).</w:t>
      </w:r>
    </w:p>
    <w:p w14:paraId="73C6C3C8" w14:textId="77777777" w:rsidR="000A2CDF" w:rsidRDefault="000A2CDF">
      <w:pPr>
        <w:ind w:firstLine="1134"/>
        <w:jc w:val="both"/>
        <w:textAlignment w:val="auto"/>
        <w:rPr>
          <w:rFonts w:ascii="Arial" w:eastAsia="Lucida Sans Unicode" w:hAnsi="Arial" w:cs="Arial"/>
          <w:sz w:val="21"/>
          <w:szCs w:val="21"/>
        </w:rPr>
      </w:pPr>
    </w:p>
    <w:p w14:paraId="2B51BC27" w14:textId="77777777" w:rsidR="000A2CDF" w:rsidRDefault="000A2CDF">
      <w:pPr>
        <w:ind w:firstLine="1134"/>
        <w:jc w:val="both"/>
        <w:textAlignment w:val="auto"/>
        <w:rPr>
          <w:rFonts w:ascii="Arial" w:eastAsia="Lucida Sans Unicode" w:hAnsi="Arial" w:cs="Arial"/>
          <w:sz w:val="22"/>
        </w:rPr>
      </w:pPr>
    </w:p>
    <w:p w14:paraId="79ABFE9A" w14:textId="77777777" w:rsidR="000A2CDF" w:rsidRDefault="000A2CDF">
      <w:pPr>
        <w:ind w:firstLine="1134"/>
        <w:jc w:val="both"/>
        <w:textAlignment w:val="auto"/>
        <w:rPr>
          <w:rFonts w:ascii="Arial" w:eastAsia="Lucida Sans Unicode" w:hAnsi="Arial" w:cs="Arial"/>
          <w:sz w:val="22"/>
        </w:rPr>
      </w:pPr>
    </w:p>
    <w:p w14:paraId="5653635D" w14:textId="77777777" w:rsidR="000A2CDF" w:rsidRDefault="00554514">
      <w:pPr>
        <w:widowControl/>
        <w:suppressAutoHyphens w:val="0"/>
        <w:autoSpaceDE w:val="0"/>
        <w:ind w:firstLine="1134"/>
        <w:textAlignment w:val="auto"/>
        <w:rPr>
          <w:rFonts w:ascii="Arial" w:eastAsia="Times New Roman" w:hAnsi="Arial" w:cs="Arial"/>
          <w:b/>
          <w:color w:val="000000"/>
          <w:kern w:val="0"/>
          <w:sz w:val="22"/>
          <w:szCs w:val="22"/>
          <w:lang w:eastAsia="es-ES" w:bidi="ar-SA"/>
        </w:rPr>
      </w:pPr>
      <w:r>
        <w:rPr>
          <w:rFonts w:ascii="Arial" w:eastAsia="Times New Roman" w:hAnsi="Arial" w:cs="Arial"/>
          <w:b/>
          <w:color w:val="000000"/>
          <w:kern w:val="0"/>
          <w:sz w:val="22"/>
          <w:szCs w:val="22"/>
          <w:lang w:eastAsia="es-ES" w:bidi="ar-SA"/>
        </w:rPr>
        <w:t>ACUERDO DEL PLENO DEL 31 DE JULIO DE 2026</w:t>
      </w:r>
    </w:p>
    <w:p w14:paraId="5817C5B8" w14:textId="77777777" w:rsidR="000A2CDF" w:rsidRDefault="00554514">
      <w:pPr>
        <w:spacing w:before="100" w:after="100" w:line="276" w:lineRule="auto"/>
        <w:ind w:firstLine="1134"/>
        <w:jc w:val="both"/>
        <w:textAlignment w:val="auto"/>
      </w:pPr>
      <w:r>
        <w:rPr>
          <w:rFonts w:ascii="Arial" w:eastAsia="Times New Roman" w:hAnsi="Arial" w:cs="Arial"/>
          <w:b/>
          <w:kern w:val="0"/>
          <w:sz w:val="22"/>
          <w:szCs w:val="22"/>
          <w:lang w:eastAsia="es-ES"/>
        </w:rPr>
        <w:t>PRIMERO</w:t>
      </w:r>
      <w:r>
        <w:rPr>
          <w:rFonts w:ascii="Arial" w:eastAsia="Times New Roman" w:hAnsi="Arial" w:cs="Arial"/>
          <w:b/>
          <w:bCs/>
          <w:kern w:val="0"/>
          <w:sz w:val="22"/>
          <w:szCs w:val="22"/>
          <w:lang w:eastAsia="es-ES"/>
        </w:rPr>
        <w:t xml:space="preserve">: </w:t>
      </w:r>
      <w:r>
        <w:rPr>
          <w:rFonts w:ascii="Arial" w:eastAsia="Times New Roman" w:hAnsi="Arial" w:cs="Arial"/>
          <w:bCs/>
          <w:kern w:val="0"/>
          <w:sz w:val="22"/>
          <w:szCs w:val="22"/>
          <w:lang w:eastAsia="es-ES"/>
        </w:rPr>
        <w:t xml:space="preserve">Aprobar la solicitud de ayuda para la redacción, actualización y modificación de los instrumentos de planeamiento urbanístico que a continuación se relacionan, correspondientes a la Fase 2 – Documento para Aprobación Inicial y </w:t>
      </w:r>
      <w:r>
        <w:rPr>
          <w:rFonts w:ascii="Arial" w:eastAsia="Times New Roman" w:hAnsi="Arial" w:cs="Arial"/>
          <w:bCs/>
          <w:kern w:val="0"/>
          <w:sz w:val="22"/>
          <w:szCs w:val="22"/>
          <w:lang w:eastAsia="es-ES"/>
        </w:rPr>
        <w:t>Estudio Ambiental Estratégico ante la Consejería de Política Territorial, Cohesión Territorial y Aguas del Gobierno de Canarias, al amparo de la convocatoria (Orden de 23 de abril de 2026) de subvenciones destinadas a los Ayuntamientos de la Comunidad Autónoma de Canarias para la redacción, actualización o modificación, menor o sustancial, de los instrumentos de ordenación urbanística, ejercicio 2026.</w:t>
      </w:r>
    </w:p>
    <w:p w14:paraId="23090301" w14:textId="77777777" w:rsidR="000A2CDF" w:rsidRDefault="00554514">
      <w:pPr>
        <w:spacing w:before="100" w:after="100" w:line="276" w:lineRule="auto"/>
        <w:ind w:firstLine="1134"/>
        <w:jc w:val="both"/>
        <w:textAlignment w:val="auto"/>
      </w:pPr>
      <w:r>
        <w:rPr>
          <w:rFonts w:ascii="Arial" w:eastAsia="Times New Roman" w:hAnsi="Arial" w:cs="Arial"/>
          <w:b/>
          <w:kern w:val="0"/>
          <w:sz w:val="22"/>
          <w:szCs w:val="22"/>
          <w:lang w:eastAsia="es-ES"/>
        </w:rPr>
        <w:t>SEGUNDO:</w:t>
      </w:r>
      <w:r>
        <w:rPr>
          <w:rFonts w:ascii="Arial" w:eastAsia="Times New Roman" w:hAnsi="Arial" w:cs="Arial"/>
          <w:b/>
          <w:bCs/>
          <w:kern w:val="0"/>
          <w:sz w:val="22"/>
          <w:szCs w:val="22"/>
          <w:lang w:eastAsia="es-ES"/>
        </w:rPr>
        <w:t xml:space="preserve"> </w:t>
      </w:r>
      <w:r>
        <w:rPr>
          <w:rFonts w:ascii="Arial" w:eastAsia="DejaVu Sans" w:hAnsi="Arial" w:cs="Arial"/>
          <w:bCs/>
          <w:kern w:val="0"/>
          <w:sz w:val="22"/>
          <w:szCs w:val="22"/>
        </w:rPr>
        <w:t xml:space="preserve">Solicitar subvención por un importe total de 83.655,26 € incluyendo IGIC, que corresponde al 75% </w:t>
      </w:r>
      <w:r>
        <w:rPr>
          <w:rFonts w:ascii="Arial" w:eastAsia="DejaVu Sans" w:hAnsi="Arial" w:cs="Arial"/>
          <w:bCs/>
          <w:kern w:val="0"/>
          <w:sz w:val="22"/>
          <w:szCs w:val="22"/>
        </w:rPr>
        <w:t>del presupuesto total de 111.540,34 € incluyendo IGIC, para la redacción de la Fase 2 de los Planes Especiales, conforme al siguiente detalle:</w:t>
      </w:r>
    </w:p>
    <w:tbl>
      <w:tblPr>
        <w:tblW w:w="5000" w:type="pct"/>
        <w:tblCellMar>
          <w:left w:w="10" w:type="dxa"/>
          <w:right w:w="10" w:type="dxa"/>
        </w:tblCellMar>
        <w:tblLook w:val="0000" w:firstRow="0" w:lastRow="0" w:firstColumn="0" w:lastColumn="0" w:noHBand="0" w:noVBand="0"/>
      </w:tblPr>
      <w:tblGrid>
        <w:gridCol w:w="418"/>
        <w:gridCol w:w="4536"/>
        <w:gridCol w:w="995"/>
        <w:gridCol w:w="1276"/>
        <w:gridCol w:w="1269"/>
      </w:tblGrid>
      <w:tr w:rsidR="000A2CDF" w14:paraId="487E494D" w14:textId="77777777">
        <w:tblPrEx>
          <w:tblCellMar>
            <w:top w:w="0" w:type="dxa"/>
            <w:bottom w:w="0" w:type="dxa"/>
          </w:tblCellMar>
        </w:tblPrEx>
        <w:trPr>
          <w:trHeight w:val="567"/>
          <w:tblHeader/>
        </w:trPr>
        <w:tc>
          <w:tcPr>
            <w:tcW w:w="418" w:type="dxa"/>
            <w:tcBorders>
              <w:top w:val="single" w:sz="4" w:space="0" w:color="A6A6A6"/>
              <w:left w:val="single" w:sz="4" w:space="0" w:color="A6A6A6"/>
              <w:bottom w:val="single" w:sz="4" w:space="0" w:color="A6A6A6"/>
              <w:right w:val="single" w:sz="4" w:space="0" w:color="A6A6A6"/>
            </w:tcBorders>
            <w:shd w:val="clear" w:color="auto" w:fill="F2F2F2"/>
            <w:tcMar>
              <w:top w:w="100" w:type="dxa"/>
              <w:left w:w="100" w:type="dxa"/>
              <w:bottom w:w="100" w:type="dxa"/>
              <w:right w:w="100" w:type="dxa"/>
            </w:tcMar>
            <w:vAlign w:val="center"/>
          </w:tcPr>
          <w:p w14:paraId="2BC50B11" w14:textId="77777777" w:rsidR="000A2CDF" w:rsidRDefault="00554514">
            <w:pPr>
              <w:jc w:val="center"/>
              <w:textAlignment w:val="auto"/>
              <w:rPr>
                <w:rFonts w:ascii="Arial" w:eastAsia="DejaVu Sans" w:hAnsi="Arial" w:cs="Arial"/>
                <w:bCs/>
                <w:kern w:val="0"/>
                <w:sz w:val="18"/>
                <w:szCs w:val="18"/>
              </w:rPr>
            </w:pPr>
            <w:proofErr w:type="spellStart"/>
            <w:r>
              <w:rPr>
                <w:rFonts w:ascii="Arial" w:eastAsia="DejaVu Sans" w:hAnsi="Arial" w:cs="Arial"/>
                <w:bCs/>
                <w:kern w:val="0"/>
                <w:sz w:val="18"/>
                <w:szCs w:val="18"/>
              </w:rPr>
              <w:t>Nº</w:t>
            </w:r>
            <w:proofErr w:type="spellEnd"/>
          </w:p>
        </w:tc>
        <w:tc>
          <w:tcPr>
            <w:tcW w:w="453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41464C83"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Descripción</w:t>
            </w:r>
          </w:p>
        </w:tc>
        <w:tc>
          <w:tcPr>
            <w:tcW w:w="995"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40F2266A"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Plazo estimado</w:t>
            </w:r>
          </w:p>
        </w:tc>
        <w:tc>
          <w:tcPr>
            <w:tcW w:w="1276"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24B88EC5"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Importe del servicio</w:t>
            </w:r>
          </w:p>
        </w:tc>
        <w:tc>
          <w:tcPr>
            <w:tcW w:w="1269" w:type="dxa"/>
            <w:tcBorders>
              <w:top w:val="single" w:sz="4" w:space="0" w:color="A6A6A6"/>
              <w:left w:val="single" w:sz="4" w:space="0" w:color="A6A6A6"/>
              <w:bottom w:val="single" w:sz="4" w:space="0" w:color="A6A6A6"/>
              <w:right w:val="single" w:sz="4" w:space="0" w:color="A6A6A6"/>
            </w:tcBorders>
            <w:shd w:val="clear" w:color="auto" w:fill="F2F2F2"/>
            <w:tcMar>
              <w:top w:w="57" w:type="dxa"/>
              <w:left w:w="57" w:type="dxa"/>
              <w:bottom w:w="57" w:type="dxa"/>
              <w:right w:w="57" w:type="dxa"/>
            </w:tcMar>
            <w:vAlign w:val="center"/>
          </w:tcPr>
          <w:p w14:paraId="5749E25F"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Importe solicitado (75%)</w:t>
            </w:r>
          </w:p>
        </w:tc>
      </w:tr>
      <w:tr w:rsidR="000A2CDF" w14:paraId="382ED478" w14:textId="77777777">
        <w:tblPrEx>
          <w:tblCellMar>
            <w:top w:w="0" w:type="dxa"/>
            <w:bottom w:w="0" w:type="dxa"/>
          </w:tblCellMar>
        </w:tblPrEx>
        <w:trPr>
          <w:trHeight w:val="655"/>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FCEF34E"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158B321"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Plan Especial de Ordenación del Casco de Candelaria,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2DCD0E1"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5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C46240C"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45.728,86 €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9E1D82C"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34.296,65 €</w:t>
            </w:r>
          </w:p>
        </w:tc>
      </w:tr>
      <w:tr w:rsidR="000A2CDF" w14:paraId="5EE861D4"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799DA2E"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45407B3"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Plan Especial Parque Periurbano La Vera de Igueste,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06B85AF0"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98554CB"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20.087,39 €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3B12E502"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15.065,54 €</w:t>
            </w:r>
          </w:p>
        </w:tc>
      </w:tr>
      <w:tr w:rsidR="000A2CDF" w14:paraId="20193AA5" w14:textId="77777777">
        <w:tblPrEx>
          <w:tblCellMar>
            <w:top w:w="0" w:type="dxa"/>
            <w:bottom w:w="0" w:type="dxa"/>
          </w:tblCellMar>
        </w:tblPrEx>
        <w:trPr>
          <w:trHeight w:val="567"/>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3FDF5A2"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0C505BF"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 xml:space="preserve">Plan Especial del Parque Periurbano de </w:t>
            </w:r>
            <w:proofErr w:type="spellStart"/>
            <w:r>
              <w:rPr>
                <w:rFonts w:ascii="Arial" w:eastAsia="DejaVu Sans" w:hAnsi="Arial" w:cs="Arial"/>
                <w:bCs/>
                <w:kern w:val="0"/>
                <w:sz w:val="18"/>
                <w:szCs w:val="18"/>
              </w:rPr>
              <w:t>Pasacola</w:t>
            </w:r>
            <w:proofErr w:type="spellEnd"/>
            <w:r>
              <w:rPr>
                <w:rFonts w:ascii="Arial" w:eastAsia="DejaVu Sans" w:hAnsi="Arial" w:cs="Arial"/>
                <w:bCs/>
                <w:kern w:val="0"/>
                <w:sz w:val="18"/>
                <w:szCs w:val="18"/>
              </w:rPr>
              <w:t xml:space="preserve">, T.M. de </w:t>
            </w:r>
            <w:r>
              <w:rPr>
                <w:rFonts w:ascii="Arial" w:eastAsia="DejaVu Sans" w:hAnsi="Arial" w:cs="Arial"/>
                <w:bCs/>
                <w:kern w:val="0"/>
                <w:sz w:val="18"/>
                <w:szCs w:val="18"/>
              </w:rPr>
              <w:t>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17A2535"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3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5F264A0"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15.828,00 €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6F0B506C"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11.871,00 €</w:t>
            </w:r>
          </w:p>
        </w:tc>
      </w:tr>
      <w:tr w:rsidR="000A2CDF" w14:paraId="48AC6FCA" w14:textId="77777777">
        <w:tblPrEx>
          <w:tblCellMar>
            <w:top w:w="0" w:type="dxa"/>
            <w:bottom w:w="0" w:type="dxa"/>
          </w:tblCellMar>
        </w:tblPrEx>
        <w:trPr>
          <w:trHeight w:val="478"/>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2EB85B7"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4</w:t>
            </w:r>
          </w:p>
        </w:tc>
        <w:tc>
          <w:tcPr>
            <w:tcW w:w="453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207572AF" w14:textId="77777777" w:rsidR="000A2CDF" w:rsidRDefault="00554514">
            <w:pPr>
              <w:textAlignment w:val="auto"/>
              <w:rPr>
                <w:rFonts w:ascii="Arial" w:eastAsia="DejaVu Sans" w:hAnsi="Arial" w:cs="Arial"/>
                <w:bCs/>
                <w:kern w:val="0"/>
                <w:sz w:val="18"/>
                <w:szCs w:val="18"/>
              </w:rPr>
            </w:pPr>
            <w:r>
              <w:rPr>
                <w:rFonts w:ascii="Arial" w:eastAsia="DejaVu Sans" w:hAnsi="Arial" w:cs="Arial"/>
                <w:bCs/>
                <w:kern w:val="0"/>
                <w:sz w:val="18"/>
                <w:szCs w:val="18"/>
              </w:rPr>
              <w:t>Plan Especial de Reforma Interior (PEPRI) de La Jiménez, T.M. de Candelaria</w:t>
            </w:r>
          </w:p>
        </w:tc>
        <w:tc>
          <w:tcPr>
            <w:tcW w:w="995"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54BD55B4"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4 meses</w:t>
            </w:r>
          </w:p>
        </w:tc>
        <w:tc>
          <w:tcPr>
            <w:tcW w:w="1276"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7E8DB8B9"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29.896,09 €</w:t>
            </w:r>
          </w:p>
        </w:tc>
        <w:tc>
          <w:tcPr>
            <w:tcW w:w="1269" w:type="dxa"/>
            <w:tcBorders>
              <w:top w:val="single" w:sz="4" w:space="0" w:color="A6A6A6"/>
              <w:left w:val="single" w:sz="4" w:space="0" w:color="A6A6A6"/>
              <w:bottom w:val="single" w:sz="4" w:space="0" w:color="A6A6A6"/>
              <w:right w:val="single" w:sz="4" w:space="0" w:color="A6A6A6"/>
            </w:tcBorders>
            <w:tcMar>
              <w:top w:w="57" w:type="dxa"/>
              <w:left w:w="57" w:type="dxa"/>
              <w:bottom w:w="57" w:type="dxa"/>
              <w:right w:w="57" w:type="dxa"/>
            </w:tcMar>
            <w:vAlign w:val="center"/>
          </w:tcPr>
          <w:p w14:paraId="1DF48559"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22.422,07 €</w:t>
            </w:r>
          </w:p>
        </w:tc>
      </w:tr>
      <w:tr w:rsidR="000A2CDF" w14:paraId="0EAD41B6" w14:textId="77777777">
        <w:tblPrEx>
          <w:tblCellMar>
            <w:top w:w="0" w:type="dxa"/>
            <w:bottom w:w="0" w:type="dxa"/>
          </w:tblCellMar>
        </w:tblPrEx>
        <w:trPr>
          <w:trHeight w:val="220"/>
        </w:trPr>
        <w:tc>
          <w:tcPr>
            <w:tcW w:w="418"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A4964AA" w14:textId="77777777" w:rsidR="000A2CDF" w:rsidRDefault="000A2CDF">
            <w:pPr>
              <w:jc w:val="center"/>
              <w:textAlignment w:val="auto"/>
              <w:rPr>
                <w:rFonts w:ascii="Arial" w:eastAsia="DejaVu Sans" w:hAnsi="Arial" w:cs="Arial"/>
                <w:bCs/>
                <w:kern w:val="0"/>
                <w:sz w:val="18"/>
                <w:szCs w:val="18"/>
              </w:rPr>
            </w:pPr>
          </w:p>
        </w:tc>
        <w:tc>
          <w:tcPr>
            <w:tcW w:w="453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0CA77DCA" w14:textId="77777777" w:rsidR="000A2CDF" w:rsidRDefault="00554514">
            <w:pPr>
              <w:jc w:val="right"/>
              <w:textAlignment w:val="auto"/>
              <w:rPr>
                <w:rFonts w:ascii="Arial" w:eastAsia="DejaVu Sans" w:hAnsi="Arial" w:cs="Arial"/>
                <w:bCs/>
                <w:kern w:val="0"/>
                <w:sz w:val="18"/>
                <w:szCs w:val="18"/>
              </w:rPr>
            </w:pPr>
            <w:r>
              <w:rPr>
                <w:rFonts w:ascii="Arial" w:eastAsia="DejaVu Sans" w:hAnsi="Arial" w:cs="Arial"/>
                <w:bCs/>
                <w:kern w:val="0"/>
                <w:sz w:val="18"/>
                <w:szCs w:val="18"/>
              </w:rPr>
              <w:t>TOTAL</w:t>
            </w:r>
          </w:p>
        </w:tc>
        <w:tc>
          <w:tcPr>
            <w:tcW w:w="995"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1091726C" w14:textId="77777777" w:rsidR="000A2CDF" w:rsidRDefault="000A2CDF">
            <w:pPr>
              <w:jc w:val="center"/>
              <w:textAlignment w:val="auto"/>
              <w:rPr>
                <w:rFonts w:ascii="Arial" w:eastAsia="DejaVu Sans" w:hAnsi="Arial" w:cs="Arial"/>
                <w:bCs/>
                <w:kern w:val="0"/>
                <w:sz w:val="18"/>
                <w:szCs w:val="18"/>
              </w:rPr>
            </w:pPr>
          </w:p>
        </w:tc>
        <w:tc>
          <w:tcPr>
            <w:tcW w:w="1276"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36DF4A03"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111.540,34 €</w:t>
            </w:r>
          </w:p>
        </w:tc>
        <w:tc>
          <w:tcPr>
            <w:tcW w:w="1269"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2F273872" w14:textId="77777777" w:rsidR="000A2CDF" w:rsidRDefault="00554514">
            <w:pPr>
              <w:jc w:val="center"/>
              <w:textAlignment w:val="auto"/>
              <w:rPr>
                <w:rFonts w:ascii="Arial" w:eastAsia="DejaVu Sans" w:hAnsi="Arial" w:cs="Arial"/>
                <w:bCs/>
                <w:kern w:val="0"/>
                <w:sz w:val="18"/>
                <w:szCs w:val="18"/>
              </w:rPr>
            </w:pPr>
            <w:r>
              <w:rPr>
                <w:rFonts w:ascii="Arial" w:eastAsia="DejaVu Sans" w:hAnsi="Arial" w:cs="Arial"/>
                <w:bCs/>
                <w:kern w:val="0"/>
                <w:sz w:val="18"/>
                <w:szCs w:val="18"/>
              </w:rPr>
              <w:t>83.655,26 €</w:t>
            </w:r>
          </w:p>
        </w:tc>
      </w:tr>
    </w:tbl>
    <w:p w14:paraId="27BEA3DB" w14:textId="77777777" w:rsidR="000A2CDF" w:rsidRDefault="000A2CDF">
      <w:pPr>
        <w:spacing w:line="276" w:lineRule="auto"/>
        <w:jc w:val="both"/>
        <w:textAlignment w:val="auto"/>
        <w:rPr>
          <w:rFonts w:ascii="Arial" w:eastAsia="DejaVu Sans" w:hAnsi="Arial" w:cs="Arial"/>
          <w:bCs/>
          <w:kern w:val="0"/>
          <w:sz w:val="22"/>
        </w:rPr>
      </w:pPr>
    </w:p>
    <w:p w14:paraId="57A0E000" w14:textId="77777777" w:rsidR="000A2CDF" w:rsidRDefault="00554514">
      <w:pPr>
        <w:spacing w:line="276" w:lineRule="auto"/>
        <w:jc w:val="both"/>
        <w:textAlignment w:val="auto"/>
      </w:pPr>
      <w:r>
        <w:rPr>
          <w:rFonts w:ascii="Arial" w:eastAsia="Times New Roman" w:hAnsi="Arial" w:cs="Arial"/>
          <w:b/>
          <w:kern w:val="0"/>
          <w:sz w:val="22"/>
          <w:szCs w:val="22"/>
          <w:lang w:eastAsia="es-ES"/>
        </w:rPr>
        <w:t xml:space="preserve">           TERCERO:</w:t>
      </w:r>
      <w:r>
        <w:rPr>
          <w:rFonts w:ascii="Arial" w:eastAsia="Times New Roman" w:hAnsi="Arial" w:cs="Arial"/>
          <w:b/>
          <w:bCs/>
          <w:kern w:val="0"/>
          <w:sz w:val="22"/>
          <w:szCs w:val="22"/>
          <w:lang w:eastAsia="es-ES"/>
        </w:rPr>
        <w:t xml:space="preserve"> </w:t>
      </w:r>
      <w:r>
        <w:rPr>
          <w:rFonts w:ascii="Arial" w:eastAsia="DejaVu Sans" w:hAnsi="Arial" w:cs="Arial"/>
          <w:kern w:val="0"/>
          <w:sz w:val="22"/>
          <w:szCs w:val="22"/>
        </w:rPr>
        <w:t xml:space="preserve">Autorizar a la Alcaldía para que suscriba cuantos documentos sean necesarios para la tramitación del procedimiento de solicitud de subvención, así como para la justificación de </w:t>
      </w:r>
      <w:proofErr w:type="gramStart"/>
      <w:r>
        <w:rPr>
          <w:rFonts w:ascii="Arial" w:eastAsia="DejaVu Sans" w:hAnsi="Arial" w:cs="Arial"/>
          <w:kern w:val="0"/>
          <w:sz w:val="22"/>
          <w:szCs w:val="22"/>
        </w:rPr>
        <w:t>la misma</w:t>
      </w:r>
      <w:proofErr w:type="gramEnd"/>
      <w:r>
        <w:rPr>
          <w:rFonts w:ascii="Arial" w:eastAsia="DejaVu Sans" w:hAnsi="Arial" w:cs="Arial"/>
          <w:kern w:val="0"/>
          <w:sz w:val="22"/>
          <w:szCs w:val="22"/>
        </w:rPr>
        <w:t>.</w:t>
      </w:r>
      <w:r>
        <w:rPr>
          <w:rFonts w:ascii="Arial" w:eastAsia="Times New Roman" w:hAnsi="Arial" w:cs="Arial"/>
          <w:b/>
          <w:bCs/>
          <w:kern w:val="0"/>
          <w:sz w:val="22"/>
          <w:szCs w:val="22"/>
          <w:lang w:eastAsia="es-ES"/>
        </w:rPr>
        <w:t xml:space="preserve"> </w:t>
      </w:r>
    </w:p>
    <w:p w14:paraId="51BE38DD" w14:textId="77777777" w:rsidR="000A2CDF" w:rsidRDefault="000A2CDF">
      <w:pPr>
        <w:spacing w:line="276" w:lineRule="auto"/>
        <w:jc w:val="both"/>
        <w:textAlignment w:val="auto"/>
        <w:rPr>
          <w:rFonts w:ascii="Arial" w:eastAsia="Times New Roman" w:hAnsi="Arial" w:cs="Arial"/>
          <w:b/>
          <w:bCs/>
          <w:kern w:val="0"/>
          <w:sz w:val="22"/>
          <w:szCs w:val="22"/>
          <w:lang w:eastAsia="es-ES"/>
        </w:rPr>
      </w:pPr>
    </w:p>
    <w:p w14:paraId="09986076" w14:textId="77777777" w:rsidR="000A2CDF" w:rsidRDefault="00554514">
      <w:pPr>
        <w:widowControl/>
        <w:tabs>
          <w:tab w:val="left" w:pos="-180"/>
          <w:tab w:val="left" w:pos="0"/>
        </w:tabs>
        <w:jc w:val="both"/>
        <w:textAlignment w:val="auto"/>
      </w:pPr>
      <w:r>
        <w:rPr>
          <w:rFonts w:ascii="Arial" w:eastAsia="Times New Roman" w:hAnsi="Arial" w:cs="Arial"/>
          <w:b/>
          <w:bCs/>
          <w:kern w:val="0"/>
          <w:sz w:val="22"/>
          <w:szCs w:val="22"/>
          <w:lang w:eastAsia="es-ES" w:bidi="ar-SA"/>
        </w:rPr>
        <w:tab/>
        <w:t xml:space="preserve">CUARTO: </w:t>
      </w:r>
      <w:r>
        <w:rPr>
          <w:rFonts w:ascii="Arial" w:eastAsia="Times New Roman" w:hAnsi="Arial" w:cs="Arial"/>
          <w:bCs/>
          <w:kern w:val="0"/>
          <w:sz w:val="22"/>
          <w:szCs w:val="22"/>
          <w:lang w:eastAsia="es-ES" w:bidi="ar-SA"/>
        </w:rPr>
        <w:t xml:space="preserve">Remitir a la Consejería de Política Territorial, Cohesión Territorial y Aguas </w:t>
      </w:r>
      <w:r>
        <w:rPr>
          <w:rFonts w:ascii="Arial" w:eastAsia="Times New Roman" w:hAnsi="Arial" w:cs="Arial"/>
          <w:bCs/>
          <w:kern w:val="0"/>
          <w:sz w:val="22"/>
          <w:szCs w:val="22"/>
          <w:lang w:eastAsia="es-ES" w:bidi="ar-SA"/>
        </w:rPr>
        <w:t>certificación del presente acuerdo plenario, a los efectos de su incorporación al expediente de la subvención solicitada.</w:t>
      </w:r>
    </w:p>
    <w:p w14:paraId="35B9511B" w14:textId="77777777" w:rsidR="000A2CDF" w:rsidRDefault="000A2CDF">
      <w:pPr>
        <w:spacing w:after="120"/>
        <w:jc w:val="both"/>
        <w:textAlignment w:val="auto"/>
        <w:rPr>
          <w:rFonts w:ascii="Arial" w:eastAsia="DejaVu Sans" w:hAnsi="Arial" w:cs="Arial"/>
          <w:b/>
          <w:color w:val="000000"/>
          <w:kern w:val="0"/>
          <w:sz w:val="22"/>
          <w:szCs w:val="22"/>
        </w:rPr>
      </w:pPr>
    </w:p>
    <w:p w14:paraId="2169422A" w14:textId="77777777" w:rsidR="000A2CDF" w:rsidRDefault="000A2CDF">
      <w:pPr>
        <w:widowControl/>
        <w:suppressAutoHyphens w:val="0"/>
        <w:autoSpaceDE w:val="0"/>
        <w:jc w:val="both"/>
        <w:textAlignment w:val="auto"/>
        <w:rPr>
          <w:rFonts w:ascii="Arial" w:eastAsia="Times New Roman" w:hAnsi="Arial" w:cs="Arial"/>
          <w:b/>
          <w:color w:val="000000"/>
          <w:kern w:val="0"/>
          <w:lang w:eastAsia="es-ES" w:bidi="ar-SA"/>
        </w:rPr>
      </w:pPr>
    </w:p>
    <w:p w14:paraId="5E1C186D" w14:textId="77777777" w:rsidR="000A2CDF" w:rsidRDefault="00554514">
      <w:pPr>
        <w:pStyle w:val="Standard"/>
        <w:numPr>
          <w:ilvl w:val="0"/>
          <w:numId w:val="4"/>
        </w:numPr>
        <w:jc w:val="both"/>
        <w:rPr>
          <w:rFonts w:ascii="Arial" w:hAnsi="Arial" w:cs="Arial"/>
          <w:b/>
          <w:bCs/>
          <w:sz w:val="22"/>
          <w:szCs w:val="22"/>
          <w:u w:val="single"/>
        </w:rPr>
      </w:pPr>
      <w:r>
        <w:rPr>
          <w:rFonts w:ascii="Arial" w:hAnsi="Arial" w:cs="Arial"/>
          <w:b/>
          <w:bCs/>
          <w:sz w:val="22"/>
          <w:szCs w:val="22"/>
          <w:u w:val="single"/>
        </w:rPr>
        <w:t>ACTIVIDAD DE CONTROL DE LA SESIÓN.</w:t>
      </w:r>
    </w:p>
    <w:p w14:paraId="76E1FF43" w14:textId="77777777" w:rsidR="000A2CDF" w:rsidRDefault="000A2CDF">
      <w:pPr>
        <w:pStyle w:val="Standard"/>
        <w:ind w:left="720"/>
        <w:jc w:val="both"/>
        <w:rPr>
          <w:rFonts w:ascii="Arial" w:hAnsi="Arial" w:cs="Arial"/>
          <w:b/>
          <w:bCs/>
          <w:sz w:val="22"/>
          <w:szCs w:val="22"/>
        </w:rPr>
      </w:pPr>
    </w:p>
    <w:p w14:paraId="570A9C3C" w14:textId="77777777" w:rsidR="000A2CDF" w:rsidRDefault="00554514">
      <w:pPr>
        <w:ind w:right="67"/>
        <w:jc w:val="both"/>
      </w:pPr>
      <w:r>
        <w:rPr>
          <w:rFonts w:ascii="Arial" w:hAnsi="Arial" w:cs="Arial"/>
          <w:b/>
          <w:bCs/>
          <w:iCs/>
          <w:sz w:val="22"/>
          <w:szCs w:val="22"/>
        </w:rPr>
        <w:t xml:space="preserve">09.- Dación de Cuenta de los Decretos de la Alcaldía-Presidencia y de los </w:t>
      </w:r>
      <w:proofErr w:type="gramStart"/>
      <w:r>
        <w:rPr>
          <w:rFonts w:ascii="Arial" w:hAnsi="Arial" w:cs="Arial"/>
          <w:b/>
          <w:bCs/>
          <w:iCs/>
          <w:sz w:val="22"/>
          <w:szCs w:val="22"/>
        </w:rPr>
        <w:t>Concejales</w:t>
      </w:r>
      <w:proofErr w:type="gramEnd"/>
      <w:r>
        <w:rPr>
          <w:rFonts w:ascii="Arial" w:hAnsi="Arial" w:cs="Arial"/>
          <w:b/>
          <w:bCs/>
          <w:iCs/>
          <w:sz w:val="22"/>
          <w:szCs w:val="22"/>
        </w:rPr>
        <w:t xml:space="preserve"> delegados.</w:t>
      </w:r>
    </w:p>
    <w:p w14:paraId="4D187D0B" w14:textId="77777777" w:rsidR="000A2CDF" w:rsidRDefault="000A2CDF">
      <w:pPr>
        <w:ind w:right="67"/>
        <w:jc w:val="both"/>
        <w:rPr>
          <w:rFonts w:ascii="Arial" w:hAnsi="Arial" w:cs="Arial"/>
          <w:b/>
          <w:sz w:val="22"/>
          <w:szCs w:val="22"/>
        </w:rPr>
      </w:pPr>
    </w:p>
    <w:p w14:paraId="3F81E145" w14:textId="77777777" w:rsidR="000A2CDF" w:rsidRDefault="00554514">
      <w:pPr>
        <w:ind w:right="67"/>
        <w:jc w:val="both"/>
      </w:pPr>
      <w:r>
        <w:rPr>
          <w:rFonts w:ascii="Arial" w:hAnsi="Arial" w:cs="Arial"/>
          <w:sz w:val="22"/>
          <w:szCs w:val="22"/>
        </w:rPr>
        <w:t xml:space="preserve">El </w:t>
      </w:r>
      <w:proofErr w:type="gramStart"/>
      <w:r>
        <w:rPr>
          <w:rFonts w:ascii="Arial" w:hAnsi="Arial" w:cs="Arial"/>
          <w:sz w:val="22"/>
          <w:szCs w:val="22"/>
        </w:rPr>
        <w:t>Secretario</w:t>
      </w:r>
      <w:proofErr w:type="gramEnd"/>
      <w:r>
        <w:rPr>
          <w:rFonts w:ascii="Arial" w:hAnsi="Arial" w:cs="Arial"/>
          <w:sz w:val="22"/>
          <w:szCs w:val="22"/>
        </w:rPr>
        <w:t xml:space="preserve"> da traslado del CD con los Decretos desde la última sesión ordinaria a cada uno de los portavoces de los Grupos Municipales y a la Alcaldía-Presidencia durante el transcurso de la sesión plenaria.</w:t>
      </w:r>
    </w:p>
    <w:p w14:paraId="74ABD879" w14:textId="77777777" w:rsidR="000A2CDF" w:rsidRDefault="000A2CDF">
      <w:pPr>
        <w:ind w:right="67"/>
        <w:jc w:val="both"/>
        <w:rPr>
          <w:rFonts w:ascii="Arial" w:hAnsi="Arial" w:cs="Arial"/>
          <w:bCs/>
          <w:iCs/>
          <w:sz w:val="22"/>
          <w:szCs w:val="22"/>
        </w:rPr>
      </w:pPr>
    </w:p>
    <w:p w14:paraId="7F9C93F0" w14:textId="77777777" w:rsidR="000A2CDF" w:rsidRDefault="000A2CDF">
      <w:pPr>
        <w:ind w:right="67"/>
        <w:jc w:val="both"/>
        <w:rPr>
          <w:rFonts w:ascii="Arial" w:hAnsi="Arial" w:cs="Arial"/>
          <w:b/>
          <w:bCs/>
          <w:iCs/>
          <w:sz w:val="22"/>
          <w:szCs w:val="22"/>
        </w:rPr>
      </w:pPr>
    </w:p>
    <w:p w14:paraId="34E4534D" w14:textId="77777777" w:rsidR="000A2CDF" w:rsidRDefault="00554514">
      <w:pPr>
        <w:ind w:right="67"/>
        <w:jc w:val="both"/>
      </w:pPr>
      <w:r>
        <w:rPr>
          <w:rFonts w:ascii="Arial" w:hAnsi="Arial" w:cs="Arial"/>
          <w:b/>
          <w:bCs/>
          <w:iCs/>
          <w:sz w:val="22"/>
          <w:szCs w:val="22"/>
        </w:rPr>
        <w:t xml:space="preserve">10.- </w:t>
      </w:r>
      <w:r>
        <w:rPr>
          <w:rFonts w:ascii="Arial" w:hAnsi="Arial" w:cs="Arial"/>
          <w:b/>
          <w:sz w:val="22"/>
          <w:szCs w:val="22"/>
          <w:shd w:val="clear" w:color="auto" w:fill="FFFFFF"/>
        </w:rPr>
        <w:t xml:space="preserve">Informe del Interventor </w:t>
      </w:r>
      <w:r>
        <w:rPr>
          <w:rFonts w:ascii="Arial" w:hAnsi="Arial" w:cs="Arial"/>
          <w:b/>
          <w:sz w:val="23"/>
          <w:szCs w:val="23"/>
          <w:shd w:val="clear" w:color="auto" w:fill="F5F7F9"/>
        </w:rPr>
        <w:t xml:space="preserve">de las </w:t>
      </w:r>
      <w:r>
        <w:rPr>
          <w:rFonts w:ascii="Arial" w:hAnsi="Arial" w:cs="Arial"/>
          <w:b/>
          <w:sz w:val="23"/>
          <w:szCs w:val="23"/>
          <w:shd w:val="clear" w:color="auto" w:fill="F5F7F9"/>
        </w:rPr>
        <w:t>resoluciones adoptadas contrarias a los reparos efectuados de conformidad con la ley 27/2013, de 27 de diciembre, de racionalización y sostenibilidad de la Administración local (LRSAL)</w:t>
      </w:r>
    </w:p>
    <w:p w14:paraId="365C8737" w14:textId="77777777" w:rsidR="000A2CDF" w:rsidRDefault="000A2CDF">
      <w:pPr>
        <w:ind w:right="67"/>
        <w:jc w:val="both"/>
      </w:pPr>
    </w:p>
    <w:p w14:paraId="16BC2572" w14:textId="77777777" w:rsidR="000A2CDF" w:rsidRDefault="00554514">
      <w:pPr>
        <w:ind w:right="67"/>
        <w:jc w:val="both"/>
        <w:rPr>
          <w:rFonts w:ascii="Arial" w:hAnsi="Arial" w:cs="Arial"/>
          <w:sz w:val="22"/>
          <w:szCs w:val="22"/>
        </w:rPr>
      </w:pPr>
      <w:r>
        <w:rPr>
          <w:rFonts w:ascii="Arial" w:hAnsi="Arial" w:cs="Arial"/>
          <w:sz w:val="22"/>
          <w:szCs w:val="22"/>
        </w:rPr>
        <w:t>No hay.</w:t>
      </w:r>
    </w:p>
    <w:p w14:paraId="4AF53F6F" w14:textId="77777777" w:rsidR="000A2CDF" w:rsidRDefault="000A2CDF">
      <w:pPr>
        <w:ind w:right="67"/>
        <w:jc w:val="both"/>
      </w:pPr>
    </w:p>
    <w:p w14:paraId="3D8F67EE" w14:textId="77777777" w:rsidR="000A2CDF" w:rsidRDefault="000A2CDF">
      <w:pPr>
        <w:ind w:right="67"/>
        <w:jc w:val="both"/>
      </w:pPr>
    </w:p>
    <w:p w14:paraId="4192F0CC" w14:textId="77777777" w:rsidR="000A2CDF" w:rsidRDefault="00554514">
      <w:pPr>
        <w:widowControl/>
        <w:suppressAutoHyphens w:val="0"/>
        <w:autoSpaceDE w:val="0"/>
        <w:ind w:firstLine="708"/>
        <w:textAlignment w:val="auto"/>
      </w:pPr>
      <w:r>
        <w:rPr>
          <w:rFonts w:ascii="Arial" w:hAnsi="Arial" w:cs="Arial"/>
          <w:b/>
          <w:bCs/>
          <w:color w:val="000000"/>
          <w:kern w:val="0"/>
          <w:sz w:val="22"/>
          <w:szCs w:val="22"/>
          <w:u w:val="single"/>
          <w:lang w:bidi="ar-SA"/>
        </w:rPr>
        <w:t>C) RUEGOS Y PREGUNTAS</w:t>
      </w:r>
      <w:r>
        <w:rPr>
          <w:rFonts w:ascii="Arial" w:hAnsi="Arial" w:cs="Arial"/>
          <w:b/>
          <w:bCs/>
          <w:color w:val="000000"/>
          <w:kern w:val="0"/>
          <w:lang w:bidi="ar-SA"/>
        </w:rPr>
        <w:t>.</w:t>
      </w:r>
    </w:p>
    <w:p w14:paraId="3D2CAC0F" w14:textId="77777777" w:rsidR="000A2CDF" w:rsidRDefault="000A2CDF">
      <w:pPr>
        <w:ind w:right="67"/>
        <w:jc w:val="both"/>
        <w:rPr>
          <w:rFonts w:ascii="Arial" w:hAnsi="Arial" w:cs="Arial"/>
          <w:b/>
          <w:color w:val="2F3E4D"/>
          <w:sz w:val="22"/>
          <w:szCs w:val="22"/>
          <w:shd w:val="clear" w:color="auto" w:fill="F5F7F9"/>
        </w:rPr>
      </w:pPr>
    </w:p>
    <w:p w14:paraId="75D18F24" w14:textId="77777777" w:rsidR="000A2CDF" w:rsidRDefault="00554514">
      <w:pPr>
        <w:pStyle w:val="Standard"/>
        <w:jc w:val="both"/>
      </w:pPr>
      <w:r>
        <w:rPr>
          <w:rFonts w:ascii="Arial" w:hAnsi="Arial" w:cs="Arial"/>
          <w:b/>
          <w:bCs/>
          <w:iCs/>
          <w:sz w:val="22"/>
          <w:szCs w:val="22"/>
        </w:rPr>
        <w:t xml:space="preserve">11- </w:t>
      </w:r>
      <w:r>
        <w:rPr>
          <w:rFonts w:ascii="Arial" w:hAnsi="Arial" w:cs="Arial"/>
          <w:b/>
          <w:sz w:val="22"/>
          <w:szCs w:val="22"/>
        </w:rPr>
        <w:t xml:space="preserve">Están en el video-acta    </w:t>
      </w:r>
    </w:p>
    <w:p w14:paraId="036D542A" w14:textId="77777777" w:rsidR="000A2CDF" w:rsidRDefault="00554514">
      <w:pPr>
        <w:pStyle w:val="Standard"/>
        <w:jc w:val="both"/>
      </w:pPr>
      <w:hyperlink r:id="rId35" w:history="1">
        <w:r>
          <w:rPr>
            <w:rStyle w:val="Hipervnculo"/>
            <w:rFonts w:ascii="Arial" w:hAnsi="Arial" w:cs="Arial"/>
            <w:sz w:val="22"/>
            <w:szCs w:val="22"/>
          </w:rPr>
          <w:t>https://www.youtube.com/watch?v=O7KkdY1r820</w:t>
        </w:r>
      </w:hyperlink>
    </w:p>
    <w:p w14:paraId="14427AF2" w14:textId="77777777" w:rsidR="000A2CDF" w:rsidRDefault="000A2CDF">
      <w:pPr>
        <w:pStyle w:val="Standard"/>
        <w:jc w:val="both"/>
        <w:rPr>
          <w:rFonts w:ascii="Arial" w:hAnsi="Arial" w:cs="Arial"/>
          <w:b/>
          <w:sz w:val="22"/>
          <w:szCs w:val="22"/>
        </w:rPr>
      </w:pPr>
    </w:p>
    <w:p w14:paraId="5573456B" w14:textId="77777777" w:rsidR="000A2CDF" w:rsidRDefault="000A2CDF">
      <w:pPr>
        <w:pStyle w:val="Standard"/>
        <w:jc w:val="both"/>
        <w:rPr>
          <w:rFonts w:ascii="Arial" w:hAnsi="Arial" w:cs="Arial"/>
          <w:b/>
          <w:sz w:val="22"/>
          <w:szCs w:val="22"/>
        </w:rPr>
      </w:pPr>
    </w:p>
    <w:p w14:paraId="423AF9DB" w14:textId="77777777" w:rsidR="000A2CDF" w:rsidRDefault="00554514">
      <w:pPr>
        <w:pStyle w:val="Standard"/>
        <w:jc w:val="both"/>
      </w:pPr>
      <w:r>
        <w:rPr>
          <w:rFonts w:ascii="Arial" w:hAnsi="Arial" w:cs="Arial"/>
        </w:rPr>
        <w:t xml:space="preserve">  </w:t>
      </w:r>
      <w:r>
        <w:rPr>
          <w:rFonts w:ascii="Arial" w:hAnsi="Arial" w:cs="Arial"/>
          <w:sz w:val="22"/>
          <w:szCs w:val="22"/>
        </w:rPr>
        <w:t xml:space="preserve">Se levanta la sesión a las 11:000 horas del mismo día. De todo lo cual yo, como </w:t>
      </w:r>
      <w:proofErr w:type="gramStart"/>
      <w:r>
        <w:rPr>
          <w:rFonts w:ascii="Arial" w:hAnsi="Arial" w:cs="Arial"/>
          <w:sz w:val="22"/>
          <w:szCs w:val="22"/>
        </w:rPr>
        <w:t>Secretario General</w:t>
      </w:r>
      <w:proofErr w:type="gramEnd"/>
      <w:r>
        <w:rPr>
          <w:rFonts w:ascii="Arial" w:hAnsi="Arial" w:cs="Arial"/>
          <w:sz w:val="22"/>
          <w:szCs w:val="22"/>
        </w:rPr>
        <w:t>, doy fe.</w:t>
      </w:r>
    </w:p>
    <w:p w14:paraId="6B90142F" w14:textId="77777777" w:rsidR="000A2CDF" w:rsidRDefault="000A2CDF">
      <w:pPr>
        <w:pStyle w:val="Standard"/>
        <w:jc w:val="both"/>
        <w:rPr>
          <w:rFonts w:ascii="Arial" w:hAnsi="Arial" w:cs="Arial"/>
          <w:b/>
          <w:sz w:val="22"/>
          <w:szCs w:val="22"/>
        </w:rPr>
      </w:pPr>
    </w:p>
    <w:p w14:paraId="11632FCF" w14:textId="77777777" w:rsidR="000A2CDF" w:rsidRDefault="000A2CDF">
      <w:pPr>
        <w:pStyle w:val="Standard"/>
        <w:jc w:val="both"/>
        <w:rPr>
          <w:rFonts w:ascii="Arial" w:hAnsi="Arial" w:cs="Arial"/>
          <w:b/>
          <w:sz w:val="22"/>
          <w:szCs w:val="22"/>
        </w:rPr>
      </w:pPr>
    </w:p>
    <w:p w14:paraId="252DDEDC" w14:textId="77777777" w:rsidR="000A2CDF" w:rsidRDefault="00554514">
      <w:pPr>
        <w:pStyle w:val="Textbody"/>
      </w:pPr>
      <w:r>
        <w:rPr>
          <w:rFonts w:ascii="Arial" w:hAnsi="Arial" w:cs="Arial"/>
          <w:sz w:val="22"/>
          <w:szCs w:val="22"/>
        </w:rPr>
        <w:t xml:space="preserve">         </w:t>
      </w:r>
      <w:r>
        <w:rPr>
          <w:rFonts w:ascii="Arial" w:hAnsi="Arial" w:cs="Arial"/>
          <w:sz w:val="22"/>
          <w:szCs w:val="22"/>
        </w:rPr>
        <w:tab/>
        <w:t xml:space="preserve">                           </w:t>
      </w:r>
      <w:proofErr w:type="spellStart"/>
      <w:r>
        <w:rPr>
          <w:rFonts w:ascii="Arial" w:hAnsi="Arial" w:cs="Arial"/>
          <w:b/>
          <w:sz w:val="22"/>
          <w:szCs w:val="22"/>
        </w:rPr>
        <w:t>Vº</w:t>
      </w:r>
      <w:proofErr w:type="spellEnd"/>
      <w:r>
        <w:rPr>
          <w:rFonts w:ascii="Arial" w:hAnsi="Arial" w:cs="Arial"/>
          <w:b/>
          <w:sz w:val="22"/>
          <w:szCs w:val="22"/>
        </w:rPr>
        <w:t xml:space="preserve">. </w:t>
      </w:r>
      <w:proofErr w:type="spellStart"/>
      <w:r>
        <w:rPr>
          <w:rFonts w:ascii="Arial" w:hAnsi="Arial" w:cs="Arial"/>
          <w:b/>
          <w:sz w:val="22"/>
          <w:szCs w:val="22"/>
        </w:rPr>
        <w:t>Bº</w:t>
      </w:r>
      <w:proofErr w:type="spellEnd"/>
      <w:r>
        <w:rPr>
          <w:rFonts w:ascii="Arial" w:hAnsi="Arial" w:cs="Arial"/>
          <w:b/>
          <w:sz w:val="22"/>
          <w:szCs w:val="22"/>
        </w:rPr>
        <w:t>.</w:t>
      </w:r>
    </w:p>
    <w:p w14:paraId="6BCB5C69" w14:textId="77777777" w:rsidR="000A2CDF" w:rsidRDefault="00554514">
      <w:pPr>
        <w:pStyle w:val="Textbody"/>
        <w:rPr>
          <w:rFonts w:ascii="Arial" w:hAnsi="Arial" w:cs="Arial"/>
          <w:b/>
          <w:sz w:val="22"/>
          <w:szCs w:val="22"/>
        </w:rPr>
      </w:pPr>
      <w:r>
        <w:rPr>
          <w:rFonts w:ascii="Arial" w:hAnsi="Arial" w:cs="Arial"/>
          <w:b/>
          <w:sz w:val="22"/>
          <w:szCs w:val="22"/>
        </w:rPr>
        <w:tab/>
        <w:t>LA ALCALDESA-PRESIDENTA,</w:t>
      </w:r>
      <w:r>
        <w:rPr>
          <w:rFonts w:ascii="Arial" w:hAnsi="Arial" w:cs="Arial"/>
          <w:b/>
          <w:sz w:val="22"/>
          <w:szCs w:val="22"/>
        </w:rPr>
        <w:tab/>
      </w:r>
      <w:r>
        <w:rPr>
          <w:rFonts w:ascii="Arial" w:hAnsi="Arial" w:cs="Arial"/>
          <w:b/>
          <w:sz w:val="22"/>
          <w:szCs w:val="22"/>
        </w:rPr>
        <w:tab/>
        <w:t xml:space="preserve">       EL SECRETARIO GENERAL,</w:t>
      </w:r>
    </w:p>
    <w:p w14:paraId="73A514B6" w14:textId="77777777" w:rsidR="000A2CDF" w:rsidRDefault="000A2CDF">
      <w:pPr>
        <w:pStyle w:val="Textbody"/>
        <w:rPr>
          <w:sz w:val="22"/>
          <w:szCs w:val="22"/>
        </w:rPr>
      </w:pPr>
    </w:p>
    <w:p w14:paraId="1F1891F7" w14:textId="77777777" w:rsidR="000A2CDF" w:rsidRDefault="00554514">
      <w:pPr>
        <w:pStyle w:val="Textbody"/>
        <w:jc w:val="left"/>
        <w:rPr>
          <w:rFonts w:ascii="Arial" w:hAnsi="Arial" w:cs="Arial"/>
          <w:sz w:val="22"/>
          <w:szCs w:val="22"/>
        </w:rPr>
      </w:pPr>
      <w:r>
        <w:rPr>
          <w:rFonts w:ascii="Arial" w:hAnsi="Arial" w:cs="Arial"/>
          <w:sz w:val="22"/>
          <w:szCs w:val="22"/>
        </w:rPr>
        <w:t xml:space="preserve">          María Concepción Brito Núñez                  Octavio Manuel Fernández Hernández</w:t>
      </w:r>
    </w:p>
    <w:p w14:paraId="0CA47059" w14:textId="77777777" w:rsidR="000A2CDF" w:rsidRDefault="000A2CDF">
      <w:pPr>
        <w:pStyle w:val="Textbody"/>
        <w:jc w:val="left"/>
        <w:rPr>
          <w:rFonts w:ascii="Arial" w:hAnsi="Arial" w:cs="Arial"/>
          <w:sz w:val="22"/>
          <w:szCs w:val="22"/>
        </w:rPr>
      </w:pPr>
    </w:p>
    <w:p w14:paraId="1B76C1FA" w14:textId="77777777" w:rsidR="000A2CDF" w:rsidRDefault="000A2CDF">
      <w:pPr>
        <w:pStyle w:val="Textbody"/>
        <w:jc w:val="left"/>
        <w:rPr>
          <w:rFonts w:ascii="Arial" w:hAnsi="Arial" w:cs="Arial"/>
          <w:sz w:val="22"/>
          <w:szCs w:val="22"/>
        </w:rPr>
      </w:pPr>
    </w:p>
    <w:p w14:paraId="35FC5DC7" w14:textId="77777777" w:rsidR="000A2CDF" w:rsidRDefault="00554514">
      <w:pPr>
        <w:pStyle w:val="Textbody"/>
        <w:jc w:val="center"/>
      </w:pPr>
      <w:r>
        <w:rPr>
          <w:rFonts w:ascii="Arial" w:hAnsi="Arial" w:cs="Arial"/>
          <w:b/>
          <w:sz w:val="22"/>
          <w:szCs w:val="22"/>
        </w:rPr>
        <w:t>DOCUMENTO FIRMADO ELECTRÓNICAMENTE</w:t>
      </w:r>
    </w:p>
    <w:sectPr w:rsidR="000A2CDF">
      <w:type w:val="continuous"/>
      <w:pgSz w:w="11906" w:h="16838"/>
      <w:pgMar w:top="1417" w:right="1701" w:bottom="1417" w:left="1701" w:header="90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72CD3" w14:textId="77777777" w:rsidR="00554514" w:rsidRDefault="00554514">
      <w:r>
        <w:separator/>
      </w:r>
    </w:p>
  </w:endnote>
  <w:endnote w:type="continuationSeparator" w:id="0">
    <w:p w14:paraId="079953B7" w14:textId="77777777" w:rsidR="00554514" w:rsidRDefault="0055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mo">
    <w:altName w:val="Calibri"/>
    <w:charset w:val="00"/>
    <w:family w:val="swiss"/>
    <w:pitch w:val="variable"/>
  </w:font>
  <w:font w:name="TimesNewRomanPS-ItalicMT">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DejaVu Sans">
    <w:charset w:val="00"/>
    <w:family w:val="auto"/>
    <w:pitch w:val="variable"/>
  </w:font>
  <w:font w:name="Liberation Sans">
    <w:altName w:val="Arial"/>
    <w:charset w:val="00"/>
    <w:family w:val="swiss"/>
    <w:pitch w:val="variable"/>
  </w:font>
  <w:font w:name="Arial Unicode MS">
    <w:panose1 w:val="020B0604020202020204"/>
    <w:charset w:val="00"/>
    <w:family w:val="swiss"/>
    <w:pitch w:val="variable"/>
  </w:font>
  <w:font w:name="Aptos Narrow">
    <w:charset w:val="00"/>
    <w:family w:val="swiss"/>
    <w:pitch w:val="variable"/>
    <w:sig w:usb0="20000287" w:usb1="00000003" w:usb2="00000000" w:usb3="00000000" w:csb0="0000019F" w:csb1="00000000"/>
  </w:font>
  <w:font w:name="Calibri-Bold">
    <w:altName w:val="Calibri"/>
    <w:charset w:val="00"/>
    <w:family w:val="swiss"/>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C5EF" w14:textId="77777777" w:rsidR="00554514" w:rsidRDefault="00554514">
    <w:pPr>
      <w:pStyle w:val="Textbody"/>
      <w:jc w:val="center"/>
    </w:pPr>
    <w:r>
      <w:rPr>
        <w:noProof/>
        <w:lang w:eastAsia="es-ES"/>
      </w:rPr>
      <mc:AlternateContent>
        <mc:Choice Requires="wps">
          <w:drawing>
            <wp:anchor distT="0" distB="0" distL="114300" distR="114300" simplePos="0" relativeHeight="251664384" behindDoc="1" locked="0" layoutInCell="1" allowOverlap="1" wp14:anchorId="4985F8EA" wp14:editId="33AB06F8">
              <wp:simplePos x="0" y="0"/>
              <wp:positionH relativeFrom="margin">
                <wp:posOffset>0</wp:posOffset>
              </wp:positionH>
              <wp:positionV relativeFrom="paragraph">
                <wp:posOffset>-76645</wp:posOffset>
              </wp:positionV>
              <wp:extent cx="5998848" cy="0"/>
              <wp:effectExtent l="19050" t="19050" r="40002" b="38100"/>
              <wp:wrapNone/>
              <wp:docPr id="1121908135"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type w14:anchorId="664795BB" id="_x0000_t32" coordsize="21600,21600" o:spt="32" o:oned="t" path="m,l21600,21600e" filled="f">
              <v:path arrowok="t" fillok="f" o:connecttype="none"/>
              <o:lock v:ext="edit" shapetype="t"/>
            </v:shapetype>
            <v:shape id="Conector recto 2" o:spid="_x0000_s1026" type="#_x0000_t32" style="position:absolute;margin-left:0;margin-top:-6.05pt;width:472.35pt;height:0;z-index:-2516520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" strokecolor="#936" strokeweight=".70992mm">
              <v:stroke joinstyle="miter" endcap="square"/>
              <w10:wrap anchorx="margin"/>
            </v:shape>
          </w:pict>
        </mc:Fallback>
      </mc:AlternateContent>
    </w:r>
  </w:p>
  <w:p w14:paraId="67441BF7" w14:textId="77777777" w:rsidR="00554514" w:rsidRDefault="00554514">
    <w:pPr>
      <w:pStyle w:val="Textbody"/>
      <w:jc w:val="center"/>
    </w:pPr>
    <w:r>
      <w:rPr>
        <w:lang w:val="pt-PT"/>
      </w:rPr>
      <w:t xml:space="preserve">Avenida Constitución Nº 7. Código postal: 38530, Candelaria. </w:t>
    </w:r>
    <w:r>
      <w:t>Teléfono: 922.500.800.</w:t>
    </w:r>
  </w:p>
  <w:p w14:paraId="3AF1D123" w14:textId="77777777" w:rsidR="00554514" w:rsidRDefault="00554514">
    <w:pPr>
      <w:pStyle w:val="Standard"/>
      <w:jc w:val="center"/>
      <w:rPr>
        <w:rFonts w:ascii="Arimo" w:hAnsi="Arimo" w:cs="Arimo"/>
        <w:b/>
        <w:bCs/>
        <w:sz w:val="14"/>
      </w:rPr>
    </w:pPr>
    <w:r>
      <w:rPr>
        <w:rFonts w:ascii="Arimo" w:hAnsi="Arimo" w:cs="Arimo"/>
        <w:b/>
        <w:bCs/>
        <w:sz w:val="14"/>
      </w:rPr>
      <w:t>www. candelaria. es</w:t>
    </w:r>
  </w:p>
  <w:p w14:paraId="69F0EF99" w14:textId="77777777" w:rsidR="00554514" w:rsidRDefault="00554514">
    <w:pPr>
      <w:pStyle w:val="Piedepgina"/>
      <w:jc w:val="right"/>
    </w:pPr>
    <w:r>
      <w:rPr>
        <w:rFonts w:ascii="Arimo" w:hAnsi="Arimo" w:cs="Arimo"/>
        <w:sz w:val="14"/>
        <w:szCs w:val="14"/>
      </w:rPr>
      <w:fldChar w:fldCharType="begin"/>
    </w:r>
    <w:r>
      <w:rPr>
        <w:rFonts w:ascii="Arimo" w:hAnsi="Arimo" w:cs="Arimo"/>
        <w:sz w:val="14"/>
        <w:szCs w:val="14"/>
      </w:rPr>
      <w:instrText xml:space="preserve"> PAGE </w:instrText>
    </w:r>
    <w:r>
      <w:rPr>
        <w:rFonts w:ascii="Arimo" w:hAnsi="Arimo" w:cs="Arimo"/>
        <w:sz w:val="14"/>
        <w:szCs w:val="14"/>
      </w:rPr>
      <w:fldChar w:fldCharType="separate"/>
    </w:r>
    <w:r>
      <w:rPr>
        <w:rFonts w:ascii="Arimo" w:hAnsi="Arimo" w:cs="Arimo"/>
        <w:sz w:val="14"/>
        <w:szCs w:val="14"/>
      </w:rPr>
      <w:t>98</w:t>
    </w:r>
    <w:r>
      <w:rPr>
        <w:rFonts w:ascii="Arimo" w:hAnsi="Arimo" w:cs="Arim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D4E1" w14:textId="77777777" w:rsidR="00554514" w:rsidRDefault="00554514">
      <w:r>
        <w:rPr>
          <w:color w:val="000000"/>
        </w:rPr>
        <w:separator/>
      </w:r>
    </w:p>
  </w:footnote>
  <w:footnote w:type="continuationSeparator" w:id="0">
    <w:p w14:paraId="025C1E6E" w14:textId="77777777" w:rsidR="00554514" w:rsidRDefault="00554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5654" w14:textId="77777777" w:rsidR="00554514" w:rsidRDefault="00554514">
    <w:pPr>
      <w:pStyle w:val="Encabezado"/>
      <w:ind w:left="1843"/>
    </w:pPr>
    <w:r>
      <w:rPr>
        <w:rFonts w:ascii="Arial" w:hAnsi="Arial" w:cs="Arial"/>
        <w:b/>
        <w:bCs/>
        <w:noProof/>
        <w:sz w:val="22"/>
        <w:szCs w:val="22"/>
        <w:lang w:eastAsia="es-ES"/>
      </w:rPr>
      <mc:AlternateContent>
        <mc:Choice Requires="wps">
          <w:drawing>
            <wp:anchor distT="0" distB="0" distL="114300" distR="114300" simplePos="0" relativeHeight="251661312" behindDoc="1" locked="0" layoutInCell="1" allowOverlap="1" wp14:anchorId="29EB7BF7" wp14:editId="49FF7A83">
              <wp:simplePos x="0" y="0"/>
              <wp:positionH relativeFrom="column">
                <wp:posOffset>1053461</wp:posOffset>
              </wp:positionH>
              <wp:positionV relativeFrom="paragraph">
                <wp:posOffset>5084</wp:posOffset>
              </wp:positionV>
              <wp:extent cx="1072518" cy="542925"/>
              <wp:effectExtent l="0" t="0" r="0" b="9525"/>
              <wp:wrapNone/>
              <wp:docPr id="1952189356" name="Marco1"/>
              <wp:cNvGraphicFramePr/>
              <a:graphic xmlns:a="http://schemas.openxmlformats.org/drawingml/2006/main">
                <a:graphicData uri="http://schemas.microsoft.com/office/word/2010/wordprocessingShape">
                  <wps:wsp>
                    <wps:cNvSpPr txBox="1"/>
                    <wps:spPr>
                      <a:xfrm>
                        <a:off x="0" y="0"/>
                        <a:ext cx="1072518" cy="542925"/>
                      </a:xfrm>
                      <a:prstGeom prst="rect">
                        <a:avLst/>
                      </a:prstGeom>
                      <a:solidFill>
                        <a:srgbClr val="FFFFFF"/>
                      </a:solidFill>
                      <a:ln>
                        <a:noFill/>
                        <a:prstDash/>
                      </a:ln>
                    </wps:spPr>
                    <wps:txbx>
                      <w:txbxContent>
                        <w:p w14:paraId="43372964" w14:textId="77777777" w:rsidR="00554514" w:rsidRDefault="00554514">
                          <w:pPr>
                            <w:pStyle w:val="Textoindependiente21"/>
                            <w:jc w:val="both"/>
                            <w:rPr>
                              <w:b w:val="0"/>
                              <w:bCs w:val="0"/>
                              <w:sz w:val="16"/>
                            </w:rPr>
                          </w:pPr>
                        </w:p>
                        <w:p w14:paraId="363BBE3D" w14:textId="77777777" w:rsidR="00554514" w:rsidRDefault="00554514">
                          <w:pPr>
                            <w:pStyle w:val="Textoindependiente21"/>
                            <w:jc w:val="both"/>
                          </w:pPr>
                        </w:p>
                        <w:p w14:paraId="2CFE0CFE" w14:textId="77777777" w:rsidR="00554514" w:rsidRDefault="00554514">
                          <w:pPr>
                            <w:pStyle w:val="Textoindependiente21"/>
                            <w:jc w:val="both"/>
                          </w:pPr>
                          <w:r>
                            <w:t>SECRETARÍA GENERAL</w:t>
                          </w:r>
                        </w:p>
                        <w:p w14:paraId="29453628" w14:textId="77777777" w:rsidR="00554514" w:rsidRDefault="00554514">
                          <w:pPr>
                            <w:pStyle w:val="Textoindependiente21"/>
                            <w:jc w:val="both"/>
                          </w:pPr>
                        </w:p>
                      </w:txbxContent>
                    </wps:txbx>
                    <wps:bodyPr vert="horz" wrap="square" lIns="0" tIns="0" rIns="0" bIns="0" anchor="t" anchorCtr="0" compatLnSpc="0">
                      <a:noAutofit/>
                    </wps:bodyPr>
                  </wps:wsp>
                </a:graphicData>
              </a:graphic>
            </wp:anchor>
          </w:drawing>
        </mc:Choice>
        <mc:Fallback>
          <w:pict>
            <v:shapetype w14:anchorId="29EB7BF7" id="_x0000_t202" coordsize="21600,21600" o:spt="202" path="m,l,21600r21600,l21600,xe">
              <v:stroke joinstyle="miter"/>
              <v:path gradientshapeok="t" o:connecttype="rect"/>
            </v:shapetype>
            <v:shape id="Marco1" o:spid="_x0000_s1026" type="#_x0000_t202" style="position:absolute;left:0;text-align:left;margin-left:82.95pt;margin-top:.4pt;width:84.45pt;height:42.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" stroked="f">
              <v:textbox inset="0,0,0,0">
                <w:txbxContent>
                  <w:p w14:paraId="43372964" w14:textId="77777777" w:rsidR="00554514" w:rsidRDefault="00554514">
                    <w:pPr>
                      <w:pStyle w:val="Textoindependiente21"/>
                      <w:jc w:val="both"/>
                      <w:rPr>
                        <w:b w:val="0"/>
                        <w:bCs w:val="0"/>
                        <w:sz w:val="16"/>
                      </w:rPr>
                    </w:pPr>
                  </w:p>
                  <w:p w14:paraId="363BBE3D" w14:textId="77777777" w:rsidR="00554514" w:rsidRDefault="00554514">
                    <w:pPr>
                      <w:pStyle w:val="Textoindependiente21"/>
                      <w:jc w:val="both"/>
                    </w:pPr>
                  </w:p>
                  <w:p w14:paraId="2CFE0CFE" w14:textId="77777777" w:rsidR="00554514" w:rsidRDefault="00554514">
                    <w:pPr>
                      <w:pStyle w:val="Textoindependiente21"/>
                      <w:jc w:val="both"/>
                    </w:pPr>
                    <w:r>
                      <w:t>SECRETARÍA GENERAL</w:t>
                    </w:r>
                  </w:p>
                  <w:p w14:paraId="29453628" w14:textId="77777777" w:rsidR="00554514" w:rsidRDefault="00554514">
                    <w:pPr>
                      <w:pStyle w:val="Textoindependiente21"/>
                      <w:jc w:val="both"/>
                    </w:pPr>
                  </w:p>
                </w:txbxContent>
              </v:textbox>
            </v:shape>
          </w:pict>
        </mc:Fallback>
      </mc:AlternateContent>
    </w:r>
    <w:r>
      <w:rPr>
        <w:noProof/>
        <w:lang w:eastAsia="es-ES"/>
      </w:rPr>
      <mc:AlternateContent>
        <mc:Choice Requires="wps">
          <w:drawing>
            <wp:anchor distT="0" distB="0" distL="114300" distR="114300" simplePos="0" relativeHeight="251662336" behindDoc="0" locked="0" layoutInCell="1" allowOverlap="1" wp14:anchorId="690BCDE0" wp14:editId="04E605DC">
              <wp:simplePos x="0" y="0"/>
              <wp:positionH relativeFrom="column">
                <wp:posOffset>862965</wp:posOffset>
              </wp:positionH>
              <wp:positionV relativeFrom="paragraph">
                <wp:posOffset>-137790</wp:posOffset>
              </wp:positionV>
              <wp:extent cx="0" cy="798197"/>
              <wp:effectExtent l="19050" t="19050" r="38100" b="40003"/>
              <wp:wrapNone/>
              <wp:docPr id="884351213" name="Conector recto 4"/>
              <wp:cNvGraphicFramePr/>
              <a:graphic xmlns:a="http://schemas.openxmlformats.org/drawingml/2006/main">
                <a:graphicData uri="http://schemas.microsoft.com/office/word/2010/wordprocessingShape">
                  <wps:wsp>
                    <wps:cNvCnPr/>
                    <wps:spPr>
                      <a:xfrm>
                        <a:off x="0" y="0"/>
                        <a:ext cx="0" cy="798197"/>
                      </a:xfrm>
                      <a:prstGeom prst="straightConnector1">
                        <a:avLst/>
                      </a:prstGeom>
                      <a:noFill/>
                      <a:ln w="28437" cap="sq">
                        <a:solidFill>
                          <a:srgbClr val="993366"/>
                        </a:solidFill>
                        <a:prstDash val="solid"/>
                        <a:miter/>
                      </a:ln>
                    </wps:spPr>
                    <wps:bodyPr/>
                  </wps:wsp>
                </a:graphicData>
              </a:graphic>
            </wp:anchor>
          </w:drawing>
        </mc:Choice>
        <mc:Fallback>
          <w:pict>
            <v:shapetype w14:anchorId="64142471" id="_x0000_t32" coordsize="21600,21600" o:spt="32" o:oned="t" path="m,l21600,21600e" filled="f">
              <v:path arrowok="t" fillok="f" o:connecttype="none"/>
              <o:lock v:ext="edit" shapetype="t"/>
            </v:shapetype>
            <v:shape id="Conector recto 4" o:spid="_x0000_s1026" type="#_x0000_t32" style="position:absolute;margin-left:67.95pt;margin-top:-10.85pt;width:0;height:62.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" strokecolor="#936" strokeweight=".78992mm">
              <v:stroke joinstyle="miter" endcap="square"/>
            </v:shape>
          </w:pict>
        </mc:Fallback>
      </mc:AlternateContent>
    </w:r>
    <w:r>
      <w:rPr>
        <w:noProof/>
        <w:lang w:eastAsia="es-ES"/>
      </w:rPr>
      <w:drawing>
        <wp:anchor distT="0" distB="0" distL="114300" distR="114300" simplePos="0" relativeHeight="251660288" behindDoc="1" locked="0" layoutInCell="1" allowOverlap="1" wp14:anchorId="077B8997" wp14:editId="295A0FF8">
          <wp:simplePos x="0" y="0"/>
          <wp:positionH relativeFrom="column">
            <wp:posOffset>33659</wp:posOffset>
          </wp:positionH>
          <wp:positionV relativeFrom="paragraph">
            <wp:posOffset>-191767</wp:posOffset>
          </wp:positionV>
          <wp:extent cx="714375" cy="914400"/>
          <wp:effectExtent l="0" t="0" r="9525" b="0"/>
          <wp:wrapNone/>
          <wp:docPr id="142261621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14375" cy="914400"/>
                  </a:xfrm>
                  <a:prstGeom prst="rect">
                    <a:avLst/>
                  </a:prstGeom>
                  <a:noFill/>
                  <a:ln>
                    <a:noFill/>
                    <a:prstDash/>
                  </a:ln>
                </pic:spPr>
              </pic:pic>
            </a:graphicData>
          </a:graphic>
        </wp:anchor>
      </w:drawing>
    </w:r>
    <w:r>
      <w:t xml:space="preserve"> </w:t>
    </w:r>
  </w:p>
  <w:p w14:paraId="15AA8DD7" w14:textId="77777777" w:rsidR="00554514" w:rsidRDefault="00554514">
    <w:pPr>
      <w:pStyle w:val="Encabezado"/>
    </w:pPr>
  </w:p>
  <w:p w14:paraId="4B1022DC" w14:textId="77777777" w:rsidR="00554514" w:rsidRDefault="00554514">
    <w:pPr>
      <w:pStyle w:val="Encabezado"/>
    </w:pPr>
  </w:p>
  <w:p w14:paraId="45161CC6" w14:textId="77777777" w:rsidR="00554514" w:rsidRDefault="00554514">
    <w:pPr>
      <w:pStyle w:val="Encabezado"/>
    </w:pPr>
  </w:p>
  <w:p w14:paraId="7C5AC360" w14:textId="77777777" w:rsidR="00554514" w:rsidRDefault="00554514">
    <w:pPr>
      <w:pStyle w:val="Encabezado"/>
    </w:pPr>
    <w:r>
      <w:rPr>
        <w:noProof/>
        <w:lang w:eastAsia="es-ES"/>
      </w:rPr>
      <mc:AlternateContent>
        <mc:Choice Requires="wps">
          <w:drawing>
            <wp:anchor distT="0" distB="0" distL="114300" distR="114300" simplePos="0" relativeHeight="251659264" behindDoc="1" locked="0" layoutInCell="1" allowOverlap="1" wp14:anchorId="7F2353B7" wp14:editId="094F7D48">
              <wp:simplePos x="0" y="0"/>
              <wp:positionH relativeFrom="margin">
                <wp:align>left</wp:align>
              </wp:positionH>
              <wp:positionV relativeFrom="paragraph">
                <wp:posOffset>103043</wp:posOffset>
              </wp:positionV>
              <wp:extent cx="5998848" cy="0"/>
              <wp:effectExtent l="19050" t="19050" r="40002" b="38100"/>
              <wp:wrapNone/>
              <wp:docPr id="1261272456" name="Conector recto 2"/>
              <wp:cNvGraphicFramePr/>
              <a:graphic xmlns:a="http://schemas.openxmlformats.org/drawingml/2006/main">
                <a:graphicData uri="http://schemas.microsoft.com/office/word/2010/wordprocessingShape">
                  <wps:wsp>
                    <wps:cNvCnPr/>
                    <wps:spPr>
                      <a:xfrm>
                        <a:off x="0" y="0"/>
                        <a:ext cx="5998848" cy="0"/>
                      </a:xfrm>
                      <a:prstGeom prst="straightConnector1">
                        <a:avLst/>
                      </a:prstGeom>
                      <a:noFill/>
                      <a:ln w="25557" cap="sq">
                        <a:solidFill>
                          <a:srgbClr val="993366"/>
                        </a:solidFill>
                        <a:prstDash val="solid"/>
                        <a:miter/>
                      </a:ln>
                    </wps:spPr>
                    <wps:bodyPr/>
                  </wps:wsp>
                </a:graphicData>
              </a:graphic>
            </wp:anchor>
          </w:drawing>
        </mc:Choice>
        <mc:Fallback>
          <w:pict>
            <v:shape w14:anchorId="4520C428" id="Conector recto 2" o:spid="_x0000_s1026" type="#_x0000_t32" style="position:absolute;margin-left:0;margin-top:8.1pt;width:472.35pt;height:0;z-index:-251657216;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" strokecolor="#936" strokeweight=".70992mm">
              <v:stroke joinstyle="miter" endcap="square"/>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D5"/>
    <w:multiLevelType w:val="multilevel"/>
    <w:tmpl w:val="F9605DAC"/>
    <w:lvl w:ilvl="0">
      <w:numFmt w:val="bullet"/>
      <w:lvlText w:val=""/>
      <w:lvlJc w:val="left"/>
      <w:pPr>
        <w:ind w:left="720" w:hanging="360"/>
      </w:pPr>
      <w:rPr>
        <w:rFonts w:ascii="Symbol" w:hAnsi="Symbol" w:cs="Arimo"/>
        <w:lang w:val="es-ES_tradnl"/>
      </w:rPr>
    </w:lvl>
    <w:lvl w:ilvl="1">
      <w:numFmt w:val="bullet"/>
      <w:lvlText w:val=""/>
      <w:lvlJc w:val="left"/>
      <w:pPr>
        <w:ind w:left="1080" w:hanging="360"/>
      </w:pPr>
      <w:rPr>
        <w:rFonts w:ascii="Symbol" w:hAnsi="Symbol" w:cs="Arimo"/>
        <w:lang w:val="es-ES_tradnl"/>
      </w:rPr>
    </w:lvl>
    <w:lvl w:ilvl="2">
      <w:numFmt w:val="bullet"/>
      <w:lvlText w:val=""/>
      <w:lvlJc w:val="left"/>
      <w:pPr>
        <w:ind w:left="1440" w:hanging="360"/>
      </w:pPr>
      <w:rPr>
        <w:rFonts w:ascii="Symbol" w:hAnsi="Symbol" w:cs="Arimo"/>
        <w:lang w:val="es-ES_tradnl"/>
      </w:rPr>
    </w:lvl>
    <w:lvl w:ilvl="3">
      <w:numFmt w:val="bullet"/>
      <w:lvlText w:val=""/>
      <w:lvlJc w:val="left"/>
      <w:pPr>
        <w:ind w:left="1800" w:hanging="360"/>
      </w:pPr>
      <w:rPr>
        <w:rFonts w:ascii="Symbol" w:hAnsi="Symbol" w:cs="Arimo"/>
        <w:lang w:val="es-ES_tradnl"/>
      </w:rPr>
    </w:lvl>
    <w:lvl w:ilvl="4">
      <w:numFmt w:val="bullet"/>
      <w:lvlText w:val=""/>
      <w:lvlJc w:val="left"/>
      <w:pPr>
        <w:ind w:left="2160" w:hanging="360"/>
      </w:pPr>
      <w:rPr>
        <w:rFonts w:ascii="Symbol" w:hAnsi="Symbol" w:cs="Arimo"/>
        <w:lang w:val="es-ES_tradnl"/>
      </w:rPr>
    </w:lvl>
    <w:lvl w:ilvl="5">
      <w:numFmt w:val="bullet"/>
      <w:lvlText w:val=""/>
      <w:lvlJc w:val="left"/>
      <w:pPr>
        <w:ind w:left="2520" w:hanging="360"/>
      </w:pPr>
      <w:rPr>
        <w:rFonts w:ascii="Symbol" w:hAnsi="Symbol" w:cs="Arimo"/>
        <w:lang w:val="es-ES_tradnl"/>
      </w:rPr>
    </w:lvl>
    <w:lvl w:ilvl="6">
      <w:numFmt w:val="bullet"/>
      <w:lvlText w:val=""/>
      <w:lvlJc w:val="left"/>
      <w:pPr>
        <w:ind w:left="2880" w:hanging="360"/>
      </w:pPr>
      <w:rPr>
        <w:rFonts w:ascii="Symbol" w:hAnsi="Symbol" w:cs="Arimo"/>
        <w:lang w:val="es-ES_tradnl"/>
      </w:rPr>
    </w:lvl>
    <w:lvl w:ilvl="7">
      <w:numFmt w:val="bullet"/>
      <w:lvlText w:val=""/>
      <w:lvlJc w:val="left"/>
      <w:pPr>
        <w:ind w:left="3240" w:hanging="360"/>
      </w:pPr>
      <w:rPr>
        <w:rFonts w:ascii="Symbol" w:hAnsi="Symbol" w:cs="Arimo"/>
        <w:lang w:val="es-ES_tradnl"/>
      </w:rPr>
    </w:lvl>
    <w:lvl w:ilvl="8">
      <w:numFmt w:val="bullet"/>
      <w:lvlText w:val=""/>
      <w:lvlJc w:val="left"/>
      <w:pPr>
        <w:ind w:left="3600" w:hanging="360"/>
      </w:pPr>
      <w:rPr>
        <w:rFonts w:ascii="Symbol" w:hAnsi="Symbol" w:cs="Arimo"/>
        <w:lang w:val="es-ES_tradnl"/>
      </w:rPr>
    </w:lvl>
  </w:abstractNum>
  <w:abstractNum w:abstractNumId="1" w15:restartNumberingAfterBreak="0">
    <w:nsid w:val="0C583B28"/>
    <w:multiLevelType w:val="multilevel"/>
    <w:tmpl w:val="76E24430"/>
    <w:lvl w:ilvl="0">
      <w:numFmt w:val="bullet"/>
      <w:lvlText w:val=""/>
      <w:lvlJc w:val="left"/>
      <w:pPr>
        <w:ind w:left="720" w:hanging="360"/>
      </w:pPr>
      <w:rPr>
        <w:rFonts w:ascii="Symbol" w:hAnsi="Symbol" w:cs="Arimo"/>
        <w:bCs/>
      </w:rPr>
    </w:lvl>
    <w:lvl w:ilvl="1">
      <w:numFmt w:val="bullet"/>
      <w:lvlText w:val=""/>
      <w:lvlJc w:val="left"/>
      <w:pPr>
        <w:ind w:left="1080" w:hanging="360"/>
      </w:pPr>
      <w:rPr>
        <w:rFonts w:ascii="Symbol" w:hAnsi="Symbol" w:cs="Arimo"/>
        <w:bCs/>
      </w:rPr>
    </w:lvl>
    <w:lvl w:ilvl="2">
      <w:numFmt w:val="bullet"/>
      <w:lvlText w:val=""/>
      <w:lvlJc w:val="left"/>
      <w:pPr>
        <w:ind w:left="1440" w:hanging="360"/>
      </w:pPr>
      <w:rPr>
        <w:rFonts w:ascii="Symbol" w:hAnsi="Symbol" w:cs="Arimo"/>
        <w:bCs/>
      </w:rPr>
    </w:lvl>
    <w:lvl w:ilvl="3">
      <w:numFmt w:val="bullet"/>
      <w:lvlText w:val=""/>
      <w:lvlJc w:val="left"/>
      <w:pPr>
        <w:ind w:left="1800" w:hanging="360"/>
      </w:pPr>
      <w:rPr>
        <w:rFonts w:ascii="Symbol" w:hAnsi="Symbol" w:cs="Arimo"/>
        <w:bCs/>
      </w:rPr>
    </w:lvl>
    <w:lvl w:ilvl="4">
      <w:numFmt w:val="bullet"/>
      <w:lvlText w:val=""/>
      <w:lvlJc w:val="left"/>
      <w:pPr>
        <w:ind w:left="2160" w:hanging="360"/>
      </w:pPr>
      <w:rPr>
        <w:rFonts w:ascii="Symbol" w:hAnsi="Symbol" w:cs="Arimo"/>
        <w:bCs/>
      </w:rPr>
    </w:lvl>
    <w:lvl w:ilvl="5">
      <w:numFmt w:val="bullet"/>
      <w:lvlText w:val=""/>
      <w:lvlJc w:val="left"/>
      <w:pPr>
        <w:ind w:left="2520" w:hanging="360"/>
      </w:pPr>
      <w:rPr>
        <w:rFonts w:ascii="Symbol" w:hAnsi="Symbol" w:cs="Arimo"/>
        <w:bCs/>
      </w:rPr>
    </w:lvl>
    <w:lvl w:ilvl="6">
      <w:numFmt w:val="bullet"/>
      <w:lvlText w:val=""/>
      <w:lvlJc w:val="left"/>
      <w:pPr>
        <w:ind w:left="2880" w:hanging="360"/>
      </w:pPr>
      <w:rPr>
        <w:rFonts w:ascii="Symbol" w:hAnsi="Symbol" w:cs="Arimo"/>
        <w:bCs/>
      </w:rPr>
    </w:lvl>
    <w:lvl w:ilvl="7">
      <w:numFmt w:val="bullet"/>
      <w:lvlText w:val=""/>
      <w:lvlJc w:val="left"/>
      <w:pPr>
        <w:ind w:left="3240" w:hanging="360"/>
      </w:pPr>
      <w:rPr>
        <w:rFonts w:ascii="Symbol" w:hAnsi="Symbol" w:cs="Arimo"/>
        <w:bCs/>
      </w:rPr>
    </w:lvl>
    <w:lvl w:ilvl="8">
      <w:numFmt w:val="bullet"/>
      <w:lvlText w:val=""/>
      <w:lvlJc w:val="left"/>
      <w:pPr>
        <w:ind w:left="3600" w:hanging="360"/>
      </w:pPr>
      <w:rPr>
        <w:rFonts w:ascii="Symbol" w:hAnsi="Symbol" w:cs="Arimo"/>
        <w:bCs/>
      </w:rPr>
    </w:lvl>
  </w:abstractNum>
  <w:abstractNum w:abstractNumId="2" w15:restartNumberingAfterBreak="0">
    <w:nsid w:val="10A82C4C"/>
    <w:multiLevelType w:val="multilevel"/>
    <w:tmpl w:val="350685DC"/>
    <w:lvl w:ilvl="0">
      <w:numFmt w:val="bullet"/>
      <w:lvlText w:val=""/>
      <w:lvlJc w:val="left"/>
      <w:pPr>
        <w:ind w:left="720" w:hanging="360"/>
      </w:pPr>
      <w:rPr>
        <w:rFonts w:ascii="Symbol" w:hAnsi="Symbol" w:cs="Arimo"/>
        <w:bCs/>
        <w:lang w:val="es-ES_tradnl"/>
      </w:rPr>
    </w:lvl>
    <w:lvl w:ilvl="1">
      <w:numFmt w:val="bullet"/>
      <w:lvlText w:val=""/>
      <w:lvlJc w:val="left"/>
      <w:pPr>
        <w:ind w:left="1080" w:hanging="360"/>
      </w:pPr>
      <w:rPr>
        <w:rFonts w:ascii="Symbol" w:hAnsi="Symbol" w:cs="Arimo"/>
        <w:bCs/>
        <w:lang w:val="es-ES_tradnl"/>
      </w:rPr>
    </w:lvl>
    <w:lvl w:ilvl="2">
      <w:numFmt w:val="bullet"/>
      <w:lvlText w:val=""/>
      <w:lvlJc w:val="left"/>
      <w:pPr>
        <w:ind w:left="1440" w:hanging="360"/>
      </w:pPr>
      <w:rPr>
        <w:rFonts w:ascii="Symbol" w:hAnsi="Symbol" w:cs="Arimo"/>
        <w:bCs/>
        <w:lang w:val="es-ES_tradnl"/>
      </w:rPr>
    </w:lvl>
    <w:lvl w:ilvl="3">
      <w:numFmt w:val="bullet"/>
      <w:lvlText w:val=""/>
      <w:lvlJc w:val="left"/>
      <w:pPr>
        <w:ind w:left="1800" w:hanging="360"/>
      </w:pPr>
      <w:rPr>
        <w:rFonts w:ascii="Symbol" w:hAnsi="Symbol" w:cs="Arimo"/>
        <w:bCs/>
        <w:lang w:val="es-ES_tradnl"/>
      </w:rPr>
    </w:lvl>
    <w:lvl w:ilvl="4">
      <w:numFmt w:val="bullet"/>
      <w:lvlText w:val=""/>
      <w:lvlJc w:val="left"/>
      <w:pPr>
        <w:ind w:left="2160" w:hanging="360"/>
      </w:pPr>
      <w:rPr>
        <w:rFonts w:ascii="Symbol" w:hAnsi="Symbol" w:cs="Arimo"/>
        <w:bCs/>
        <w:lang w:val="es-ES_tradnl"/>
      </w:rPr>
    </w:lvl>
    <w:lvl w:ilvl="5">
      <w:numFmt w:val="bullet"/>
      <w:lvlText w:val=""/>
      <w:lvlJc w:val="left"/>
      <w:pPr>
        <w:ind w:left="2520" w:hanging="360"/>
      </w:pPr>
      <w:rPr>
        <w:rFonts w:ascii="Symbol" w:hAnsi="Symbol" w:cs="Arimo"/>
        <w:bCs/>
        <w:lang w:val="es-ES_tradnl"/>
      </w:rPr>
    </w:lvl>
    <w:lvl w:ilvl="6">
      <w:numFmt w:val="bullet"/>
      <w:lvlText w:val=""/>
      <w:lvlJc w:val="left"/>
      <w:pPr>
        <w:ind w:left="2880" w:hanging="360"/>
      </w:pPr>
      <w:rPr>
        <w:rFonts w:ascii="Symbol" w:hAnsi="Symbol" w:cs="Arimo"/>
        <w:bCs/>
        <w:lang w:val="es-ES_tradnl"/>
      </w:rPr>
    </w:lvl>
    <w:lvl w:ilvl="7">
      <w:numFmt w:val="bullet"/>
      <w:lvlText w:val=""/>
      <w:lvlJc w:val="left"/>
      <w:pPr>
        <w:ind w:left="3240" w:hanging="360"/>
      </w:pPr>
      <w:rPr>
        <w:rFonts w:ascii="Symbol" w:hAnsi="Symbol" w:cs="Arimo"/>
        <w:bCs/>
        <w:lang w:val="es-ES_tradnl"/>
      </w:rPr>
    </w:lvl>
    <w:lvl w:ilvl="8">
      <w:numFmt w:val="bullet"/>
      <w:lvlText w:val=""/>
      <w:lvlJc w:val="left"/>
      <w:pPr>
        <w:ind w:left="3600" w:hanging="360"/>
      </w:pPr>
      <w:rPr>
        <w:rFonts w:ascii="Symbol" w:hAnsi="Symbol" w:cs="Arimo"/>
        <w:bCs/>
        <w:lang w:val="es-ES_tradnl"/>
      </w:rPr>
    </w:lvl>
  </w:abstractNum>
  <w:abstractNum w:abstractNumId="3" w15:restartNumberingAfterBreak="0">
    <w:nsid w:val="1222498B"/>
    <w:multiLevelType w:val="multilevel"/>
    <w:tmpl w:val="4F7CCE02"/>
    <w:lvl w:ilvl="0">
      <w:numFmt w:val="bullet"/>
      <w:lvlText w:val=""/>
      <w:lvlJc w:val="left"/>
      <w:pPr>
        <w:ind w:left="720" w:hanging="360"/>
      </w:pPr>
      <w:rPr>
        <w:rFonts w:ascii="Symbol" w:hAnsi="Symbol" w:cs="Times New Roman"/>
        <w:bCs/>
        <w:sz w:val="24"/>
        <w:szCs w:val="24"/>
        <w:lang w:val="es-ES_tradnl"/>
      </w:rPr>
    </w:lvl>
    <w:lvl w:ilvl="1">
      <w:numFmt w:val="bullet"/>
      <w:lvlText w:val=""/>
      <w:lvlJc w:val="left"/>
      <w:pPr>
        <w:ind w:left="1080" w:hanging="360"/>
      </w:pPr>
      <w:rPr>
        <w:rFonts w:ascii="Symbol" w:hAnsi="Symbol" w:cs="Times New Roman"/>
        <w:bCs/>
        <w:sz w:val="24"/>
        <w:szCs w:val="24"/>
        <w:lang w:val="es-ES_tradnl"/>
      </w:rPr>
    </w:lvl>
    <w:lvl w:ilvl="2">
      <w:numFmt w:val="bullet"/>
      <w:lvlText w:val=""/>
      <w:lvlJc w:val="left"/>
      <w:pPr>
        <w:ind w:left="1440" w:hanging="360"/>
      </w:pPr>
      <w:rPr>
        <w:rFonts w:ascii="Symbol" w:hAnsi="Symbol" w:cs="Times New Roman"/>
        <w:bCs/>
        <w:sz w:val="24"/>
        <w:szCs w:val="24"/>
        <w:lang w:val="es-ES_tradnl"/>
      </w:rPr>
    </w:lvl>
    <w:lvl w:ilvl="3">
      <w:numFmt w:val="bullet"/>
      <w:lvlText w:val=""/>
      <w:lvlJc w:val="left"/>
      <w:pPr>
        <w:ind w:left="1800" w:hanging="360"/>
      </w:pPr>
      <w:rPr>
        <w:rFonts w:ascii="Symbol" w:hAnsi="Symbol" w:cs="Times New Roman"/>
        <w:bCs/>
        <w:sz w:val="24"/>
        <w:szCs w:val="24"/>
        <w:lang w:val="es-ES_tradnl"/>
      </w:rPr>
    </w:lvl>
    <w:lvl w:ilvl="4">
      <w:numFmt w:val="bullet"/>
      <w:lvlText w:val=""/>
      <w:lvlJc w:val="left"/>
      <w:pPr>
        <w:ind w:left="2160" w:hanging="360"/>
      </w:pPr>
      <w:rPr>
        <w:rFonts w:ascii="Symbol" w:hAnsi="Symbol" w:cs="Times New Roman"/>
        <w:bCs/>
        <w:sz w:val="24"/>
        <w:szCs w:val="24"/>
        <w:lang w:val="es-ES_tradnl"/>
      </w:rPr>
    </w:lvl>
    <w:lvl w:ilvl="5">
      <w:numFmt w:val="bullet"/>
      <w:lvlText w:val=""/>
      <w:lvlJc w:val="left"/>
      <w:pPr>
        <w:ind w:left="2520" w:hanging="360"/>
      </w:pPr>
      <w:rPr>
        <w:rFonts w:ascii="Symbol" w:hAnsi="Symbol" w:cs="Times New Roman"/>
        <w:bCs/>
        <w:sz w:val="24"/>
        <w:szCs w:val="24"/>
        <w:lang w:val="es-ES_tradnl"/>
      </w:rPr>
    </w:lvl>
    <w:lvl w:ilvl="6">
      <w:numFmt w:val="bullet"/>
      <w:lvlText w:val=""/>
      <w:lvlJc w:val="left"/>
      <w:pPr>
        <w:ind w:left="2880" w:hanging="360"/>
      </w:pPr>
      <w:rPr>
        <w:rFonts w:ascii="Symbol" w:hAnsi="Symbol" w:cs="Times New Roman"/>
        <w:bCs/>
        <w:sz w:val="24"/>
        <w:szCs w:val="24"/>
        <w:lang w:val="es-ES_tradnl"/>
      </w:rPr>
    </w:lvl>
    <w:lvl w:ilvl="7">
      <w:numFmt w:val="bullet"/>
      <w:lvlText w:val=""/>
      <w:lvlJc w:val="left"/>
      <w:pPr>
        <w:ind w:left="3240" w:hanging="360"/>
      </w:pPr>
      <w:rPr>
        <w:rFonts w:ascii="Symbol" w:hAnsi="Symbol" w:cs="Times New Roman"/>
        <w:bCs/>
        <w:sz w:val="24"/>
        <w:szCs w:val="24"/>
        <w:lang w:val="es-ES_tradnl"/>
      </w:rPr>
    </w:lvl>
    <w:lvl w:ilvl="8">
      <w:numFmt w:val="bullet"/>
      <w:lvlText w:val=""/>
      <w:lvlJc w:val="left"/>
      <w:pPr>
        <w:ind w:left="3600" w:hanging="360"/>
      </w:pPr>
      <w:rPr>
        <w:rFonts w:ascii="Symbol" w:hAnsi="Symbol" w:cs="Times New Roman"/>
        <w:bCs/>
        <w:sz w:val="24"/>
        <w:szCs w:val="24"/>
        <w:lang w:val="es-ES_tradnl"/>
      </w:rPr>
    </w:lvl>
  </w:abstractNum>
  <w:abstractNum w:abstractNumId="4" w15:restartNumberingAfterBreak="0">
    <w:nsid w:val="1A126397"/>
    <w:multiLevelType w:val="multilevel"/>
    <w:tmpl w:val="A30A535A"/>
    <w:lvl w:ilvl="0">
      <w:numFmt w:val="bullet"/>
      <w:lvlText w:val="-"/>
      <w:lvlJc w:val="left"/>
      <w:pPr>
        <w:ind w:left="720" w:hanging="360"/>
      </w:pPr>
      <w:rPr>
        <w:rFonts w:ascii="TimesNewRomanPS-ItalicMT" w:eastAsia="Times New Roman" w:hAnsi="TimesNewRomanPS-ItalicMT" w:cs="TimesNewRomanPS-ItalicM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1F604CB"/>
    <w:multiLevelType w:val="multilevel"/>
    <w:tmpl w:val="3814B1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CA5A9C"/>
    <w:multiLevelType w:val="multilevel"/>
    <w:tmpl w:val="A6523016"/>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7" w15:restartNumberingAfterBreak="0">
    <w:nsid w:val="24F33276"/>
    <w:multiLevelType w:val="multilevel"/>
    <w:tmpl w:val="233E60AC"/>
    <w:lvl w:ilvl="0">
      <w:start w:val="1"/>
      <w:numFmt w:val="upperLetter"/>
      <w:lvlText w:val="%1)"/>
      <w:lvlJc w:val="left"/>
      <w:pPr>
        <w:ind w:left="855" w:hanging="360"/>
      </w:pPr>
    </w:lvl>
    <w:lvl w:ilvl="1">
      <w:start w:val="1"/>
      <w:numFmt w:val="lowerLetter"/>
      <w:lvlText w:val="."/>
      <w:lvlJc w:val="left"/>
      <w:pPr>
        <w:ind w:left="1575" w:hanging="360"/>
      </w:pPr>
    </w:lvl>
    <w:lvl w:ilvl="2">
      <w:start w:val="1"/>
      <w:numFmt w:val="lowerRoman"/>
      <w:lvlText w:val="."/>
      <w:lvlJc w:val="right"/>
      <w:pPr>
        <w:ind w:left="2295" w:hanging="180"/>
      </w:pPr>
    </w:lvl>
    <w:lvl w:ilvl="3">
      <w:start w:val="1"/>
      <w:numFmt w:val="decimal"/>
      <w:lvlText w:val="."/>
      <w:lvlJc w:val="left"/>
      <w:pPr>
        <w:ind w:left="3015" w:hanging="360"/>
      </w:pPr>
    </w:lvl>
    <w:lvl w:ilvl="4">
      <w:start w:val="1"/>
      <w:numFmt w:val="lowerLetter"/>
      <w:lvlText w:val="."/>
      <w:lvlJc w:val="left"/>
      <w:pPr>
        <w:ind w:left="3735" w:hanging="360"/>
      </w:pPr>
    </w:lvl>
    <w:lvl w:ilvl="5">
      <w:start w:val="1"/>
      <w:numFmt w:val="lowerRoman"/>
      <w:lvlText w:val="."/>
      <w:lvlJc w:val="right"/>
      <w:pPr>
        <w:ind w:left="4455" w:hanging="180"/>
      </w:pPr>
    </w:lvl>
    <w:lvl w:ilvl="6">
      <w:start w:val="1"/>
      <w:numFmt w:val="decimal"/>
      <w:lvlText w:val="."/>
      <w:lvlJc w:val="left"/>
      <w:pPr>
        <w:ind w:left="5175" w:hanging="360"/>
      </w:pPr>
    </w:lvl>
    <w:lvl w:ilvl="7">
      <w:start w:val="1"/>
      <w:numFmt w:val="lowerLetter"/>
      <w:lvlText w:val="."/>
      <w:lvlJc w:val="left"/>
      <w:pPr>
        <w:ind w:left="5895" w:hanging="360"/>
      </w:pPr>
    </w:lvl>
    <w:lvl w:ilvl="8">
      <w:start w:val="1"/>
      <w:numFmt w:val="lowerRoman"/>
      <w:lvlText w:val="."/>
      <w:lvlJc w:val="right"/>
      <w:pPr>
        <w:ind w:left="6615" w:hanging="180"/>
      </w:pPr>
    </w:lvl>
  </w:abstractNum>
  <w:abstractNum w:abstractNumId="8" w15:restartNumberingAfterBreak="0">
    <w:nsid w:val="27064DC1"/>
    <w:multiLevelType w:val="multilevel"/>
    <w:tmpl w:val="39387336"/>
    <w:lvl w:ilvl="0">
      <w:numFmt w:val="bullet"/>
      <w:lvlText w:val=""/>
      <w:lvlJc w:val="left"/>
      <w:pPr>
        <w:ind w:left="720" w:hanging="360"/>
      </w:pPr>
      <w:rPr>
        <w:rFonts w:ascii="Symbol" w:hAnsi="Symbol" w:cs="Arimo"/>
        <w:lang w:val="es-ES_tradnl"/>
      </w:rPr>
    </w:lvl>
    <w:lvl w:ilvl="1">
      <w:numFmt w:val="bullet"/>
      <w:lvlText w:val=""/>
      <w:lvlJc w:val="left"/>
      <w:pPr>
        <w:ind w:left="1080" w:hanging="360"/>
      </w:pPr>
      <w:rPr>
        <w:rFonts w:ascii="Symbol" w:hAnsi="Symbol" w:cs="Arimo"/>
        <w:lang w:val="es-ES_tradnl"/>
      </w:rPr>
    </w:lvl>
    <w:lvl w:ilvl="2">
      <w:numFmt w:val="bullet"/>
      <w:lvlText w:val=""/>
      <w:lvlJc w:val="left"/>
      <w:pPr>
        <w:ind w:left="1440" w:hanging="360"/>
      </w:pPr>
      <w:rPr>
        <w:rFonts w:ascii="Symbol" w:hAnsi="Symbol" w:cs="Arimo"/>
        <w:lang w:val="es-ES_tradnl"/>
      </w:rPr>
    </w:lvl>
    <w:lvl w:ilvl="3">
      <w:numFmt w:val="bullet"/>
      <w:lvlText w:val=""/>
      <w:lvlJc w:val="left"/>
      <w:pPr>
        <w:ind w:left="1800" w:hanging="360"/>
      </w:pPr>
      <w:rPr>
        <w:rFonts w:ascii="Symbol" w:hAnsi="Symbol" w:cs="Arimo"/>
        <w:lang w:val="es-ES_tradnl"/>
      </w:rPr>
    </w:lvl>
    <w:lvl w:ilvl="4">
      <w:numFmt w:val="bullet"/>
      <w:lvlText w:val=""/>
      <w:lvlJc w:val="left"/>
      <w:pPr>
        <w:ind w:left="2160" w:hanging="360"/>
      </w:pPr>
      <w:rPr>
        <w:rFonts w:ascii="Symbol" w:hAnsi="Symbol" w:cs="Arimo"/>
        <w:lang w:val="es-ES_tradnl"/>
      </w:rPr>
    </w:lvl>
    <w:lvl w:ilvl="5">
      <w:numFmt w:val="bullet"/>
      <w:lvlText w:val=""/>
      <w:lvlJc w:val="left"/>
      <w:pPr>
        <w:ind w:left="2520" w:hanging="360"/>
      </w:pPr>
      <w:rPr>
        <w:rFonts w:ascii="Symbol" w:hAnsi="Symbol" w:cs="Arimo"/>
        <w:lang w:val="es-ES_tradnl"/>
      </w:rPr>
    </w:lvl>
    <w:lvl w:ilvl="6">
      <w:numFmt w:val="bullet"/>
      <w:lvlText w:val=""/>
      <w:lvlJc w:val="left"/>
      <w:pPr>
        <w:ind w:left="2880" w:hanging="360"/>
      </w:pPr>
      <w:rPr>
        <w:rFonts w:ascii="Symbol" w:hAnsi="Symbol" w:cs="Arimo"/>
        <w:lang w:val="es-ES_tradnl"/>
      </w:rPr>
    </w:lvl>
    <w:lvl w:ilvl="7">
      <w:numFmt w:val="bullet"/>
      <w:lvlText w:val=""/>
      <w:lvlJc w:val="left"/>
      <w:pPr>
        <w:ind w:left="3240" w:hanging="360"/>
      </w:pPr>
      <w:rPr>
        <w:rFonts w:ascii="Symbol" w:hAnsi="Symbol" w:cs="Arimo"/>
        <w:lang w:val="es-ES_tradnl"/>
      </w:rPr>
    </w:lvl>
    <w:lvl w:ilvl="8">
      <w:numFmt w:val="bullet"/>
      <w:lvlText w:val=""/>
      <w:lvlJc w:val="left"/>
      <w:pPr>
        <w:ind w:left="3600" w:hanging="360"/>
      </w:pPr>
      <w:rPr>
        <w:rFonts w:ascii="Symbol" w:hAnsi="Symbol" w:cs="Arimo"/>
        <w:lang w:val="es-ES_tradnl"/>
      </w:rPr>
    </w:lvl>
  </w:abstractNum>
  <w:abstractNum w:abstractNumId="9" w15:restartNumberingAfterBreak="0">
    <w:nsid w:val="28BB556D"/>
    <w:multiLevelType w:val="multilevel"/>
    <w:tmpl w:val="0F1E6E16"/>
    <w:lvl w:ilvl="0">
      <w:numFmt w:val="bullet"/>
      <w:lvlText w:val=""/>
      <w:lvlJc w:val="left"/>
      <w:pPr>
        <w:ind w:left="720" w:hanging="360"/>
      </w:pPr>
      <w:rPr>
        <w:rFonts w:ascii="Symbol" w:hAnsi="Symbol" w:cs="Arimo"/>
        <w:sz w:val="24"/>
        <w:szCs w:val="24"/>
      </w:rPr>
    </w:lvl>
    <w:lvl w:ilvl="1">
      <w:numFmt w:val="bullet"/>
      <w:lvlText w:val=""/>
      <w:lvlJc w:val="left"/>
      <w:pPr>
        <w:ind w:left="1080" w:hanging="360"/>
      </w:pPr>
      <w:rPr>
        <w:rFonts w:ascii="Symbol" w:hAnsi="Symbol" w:cs="Arimo"/>
        <w:sz w:val="24"/>
        <w:szCs w:val="24"/>
      </w:rPr>
    </w:lvl>
    <w:lvl w:ilvl="2">
      <w:numFmt w:val="bullet"/>
      <w:lvlText w:val=""/>
      <w:lvlJc w:val="left"/>
      <w:pPr>
        <w:ind w:left="1440" w:hanging="360"/>
      </w:pPr>
      <w:rPr>
        <w:rFonts w:ascii="Symbol" w:hAnsi="Symbol" w:cs="Arimo"/>
        <w:sz w:val="24"/>
        <w:szCs w:val="24"/>
      </w:rPr>
    </w:lvl>
    <w:lvl w:ilvl="3">
      <w:numFmt w:val="bullet"/>
      <w:lvlText w:val=""/>
      <w:lvlJc w:val="left"/>
      <w:pPr>
        <w:ind w:left="1800" w:hanging="360"/>
      </w:pPr>
      <w:rPr>
        <w:rFonts w:ascii="Symbol" w:hAnsi="Symbol" w:cs="Arimo"/>
        <w:sz w:val="24"/>
        <w:szCs w:val="24"/>
      </w:rPr>
    </w:lvl>
    <w:lvl w:ilvl="4">
      <w:numFmt w:val="bullet"/>
      <w:lvlText w:val=""/>
      <w:lvlJc w:val="left"/>
      <w:pPr>
        <w:ind w:left="2160" w:hanging="360"/>
      </w:pPr>
      <w:rPr>
        <w:rFonts w:ascii="Symbol" w:hAnsi="Symbol" w:cs="Arimo"/>
        <w:sz w:val="24"/>
        <w:szCs w:val="24"/>
      </w:rPr>
    </w:lvl>
    <w:lvl w:ilvl="5">
      <w:numFmt w:val="bullet"/>
      <w:lvlText w:val=""/>
      <w:lvlJc w:val="left"/>
      <w:pPr>
        <w:ind w:left="2520" w:hanging="360"/>
      </w:pPr>
      <w:rPr>
        <w:rFonts w:ascii="Symbol" w:hAnsi="Symbol" w:cs="Arimo"/>
        <w:sz w:val="24"/>
        <w:szCs w:val="24"/>
      </w:rPr>
    </w:lvl>
    <w:lvl w:ilvl="6">
      <w:numFmt w:val="bullet"/>
      <w:lvlText w:val=""/>
      <w:lvlJc w:val="left"/>
      <w:pPr>
        <w:ind w:left="2880" w:hanging="360"/>
      </w:pPr>
      <w:rPr>
        <w:rFonts w:ascii="Symbol" w:hAnsi="Symbol" w:cs="Arimo"/>
        <w:sz w:val="24"/>
        <w:szCs w:val="24"/>
      </w:rPr>
    </w:lvl>
    <w:lvl w:ilvl="7">
      <w:numFmt w:val="bullet"/>
      <w:lvlText w:val=""/>
      <w:lvlJc w:val="left"/>
      <w:pPr>
        <w:ind w:left="3240" w:hanging="360"/>
      </w:pPr>
      <w:rPr>
        <w:rFonts w:ascii="Symbol" w:hAnsi="Symbol" w:cs="Arimo"/>
        <w:sz w:val="24"/>
        <w:szCs w:val="24"/>
      </w:rPr>
    </w:lvl>
    <w:lvl w:ilvl="8">
      <w:numFmt w:val="bullet"/>
      <w:lvlText w:val=""/>
      <w:lvlJc w:val="left"/>
      <w:pPr>
        <w:ind w:left="3600" w:hanging="360"/>
      </w:pPr>
      <w:rPr>
        <w:rFonts w:ascii="Symbol" w:hAnsi="Symbol" w:cs="Arimo"/>
        <w:sz w:val="24"/>
        <w:szCs w:val="24"/>
      </w:rPr>
    </w:lvl>
  </w:abstractNum>
  <w:abstractNum w:abstractNumId="10" w15:restartNumberingAfterBreak="0">
    <w:nsid w:val="293E63A0"/>
    <w:multiLevelType w:val="multilevel"/>
    <w:tmpl w:val="704CAF78"/>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2C1E3C7E"/>
    <w:multiLevelType w:val="multilevel"/>
    <w:tmpl w:val="E85245E0"/>
    <w:lvl w:ilvl="0">
      <w:numFmt w:val="bullet"/>
      <w:lvlText w:val=""/>
      <w:lvlJc w:val="left"/>
      <w:pPr>
        <w:ind w:left="720" w:hanging="360"/>
      </w:pPr>
      <w:rPr>
        <w:rFonts w:ascii="Symbol" w:hAnsi="Symbol" w:cs="Arimo"/>
        <w:bCs/>
        <w:lang w:val="es-ES_tradnl"/>
      </w:rPr>
    </w:lvl>
    <w:lvl w:ilvl="1">
      <w:numFmt w:val="bullet"/>
      <w:lvlText w:val=""/>
      <w:lvlJc w:val="left"/>
      <w:pPr>
        <w:ind w:left="1080" w:hanging="360"/>
      </w:pPr>
      <w:rPr>
        <w:rFonts w:ascii="Symbol" w:hAnsi="Symbol" w:cs="Arimo"/>
        <w:bCs/>
        <w:lang w:val="es-ES_tradnl"/>
      </w:rPr>
    </w:lvl>
    <w:lvl w:ilvl="2">
      <w:numFmt w:val="bullet"/>
      <w:lvlText w:val=""/>
      <w:lvlJc w:val="left"/>
      <w:pPr>
        <w:ind w:left="1440" w:hanging="360"/>
      </w:pPr>
      <w:rPr>
        <w:rFonts w:ascii="Symbol" w:hAnsi="Symbol" w:cs="Arimo"/>
        <w:bCs/>
        <w:lang w:val="es-ES_tradnl"/>
      </w:rPr>
    </w:lvl>
    <w:lvl w:ilvl="3">
      <w:numFmt w:val="bullet"/>
      <w:lvlText w:val=""/>
      <w:lvlJc w:val="left"/>
      <w:pPr>
        <w:ind w:left="1800" w:hanging="360"/>
      </w:pPr>
      <w:rPr>
        <w:rFonts w:ascii="Symbol" w:hAnsi="Symbol" w:cs="Arimo"/>
        <w:bCs/>
        <w:lang w:val="es-ES_tradnl"/>
      </w:rPr>
    </w:lvl>
    <w:lvl w:ilvl="4">
      <w:numFmt w:val="bullet"/>
      <w:lvlText w:val=""/>
      <w:lvlJc w:val="left"/>
      <w:pPr>
        <w:ind w:left="2160" w:hanging="360"/>
      </w:pPr>
      <w:rPr>
        <w:rFonts w:ascii="Symbol" w:hAnsi="Symbol" w:cs="Arimo"/>
        <w:bCs/>
        <w:lang w:val="es-ES_tradnl"/>
      </w:rPr>
    </w:lvl>
    <w:lvl w:ilvl="5">
      <w:numFmt w:val="bullet"/>
      <w:lvlText w:val=""/>
      <w:lvlJc w:val="left"/>
      <w:pPr>
        <w:ind w:left="2520" w:hanging="360"/>
      </w:pPr>
      <w:rPr>
        <w:rFonts w:ascii="Symbol" w:hAnsi="Symbol" w:cs="Arimo"/>
        <w:bCs/>
        <w:lang w:val="es-ES_tradnl"/>
      </w:rPr>
    </w:lvl>
    <w:lvl w:ilvl="6">
      <w:numFmt w:val="bullet"/>
      <w:lvlText w:val=""/>
      <w:lvlJc w:val="left"/>
      <w:pPr>
        <w:ind w:left="2880" w:hanging="360"/>
      </w:pPr>
      <w:rPr>
        <w:rFonts w:ascii="Symbol" w:hAnsi="Symbol" w:cs="Arimo"/>
        <w:bCs/>
        <w:lang w:val="es-ES_tradnl"/>
      </w:rPr>
    </w:lvl>
    <w:lvl w:ilvl="7">
      <w:numFmt w:val="bullet"/>
      <w:lvlText w:val=""/>
      <w:lvlJc w:val="left"/>
      <w:pPr>
        <w:ind w:left="3240" w:hanging="360"/>
      </w:pPr>
      <w:rPr>
        <w:rFonts w:ascii="Symbol" w:hAnsi="Symbol" w:cs="Arimo"/>
        <w:bCs/>
        <w:lang w:val="es-ES_tradnl"/>
      </w:rPr>
    </w:lvl>
    <w:lvl w:ilvl="8">
      <w:numFmt w:val="bullet"/>
      <w:lvlText w:val=""/>
      <w:lvlJc w:val="left"/>
      <w:pPr>
        <w:ind w:left="3600" w:hanging="360"/>
      </w:pPr>
      <w:rPr>
        <w:rFonts w:ascii="Symbol" w:hAnsi="Symbol" w:cs="Arimo"/>
        <w:bCs/>
        <w:lang w:val="es-ES_tradnl"/>
      </w:rPr>
    </w:lvl>
  </w:abstractNum>
  <w:abstractNum w:abstractNumId="12" w15:restartNumberingAfterBreak="0">
    <w:nsid w:val="33EC167B"/>
    <w:multiLevelType w:val="multilevel"/>
    <w:tmpl w:val="5BDA3BFE"/>
    <w:lvl w:ilvl="0">
      <w:start w:val="1"/>
      <w:numFmt w:val="lowerLetter"/>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3" w15:restartNumberingAfterBreak="0">
    <w:nsid w:val="38095DEA"/>
    <w:multiLevelType w:val="multilevel"/>
    <w:tmpl w:val="3744A480"/>
    <w:lvl w:ilvl="0">
      <w:numFmt w:val="bullet"/>
      <w:lvlText w:val=""/>
      <w:lvlJc w:val="left"/>
      <w:pPr>
        <w:ind w:left="720" w:hanging="360"/>
      </w:pPr>
      <w:rPr>
        <w:rFonts w:ascii="Symbol" w:hAnsi="Symbol" w:cs="Arimo"/>
        <w:lang w:val="es-ES_tradnl"/>
      </w:rPr>
    </w:lvl>
    <w:lvl w:ilvl="1">
      <w:numFmt w:val="bullet"/>
      <w:lvlText w:val=""/>
      <w:lvlJc w:val="left"/>
      <w:pPr>
        <w:ind w:left="1080" w:hanging="360"/>
      </w:pPr>
      <w:rPr>
        <w:rFonts w:ascii="Symbol" w:hAnsi="Symbol" w:cs="Arimo"/>
        <w:lang w:val="es-ES_tradnl"/>
      </w:rPr>
    </w:lvl>
    <w:lvl w:ilvl="2">
      <w:numFmt w:val="bullet"/>
      <w:lvlText w:val=""/>
      <w:lvlJc w:val="left"/>
      <w:pPr>
        <w:ind w:left="1440" w:hanging="360"/>
      </w:pPr>
      <w:rPr>
        <w:rFonts w:ascii="Symbol" w:hAnsi="Symbol" w:cs="Arimo"/>
        <w:lang w:val="es-ES_tradnl"/>
      </w:rPr>
    </w:lvl>
    <w:lvl w:ilvl="3">
      <w:numFmt w:val="bullet"/>
      <w:lvlText w:val=""/>
      <w:lvlJc w:val="left"/>
      <w:pPr>
        <w:ind w:left="1800" w:hanging="360"/>
      </w:pPr>
      <w:rPr>
        <w:rFonts w:ascii="Symbol" w:hAnsi="Symbol" w:cs="Arimo"/>
        <w:lang w:val="es-ES_tradnl"/>
      </w:rPr>
    </w:lvl>
    <w:lvl w:ilvl="4">
      <w:numFmt w:val="bullet"/>
      <w:lvlText w:val=""/>
      <w:lvlJc w:val="left"/>
      <w:pPr>
        <w:ind w:left="2160" w:hanging="360"/>
      </w:pPr>
      <w:rPr>
        <w:rFonts w:ascii="Symbol" w:hAnsi="Symbol" w:cs="Arimo"/>
        <w:lang w:val="es-ES_tradnl"/>
      </w:rPr>
    </w:lvl>
    <w:lvl w:ilvl="5">
      <w:numFmt w:val="bullet"/>
      <w:lvlText w:val=""/>
      <w:lvlJc w:val="left"/>
      <w:pPr>
        <w:ind w:left="2520" w:hanging="360"/>
      </w:pPr>
      <w:rPr>
        <w:rFonts w:ascii="Symbol" w:hAnsi="Symbol" w:cs="Arimo"/>
        <w:lang w:val="es-ES_tradnl"/>
      </w:rPr>
    </w:lvl>
    <w:lvl w:ilvl="6">
      <w:numFmt w:val="bullet"/>
      <w:lvlText w:val=""/>
      <w:lvlJc w:val="left"/>
      <w:pPr>
        <w:ind w:left="2880" w:hanging="360"/>
      </w:pPr>
      <w:rPr>
        <w:rFonts w:ascii="Symbol" w:hAnsi="Symbol" w:cs="Arimo"/>
        <w:lang w:val="es-ES_tradnl"/>
      </w:rPr>
    </w:lvl>
    <w:lvl w:ilvl="7">
      <w:numFmt w:val="bullet"/>
      <w:lvlText w:val=""/>
      <w:lvlJc w:val="left"/>
      <w:pPr>
        <w:ind w:left="3240" w:hanging="360"/>
      </w:pPr>
      <w:rPr>
        <w:rFonts w:ascii="Symbol" w:hAnsi="Symbol" w:cs="Arimo"/>
        <w:lang w:val="es-ES_tradnl"/>
      </w:rPr>
    </w:lvl>
    <w:lvl w:ilvl="8">
      <w:numFmt w:val="bullet"/>
      <w:lvlText w:val=""/>
      <w:lvlJc w:val="left"/>
      <w:pPr>
        <w:ind w:left="3600" w:hanging="360"/>
      </w:pPr>
      <w:rPr>
        <w:rFonts w:ascii="Symbol" w:hAnsi="Symbol" w:cs="Arimo"/>
        <w:lang w:val="es-ES_tradnl"/>
      </w:rPr>
    </w:lvl>
  </w:abstractNum>
  <w:abstractNum w:abstractNumId="14" w15:restartNumberingAfterBreak="0">
    <w:nsid w:val="3A004639"/>
    <w:multiLevelType w:val="multilevel"/>
    <w:tmpl w:val="7278F110"/>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15:restartNumberingAfterBreak="0">
    <w:nsid w:val="3A1B5118"/>
    <w:multiLevelType w:val="multilevel"/>
    <w:tmpl w:val="A29EF5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D232BE8"/>
    <w:multiLevelType w:val="multilevel"/>
    <w:tmpl w:val="2FAE71FC"/>
    <w:lvl w:ilvl="0">
      <w:numFmt w:val="bullet"/>
      <w:lvlText w:val=""/>
      <w:lvlJc w:val="left"/>
      <w:pPr>
        <w:ind w:left="720" w:hanging="360"/>
      </w:pPr>
      <w:rPr>
        <w:rFonts w:ascii="Symbol" w:hAnsi="Symbol" w:cs="Arimo"/>
        <w:bCs/>
      </w:rPr>
    </w:lvl>
    <w:lvl w:ilvl="1">
      <w:numFmt w:val="bullet"/>
      <w:lvlText w:val=""/>
      <w:lvlJc w:val="left"/>
      <w:pPr>
        <w:ind w:left="1080" w:hanging="360"/>
      </w:pPr>
      <w:rPr>
        <w:rFonts w:ascii="Symbol" w:hAnsi="Symbol" w:cs="Arimo"/>
        <w:bCs/>
      </w:rPr>
    </w:lvl>
    <w:lvl w:ilvl="2">
      <w:numFmt w:val="bullet"/>
      <w:lvlText w:val=""/>
      <w:lvlJc w:val="left"/>
      <w:pPr>
        <w:ind w:left="1440" w:hanging="360"/>
      </w:pPr>
      <w:rPr>
        <w:rFonts w:ascii="Symbol" w:hAnsi="Symbol" w:cs="Arimo"/>
        <w:bCs/>
      </w:rPr>
    </w:lvl>
    <w:lvl w:ilvl="3">
      <w:numFmt w:val="bullet"/>
      <w:lvlText w:val=""/>
      <w:lvlJc w:val="left"/>
      <w:pPr>
        <w:ind w:left="1800" w:hanging="360"/>
      </w:pPr>
      <w:rPr>
        <w:rFonts w:ascii="Symbol" w:hAnsi="Symbol" w:cs="Arimo"/>
        <w:bCs/>
      </w:rPr>
    </w:lvl>
    <w:lvl w:ilvl="4">
      <w:numFmt w:val="bullet"/>
      <w:lvlText w:val=""/>
      <w:lvlJc w:val="left"/>
      <w:pPr>
        <w:ind w:left="2160" w:hanging="360"/>
      </w:pPr>
      <w:rPr>
        <w:rFonts w:ascii="Symbol" w:hAnsi="Symbol" w:cs="Arimo"/>
        <w:bCs/>
      </w:rPr>
    </w:lvl>
    <w:lvl w:ilvl="5">
      <w:numFmt w:val="bullet"/>
      <w:lvlText w:val=""/>
      <w:lvlJc w:val="left"/>
      <w:pPr>
        <w:ind w:left="2520" w:hanging="360"/>
      </w:pPr>
      <w:rPr>
        <w:rFonts w:ascii="Symbol" w:hAnsi="Symbol" w:cs="Arimo"/>
        <w:bCs/>
      </w:rPr>
    </w:lvl>
    <w:lvl w:ilvl="6">
      <w:numFmt w:val="bullet"/>
      <w:lvlText w:val=""/>
      <w:lvlJc w:val="left"/>
      <w:pPr>
        <w:ind w:left="2880" w:hanging="360"/>
      </w:pPr>
      <w:rPr>
        <w:rFonts w:ascii="Symbol" w:hAnsi="Symbol" w:cs="Arimo"/>
        <w:bCs/>
      </w:rPr>
    </w:lvl>
    <w:lvl w:ilvl="7">
      <w:numFmt w:val="bullet"/>
      <w:lvlText w:val=""/>
      <w:lvlJc w:val="left"/>
      <w:pPr>
        <w:ind w:left="3240" w:hanging="360"/>
      </w:pPr>
      <w:rPr>
        <w:rFonts w:ascii="Symbol" w:hAnsi="Symbol" w:cs="Arimo"/>
        <w:bCs/>
      </w:rPr>
    </w:lvl>
    <w:lvl w:ilvl="8">
      <w:numFmt w:val="bullet"/>
      <w:lvlText w:val=""/>
      <w:lvlJc w:val="left"/>
      <w:pPr>
        <w:ind w:left="3600" w:hanging="360"/>
      </w:pPr>
      <w:rPr>
        <w:rFonts w:ascii="Symbol" w:hAnsi="Symbol" w:cs="Arimo"/>
        <w:bCs/>
      </w:rPr>
    </w:lvl>
  </w:abstractNum>
  <w:abstractNum w:abstractNumId="17" w15:restartNumberingAfterBreak="0">
    <w:nsid w:val="41A212CF"/>
    <w:multiLevelType w:val="multilevel"/>
    <w:tmpl w:val="952C577C"/>
    <w:lvl w:ilvl="0">
      <w:numFmt w:val="bullet"/>
      <w:lvlText w:val=""/>
      <w:lvlJc w:val="left"/>
      <w:pPr>
        <w:ind w:left="360" w:hanging="360"/>
      </w:pPr>
      <w:rPr>
        <w:rFonts w:ascii="Symbol" w:hAnsi="Symbol" w:cs="Times New Roman"/>
        <w:lang w:val="es-ES_tradn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46F61332"/>
    <w:multiLevelType w:val="multilevel"/>
    <w:tmpl w:val="270C69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8093894"/>
    <w:multiLevelType w:val="multilevel"/>
    <w:tmpl w:val="66D0905E"/>
    <w:lvl w:ilvl="0">
      <w:numFmt w:val="bullet"/>
      <w:lvlText w:val=""/>
      <w:lvlJc w:val="left"/>
      <w:pPr>
        <w:ind w:left="720" w:hanging="360"/>
      </w:pPr>
      <w:rPr>
        <w:rFonts w:ascii="Symbol" w:hAnsi="Symbol" w:cs="Times New Roman"/>
        <w:bCs/>
        <w:sz w:val="24"/>
        <w:szCs w:val="24"/>
        <w:lang w:val="es-ES_tradnl"/>
      </w:rPr>
    </w:lvl>
    <w:lvl w:ilvl="1">
      <w:numFmt w:val="bullet"/>
      <w:lvlText w:val=""/>
      <w:lvlJc w:val="left"/>
      <w:pPr>
        <w:ind w:left="1080" w:hanging="360"/>
      </w:pPr>
      <w:rPr>
        <w:rFonts w:ascii="Symbol" w:hAnsi="Symbol" w:cs="Times New Roman"/>
        <w:bCs/>
        <w:sz w:val="24"/>
        <w:szCs w:val="24"/>
        <w:lang w:val="es-ES_tradnl"/>
      </w:rPr>
    </w:lvl>
    <w:lvl w:ilvl="2">
      <w:numFmt w:val="bullet"/>
      <w:lvlText w:val=""/>
      <w:lvlJc w:val="left"/>
      <w:pPr>
        <w:ind w:left="1440" w:hanging="360"/>
      </w:pPr>
      <w:rPr>
        <w:rFonts w:ascii="Symbol" w:hAnsi="Symbol" w:cs="Times New Roman"/>
        <w:bCs/>
        <w:sz w:val="24"/>
        <w:szCs w:val="24"/>
        <w:lang w:val="es-ES_tradnl"/>
      </w:rPr>
    </w:lvl>
    <w:lvl w:ilvl="3">
      <w:numFmt w:val="bullet"/>
      <w:lvlText w:val=""/>
      <w:lvlJc w:val="left"/>
      <w:pPr>
        <w:ind w:left="1800" w:hanging="360"/>
      </w:pPr>
      <w:rPr>
        <w:rFonts w:ascii="Symbol" w:hAnsi="Symbol" w:cs="Times New Roman"/>
        <w:bCs/>
        <w:sz w:val="24"/>
        <w:szCs w:val="24"/>
        <w:lang w:val="es-ES_tradnl"/>
      </w:rPr>
    </w:lvl>
    <w:lvl w:ilvl="4">
      <w:numFmt w:val="bullet"/>
      <w:lvlText w:val=""/>
      <w:lvlJc w:val="left"/>
      <w:pPr>
        <w:ind w:left="2160" w:hanging="360"/>
      </w:pPr>
      <w:rPr>
        <w:rFonts w:ascii="Symbol" w:hAnsi="Symbol" w:cs="Times New Roman"/>
        <w:bCs/>
        <w:sz w:val="24"/>
        <w:szCs w:val="24"/>
        <w:lang w:val="es-ES_tradnl"/>
      </w:rPr>
    </w:lvl>
    <w:lvl w:ilvl="5">
      <w:numFmt w:val="bullet"/>
      <w:lvlText w:val=""/>
      <w:lvlJc w:val="left"/>
      <w:pPr>
        <w:ind w:left="2520" w:hanging="360"/>
      </w:pPr>
      <w:rPr>
        <w:rFonts w:ascii="Symbol" w:hAnsi="Symbol" w:cs="Times New Roman"/>
        <w:bCs/>
        <w:sz w:val="24"/>
        <w:szCs w:val="24"/>
        <w:lang w:val="es-ES_tradnl"/>
      </w:rPr>
    </w:lvl>
    <w:lvl w:ilvl="6">
      <w:numFmt w:val="bullet"/>
      <w:lvlText w:val=""/>
      <w:lvlJc w:val="left"/>
      <w:pPr>
        <w:ind w:left="2880" w:hanging="360"/>
      </w:pPr>
      <w:rPr>
        <w:rFonts w:ascii="Symbol" w:hAnsi="Symbol" w:cs="Times New Roman"/>
        <w:bCs/>
        <w:sz w:val="24"/>
        <w:szCs w:val="24"/>
        <w:lang w:val="es-ES_tradnl"/>
      </w:rPr>
    </w:lvl>
    <w:lvl w:ilvl="7">
      <w:numFmt w:val="bullet"/>
      <w:lvlText w:val=""/>
      <w:lvlJc w:val="left"/>
      <w:pPr>
        <w:ind w:left="3240" w:hanging="360"/>
      </w:pPr>
      <w:rPr>
        <w:rFonts w:ascii="Symbol" w:hAnsi="Symbol" w:cs="Times New Roman"/>
        <w:bCs/>
        <w:sz w:val="24"/>
        <w:szCs w:val="24"/>
        <w:lang w:val="es-ES_tradnl"/>
      </w:rPr>
    </w:lvl>
    <w:lvl w:ilvl="8">
      <w:numFmt w:val="bullet"/>
      <w:lvlText w:val=""/>
      <w:lvlJc w:val="left"/>
      <w:pPr>
        <w:ind w:left="3600" w:hanging="360"/>
      </w:pPr>
      <w:rPr>
        <w:rFonts w:ascii="Symbol" w:hAnsi="Symbol" w:cs="Times New Roman"/>
        <w:bCs/>
        <w:sz w:val="24"/>
        <w:szCs w:val="24"/>
        <w:lang w:val="es-ES_tradnl"/>
      </w:rPr>
    </w:lvl>
  </w:abstractNum>
  <w:abstractNum w:abstractNumId="20" w15:restartNumberingAfterBreak="0">
    <w:nsid w:val="53BD2DDD"/>
    <w:multiLevelType w:val="multilevel"/>
    <w:tmpl w:val="6786D664"/>
    <w:lvl w:ilvl="0">
      <w:numFmt w:val="bullet"/>
      <w:lvlText w:val="-"/>
      <w:lvlJc w:val="left"/>
      <w:pPr>
        <w:ind w:left="720" w:hanging="360"/>
      </w:pPr>
      <w:rPr>
        <w:rFonts w:ascii="Arial" w:eastAsia="Lucida Sans Unicode"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4406383"/>
    <w:multiLevelType w:val="multilevel"/>
    <w:tmpl w:val="CF3A9EDC"/>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56A71B7A"/>
    <w:multiLevelType w:val="multilevel"/>
    <w:tmpl w:val="86E200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9544363"/>
    <w:multiLevelType w:val="multilevel"/>
    <w:tmpl w:val="E83C02A8"/>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 w15:restartNumberingAfterBreak="0">
    <w:nsid w:val="59B967CA"/>
    <w:multiLevelType w:val="multilevel"/>
    <w:tmpl w:val="2174B2F2"/>
    <w:lvl w:ilvl="0">
      <w:numFmt w:val="bullet"/>
      <w:lvlText w:val=""/>
      <w:lvlJc w:val="left"/>
      <w:pPr>
        <w:ind w:left="720" w:hanging="360"/>
      </w:pPr>
      <w:rPr>
        <w:rFonts w:ascii="Symbol" w:hAnsi="Symbol"/>
        <w:sz w:val="24"/>
        <w:szCs w:val="24"/>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5C091533"/>
    <w:multiLevelType w:val="multilevel"/>
    <w:tmpl w:val="EDF6B708"/>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26" w15:restartNumberingAfterBreak="0">
    <w:nsid w:val="640E26B5"/>
    <w:multiLevelType w:val="multilevel"/>
    <w:tmpl w:val="61D46B6E"/>
    <w:lvl w:ilvl="0">
      <w:numFmt w:val="bullet"/>
      <w:lvlText w:val=""/>
      <w:lvlJc w:val="left"/>
      <w:pPr>
        <w:ind w:left="720" w:hanging="360"/>
      </w:pPr>
      <w:rPr>
        <w:rFonts w:ascii="Symbol" w:hAnsi="Symbol" w:cs="Arimo"/>
        <w:bCs/>
      </w:rPr>
    </w:lvl>
    <w:lvl w:ilvl="1">
      <w:numFmt w:val="bullet"/>
      <w:lvlText w:val=""/>
      <w:lvlJc w:val="left"/>
      <w:pPr>
        <w:ind w:left="1080" w:hanging="360"/>
      </w:pPr>
      <w:rPr>
        <w:rFonts w:ascii="Symbol" w:hAnsi="Symbol" w:cs="Arimo"/>
        <w:bCs/>
      </w:rPr>
    </w:lvl>
    <w:lvl w:ilvl="2">
      <w:numFmt w:val="bullet"/>
      <w:lvlText w:val=""/>
      <w:lvlJc w:val="left"/>
      <w:pPr>
        <w:ind w:left="1440" w:hanging="360"/>
      </w:pPr>
      <w:rPr>
        <w:rFonts w:ascii="Symbol" w:hAnsi="Symbol" w:cs="Arimo"/>
        <w:bCs/>
      </w:rPr>
    </w:lvl>
    <w:lvl w:ilvl="3">
      <w:numFmt w:val="bullet"/>
      <w:lvlText w:val=""/>
      <w:lvlJc w:val="left"/>
      <w:pPr>
        <w:ind w:left="1800" w:hanging="360"/>
      </w:pPr>
      <w:rPr>
        <w:rFonts w:ascii="Symbol" w:hAnsi="Symbol" w:cs="Arimo"/>
        <w:bCs/>
      </w:rPr>
    </w:lvl>
    <w:lvl w:ilvl="4">
      <w:numFmt w:val="bullet"/>
      <w:lvlText w:val=""/>
      <w:lvlJc w:val="left"/>
      <w:pPr>
        <w:ind w:left="2160" w:hanging="360"/>
      </w:pPr>
      <w:rPr>
        <w:rFonts w:ascii="Symbol" w:hAnsi="Symbol" w:cs="Arimo"/>
        <w:bCs/>
      </w:rPr>
    </w:lvl>
    <w:lvl w:ilvl="5">
      <w:numFmt w:val="bullet"/>
      <w:lvlText w:val=""/>
      <w:lvlJc w:val="left"/>
      <w:pPr>
        <w:ind w:left="2520" w:hanging="360"/>
      </w:pPr>
      <w:rPr>
        <w:rFonts w:ascii="Symbol" w:hAnsi="Symbol" w:cs="Arimo"/>
        <w:bCs/>
      </w:rPr>
    </w:lvl>
    <w:lvl w:ilvl="6">
      <w:numFmt w:val="bullet"/>
      <w:lvlText w:val=""/>
      <w:lvlJc w:val="left"/>
      <w:pPr>
        <w:ind w:left="2880" w:hanging="360"/>
      </w:pPr>
      <w:rPr>
        <w:rFonts w:ascii="Symbol" w:hAnsi="Symbol" w:cs="Arimo"/>
        <w:bCs/>
      </w:rPr>
    </w:lvl>
    <w:lvl w:ilvl="7">
      <w:numFmt w:val="bullet"/>
      <w:lvlText w:val=""/>
      <w:lvlJc w:val="left"/>
      <w:pPr>
        <w:ind w:left="3240" w:hanging="360"/>
      </w:pPr>
      <w:rPr>
        <w:rFonts w:ascii="Symbol" w:hAnsi="Symbol" w:cs="Arimo"/>
        <w:bCs/>
      </w:rPr>
    </w:lvl>
    <w:lvl w:ilvl="8">
      <w:numFmt w:val="bullet"/>
      <w:lvlText w:val=""/>
      <w:lvlJc w:val="left"/>
      <w:pPr>
        <w:ind w:left="3600" w:hanging="360"/>
      </w:pPr>
      <w:rPr>
        <w:rFonts w:ascii="Symbol" w:hAnsi="Symbol" w:cs="Arimo"/>
        <w:bCs/>
      </w:rPr>
    </w:lvl>
  </w:abstractNum>
  <w:abstractNum w:abstractNumId="27" w15:restartNumberingAfterBreak="0">
    <w:nsid w:val="690525CC"/>
    <w:multiLevelType w:val="multilevel"/>
    <w:tmpl w:val="5F20E7B6"/>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28" w15:restartNumberingAfterBreak="0">
    <w:nsid w:val="6DEB26B3"/>
    <w:multiLevelType w:val="multilevel"/>
    <w:tmpl w:val="9C4A54BC"/>
    <w:styleLink w:val="WW8Num1"/>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6E26073C"/>
    <w:multiLevelType w:val="multilevel"/>
    <w:tmpl w:val="71D46770"/>
    <w:lvl w:ilvl="0">
      <w:start w:val="1"/>
      <w:numFmt w:val="lowerLetter"/>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30" w15:restartNumberingAfterBreak="0">
    <w:nsid w:val="6FBF4882"/>
    <w:multiLevelType w:val="multilevel"/>
    <w:tmpl w:val="BCF0B5CE"/>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31" w15:restartNumberingAfterBreak="0">
    <w:nsid w:val="719C3470"/>
    <w:multiLevelType w:val="multilevel"/>
    <w:tmpl w:val="F1A05048"/>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32" w15:restartNumberingAfterBreak="0">
    <w:nsid w:val="72BF53A3"/>
    <w:multiLevelType w:val="multilevel"/>
    <w:tmpl w:val="9286BDAE"/>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33" w15:restartNumberingAfterBreak="0">
    <w:nsid w:val="7E0F5B17"/>
    <w:multiLevelType w:val="multilevel"/>
    <w:tmpl w:val="72800724"/>
    <w:styleLink w:val="LFO10"/>
    <w:lvl w:ilvl="0">
      <w:numFmt w:val="bullet"/>
      <w:pStyle w:val="NormalJustificado"/>
      <w:lvlText w:val=""/>
      <w:lvlJc w:val="left"/>
      <w:pPr>
        <w:ind w:left="720" w:hanging="360"/>
      </w:pPr>
      <w:rPr>
        <w:rFonts w:ascii="Symbol" w:hAnsi="Symbol" w:cs="Symbol"/>
        <w:sz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635061615">
    <w:abstractNumId w:val="28"/>
  </w:num>
  <w:num w:numId="2" w16cid:durableId="379208232">
    <w:abstractNumId w:val="33"/>
  </w:num>
  <w:num w:numId="3" w16cid:durableId="287661116">
    <w:abstractNumId w:val="7"/>
  </w:num>
  <w:num w:numId="4" w16cid:durableId="94249119">
    <w:abstractNumId w:val="10"/>
  </w:num>
  <w:num w:numId="5" w16cid:durableId="1162621904">
    <w:abstractNumId w:val="17"/>
  </w:num>
  <w:num w:numId="6" w16cid:durableId="370543434">
    <w:abstractNumId w:val="32"/>
  </w:num>
  <w:num w:numId="7" w16cid:durableId="66151868">
    <w:abstractNumId w:val="21"/>
  </w:num>
  <w:num w:numId="8" w16cid:durableId="504175509">
    <w:abstractNumId w:val="6"/>
  </w:num>
  <w:num w:numId="9" w16cid:durableId="1115363765">
    <w:abstractNumId w:val="24"/>
  </w:num>
  <w:num w:numId="10" w16cid:durableId="305086155">
    <w:abstractNumId w:val="23"/>
  </w:num>
  <w:num w:numId="11" w16cid:durableId="1911885454">
    <w:abstractNumId w:val="15"/>
  </w:num>
  <w:num w:numId="12" w16cid:durableId="1407191171">
    <w:abstractNumId w:val="5"/>
  </w:num>
  <w:num w:numId="13" w16cid:durableId="226110303">
    <w:abstractNumId w:val="18"/>
  </w:num>
  <w:num w:numId="14" w16cid:durableId="1699114760">
    <w:abstractNumId w:val="9"/>
  </w:num>
  <w:num w:numId="15" w16cid:durableId="1948074805">
    <w:abstractNumId w:val="19"/>
  </w:num>
  <w:num w:numId="16" w16cid:durableId="1499154067">
    <w:abstractNumId w:val="3"/>
  </w:num>
  <w:num w:numId="17" w16cid:durableId="367799175">
    <w:abstractNumId w:val="11"/>
  </w:num>
  <w:num w:numId="18" w16cid:durableId="1988435642">
    <w:abstractNumId w:val="2"/>
  </w:num>
  <w:num w:numId="19" w16cid:durableId="1923295191">
    <w:abstractNumId w:val="0"/>
  </w:num>
  <w:num w:numId="20" w16cid:durableId="727459293">
    <w:abstractNumId w:val="8"/>
  </w:num>
  <w:num w:numId="21" w16cid:durableId="522747159">
    <w:abstractNumId w:val="13"/>
  </w:num>
  <w:num w:numId="22" w16cid:durableId="699861075">
    <w:abstractNumId w:val="16"/>
  </w:num>
  <w:num w:numId="23" w16cid:durableId="993294923">
    <w:abstractNumId w:val="1"/>
  </w:num>
  <w:num w:numId="24" w16cid:durableId="1901287689">
    <w:abstractNumId w:val="26"/>
  </w:num>
  <w:num w:numId="25" w16cid:durableId="499271066">
    <w:abstractNumId w:val="30"/>
  </w:num>
  <w:num w:numId="26" w16cid:durableId="538977127">
    <w:abstractNumId w:val="31"/>
  </w:num>
  <w:num w:numId="27" w16cid:durableId="1558930814">
    <w:abstractNumId w:val="27"/>
  </w:num>
  <w:num w:numId="28" w16cid:durableId="754740252">
    <w:abstractNumId w:val="25"/>
  </w:num>
  <w:num w:numId="29" w16cid:durableId="1384673634">
    <w:abstractNumId w:val="14"/>
  </w:num>
  <w:num w:numId="30" w16cid:durableId="458915309">
    <w:abstractNumId w:val="14"/>
    <w:lvlOverride w:ilvl="0">
      <w:startOverride w:val="1"/>
    </w:lvlOverride>
  </w:num>
  <w:num w:numId="31" w16cid:durableId="617376136">
    <w:abstractNumId w:val="20"/>
  </w:num>
  <w:num w:numId="32" w16cid:durableId="896551384">
    <w:abstractNumId w:val="22"/>
  </w:num>
  <w:num w:numId="33" w16cid:durableId="116602836">
    <w:abstractNumId w:val="4"/>
  </w:num>
  <w:num w:numId="34" w16cid:durableId="1644043193">
    <w:abstractNumId w:val="29"/>
  </w:num>
  <w:num w:numId="35" w16cid:durableId="84347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A2CDF"/>
    <w:rsid w:val="000A2CDF"/>
    <w:rsid w:val="00336A36"/>
    <w:rsid w:val="00554514"/>
    <w:rsid w:val="007F2D2F"/>
    <w:rsid w:val="00B972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05C8"/>
  <w15:docId w15:val="{9031D96A-E34B-43A3-A57B-8C73D489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tabs>
        <w:tab w:val="left" w:pos="-180"/>
        <w:tab w:val="left" w:pos="0"/>
      </w:tabs>
      <w:jc w:val="both"/>
      <w:outlineLvl w:val="0"/>
    </w:pPr>
    <w:rPr>
      <w:rFonts w:ascii="Arimo" w:hAnsi="Arimo" w:cs="Arimo"/>
      <w:b/>
      <w:bCs/>
      <w:sz w:val="16"/>
    </w:rPr>
  </w:style>
  <w:style w:type="paragraph" w:styleId="Ttulo2">
    <w:name w:val="heading 2"/>
    <w:basedOn w:val="Standard"/>
    <w:next w:val="Standard"/>
    <w:uiPriority w:val="9"/>
    <w:semiHidden/>
    <w:unhideWhenUsed/>
    <w:qFormat/>
    <w:pPr>
      <w:keepNext/>
      <w:tabs>
        <w:tab w:val="left" w:pos="-180"/>
        <w:tab w:val="left" w:pos="0"/>
      </w:tabs>
      <w:outlineLvl w:val="1"/>
    </w:pPr>
    <w:rPr>
      <w:rFonts w:ascii="Arimo" w:hAnsi="Arimo" w:cs="Arimo"/>
      <w:b/>
      <w:bCs/>
      <w:sz w:val="28"/>
    </w:rPr>
  </w:style>
  <w:style w:type="paragraph" w:styleId="Ttulo3">
    <w:name w:val="heading 3"/>
    <w:basedOn w:val="Normal"/>
    <w:next w:val="Normal"/>
    <w:uiPriority w:val="9"/>
    <w:semiHidden/>
    <w:unhideWhenUsed/>
    <w:qFormat/>
    <w:pPr>
      <w:keepNext/>
      <w:spacing w:before="240" w:after="60"/>
      <w:textAlignment w:val="auto"/>
      <w:outlineLvl w:val="2"/>
    </w:pPr>
    <w:rPr>
      <w:rFonts w:ascii="Calibri Light" w:eastAsia="Times New Roman" w:hAnsi="Calibri Light" w:cs="Times New Roman"/>
      <w:b/>
      <w:bCs/>
      <w:sz w:val="26"/>
      <w:szCs w:val="26"/>
      <w:lang w:bidi="ar-SA"/>
    </w:rPr>
  </w:style>
  <w:style w:type="paragraph" w:styleId="Ttulo4">
    <w:name w:val="heading 4"/>
    <w:basedOn w:val="Normal"/>
    <w:next w:val="Normal"/>
    <w:uiPriority w:val="9"/>
    <w:semiHidden/>
    <w:unhideWhenUsed/>
    <w:qFormat/>
    <w:pPr>
      <w:keepNext/>
      <w:keepLines/>
      <w:spacing w:before="40"/>
      <w:outlineLvl w:val="3"/>
    </w:pPr>
    <w:rPr>
      <w:rFonts w:ascii="Calibri Light" w:eastAsia="Times New Roman" w:hAnsi="Calibri Light" w:cs="Mangal"/>
      <w:i/>
      <w:iCs/>
      <w:color w:val="2E74B5"/>
      <w:szCs w:val="21"/>
    </w:rPr>
  </w:style>
  <w:style w:type="paragraph" w:styleId="Ttulo6">
    <w:name w:val="heading 6"/>
    <w:basedOn w:val="Normal"/>
    <w:next w:val="Normal"/>
    <w:uiPriority w:val="9"/>
    <w:semiHidden/>
    <w:unhideWhenUsed/>
    <w:qFormat/>
    <w:pPr>
      <w:spacing w:before="240" w:after="60"/>
      <w:textAlignment w:val="auto"/>
      <w:outlineLvl w:val="5"/>
    </w:pPr>
    <w:rPr>
      <w:rFonts w:ascii="Calibri" w:eastAsia="Times New Roman" w:hAnsi="Calibri" w:cs="Times New Roman"/>
      <w:b/>
      <w:bCs/>
      <w:sz w:val="22"/>
      <w:szCs w:val="22"/>
      <w:lang w:bidi="ar-SA"/>
    </w:rPr>
  </w:style>
  <w:style w:type="paragraph" w:styleId="Ttulo7">
    <w:name w:val="heading 7"/>
    <w:basedOn w:val="Normal"/>
    <w:next w:val="Normal"/>
    <w:pPr>
      <w:keepNext/>
      <w:tabs>
        <w:tab w:val="left" w:pos="4949"/>
      </w:tabs>
      <w:ind w:left="4949" w:hanging="283"/>
      <w:jc w:val="both"/>
      <w:textAlignment w:val="auto"/>
      <w:outlineLvl w:val="6"/>
    </w:pPr>
    <w:rPr>
      <w:rFonts w:eastAsia="Times New Roman" w:cs="Times New Roman"/>
      <w:b/>
      <w:bCs/>
      <w:i/>
      <w:iCs/>
      <w:szCs w:val="20"/>
      <w:u w:val="single"/>
      <w:lang w:val="es-ES_tradnl" w:eastAsia="ar-SA" w:bidi="ar-SA"/>
    </w:rPr>
  </w:style>
  <w:style w:type="paragraph" w:styleId="Ttulo8">
    <w:name w:val="heading 8"/>
    <w:basedOn w:val="Normal"/>
    <w:next w:val="Normal"/>
    <w:pPr>
      <w:keepNext/>
      <w:widowControl/>
      <w:tabs>
        <w:tab w:val="left" w:pos="5656"/>
      </w:tabs>
      <w:ind w:left="5656" w:hanging="283"/>
      <w:jc w:val="both"/>
      <w:textAlignment w:val="auto"/>
      <w:outlineLvl w:val="7"/>
    </w:pPr>
    <w:rPr>
      <w:rFonts w:eastAsia="Times New Roman" w:cs="Times New Roman"/>
      <w:szCs w:val="20"/>
      <w:lang w:val="es-ES_tradnl" w:eastAsia="ar-SA"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jc w:val="both"/>
    </w:pPr>
    <w:rPr>
      <w:rFonts w:ascii="Arimo" w:hAnsi="Arimo" w:cs="Arimo"/>
      <w:sz w:val="14"/>
    </w:rPr>
  </w:style>
  <w:style w:type="paragraph" w:styleId="Lista">
    <w:name w:val="List"/>
    <w:basedOn w:val="Textbody"/>
    <w:rPr>
      <w:rFonts w:cs="Lucida Sans"/>
    </w:rPr>
  </w:style>
  <w:style w:type="paragraph" w:styleId="Descripci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Encabezado1">
    <w:name w:val="Encabezado1"/>
    <w:basedOn w:val="Standard"/>
    <w:next w:val="Textbody"/>
    <w:pPr>
      <w:keepNext/>
      <w:spacing w:before="240" w:after="120"/>
    </w:pPr>
    <w:rPr>
      <w:rFonts w:ascii="Arial" w:eastAsia="Microsoft YaHei" w:hAnsi="Arial" w:cs="Lucida Sans"/>
      <w:sz w:val="28"/>
      <w:szCs w:val="28"/>
    </w:rPr>
  </w:style>
  <w:style w:type="paragraph" w:customStyle="1" w:styleId="Textbodyindent">
    <w:name w:val="Text body indent"/>
    <w:basedOn w:val="Standard"/>
    <w:pPr>
      <w:ind w:left="-180"/>
    </w:pPr>
    <w:rPr>
      <w:rFonts w:ascii="Verdana" w:hAnsi="Verdana" w:cs="Verdana"/>
      <w:sz w:val="22"/>
    </w:rPr>
  </w:style>
  <w:style w:type="paragraph" w:customStyle="1" w:styleId="Textoindependiente21">
    <w:name w:val="Texto independiente 21"/>
    <w:basedOn w:val="Standard"/>
    <w:pPr>
      <w:tabs>
        <w:tab w:val="left" w:pos="-180"/>
        <w:tab w:val="left" w:pos="0"/>
      </w:tabs>
    </w:pPr>
    <w:rPr>
      <w:rFonts w:ascii="Arimo" w:hAnsi="Arimo" w:cs="Arimo"/>
      <w:b/>
      <w:bCs/>
      <w:sz w:val="18"/>
    </w:rPr>
  </w:style>
  <w:style w:type="paragraph" w:customStyle="1" w:styleId="Textoindependiente31">
    <w:name w:val="Texto independiente 31"/>
    <w:basedOn w:val="Standard"/>
    <w:pPr>
      <w:jc w:val="both"/>
    </w:pPr>
    <w:rPr>
      <w:rFonts w:ascii="Verdana" w:hAnsi="Verdana" w:cs="Verdana"/>
      <w:sz w:val="16"/>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globo">
    <w:name w:val="Balloon Text"/>
    <w:basedOn w:val="Standard"/>
    <w:rPr>
      <w:rFonts w:ascii="Tahoma" w:hAnsi="Tahoma" w:cs="Tahoma"/>
      <w:sz w:val="16"/>
      <w:szCs w:val="16"/>
    </w:rPr>
  </w:style>
  <w:style w:type="character" w:customStyle="1" w:styleId="Fuentedeprrafopredeter1">
    <w:name w:val="Fuente de párrafo predeter.1"/>
  </w:style>
  <w:style w:type="character" w:customStyle="1" w:styleId="Ttulo1Car">
    <w:name w:val="Título 1 Car"/>
    <w:rPr>
      <w:rFonts w:ascii="Arimo" w:hAnsi="Arimo" w:cs="Arimo"/>
      <w:b/>
      <w:bCs/>
      <w:sz w:val="16"/>
      <w:szCs w:val="24"/>
    </w:rPr>
  </w:style>
  <w:style w:type="character" w:customStyle="1" w:styleId="Textodecuerpo3Car">
    <w:name w:val="Texto de cuerpo 3 Car"/>
    <w:rPr>
      <w:rFonts w:ascii="Verdana" w:hAnsi="Verdana" w:cs="Verdana"/>
      <w:sz w:val="16"/>
      <w:szCs w:val="24"/>
    </w:rPr>
  </w:style>
  <w:style w:type="character" w:customStyle="1" w:styleId="EncabezadoCar">
    <w:name w:val="Encabezado Car"/>
    <w:rPr>
      <w:sz w:val="24"/>
      <w:szCs w:val="24"/>
      <w:lang w:val="es-ES"/>
    </w:rPr>
  </w:style>
  <w:style w:type="character" w:customStyle="1" w:styleId="PiedepginaCar">
    <w:name w:val="Pie de página Car"/>
    <w:rPr>
      <w:sz w:val="24"/>
      <w:szCs w:val="24"/>
      <w:lang w:val="es-ES"/>
    </w:rPr>
  </w:style>
  <w:style w:type="character" w:customStyle="1" w:styleId="TextodegloboCar">
    <w:name w:val="Texto de globo Car"/>
    <w:basedOn w:val="Fuentedeprrafopredeter"/>
    <w:rPr>
      <w:rFonts w:ascii="Tahoma" w:hAnsi="Tahoma" w:cs="Tahoma"/>
      <w:sz w:val="16"/>
      <w:szCs w:val="16"/>
    </w:rPr>
  </w:style>
  <w:style w:type="paragraph" w:styleId="Textoindependiente">
    <w:name w:val="Body Text"/>
    <w:basedOn w:val="Normal"/>
    <w:pPr>
      <w:spacing w:after="120"/>
      <w:textAlignment w:val="auto"/>
    </w:pPr>
    <w:rPr>
      <w:rFonts w:ascii="Arial" w:eastAsia="Lucida Sans Unicode" w:hAnsi="Arial" w:cs="Times New Roman"/>
      <w:sz w:val="22"/>
      <w:lang w:bidi="ar-SA"/>
    </w:rPr>
  </w:style>
  <w:style w:type="character" w:customStyle="1" w:styleId="TextoindependienteCar">
    <w:name w:val="Texto independiente Car"/>
    <w:basedOn w:val="Fuentedeprrafopredeter"/>
    <w:rPr>
      <w:rFonts w:ascii="Arial" w:eastAsia="Lucida Sans Unicode" w:hAnsi="Arial" w:cs="Times New Roman"/>
      <w:kern w:val="3"/>
      <w:sz w:val="22"/>
      <w:lang w:bidi="ar-SA"/>
    </w:rPr>
  </w:style>
  <w:style w:type="character" w:customStyle="1" w:styleId="Textoennegrita">
    <w:name w:val="Texto en negrita"/>
    <w:rPr>
      <w:b/>
      <w:bCs/>
    </w:rPr>
  </w:style>
  <w:style w:type="paragraph" w:customStyle="1" w:styleId="parrafo">
    <w:name w:val="parrafo"/>
    <w:basedOn w:val="Normal"/>
    <w:pPr>
      <w:widowControl/>
      <w:suppressAutoHyphens w:val="0"/>
      <w:spacing w:before="100" w:after="100"/>
      <w:textAlignment w:val="auto"/>
    </w:pPr>
    <w:rPr>
      <w:rFonts w:eastAsia="Times New Roman" w:cs="Times New Roman"/>
      <w:kern w:val="0"/>
      <w:lang w:eastAsia="es-ES" w:bidi="ar-SA"/>
    </w:rPr>
  </w:style>
  <w:style w:type="paragraph" w:styleId="NormalWeb">
    <w:name w:val="Normal (Web)"/>
    <w:basedOn w:val="Normal"/>
    <w:pPr>
      <w:widowControl/>
      <w:suppressAutoHyphens w:val="0"/>
      <w:spacing w:before="100" w:after="119"/>
      <w:textAlignment w:val="auto"/>
    </w:pPr>
    <w:rPr>
      <w:rFonts w:eastAsia="Times New Roman" w:cs="Times New Roman"/>
      <w:kern w:val="0"/>
      <w:lang w:eastAsia="es-ES" w:bidi="ar-SA"/>
    </w:rPr>
  </w:style>
  <w:style w:type="character" w:styleId="nfasis">
    <w:name w:val="Emphasis"/>
    <w:rPr>
      <w:i/>
      <w:iCs/>
    </w:rPr>
  </w:style>
  <w:style w:type="character" w:customStyle="1" w:styleId="Cita1">
    <w:name w:val="Cita1"/>
    <w:rPr>
      <w:i/>
      <w:iCs/>
    </w:rPr>
  </w:style>
  <w:style w:type="paragraph" w:styleId="Prrafodelista">
    <w:name w:val="List Paragraph"/>
    <w:basedOn w:val="Normal"/>
    <w:pPr>
      <w:ind w:left="720"/>
    </w:pPr>
    <w:rPr>
      <w:rFonts w:cs="Mangal"/>
      <w:szCs w:val="21"/>
    </w:rPr>
  </w:style>
  <w:style w:type="character" w:customStyle="1" w:styleId="Ttulo4Car">
    <w:name w:val="Título 4 Car"/>
    <w:basedOn w:val="Fuentedeprrafopredeter"/>
    <w:rPr>
      <w:rFonts w:ascii="Calibri Light" w:eastAsia="Times New Roman" w:hAnsi="Calibri Light" w:cs="Mangal"/>
      <w:i/>
      <w:iCs/>
      <w:color w:val="2E74B5"/>
      <w:szCs w:val="21"/>
    </w:rPr>
  </w:style>
  <w:style w:type="paragraph" w:customStyle="1" w:styleId="Textosinformato1">
    <w:name w:val="Texto sin formato1"/>
    <w:basedOn w:val="Normal"/>
    <w:pPr>
      <w:widowControl/>
      <w:textAlignment w:val="auto"/>
    </w:pPr>
    <w:rPr>
      <w:rFonts w:ascii="Courier New" w:eastAsia="Times New Roman" w:hAnsi="Courier New" w:cs="Times New Roman"/>
      <w:kern w:val="0"/>
      <w:sz w:val="20"/>
      <w:szCs w:val="20"/>
      <w:lang w:eastAsia="ar-SA" w:bidi="ar-SA"/>
    </w:rPr>
  </w:style>
  <w:style w:type="character" w:styleId="Hipervnculo">
    <w:name w:val="Hyperlink"/>
    <w:rPr>
      <w:color w:val="0000FF"/>
      <w:u w:val="single"/>
    </w:rPr>
  </w:style>
  <w:style w:type="character" w:customStyle="1" w:styleId="resalte7">
    <w:name w:val="resalte7"/>
    <w:rPr>
      <w:color w:val="FF0B0B"/>
    </w:rPr>
  </w:style>
  <w:style w:type="character" w:customStyle="1" w:styleId="nota-resumen2">
    <w:name w:val="nota-resumen2"/>
    <w:rPr>
      <w:b w:val="0"/>
      <w:bCs w:val="0"/>
      <w:i w:val="0"/>
      <w:iCs w:val="0"/>
      <w:color w:val="0148B2"/>
      <w:shd w:val="clear" w:color="auto" w:fill="E2EDF5"/>
    </w:rPr>
  </w:style>
  <w:style w:type="character" w:customStyle="1" w:styleId="resalte9">
    <w:name w:val="resalte9"/>
    <w:rPr>
      <w:color w:val="FF0B0B"/>
    </w:rPr>
  </w:style>
  <w:style w:type="paragraph" w:styleId="Textonotapie">
    <w:name w:val="footnote text"/>
    <w:basedOn w:val="Normal"/>
    <w:pPr>
      <w:widowControl/>
      <w:suppressAutoHyphens w:val="0"/>
      <w:textAlignment w:val="auto"/>
    </w:pPr>
    <w:rPr>
      <w:rFonts w:eastAsia="Times New Roman" w:cs="Times New Roman"/>
      <w:kern w:val="0"/>
      <w:sz w:val="20"/>
      <w:szCs w:val="20"/>
      <w:lang w:eastAsia="es-ES" w:bidi="ar-SA"/>
    </w:rPr>
  </w:style>
  <w:style w:type="character" w:customStyle="1" w:styleId="TextonotapieCar">
    <w:name w:val="Texto nota pie Car"/>
    <w:basedOn w:val="Fuentedeprrafopredeter"/>
    <w:rPr>
      <w:rFonts w:eastAsia="Times New Roman" w:cs="Times New Roman"/>
      <w:kern w:val="0"/>
      <w:sz w:val="20"/>
      <w:szCs w:val="20"/>
      <w:lang w:eastAsia="es-ES" w:bidi="ar-SA"/>
    </w:rPr>
  </w:style>
  <w:style w:type="paragraph" w:customStyle="1" w:styleId="03-Contenido">
    <w:name w:val="03-Contenido"/>
    <w:basedOn w:val="Normal"/>
    <w:pPr>
      <w:widowControl/>
      <w:jc w:val="both"/>
      <w:textAlignment w:val="auto"/>
    </w:pPr>
    <w:rPr>
      <w:rFonts w:ascii="Arial" w:eastAsia="Times New Roman" w:hAnsi="Arial" w:cs="Arial"/>
      <w:sz w:val="22"/>
      <w:szCs w:val="20"/>
      <w:lang w:eastAsia="ar-SA" w:bidi="ar-SA"/>
    </w:rPr>
  </w:style>
  <w:style w:type="paragraph" w:styleId="Textoindependiente2">
    <w:name w:val="Body Text 2"/>
    <w:basedOn w:val="Normal"/>
    <w:pPr>
      <w:spacing w:after="120" w:line="480" w:lineRule="auto"/>
      <w:textAlignment w:val="auto"/>
    </w:pPr>
    <w:rPr>
      <w:rFonts w:ascii="Arial" w:eastAsia="Lucida Sans Unicode" w:hAnsi="Arial" w:cs="Times New Roman"/>
      <w:sz w:val="22"/>
      <w:lang w:bidi="ar-SA"/>
    </w:rPr>
  </w:style>
  <w:style w:type="character" w:customStyle="1" w:styleId="Textoindependiente2Car">
    <w:name w:val="Texto independiente 2 Car"/>
    <w:basedOn w:val="Fuentedeprrafopredeter"/>
    <w:rPr>
      <w:rFonts w:ascii="Arial" w:eastAsia="Lucida Sans Unicode" w:hAnsi="Arial" w:cs="Times New Roman"/>
      <w:kern w:val="3"/>
      <w:sz w:val="22"/>
      <w:lang w:bidi="ar-SA"/>
    </w:rPr>
  </w:style>
  <w:style w:type="paragraph" w:styleId="Subttulo">
    <w:name w:val="Subtitle"/>
    <w:basedOn w:val="Normal"/>
    <w:next w:val="Textoindependiente"/>
    <w:uiPriority w:val="11"/>
    <w:qFormat/>
    <w:pPr>
      <w:keepNext/>
      <w:widowControl/>
      <w:spacing w:before="240" w:after="120"/>
      <w:jc w:val="center"/>
      <w:textAlignment w:val="auto"/>
    </w:pPr>
    <w:rPr>
      <w:rFonts w:ascii="Arial" w:eastAsia="Microsoft YaHei" w:hAnsi="Arial"/>
      <w:i/>
      <w:iCs/>
      <w:sz w:val="28"/>
      <w:szCs w:val="28"/>
      <w:lang w:eastAsia="ar-SA" w:bidi="ar-SA"/>
    </w:rPr>
  </w:style>
  <w:style w:type="character" w:customStyle="1" w:styleId="SubttuloCar">
    <w:name w:val="Subtítulo Car"/>
    <w:basedOn w:val="Fuentedeprrafopredeter"/>
    <w:rPr>
      <w:rFonts w:ascii="Arial" w:eastAsia="Microsoft YaHei" w:hAnsi="Arial"/>
      <w:i/>
      <w:iCs/>
      <w:kern w:val="3"/>
      <w:sz w:val="28"/>
      <w:szCs w:val="28"/>
      <w:lang w:eastAsia="ar-SA" w:bidi="ar-SA"/>
    </w:rPr>
  </w:style>
  <w:style w:type="paragraph" w:customStyle="1" w:styleId="Pa10">
    <w:name w:val="Pa10"/>
    <w:basedOn w:val="Normal"/>
    <w:next w:val="Normal"/>
    <w:pPr>
      <w:widowControl/>
      <w:suppressAutoHyphens w:val="0"/>
      <w:autoSpaceDE w:val="0"/>
      <w:spacing w:line="201" w:lineRule="atLeast"/>
      <w:textAlignment w:val="auto"/>
    </w:pPr>
    <w:rPr>
      <w:rFonts w:ascii="Arial" w:eastAsia="Times New Roman" w:hAnsi="Arial" w:cs="Times New Roman"/>
      <w:kern w:val="0"/>
      <w:lang w:eastAsia="es-ES" w:bidi="ar-SA"/>
    </w:rPr>
  </w:style>
  <w:style w:type="paragraph" w:customStyle="1" w:styleId="sangrado">
    <w:name w:val="sangrado"/>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imagen">
    <w:name w:val="imagen"/>
    <w:basedOn w:val="Normal"/>
    <w:pPr>
      <w:widowControl/>
      <w:suppressAutoHyphens w:val="0"/>
      <w:spacing w:before="100" w:after="100"/>
      <w:textAlignment w:val="auto"/>
    </w:pPr>
    <w:rPr>
      <w:rFonts w:eastAsia="Times New Roman" w:cs="Times New Roman"/>
      <w:kern w:val="0"/>
      <w:lang w:eastAsia="es-ES" w:bidi="ar-SA"/>
    </w:rPr>
  </w:style>
  <w:style w:type="paragraph" w:customStyle="1" w:styleId="sangrado2">
    <w:name w:val="sangrado_2"/>
    <w:basedOn w:val="Normal"/>
    <w:pPr>
      <w:widowControl/>
      <w:suppressAutoHyphens w:val="0"/>
      <w:spacing w:before="100" w:after="100"/>
      <w:textAlignment w:val="auto"/>
    </w:pPr>
    <w:rPr>
      <w:rFonts w:eastAsia="Times New Roman" w:cs="Times New Roman"/>
      <w:kern w:val="0"/>
      <w:lang w:eastAsia="es-ES" w:bidi="ar-SA"/>
    </w:rPr>
  </w:style>
  <w:style w:type="character" w:styleId="Refdenotaalpie">
    <w:name w:val="footnote reference"/>
    <w:basedOn w:val="Fuentedeprrafopredeter"/>
    <w:rPr>
      <w:position w:val="0"/>
      <w:vertAlign w:val="superscript"/>
    </w:rPr>
  </w:style>
  <w:style w:type="paragraph" w:customStyle="1" w:styleId="Default">
    <w:name w:val="Default"/>
    <w:pPr>
      <w:widowControl/>
      <w:autoSpaceDE w:val="0"/>
      <w:textAlignment w:val="auto"/>
    </w:pPr>
    <w:rPr>
      <w:rFonts w:ascii="Arial" w:eastAsia="Times New Roman" w:hAnsi="Arial" w:cs="Arial"/>
      <w:color w:val="000000"/>
      <w:kern w:val="0"/>
      <w:lang w:eastAsia="es-ES" w:bidi="ar-SA"/>
    </w:rPr>
  </w:style>
  <w:style w:type="character" w:customStyle="1" w:styleId="Ttulo3Car">
    <w:name w:val="Título 3 Car"/>
    <w:basedOn w:val="Fuentedeprrafopredeter"/>
    <w:rPr>
      <w:rFonts w:ascii="Calibri Light" w:eastAsia="Times New Roman" w:hAnsi="Calibri Light" w:cs="Times New Roman"/>
      <w:b/>
      <w:bCs/>
      <w:kern w:val="3"/>
      <w:sz w:val="26"/>
      <w:szCs w:val="26"/>
      <w:lang w:bidi="ar-SA"/>
    </w:rPr>
  </w:style>
  <w:style w:type="character" w:customStyle="1" w:styleId="Ttulo6Car">
    <w:name w:val="Título 6 Car"/>
    <w:basedOn w:val="Fuentedeprrafopredeter"/>
    <w:rPr>
      <w:rFonts w:ascii="Calibri" w:eastAsia="Times New Roman" w:hAnsi="Calibri" w:cs="Times New Roman"/>
      <w:b/>
      <w:bCs/>
      <w:kern w:val="3"/>
      <w:sz w:val="22"/>
      <w:szCs w:val="22"/>
      <w:lang w:bidi="ar-SA"/>
    </w:rPr>
  </w:style>
  <w:style w:type="character" w:customStyle="1" w:styleId="Ttulo7Car">
    <w:name w:val="Título 7 Car"/>
    <w:basedOn w:val="Fuentedeprrafopredeter"/>
    <w:rPr>
      <w:rFonts w:eastAsia="Times New Roman" w:cs="Times New Roman"/>
      <w:b/>
      <w:bCs/>
      <w:i/>
      <w:iCs/>
      <w:kern w:val="3"/>
      <w:szCs w:val="20"/>
      <w:u w:val="single"/>
      <w:lang w:val="es-ES_tradnl" w:eastAsia="ar-SA" w:bidi="ar-SA"/>
    </w:rPr>
  </w:style>
  <w:style w:type="character" w:customStyle="1" w:styleId="Ttulo8Car">
    <w:name w:val="Título 8 Car"/>
    <w:basedOn w:val="Fuentedeprrafopredeter"/>
    <w:rPr>
      <w:rFonts w:eastAsia="Times New Roman" w:cs="Times New Roman"/>
      <w:kern w:val="3"/>
      <w:szCs w:val="20"/>
      <w:lang w:val="es-ES_tradnl" w:eastAsia="ar-SA" w:bidi="ar-SA"/>
    </w:rPr>
  </w:style>
  <w:style w:type="paragraph" w:customStyle="1" w:styleId="Header1">
    <w:name w:val="Head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1">
    <w:name w:val="Footer1"/>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2">
    <w:name w:val="Head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Footer2">
    <w:name w:val="Footer2"/>
    <w:basedOn w:val="Normal"/>
    <w:pPr>
      <w:suppressLineNumbers/>
      <w:tabs>
        <w:tab w:val="right" w:pos="9637"/>
      </w:tabs>
      <w:textAlignment w:val="auto"/>
    </w:pPr>
    <w:rPr>
      <w:rFonts w:ascii="Arial" w:eastAsia="Lucida Sans Unicode" w:hAnsi="Arial" w:cs="Times New Roman"/>
      <w:sz w:val="22"/>
      <w:lang w:bidi="ar-SA"/>
    </w:rPr>
  </w:style>
  <w:style w:type="paragraph" w:customStyle="1" w:styleId="Header3">
    <w:name w:val="Head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Header4">
    <w:name w:val="Header4"/>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customStyle="1" w:styleId="Footer3">
    <w:name w:val="Footer3"/>
    <w:basedOn w:val="Normal"/>
    <w:pPr>
      <w:suppressLineNumbers/>
      <w:tabs>
        <w:tab w:val="center" w:pos="4818"/>
        <w:tab w:val="right" w:pos="9637"/>
      </w:tabs>
      <w:textAlignment w:val="auto"/>
    </w:pPr>
    <w:rPr>
      <w:rFonts w:ascii="Arial" w:eastAsia="Lucida Sans Unicode" w:hAnsi="Arial" w:cs="Times New Roman"/>
      <w:sz w:val="22"/>
      <w:lang w:bidi="ar-SA"/>
    </w:rPr>
  </w:style>
  <w:style w:type="paragraph" w:styleId="Ttulo">
    <w:name w:val="Title"/>
    <w:basedOn w:val="Normal"/>
    <w:uiPriority w:val="10"/>
    <w:qFormat/>
    <w:pPr>
      <w:widowControl/>
      <w:tabs>
        <w:tab w:val="left" w:pos="-720"/>
      </w:tabs>
      <w:suppressAutoHyphens w:val="0"/>
      <w:spacing w:line="240" w:lineRule="atLeast"/>
      <w:jc w:val="center"/>
      <w:textAlignment w:val="auto"/>
    </w:pPr>
    <w:rPr>
      <w:rFonts w:eastAsia="Times New Roman" w:cs="Times New Roman"/>
      <w:b/>
      <w:bCs/>
      <w:spacing w:val="-3"/>
      <w:kern w:val="0"/>
      <w:lang w:val="es-ES_tradnl" w:eastAsia="es-ES" w:bidi="he-IL"/>
    </w:rPr>
  </w:style>
  <w:style w:type="character" w:customStyle="1" w:styleId="TtuloCar">
    <w:name w:val="Título Car"/>
    <w:basedOn w:val="Fuentedeprrafopredeter"/>
    <w:rPr>
      <w:rFonts w:ascii="Calibri Light" w:eastAsia="Times New Roman" w:hAnsi="Calibri Light" w:cs="Mangal"/>
      <w:spacing w:val="-10"/>
      <w:kern w:val="3"/>
      <w:sz w:val="56"/>
      <w:szCs w:val="50"/>
    </w:rPr>
  </w:style>
  <w:style w:type="character" w:customStyle="1" w:styleId="TtuloCar1">
    <w:name w:val="Título Car1"/>
    <w:rPr>
      <w:rFonts w:eastAsia="Times New Roman" w:cs="Times New Roman"/>
      <w:b/>
      <w:bCs/>
      <w:spacing w:val="-3"/>
      <w:kern w:val="0"/>
      <w:lang w:val="es-ES_tradnl" w:eastAsia="es-ES" w:bidi="he-IL"/>
    </w:rPr>
  </w:style>
  <w:style w:type="character" w:customStyle="1" w:styleId="Ttulo2Car">
    <w:name w:val="Título 2 Car"/>
    <w:rPr>
      <w:rFonts w:ascii="Arimo" w:eastAsia="Times New Roman" w:hAnsi="Arimo" w:cs="Arimo"/>
      <w:b/>
      <w:bCs/>
      <w:sz w:val="28"/>
      <w:lang w:bidi="ar-SA"/>
    </w:rPr>
  </w:style>
  <w:style w:type="character" w:customStyle="1" w:styleId="Bullet20Symbols">
    <w:name w:val="Bullet_20_Symbols"/>
  </w:style>
  <w:style w:type="paragraph" w:styleId="Sangradetextonormal">
    <w:name w:val="Body Text Indent"/>
    <w:basedOn w:val="Normal"/>
    <w:pPr>
      <w:spacing w:after="120"/>
      <w:ind w:left="283"/>
      <w:textAlignment w:val="auto"/>
    </w:pPr>
    <w:rPr>
      <w:rFonts w:ascii="Arial" w:eastAsia="Lucida Sans Unicode" w:hAnsi="Arial" w:cs="Times New Roman"/>
      <w:sz w:val="22"/>
      <w:lang w:bidi="ar-SA"/>
    </w:rPr>
  </w:style>
  <w:style w:type="character" w:customStyle="1" w:styleId="SangradetextonormalCar">
    <w:name w:val="Sangría de texto normal Car"/>
    <w:basedOn w:val="Fuentedeprrafopredeter"/>
    <w:rPr>
      <w:rFonts w:ascii="Arial" w:eastAsia="Lucida Sans Unicode" w:hAnsi="Arial" w:cs="Times New Roman"/>
      <w:kern w:val="3"/>
      <w:sz w:val="22"/>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eastAsia="Times New Roman" w:hAnsi="Wingdings" w:cs="Wingdings"/>
      <w:sz w:val="24"/>
      <w:szCs w:val="24"/>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cs="OpenSymbol"/>
      <w:lang w:val="es-ES_tradn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bC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Times New Roman" w:hAnsi="Symbol" w:cs="Times New Roman"/>
      <w:bCs/>
      <w:lang w:val="es-ES_tradnl"/>
    </w:rPr>
  </w:style>
  <w:style w:type="character" w:customStyle="1" w:styleId="WW8Num9z0">
    <w:name w:val="WW8Num9z0"/>
    <w:rPr>
      <w:rFonts w:ascii="Symbol" w:eastAsia="Times New Roman" w:hAnsi="Symbol" w:cs="Times New Roman"/>
      <w:bCs/>
      <w:sz w:val="28"/>
      <w:lang w:val="es-ES_tradn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0">
    <w:name w:val="WW8Num10z0"/>
    <w:rPr>
      <w:rFonts w:ascii="Times New Roman" w:eastAsia="Times New Roman" w:hAnsi="Times New Roman" w:cs="Times New Roman"/>
      <w:bCs/>
      <w:sz w:val="28"/>
      <w:lang w:val="es-ES_tradnl"/>
    </w:rPr>
  </w:style>
  <w:style w:type="character" w:customStyle="1" w:styleId="WW8Num2z1">
    <w:name w:val="WW8Num2z1"/>
    <w:rPr>
      <w:rFonts w:ascii="Symbol" w:hAnsi="Symbol" w:cs="Times New Roman"/>
    </w:rPr>
  </w:style>
  <w:style w:type="character" w:customStyle="1" w:styleId="WW8Num2z2">
    <w:name w:val="WW8Num2z2"/>
  </w:style>
  <w:style w:type="character" w:customStyle="1" w:styleId="WW8Num2z3">
    <w:name w:val="WW8Num2z3"/>
    <w:rPr>
      <w:rFonts w:ascii="Symbol" w:hAnsi="Symbol" w:cs="Symbol"/>
    </w:rPr>
  </w:style>
  <w:style w:type="character" w:customStyle="1" w:styleId="WW8Num2z4">
    <w:name w:val="WW8Num2z4"/>
    <w:rPr>
      <w:rFonts w:ascii="Courier New" w:hAnsi="Courier New" w:cs="Courier New"/>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uentedeprrafopredeter2">
    <w:name w:val="Fuente de párrafo predeter.2"/>
  </w:style>
  <w:style w:type="character" w:customStyle="1" w:styleId="RTFNum21">
    <w:name w:val="RTF_Num 2 1"/>
    <w:rPr>
      <w:rFonts w:ascii="OpenSymbol" w:eastAsia="OpenSymbol" w:hAnsi="OpenSymbol" w:cs="OpenSymbol"/>
    </w:rPr>
  </w:style>
  <w:style w:type="character" w:customStyle="1" w:styleId="RTFNum22">
    <w:name w:val="RTF_Num 2 2"/>
    <w:rPr>
      <w:rFonts w:ascii="OpenSymbol" w:eastAsia="OpenSymbol" w:hAnsi="OpenSymbol" w:cs="OpenSymbol"/>
    </w:rPr>
  </w:style>
  <w:style w:type="character" w:customStyle="1" w:styleId="RTFNum23">
    <w:name w:val="RTF_Num 2 3"/>
    <w:rPr>
      <w:rFonts w:ascii="OpenSymbol" w:eastAsia="OpenSymbol" w:hAnsi="OpenSymbol" w:cs="OpenSymbol"/>
    </w:rPr>
  </w:style>
  <w:style w:type="character" w:customStyle="1" w:styleId="RTFNum24">
    <w:name w:val="RTF_Num 2 4"/>
    <w:rPr>
      <w:rFonts w:ascii="OpenSymbol" w:eastAsia="OpenSymbol" w:hAnsi="OpenSymbol" w:cs="OpenSymbol"/>
    </w:rPr>
  </w:style>
  <w:style w:type="character" w:customStyle="1" w:styleId="RTFNum25">
    <w:name w:val="RTF_Num 2 5"/>
    <w:rPr>
      <w:rFonts w:ascii="OpenSymbol" w:eastAsia="OpenSymbol" w:hAnsi="OpenSymbol" w:cs="OpenSymbol"/>
    </w:rPr>
  </w:style>
  <w:style w:type="character" w:customStyle="1" w:styleId="RTFNum26">
    <w:name w:val="RTF_Num 2 6"/>
    <w:rPr>
      <w:rFonts w:ascii="OpenSymbol" w:eastAsia="OpenSymbol" w:hAnsi="OpenSymbol" w:cs="OpenSymbol"/>
    </w:rPr>
  </w:style>
  <w:style w:type="character" w:customStyle="1" w:styleId="RTFNum27">
    <w:name w:val="RTF_Num 2 7"/>
    <w:rPr>
      <w:rFonts w:ascii="OpenSymbol" w:eastAsia="OpenSymbol" w:hAnsi="OpenSymbol" w:cs="OpenSymbol"/>
    </w:rPr>
  </w:style>
  <w:style w:type="character" w:customStyle="1" w:styleId="RTFNum28">
    <w:name w:val="RTF_Num 2 8"/>
    <w:rPr>
      <w:rFonts w:ascii="OpenSymbol" w:eastAsia="OpenSymbol" w:hAnsi="OpenSymbol" w:cs="OpenSymbol"/>
    </w:rPr>
  </w:style>
  <w:style w:type="character" w:customStyle="1" w:styleId="RTFNum29">
    <w:name w:val="RTF_Num 2 9"/>
    <w:rPr>
      <w:rFonts w:ascii="OpenSymbol" w:eastAsia="OpenSymbol" w:hAnsi="OpenSymbol" w:cs="OpenSymbol"/>
    </w:rPr>
  </w:style>
  <w:style w:type="character" w:customStyle="1" w:styleId="Vietas">
    <w:name w:val="Viñetas"/>
    <w:rPr>
      <w:rFonts w:ascii="OpenSymbol" w:eastAsia="OpenSymbol" w:hAnsi="OpenSymbol" w:cs="OpenSymbol"/>
    </w:rPr>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Smbolosdenumeracin">
    <w:name w:val="Símbolos de numeración"/>
  </w:style>
  <w:style w:type="paragraph" w:customStyle="1" w:styleId="Encabezado2">
    <w:name w:val="Encabezado2"/>
    <w:basedOn w:val="Normal"/>
    <w:next w:val="Textoindependiente"/>
    <w:pPr>
      <w:keepNext/>
      <w:widowControl/>
      <w:spacing w:before="240" w:after="120"/>
      <w:textAlignment w:val="auto"/>
    </w:pPr>
    <w:rPr>
      <w:rFonts w:ascii="Arial" w:eastAsia="Microsoft YaHei" w:hAnsi="Arial"/>
      <w:sz w:val="28"/>
      <w:szCs w:val="28"/>
      <w:lang w:eastAsia="ar-SA" w:bidi="ar-SA"/>
    </w:rPr>
  </w:style>
  <w:style w:type="paragraph" w:customStyle="1" w:styleId="Etiqueta">
    <w:name w:val="Etiqueta"/>
    <w:basedOn w:val="Normal"/>
    <w:pPr>
      <w:widowControl/>
      <w:suppressLineNumbers/>
      <w:spacing w:before="120" w:after="120"/>
      <w:textAlignment w:val="auto"/>
    </w:pPr>
    <w:rPr>
      <w:rFonts w:eastAsia="Times New Roman"/>
      <w:i/>
      <w:iCs/>
      <w:lang w:eastAsia="ar-SA" w:bidi="ar-SA"/>
    </w:rPr>
  </w:style>
  <w:style w:type="paragraph" w:customStyle="1" w:styleId="ndice">
    <w:name w:val="Índice"/>
    <w:basedOn w:val="Normal"/>
    <w:pPr>
      <w:widowControl/>
      <w:suppressLineNumbers/>
      <w:textAlignment w:val="auto"/>
    </w:pPr>
    <w:rPr>
      <w:rFonts w:eastAsia="Times New Roman"/>
      <w:lang w:eastAsia="ar-SA" w:bidi="ar-SA"/>
    </w:rPr>
  </w:style>
  <w:style w:type="character" w:customStyle="1" w:styleId="EncabezadoCar1">
    <w:name w:val="Encabezado Car1"/>
    <w:rPr>
      <w:rFonts w:eastAsia="Times New Roman" w:cs="Times New Roman"/>
      <w:lang w:bidi="ar-SA"/>
    </w:rPr>
  </w:style>
  <w:style w:type="character" w:customStyle="1" w:styleId="PiedepginaCar1">
    <w:name w:val="Pie de página Car1"/>
    <w:rPr>
      <w:rFonts w:eastAsia="Times New Roman" w:cs="Times New Roman"/>
      <w:lang w:bidi="ar-SA"/>
    </w:rPr>
  </w:style>
  <w:style w:type="paragraph" w:customStyle="1" w:styleId="Contenidodelmarco">
    <w:name w:val="Contenido del marco"/>
    <w:basedOn w:val="Textoindependiente"/>
    <w:pPr>
      <w:widowControl/>
      <w:spacing w:after="0"/>
      <w:jc w:val="both"/>
    </w:pPr>
    <w:rPr>
      <w:rFonts w:ascii="Arimo" w:eastAsia="Times New Roman" w:hAnsi="Arimo" w:cs="Arimo"/>
      <w:sz w:val="14"/>
      <w:lang w:eastAsia="ar-SA"/>
    </w:rPr>
  </w:style>
  <w:style w:type="paragraph" w:customStyle="1" w:styleId="Contenidodelatabla">
    <w:name w:val="Contenido de la tabla"/>
    <w:basedOn w:val="Normal"/>
    <w:pPr>
      <w:widowControl/>
      <w:suppressLineNumbers/>
      <w:textAlignment w:val="auto"/>
    </w:pPr>
    <w:rPr>
      <w:rFonts w:eastAsia="Times New Roman" w:cs="Times New Roman"/>
      <w:lang w:eastAsia="ar-SA" w:bidi="ar-SA"/>
    </w:rPr>
  </w:style>
  <w:style w:type="paragraph" w:customStyle="1" w:styleId="Encabezadodelatabla">
    <w:name w:val="Encabezado de la tabla"/>
    <w:basedOn w:val="Contenidodelatabla"/>
    <w:pPr>
      <w:jc w:val="center"/>
    </w:pPr>
    <w:rPr>
      <w:b/>
      <w:bCs/>
    </w:rPr>
  </w:style>
  <w:style w:type="character" w:customStyle="1" w:styleId="TextodegloboCar1">
    <w:name w:val="Texto de globo Car1"/>
    <w:rPr>
      <w:rFonts w:ascii="Tahoma" w:eastAsia="Times New Roman" w:hAnsi="Tahoma" w:cs="Tahoma"/>
      <w:sz w:val="16"/>
      <w:szCs w:val="16"/>
      <w:lang w:bidi="ar-SA"/>
    </w:rPr>
  </w:style>
  <w:style w:type="paragraph" w:customStyle="1" w:styleId="Textoindependiente22">
    <w:name w:val="Texto independiente 22"/>
    <w:basedOn w:val="Normal"/>
    <w:pPr>
      <w:widowControl/>
      <w:autoSpaceDE w:val="0"/>
      <w:jc w:val="both"/>
      <w:textAlignment w:val="auto"/>
    </w:pPr>
    <w:rPr>
      <w:rFonts w:eastAsia="Times New Roman" w:cs="Times New Roman"/>
      <w:szCs w:val="13"/>
      <w:lang w:eastAsia="ar-SA" w:bidi="ar-SA"/>
    </w:rPr>
  </w:style>
  <w:style w:type="paragraph" w:customStyle="1" w:styleId="Sangra2detindependiente1">
    <w:name w:val="Sangría 2 de t. independiente1"/>
    <w:basedOn w:val="Normal"/>
    <w:pPr>
      <w:widowControl/>
      <w:autoSpaceDE w:val="0"/>
      <w:ind w:left="708"/>
      <w:jc w:val="both"/>
      <w:textAlignment w:val="auto"/>
    </w:pPr>
    <w:rPr>
      <w:rFonts w:eastAsia="Times New Roman" w:cs="Times New Roman"/>
      <w:lang w:eastAsia="ar-SA" w:bidi="ar-SA"/>
    </w:rPr>
  </w:style>
  <w:style w:type="paragraph" w:customStyle="1" w:styleId="Sangra3detindependiente1">
    <w:name w:val="Sangría 3 de t. independiente1"/>
    <w:basedOn w:val="Normal"/>
    <w:pPr>
      <w:widowControl/>
      <w:ind w:firstLine="360"/>
      <w:jc w:val="both"/>
      <w:textAlignment w:val="auto"/>
    </w:pPr>
    <w:rPr>
      <w:rFonts w:eastAsia="Times New Roman" w:cs="Times New Roman"/>
      <w:lang w:eastAsia="ar-SA" w:bidi="ar-SA"/>
    </w:rPr>
  </w:style>
  <w:style w:type="paragraph" w:customStyle="1" w:styleId="02-Captulos">
    <w:name w:val="02-Capítulos"/>
    <w:next w:val="Normal"/>
    <w:pPr>
      <w:widowControl/>
      <w:suppressAutoHyphens/>
      <w:spacing w:after="120"/>
      <w:textAlignment w:val="auto"/>
    </w:pPr>
    <w:rPr>
      <w:rFonts w:ascii="Arial" w:eastAsia="Times New Roman" w:hAnsi="Arial" w:cs="Arial"/>
      <w:b/>
      <w:caps/>
      <w:spacing w:val="10"/>
      <w:sz w:val="20"/>
      <w:szCs w:val="20"/>
      <w:lang w:eastAsia="ar-SA" w:bidi="ar-SA"/>
    </w:rPr>
  </w:style>
  <w:style w:type="character" w:styleId="Hipervnculovisitado">
    <w:name w:val="FollowedHyperlink"/>
    <w:rPr>
      <w:color w:val="954F72"/>
      <w:u w:val="single"/>
    </w:rPr>
  </w:style>
  <w:style w:type="character" w:customStyle="1" w:styleId="WW8Num11z0">
    <w:name w:val="WW8Num11z0"/>
    <w:rPr>
      <w:sz w:val="24"/>
      <w:szCs w:val="24"/>
    </w:rPr>
  </w:style>
  <w:style w:type="character" w:customStyle="1" w:styleId="WW8Num12z0">
    <w:name w:val="WW8Num12z0"/>
    <w:rPr>
      <w:rFonts w:ascii="Times New Roman" w:eastAsia="Times New Roman" w:hAnsi="Times New Roman" w:cs="Times New Roman"/>
      <w:lang w:val="es-ES_tradnl"/>
    </w:rPr>
  </w:style>
  <w:style w:type="character" w:customStyle="1" w:styleId="WW8Num13z0">
    <w:name w:val="WW8Num13z0"/>
    <w:rPr>
      <w:rFonts w:ascii="Arimo" w:hAnsi="Arimo" w:cs="Arimo"/>
      <w:sz w:val="24"/>
      <w:szCs w:val="24"/>
      <w:lang w:val="es-ES_tradnl"/>
    </w:rPr>
  </w:style>
  <w:style w:type="character" w:customStyle="1" w:styleId="WW8Num14z0">
    <w:name w:val="WW8Num14z0"/>
    <w:rPr>
      <w:rFonts w:ascii="Wingdings" w:hAnsi="Wingdings" w:cs="Wingdings"/>
      <w:sz w:val="24"/>
      <w:szCs w:val="24"/>
      <w:lang w:val="es-ES_tradnl"/>
    </w:rPr>
  </w:style>
  <w:style w:type="character" w:customStyle="1" w:styleId="WW8Num15z0">
    <w:name w:val="WW8Num15z0"/>
    <w:rPr>
      <w:rFonts w:ascii="Symbol" w:hAnsi="Symbol" w:cs="Symbol"/>
      <w:sz w:val="20"/>
    </w:rPr>
  </w:style>
  <w:style w:type="character" w:customStyle="1" w:styleId="WW8Num16z0">
    <w:name w:val="WW8Num16z0"/>
    <w:rPr>
      <w:rFonts w:ascii="Symbol" w:hAnsi="Symbol" w:cs="Arimo"/>
      <w:sz w:val="24"/>
      <w:szCs w:val="24"/>
    </w:rPr>
  </w:style>
  <w:style w:type="character" w:customStyle="1" w:styleId="WW8Num17z0">
    <w:name w:val="WW8Num17z0"/>
    <w:rPr>
      <w:rFonts w:ascii="Arimo" w:hAnsi="Arimo" w:cs="Arimo"/>
      <w:sz w:val="24"/>
      <w:szCs w:val="24"/>
    </w:rPr>
  </w:style>
  <w:style w:type="character" w:customStyle="1" w:styleId="WW8Num18z0">
    <w:name w:val="WW8Num18z0"/>
    <w:rPr>
      <w:rFonts w:ascii="Symbol" w:eastAsia="Times New Roman" w:hAnsi="Symbol" w:cs="Times New Roman"/>
      <w:bCs/>
      <w:sz w:val="24"/>
      <w:szCs w:val="24"/>
      <w:lang w:val="es-ES_tradnl"/>
    </w:rPr>
  </w:style>
  <w:style w:type="character" w:customStyle="1" w:styleId="WW8Num19z0">
    <w:name w:val="WW8Num19z0"/>
    <w:rPr>
      <w:rFonts w:ascii="Symbol" w:eastAsia="Times New Roman" w:hAnsi="Symbol" w:cs="Times New Roman"/>
      <w:bCs/>
      <w:sz w:val="24"/>
      <w:szCs w:val="24"/>
      <w:lang w:val="es-ES_tradnl"/>
    </w:rPr>
  </w:style>
  <w:style w:type="character" w:customStyle="1" w:styleId="WW8Num20z0">
    <w:name w:val="WW8Num20z0"/>
    <w:rPr>
      <w:rFonts w:ascii="Symbol" w:hAnsi="Symbol" w:cs="Symbol"/>
      <w:bCs/>
      <w:sz w:val="20"/>
      <w:lang w:val="es-ES_tradnl"/>
    </w:rPr>
  </w:style>
  <w:style w:type="character" w:customStyle="1" w:styleId="WW8Num21z0">
    <w:name w:val="WW8Num21z0"/>
    <w:rPr>
      <w:rFonts w:ascii="Wingdings" w:hAnsi="Wingdings" w:cs="Wingdings"/>
      <w:bCs/>
      <w:sz w:val="24"/>
      <w:szCs w:val="24"/>
      <w:lang w:val="es-ES_tradnl"/>
    </w:rPr>
  </w:style>
  <w:style w:type="character" w:customStyle="1" w:styleId="WW8Num22z0">
    <w:name w:val="WW8Num22z0"/>
    <w:rPr>
      <w:rFonts w:ascii="Arimo" w:hAnsi="Arimo" w:cs="Arimo"/>
      <w:bCs/>
      <w:lang w:val="es-ES_tradnl"/>
    </w:rPr>
  </w:style>
  <w:style w:type="character" w:customStyle="1" w:styleId="WW8Num23z0">
    <w:name w:val="WW8Num23z0"/>
    <w:rPr>
      <w:rFonts w:ascii="Arimo" w:hAnsi="Arimo" w:cs="Arimo"/>
      <w:bCs/>
      <w:lang w:val="es-ES_tradnl"/>
    </w:rPr>
  </w:style>
  <w:style w:type="character" w:customStyle="1" w:styleId="WW8Num24z0">
    <w:name w:val="WW8Num24z0"/>
    <w:rPr>
      <w:rFonts w:ascii="Arimo" w:hAnsi="Arimo" w:cs="Arimo"/>
      <w:lang w:val="es-ES_tradnl"/>
    </w:rPr>
  </w:style>
  <w:style w:type="character" w:customStyle="1" w:styleId="WW8Num25z0">
    <w:name w:val="WW8Num25z0"/>
    <w:rPr>
      <w:rFonts w:ascii="Arimo" w:hAnsi="Arimo" w:cs="Arimo"/>
      <w:lang w:val="es-ES_tradnl"/>
    </w:rPr>
  </w:style>
  <w:style w:type="character" w:customStyle="1" w:styleId="WW8Num26z0">
    <w:name w:val="WW8Num26z0"/>
    <w:rPr>
      <w:rFonts w:ascii="Arimo" w:hAnsi="Arimo" w:cs="Arimo"/>
      <w:lang w:val="es-ES_tradnl"/>
    </w:rPr>
  </w:style>
  <w:style w:type="character" w:customStyle="1" w:styleId="WW8Num27z0">
    <w:name w:val="WW8Num27z0"/>
    <w:rPr>
      <w:rFonts w:ascii="Arimo" w:hAnsi="Arimo" w:cs="Arimo"/>
      <w:bCs/>
    </w:rPr>
  </w:style>
  <w:style w:type="character" w:customStyle="1" w:styleId="WW8Num28z0">
    <w:name w:val="WW8Num28z0"/>
    <w:rPr>
      <w:rFonts w:ascii="Arimo" w:hAnsi="Arimo" w:cs="Arimo"/>
      <w:bCs/>
    </w:rPr>
  </w:style>
  <w:style w:type="character" w:customStyle="1" w:styleId="WW8Num29z0">
    <w:name w:val="WW8Num29z0"/>
    <w:rPr>
      <w:rFonts w:ascii="Arimo" w:hAnsi="Arimo" w:cs="Arimo"/>
      <w:bCs/>
    </w:rPr>
  </w:style>
  <w:style w:type="character" w:customStyle="1" w:styleId="WW8Num30z0">
    <w:name w:val="WW8Num30z0"/>
    <w:rPr>
      <w:rFonts w:ascii="Symbol" w:hAnsi="Symbol" w:cs="OpenSymbol"/>
    </w:rPr>
  </w:style>
  <w:style w:type="character" w:customStyle="1" w:styleId="WW8Num31z0">
    <w:name w:val="WW8Num31z0"/>
    <w:rPr>
      <w:rFonts w:ascii="Symbol" w:hAnsi="Symbol" w:cs="OpenSymbol"/>
    </w:rPr>
  </w:style>
  <w:style w:type="character" w:customStyle="1" w:styleId="WW8Num32z0">
    <w:name w:val="WW8Num32z0"/>
    <w:rPr>
      <w:rFonts w:ascii="Symbol" w:hAnsi="Symbol" w:cs="OpenSymbol"/>
    </w:rPr>
  </w:style>
  <w:style w:type="character" w:customStyle="1" w:styleId="WW8Num33z0">
    <w:name w:val="WW8Num33z0"/>
    <w:rPr>
      <w:rFonts w:ascii="Symbol" w:hAnsi="Symbol" w:cs="OpenSymbol"/>
    </w:rPr>
  </w:style>
  <w:style w:type="character" w:customStyle="1" w:styleId="WW8Num34z0">
    <w:name w:val="WW8Num34z0"/>
    <w:rPr>
      <w:rFonts w:ascii="Symbol" w:hAnsi="Symbol" w:cs="OpenSymbol"/>
    </w:rPr>
  </w:style>
  <w:style w:type="character" w:customStyle="1" w:styleId="WW8Num35z0">
    <w:name w:val="WW8Num35z0"/>
    <w:rPr>
      <w:rFonts w:ascii="Symbol" w:hAnsi="Symbol" w:cs="OpenSymbol"/>
      <w:caps w:val="0"/>
      <w:smallCaps w:val="0"/>
      <w:color w:val="auto"/>
      <w:spacing w:val="0"/>
      <w:sz w:val="24"/>
      <w:szCs w:val="24"/>
      <w:lang w:val="es-ES_tradnl"/>
    </w:rPr>
  </w:style>
  <w:style w:type="character" w:customStyle="1" w:styleId="WW8Num35z1">
    <w:name w:val="WW8Num35z1"/>
    <w:rPr>
      <w:rFonts w:ascii="Courier New" w:hAnsi="Courier New" w:cs="Courier New"/>
      <w:lang w:val="es-ES_tradnl"/>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11z1">
    <w:name w:val="WW8Num11z1"/>
    <w:rPr>
      <w:rFonts w:ascii="Arimo" w:hAnsi="Arimo" w:cs="Arimo"/>
    </w:rPr>
  </w:style>
  <w:style w:type="character" w:customStyle="1" w:styleId="WW8Num11z2">
    <w:name w:val="WW8Num11z2"/>
  </w:style>
  <w:style w:type="character" w:customStyle="1" w:styleId="WW8Num36z0">
    <w:name w:val="WW8Num36z0"/>
    <w:rPr>
      <w:rFonts w:ascii="Symbol" w:hAnsi="Symbol" w:cs="OpenSymbol"/>
      <w:caps w:val="0"/>
      <w:smallCaps w:val="0"/>
      <w:color w:val="auto"/>
      <w:spacing w:val="0"/>
      <w:sz w:val="24"/>
      <w:szCs w:val="24"/>
    </w:rPr>
  </w:style>
  <w:style w:type="character" w:customStyle="1" w:styleId="WW8Num13z1">
    <w:name w:val="WW8Num13z1"/>
    <w:rPr>
      <w:lang w:val="es-ES_tradnl"/>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paragraph" w:customStyle="1" w:styleId="nr">
    <w:name w:val="nr"/>
    <w:basedOn w:val="Normal"/>
    <w:pPr>
      <w:widowControl/>
      <w:spacing w:before="280" w:after="280"/>
      <w:textAlignment w:val="auto"/>
    </w:pPr>
    <w:rPr>
      <w:rFonts w:eastAsia="Times New Roman" w:cs="Times New Roman"/>
      <w:lang w:eastAsia="ar-SA" w:bidi="ar-SA"/>
    </w:rPr>
  </w:style>
  <w:style w:type="paragraph" w:customStyle="1" w:styleId="NormalJustificado0">
    <w:name w:val="Normal + Justificado"/>
    <w:basedOn w:val="Normal"/>
    <w:pPr>
      <w:widowControl/>
      <w:jc w:val="both"/>
      <w:textAlignment w:val="auto"/>
    </w:pPr>
    <w:rPr>
      <w:rFonts w:eastAsia="Times New Roman" w:cs="Times New Roman"/>
      <w:b/>
      <w:i/>
      <w:iCs/>
      <w:lang w:eastAsia="ar-SA" w:bidi="ar-SA"/>
    </w:rPr>
  </w:style>
  <w:style w:type="paragraph" w:customStyle="1" w:styleId="NormalJustificado">
    <w:name w:val="Normal+Justificado"/>
    <w:basedOn w:val="NormalJustificado0"/>
    <w:pPr>
      <w:numPr>
        <w:numId w:val="2"/>
      </w:numPr>
    </w:pPr>
  </w:style>
  <w:style w:type="character" w:customStyle="1" w:styleId="NormalWebCar">
    <w:name w:val="Normal (Web) Car"/>
    <w:rPr>
      <w:rFonts w:eastAsia="Times New Roman" w:cs="Times New Roman"/>
      <w:kern w:val="0"/>
      <w:lang w:eastAsia="es-ES" w:bidi="ar-SA"/>
    </w:rPr>
  </w:style>
  <w:style w:type="paragraph" w:styleId="Textocomentario">
    <w:name w:val="annotation text"/>
    <w:basedOn w:val="Normal"/>
    <w:rPr>
      <w:rFonts w:cs="Mangal"/>
      <w:sz w:val="20"/>
      <w:szCs w:val="18"/>
    </w:rPr>
  </w:style>
  <w:style w:type="character" w:customStyle="1" w:styleId="TextocomentarioCar">
    <w:name w:val="Texto comentario Car"/>
    <w:basedOn w:val="Fuentedeprrafopredeter"/>
    <w:rPr>
      <w:rFonts w:cs="Mangal"/>
      <w:sz w:val="20"/>
      <w:szCs w:val="18"/>
    </w:rPr>
  </w:style>
  <w:style w:type="paragraph" w:styleId="Asuntodelcomentario">
    <w:name w:val="annotation subject"/>
    <w:basedOn w:val="Textocomentario"/>
    <w:next w:val="Textocomentario"/>
    <w:pPr>
      <w:widowControl/>
      <w:suppressAutoHyphens w:val="0"/>
      <w:spacing w:before="120" w:line="288" w:lineRule="auto"/>
      <w:jc w:val="both"/>
      <w:textAlignment w:val="auto"/>
    </w:pPr>
    <w:rPr>
      <w:rFonts w:ascii="Univers" w:eastAsia="Times New Roman" w:hAnsi="Univers" w:cs="Times New Roman"/>
      <w:b/>
      <w:kern w:val="0"/>
      <w:szCs w:val="24"/>
      <w:lang w:val="es-ES_tradnl" w:eastAsia="es-ES" w:bidi="ar-SA"/>
    </w:rPr>
  </w:style>
  <w:style w:type="character" w:customStyle="1" w:styleId="AsuntodelcomentarioCar">
    <w:name w:val="Asunto del comentario Car"/>
    <w:basedOn w:val="TextocomentarioCar"/>
    <w:rPr>
      <w:rFonts w:ascii="Univers" w:eastAsia="Times New Roman" w:hAnsi="Univers" w:cs="Times New Roman"/>
      <w:b/>
      <w:kern w:val="0"/>
      <w:sz w:val="20"/>
      <w:szCs w:val="18"/>
      <w:lang w:val="es-ES_tradnl" w:eastAsia="es-ES" w:bidi="ar-SA"/>
    </w:rPr>
  </w:style>
  <w:style w:type="character" w:customStyle="1" w:styleId="EndnoteCharacters">
    <w:name w:val="Endnote Characters"/>
  </w:style>
  <w:style w:type="character" w:customStyle="1" w:styleId="FootnoteCharacters">
    <w:name w:val="Footnote Characters"/>
  </w:style>
  <w:style w:type="paragraph" w:customStyle="1" w:styleId="HorizontalLine">
    <w:name w:val="Horizontal Line"/>
    <w:basedOn w:val="Normal"/>
    <w:next w:val="Textoindependiente"/>
    <w:pPr>
      <w:spacing w:after="283"/>
      <w:textAlignment w:val="auto"/>
    </w:pPr>
    <w:rPr>
      <w:rFonts w:ascii="Arial" w:eastAsia="DejaVu Sans" w:hAnsi="Arial" w:cs="DejaVu Sans"/>
      <w:kern w:val="0"/>
      <w:sz w:val="12"/>
    </w:rPr>
  </w:style>
  <w:style w:type="paragraph" w:styleId="Remitedesobre">
    <w:name w:val="envelope return"/>
    <w:basedOn w:val="Normal"/>
    <w:pPr>
      <w:textAlignment w:val="auto"/>
    </w:pPr>
    <w:rPr>
      <w:rFonts w:ascii="Arial" w:eastAsia="DejaVu Sans" w:hAnsi="Arial" w:cs="DejaVu Sans"/>
      <w:i/>
      <w:kern w:val="0"/>
      <w:sz w:val="22"/>
    </w:rPr>
  </w:style>
  <w:style w:type="paragraph" w:customStyle="1" w:styleId="HeaderandFooter">
    <w:name w:val="Header and Footer"/>
    <w:basedOn w:val="Normal"/>
    <w:pPr>
      <w:suppressLineNumbers/>
      <w:tabs>
        <w:tab w:val="center" w:pos="5386"/>
        <w:tab w:val="right" w:pos="10772"/>
      </w:tabs>
      <w:textAlignment w:val="auto"/>
    </w:pPr>
    <w:rPr>
      <w:rFonts w:ascii="Arial" w:eastAsia="DejaVu Sans" w:hAnsi="Arial" w:cs="DejaVu Sans"/>
      <w:kern w:val="0"/>
      <w:sz w:val="22"/>
    </w:rPr>
  </w:style>
  <w:style w:type="paragraph" w:customStyle="1" w:styleId="TtuloPortada">
    <w:name w:val="Título_Portada"/>
    <w:basedOn w:val="Normal"/>
    <w:pPr>
      <w:keepLines/>
      <w:widowControl/>
      <w:suppressAutoHyphens w:val="0"/>
      <w:spacing w:before="120" w:after="120"/>
      <w:ind w:firstLine="709"/>
      <w:jc w:val="center"/>
      <w:textAlignment w:val="auto"/>
    </w:pPr>
    <w:rPr>
      <w:rFonts w:ascii="Verdana" w:eastAsia="Times New Roman" w:hAnsi="Verdana" w:cs="Arial"/>
      <w:b/>
      <w:bCs/>
      <w:color w:val="404040"/>
      <w:kern w:val="0"/>
      <w:sz w:val="32"/>
      <w:lang w:eastAsia="es-ES" w:bidi="ar-SA"/>
    </w:rPr>
  </w:style>
  <w:style w:type="character" w:customStyle="1" w:styleId="TtuloPortadaCar">
    <w:name w:val="Título_Portada Car"/>
    <w:rPr>
      <w:rFonts w:ascii="Verdana" w:eastAsia="Times New Roman" w:hAnsi="Verdana" w:cs="Arial"/>
      <w:b/>
      <w:bCs/>
      <w:color w:val="404040"/>
      <w:kern w:val="0"/>
      <w:sz w:val="32"/>
      <w:lang w:eastAsia="es-ES" w:bidi="ar-SA"/>
    </w:rPr>
  </w:style>
  <w:style w:type="paragraph" w:styleId="TtuloTDC">
    <w:name w:val="TOC Heading"/>
    <w:basedOn w:val="Ttulo1"/>
    <w:next w:val="Normal"/>
    <w:pPr>
      <w:keepLines/>
      <w:tabs>
        <w:tab w:val="clear" w:pos="-180"/>
        <w:tab w:val="clear" w:pos="0"/>
      </w:tabs>
      <w:suppressAutoHyphens w:val="0"/>
      <w:spacing w:before="240" w:after="240"/>
      <w:ind w:firstLine="709"/>
      <w:textAlignment w:val="auto"/>
    </w:pPr>
    <w:rPr>
      <w:rFonts w:ascii="Verdana" w:hAnsi="Verdana" w:cs="Times New Roman"/>
      <w:bCs w:val="0"/>
      <w:kern w:val="0"/>
      <w:sz w:val="24"/>
      <w:szCs w:val="32"/>
      <w:lang w:eastAsia="es-ES"/>
    </w:rPr>
  </w:style>
  <w:style w:type="paragraph" w:styleId="TDC1">
    <w:name w:val="toc 1"/>
    <w:basedOn w:val="Normal"/>
    <w:next w:val="Normal"/>
    <w:autoRedefine/>
    <w:pPr>
      <w:widowControl/>
      <w:tabs>
        <w:tab w:val="left" w:pos="426"/>
        <w:tab w:val="right" w:leader="dot" w:pos="9060"/>
      </w:tabs>
      <w:suppressAutoHyphens w:val="0"/>
      <w:spacing w:before="240" w:after="340"/>
      <w:jc w:val="both"/>
      <w:textAlignment w:val="auto"/>
    </w:pPr>
    <w:rPr>
      <w:rFonts w:ascii="Verdana" w:eastAsia="Calibri" w:hAnsi="Verdana" w:cs="Times New Roman"/>
      <w:kern w:val="0"/>
      <w:sz w:val="20"/>
      <w:szCs w:val="22"/>
      <w:lang w:eastAsia="en-US" w:bidi="ar-SA"/>
    </w:rPr>
  </w:style>
  <w:style w:type="paragraph" w:styleId="TDC2">
    <w:name w:val="toc 2"/>
    <w:basedOn w:val="Normal"/>
    <w:next w:val="Normal"/>
    <w:autoRedefine/>
    <w:pPr>
      <w:widowControl/>
      <w:suppressAutoHyphens w:val="0"/>
      <w:spacing w:after="100"/>
      <w:ind w:left="220" w:firstLine="709"/>
      <w:jc w:val="both"/>
      <w:textAlignment w:val="auto"/>
    </w:pPr>
    <w:rPr>
      <w:rFonts w:ascii="Verdana" w:eastAsia="Times New Roman" w:hAnsi="Verdana" w:cs="Times New Roman"/>
      <w:kern w:val="0"/>
      <w:sz w:val="20"/>
      <w:szCs w:val="22"/>
      <w:lang w:eastAsia="es-ES" w:bidi="ar-SA"/>
    </w:rPr>
  </w:style>
  <w:style w:type="paragraph" w:styleId="TDC3">
    <w:name w:val="toc 3"/>
    <w:basedOn w:val="Normal"/>
    <w:next w:val="Normal"/>
    <w:autoRedefine/>
    <w:pPr>
      <w:ind w:left="440"/>
      <w:textAlignment w:val="auto"/>
    </w:pPr>
    <w:rPr>
      <w:rFonts w:ascii="Arial" w:eastAsia="Lucida Sans Unicode" w:hAnsi="Arial" w:cs="Times New Roman"/>
      <w:sz w:val="22"/>
      <w:lang w:bidi="ar-SA"/>
    </w:rPr>
  </w:style>
  <w:style w:type="paragraph" w:customStyle="1" w:styleId="TableParagraph">
    <w:name w:val="Table Paragraph"/>
    <w:basedOn w:val="Normal"/>
    <w:pPr>
      <w:suppressAutoHyphens w:val="0"/>
      <w:autoSpaceDE w:val="0"/>
      <w:textAlignment w:val="auto"/>
    </w:pPr>
    <w:rPr>
      <w:rFonts w:ascii="Calibri" w:eastAsia="Calibri" w:hAnsi="Calibri" w:cs="Calibri"/>
      <w:kern w:val="0"/>
      <w:sz w:val="22"/>
      <w:szCs w:val="22"/>
      <w:lang w:eastAsia="en-US" w:bidi="ar-SA"/>
    </w:rPr>
  </w:style>
  <w:style w:type="character" w:styleId="Mencinsinresolver">
    <w:name w:val="Unresolved Mention"/>
    <w:basedOn w:val="Fuentedeprrafopredeter"/>
    <w:rPr>
      <w:color w:val="605E5C"/>
      <w:shd w:val="clear" w:color="auto" w:fill="E1DFDD"/>
    </w:rPr>
  </w:style>
  <w:style w:type="character" w:styleId="Fuerte">
    <w:name w:val="Strong"/>
    <w:rPr>
      <w:b/>
      <w:bCs/>
    </w:rPr>
  </w:style>
  <w:style w:type="numbering" w:customStyle="1" w:styleId="WW8Num1">
    <w:name w:val="WW8Num1"/>
    <w:basedOn w:val="Sinlista"/>
    <w:pPr>
      <w:numPr>
        <w:numId w:val="1"/>
      </w:numPr>
    </w:pPr>
  </w:style>
  <w:style w:type="numbering" w:customStyle="1" w:styleId="LFO10">
    <w:name w:val="LFO10"/>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noticias.juridicas.com/base_datos/Admin/rdleg2-2004.html" TargetMode="External"/><Relationship Id="rId26" Type="http://schemas.openxmlformats.org/officeDocument/2006/relationships/image" Target="media/image13.png"/><Relationship Id="rId21" Type="http://schemas.openxmlformats.org/officeDocument/2006/relationships/hyperlink" Target="http://noticias.juridicas.com/base_datos/Admin/rdleg2-2004.t1.html#a53" TargetMode="External"/><Relationship Id="rId34" Type="http://schemas.openxmlformats.org/officeDocument/2006/relationships/image" Target="media/image17.emf"/><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hyperlink" Target="https://www.boe.es/buscar/act.php?id=BOE-A-1985-5392#a61"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noticias.juridicas.com/base_datos/Admin/rdleg2-2004.t1.html#a53" TargetMode="External"/><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yperlink" Target="https://www.boe.es/buscar/act.php?id=BOE-A-1985-5392#a61"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noticias.juridicas.com/base_datos/Admin/rdleg2-2004.t1.html#a53" TargetMode="External"/><Relationship Id="rId31" Type="http://schemas.openxmlformats.org/officeDocument/2006/relationships/hyperlink" Target="https://www.boe.es/buscar/act.php?id=BOE-A-1985-5392#a61" TargetMode="External"/><Relationship Id="rId4" Type="http://schemas.openxmlformats.org/officeDocument/2006/relationships/webSettings" Target="webSettings.xml"/><Relationship Id="rId9" Type="http://schemas.openxmlformats.org/officeDocument/2006/relationships/hyperlink" Target="https://www.youtube.com/watch?v=O7KkdY1r820" TargetMode="External"/><Relationship Id="rId14" Type="http://schemas.openxmlformats.org/officeDocument/2006/relationships/image" Target="media/image6.png"/><Relationship Id="rId22" Type="http://schemas.openxmlformats.org/officeDocument/2006/relationships/hyperlink" Target="http://noticias.juridicas.com/base_datos/Fiscal/lo2-2012.html#a20" TargetMode="External"/><Relationship Id="rId27" Type="http://schemas.openxmlformats.org/officeDocument/2006/relationships/image" Target="media/image14.png"/><Relationship Id="rId30" Type="http://schemas.openxmlformats.org/officeDocument/2006/relationships/hyperlink" Target="https://www.boe.es/buscar/act.php?id=BOE-A-1985-5392#a61" TargetMode="External"/><Relationship Id="rId35" Type="http://schemas.openxmlformats.org/officeDocument/2006/relationships/hyperlink" Target="https://www.youtube.com/watch?v=O7KkdY1r820" TargetMode="Externa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94</Pages>
  <Words>33874</Words>
  <Characters>186311</Characters>
  <Application>Microsoft Office Word</Application>
  <DocSecurity>0</DocSecurity>
  <Lines>1552</Lines>
  <Paragraphs>439</Paragraphs>
  <ScaleCrop>false</ScaleCrop>
  <Company/>
  <LinksUpToDate>false</LinksUpToDate>
  <CharactersWithSpaces>219746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teresa.freijido</dc:creator>
  <cp:lastModifiedBy>María Begoña Sarmiento Peñate</cp:lastModifiedBy>
  <cp:revision>2</cp:revision>
  <cp:lastPrinted>2026-04-20T08:26:00Z</cp:lastPrinted>
  <dcterms:created xsi:type="dcterms:W3CDTF">2026-08-19T11:24:00Z</dcterms:created>
  <dcterms:modified xsi:type="dcterms:W3CDTF">2026-08-19T11:24:00Z</dcterms:modified>
</cp:coreProperties>
</file>