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A0B" w:rsidRDefault="00991C8F">
      <w:pPr>
        <w:spacing w:after="0"/>
        <w:ind w:left="468"/>
      </w:pPr>
      <w:bookmarkStart w:id="0" w:name="_GoBack"/>
      <w:bookmarkEnd w:id="0"/>
      <w:r>
        <w:rPr>
          <w:rFonts w:ascii="Arial" w:eastAsia="Arial" w:hAnsi="Arial" w:cs="Arial"/>
          <w:b/>
        </w:rPr>
        <w:t xml:space="preserve"> </w:t>
      </w:r>
      <w:r>
        <w:rPr>
          <w:rFonts w:ascii="Arial" w:eastAsia="Arial" w:hAnsi="Arial" w:cs="Arial"/>
          <w:b/>
        </w:rP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B82A0B" w:rsidRDefault="00991C8F">
      <w:pPr>
        <w:spacing w:after="1"/>
        <w:ind w:left="468"/>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rsidR="00B82A0B" w:rsidRDefault="00991C8F">
      <w:pPr>
        <w:tabs>
          <w:tab w:val="center" w:pos="1484"/>
          <w:tab w:val="center" w:pos="4320"/>
          <w:tab w:val="center" w:pos="6138"/>
          <w:tab w:val="center" w:pos="7415"/>
        </w:tabs>
        <w:spacing w:after="12" w:line="248" w:lineRule="auto"/>
      </w:pPr>
      <w:r>
        <w:tab/>
      </w:r>
      <w:r>
        <w:rPr>
          <w:rFonts w:ascii="Arial" w:eastAsia="Arial" w:hAnsi="Arial" w:cs="Arial"/>
        </w:rPr>
        <w:t xml:space="preserve"> </w:t>
      </w:r>
      <w:r>
        <w:rPr>
          <w:rFonts w:ascii="Arial" w:eastAsia="Arial" w:hAnsi="Arial" w:cs="Arial"/>
        </w:rPr>
        <w:tab/>
      </w:r>
      <w:r>
        <w:rPr>
          <w:rFonts w:ascii="Arial" w:eastAsia="Arial" w:hAnsi="Arial" w:cs="Arial"/>
          <w:b/>
        </w:rPr>
        <w:t xml:space="preserve">                   ACTA </w:t>
      </w:r>
      <w:r>
        <w:rPr>
          <w:rFonts w:ascii="Arial" w:eastAsia="Arial" w:hAnsi="Arial" w:cs="Arial"/>
          <w:b/>
        </w:rPr>
        <w:tab/>
      </w:r>
      <w:r>
        <w:rPr>
          <w:rFonts w:ascii="Arial" w:eastAsia="Arial" w:hAnsi="Arial" w:cs="Arial"/>
        </w:rPr>
        <w:t xml:space="preserve"> </w:t>
      </w:r>
      <w:r>
        <w:rPr>
          <w:rFonts w:ascii="Arial" w:eastAsia="Arial" w:hAnsi="Arial" w:cs="Arial"/>
        </w:rPr>
        <w:tab/>
        <w:t xml:space="preserve"> </w:t>
      </w:r>
    </w:p>
    <w:p w:rsidR="00B82A0B" w:rsidRDefault="00991C8F">
      <w:pPr>
        <w:spacing w:after="0"/>
        <w:ind w:left="360"/>
      </w:pPr>
      <w:r>
        <w:rPr>
          <w:rFonts w:ascii="Arial" w:eastAsia="Arial" w:hAnsi="Arial" w:cs="Arial"/>
        </w:rPr>
        <w:t xml:space="preserve"> </w:t>
      </w:r>
      <w:r>
        <w:rPr>
          <w:noProof/>
        </w:rPr>
        <mc:AlternateContent>
          <mc:Choice Requires="wpg">
            <w:drawing>
              <wp:inline distT="0" distB="0" distL="0" distR="0">
                <wp:extent cx="6057900" cy="25908"/>
                <wp:effectExtent l="0" t="0" r="0" b="0"/>
                <wp:docPr id="166573" name="Group 166573"/>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08" name="Shape 108"/>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66573" style="width:477pt;height:2.04pt;mso-position-horizontal-relative:char;mso-position-vertical-relative:line" coordsize="60579,259">
                <v:shape id="Shape 108" style="position:absolute;width:60579;height:0;left:0;top:0;" coordsize="6057900,0" path="m0,0l6057900,0">
                  <v:stroke weight="2.04pt" endcap="square" joinstyle="miter" miterlimit="10" on="true" color="#993366"/>
                  <v:fill on="false" color="#000000" opacity="0"/>
                </v:shape>
              </v:group>
            </w:pict>
          </mc:Fallback>
        </mc:AlternateContent>
      </w:r>
    </w:p>
    <w:p w:rsidR="00B82A0B" w:rsidRDefault="00991C8F">
      <w:pPr>
        <w:spacing w:after="0"/>
        <w:ind w:left="356"/>
        <w:jc w:val="center"/>
      </w:pPr>
      <w:r>
        <w:rPr>
          <w:rFonts w:ascii="Arial" w:eastAsia="Arial" w:hAnsi="Arial" w:cs="Arial"/>
          <w:b/>
        </w:rPr>
        <w:t xml:space="preserve"> </w:t>
      </w:r>
    </w:p>
    <w:p w:rsidR="00B82A0B" w:rsidRDefault="00991C8F">
      <w:pPr>
        <w:spacing w:after="0"/>
        <w:ind w:left="356"/>
        <w:jc w:val="center"/>
      </w:pPr>
      <w:r>
        <w:rPr>
          <w:rFonts w:ascii="Arial" w:eastAsia="Arial" w:hAnsi="Arial" w:cs="Arial"/>
          <w:b/>
        </w:rPr>
        <w:t xml:space="preserve"> </w:t>
      </w:r>
    </w:p>
    <w:p w:rsidR="00B82A0B" w:rsidRDefault="00991C8F">
      <w:pPr>
        <w:pStyle w:val="Ttulo1"/>
        <w:spacing w:after="0"/>
        <w:ind w:left="1078" w:right="780"/>
      </w:pPr>
      <w:r>
        <w:t xml:space="preserve">DE LA SESIÓN ORDINARIA CELEBRADA POR EL AYUNTAMIENTO PLENO EL DÍA 31 DE MARZO DE 2025. SESIÓN Nº5/2025 </w:t>
      </w:r>
    </w:p>
    <w:p w:rsidR="00B82A0B" w:rsidRDefault="00991C8F">
      <w:pPr>
        <w:spacing w:after="0"/>
        <w:ind w:left="356"/>
        <w:jc w:val="center"/>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56"/>
        <w:jc w:val="center"/>
      </w:pPr>
      <w:r>
        <w:rPr>
          <w:rFonts w:ascii="Arial" w:eastAsia="Arial" w:hAnsi="Arial" w:cs="Arial"/>
        </w:rPr>
        <w:t xml:space="preserve"> </w:t>
      </w:r>
    </w:p>
    <w:p w:rsidR="00B82A0B" w:rsidRDefault="00991C8F">
      <w:pPr>
        <w:spacing w:after="0" w:line="265" w:lineRule="auto"/>
        <w:ind w:left="1078" w:right="773" w:hanging="10"/>
        <w:jc w:val="center"/>
      </w:pPr>
      <w:r>
        <w:rPr>
          <w:rFonts w:ascii="Arial" w:eastAsia="Arial" w:hAnsi="Arial" w:cs="Arial"/>
          <w:b/>
        </w:rPr>
        <w:t xml:space="preserve">SEÑORES ASISTENTES: </w:t>
      </w:r>
    </w:p>
    <w:p w:rsidR="00B82A0B" w:rsidRDefault="00991C8F">
      <w:pPr>
        <w:spacing w:after="0"/>
        <w:ind w:left="3176"/>
      </w:pPr>
      <w:r>
        <w:rPr>
          <w:rFonts w:ascii="Arial" w:eastAsia="Arial" w:hAnsi="Arial" w:cs="Arial"/>
          <w:b/>
        </w:rPr>
        <w:t xml:space="preserve"> </w:t>
      </w:r>
    </w:p>
    <w:p w:rsidR="00B82A0B" w:rsidRDefault="00991C8F">
      <w:pPr>
        <w:spacing w:after="0"/>
        <w:ind w:left="3176"/>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b/>
        </w:rPr>
        <w:t xml:space="preserve">                                        Alcaldesa-Presidenta: </w:t>
      </w:r>
      <w:r>
        <w:rPr>
          <w:rFonts w:ascii="Arial" w:eastAsia="Arial" w:hAnsi="Arial" w:cs="Arial"/>
        </w:rPr>
        <w:t xml:space="preserve">Dª María Concepción Brito Núñez </w:t>
      </w:r>
    </w:p>
    <w:p w:rsidR="00B82A0B" w:rsidRDefault="00991C8F">
      <w:pPr>
        <w:spacing w:after="218"/>
        <w:ind w:left="360"/>
      </w:pPr>
      <w:r>
        <w:rPr>
          <w:rFonts w:ascii="Arial" w:eastAsia="Arial" w:hAnsi="Arial" w:cs="Arial"/>
          <w:b/>
        </w:rPr>
        <w:t xml:space="preserve"> </w:t>
      </w:r>
    </w:p>
    <w:p w:rsidR="00B82A0B" w:rsidRDefault="00991C8F">
      <w:pPr>
        <w:spacing w:after="111" w:line="250" w:lineRule="auto"/>
        <w:ind w:left="355" w:right="55" w:firstLine="4"/>
        <w:jc w:val="both"/>
      </w:pPr>
      <w:r>
        <w:rPr>
          <w:rFonts w:ascii="Arial" w:eastAsia="Arial" w:hAnsi="Arial" w:cs="Arial"/>
          <w:b/>
        </w:rPr>
        <w:t xml:space="preserve">               Grupo Socialista</w:t>
      </w:r>
      <w:r>
        <w:rPr>
          <w:rFonts w:ascii="Arial" w:eastAsia="Arial" w:hAnsi="Arial" w:cs="Arial"/>
        </w:rPr>
        <w:t xml:space="preserve">: Don Jorge Baute Delgado, Don José Francisco Pinto Ramos, Doña Olivia Concepción Pérez Díaz, Don Reinaldo José Triviño Blanco, Don Manuel Alberto González Pestano, Doña Margarita Eva Tendero Barroso, Don Airam Pérez Chinea, Doña María del Carmen Clemente </w:t>
      </w:r>
      <w:r>
        <w:rPr>
          <w:rFonts w:ascii="Arial" w:eastAsia="Arial" w:hAnsi="Arial" w:cs="Arial"/>
        </w:rPr>
        <w:t xml:space="preserve">Díaz, Don Olegario Francisco Alonso Bello, Doña Mónica Monserrat Yanes Delgado.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708"/>
        <w:jc w:val="both"/>
      </w:pPr>
      <w:r>
        <w:rPr>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166571" name="Group 166571"/>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B82A0B" w:rsidRDefault="00991C8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B82A0B" w:rsidRDefault="00991C8F">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571"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6574" name="Group 16657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1" name="Rectangle 111"/>
                        <wps:cNvSpPr/>
                        <wps:spPr>
                          <a:xfrm rot="-5399999">
                            <a:off x="-1133089" y="2024421"/>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12" name="Rectangle 112"/>
                        <wps:cNvSpPr/>
                        <wps:spPr>
                          <a:xfrm rot="-5399999">
                            <a:off x="-976166" y="2105144"/>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3" name="Rectangle 113"/>
                        <wps:cNvSpPr/>
                        <wps:spPr>
                          <a:xfrm rot="-5399999">
                            <a:off x="-1966025" y="1039084"/>
                            <a:ext cx="4350075" cy="113224"/>
                          </a:xfrm>
                          <a:prstGeom prst="rect">
                            <a:avLst/>
                          </a:prstGeom>
                          <a:ln>
                            <a:noFill/>
                          </a:ln>
                        </wps:spPr>
                        <wps:txbx>
                          <w:txbxContent>
                            <w:p w:rsidR="00B82A0B" w:rsidRDefault="00991C8F">
                              <w:r>
                                <w:rPr>
                                  <w:rFonts w:ascii="Arial" w:eastAsia="Arial" w:hAnsi="Arial" w:cs="Arial"/>
                                  <w:sz w:val="12"/>
                                </w:rPr>
                                <w:t>Documento firmado electrónicamente desde la plataforma esPub</w:t>
                              </w:r>
                              <w:r>
                                <w:rPr>
                                  <w:rFonts w:ascii="Arial" w:eastAsia="Arial" w:hAnsi="Arial" w:cs="Arial"/>
                                  <w:sz w:val="12"/>
                                </w:rPr>
                                <w:t xml:space="preserve">lico Gestiona | Página 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574" style="width:18.7031pt;height:257.538pt;position:absolute;mso-position-horizontal-relative:page;mso-position-horizontal:absolute;margin-left:662.928pt;mso-position-vertical-relative:page;margin-top:515.382pt;" coordsize="2375,32707">
                <v:rect id="Rectangle 111" style="position:absolute;width:23794;height:1132;left:-11330;top:202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1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133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66575" name="Group 166575"/>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4" name="Shape 114"/>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15" name="Shape 115"/>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66575" style="width:29pt;height:466.28pt;position:absolute;mso-position-horizontal-relative:page;mso-position-horizontal:absolute;margin-left:20pt;mso-position-vertical-relative:page;margin-top:110pt;" coordsize="3683,59217">
                <v:shape id="Shape 114" style="position:absolute;width:3683;height:29291;left:0;top:0;" coordsize="368300,2929128" path="m0,2929128l368300,2929128l368300,0l0,0x">
                  <v:stroke weight="0.5pt" endcap="flat" joinstyle="miter" miterlimit="10" on="true" color="#808080"/>
                  <v:fill on="false" color="#000000" opacity="0"/>
                </v:shape>
                <v:shape id="Shape 115"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rFonts w:ascii="Arial" w:eastAsia="Arial" w:hAnsi="Arial" w:cs="Arial"/>
          <w:b/>
        </w:rPr>
        <w:t xml:space="preserve">Grupo Popular: </w:t>
      </w:r>
      <w:r>
        <w:rPr>
          <w:rFonts w:ascii="Arial" w:eastAsia="Arial" w:hAnsi="Arial" w:cs="Arial"/>
        </w:rPr>
        <w:t xml:space="preserve">Don Jacobo López Fariña, Doña Raquel Martín Castro, Doña María Carlota Díaz González, Don José Daniel Sosa González, Doña Shaila Castellano Batista y Don Miguel Eduardo Hernández Chitty. </w:t>
      </w:r>
    </w:p>
    <w:p w:rsidR="00B82A0B" w:rsidRDefault="00991C8F">
      <w:pPr>
        <w:spacing w:after="0"/>
        <w:ind w:left="360"/>
      </w:pPr>
      <w:r>
        <w:rPr>
          <w:rFonts w:ascii="Arial" w:eastAsia="Arial" w:hAnsi="Arial" w:cs="Arial"/>
        </w:rPr>
        <w:t xml:space="preserve"> </w:t>
      </w:r>
    </w:p>
    <w:p w:rsidR="00B82A0B" w:rsidRDefault="00991C8F">
      <w:pPr>
        <w:spacing w:after="109" w:line="250" w:lineRule="auto"/>
        <w:ind w:left="355" w:right="55" w:firstLine="4"/>
        <w:jc w:val="both"/>
      </w:pPr>
      <w:r>
        <w:rPr>
          <w:rFonts w:ascii="Arial" w:eastAsia="Arial" w:hAnsi="Arial" w:cs="Arial"/>
          <w:b/>
        </w:rPr>
        <w:t xml:space="preserve">               </w:t>
      </w:r>
      <w:r>
        <w:rPr>
          <w:rFonts w:ascii="Arial" w:eastAsia="Arial" w:hAnsi="Arial" w:cs="Arial"/>
          <w:b/>
        </w:rPr>
        <w:t>Grupo Mixto:</w:t>
      </w:r>
      <w:r>
        <w:rPr>
          <w:rFonts w:ascii="Arial" w:eastAsia="Arial" w:hAnsi="Arial" w:cs="Arial"/>
        </w:rPr>
        <w:t xml:space="preserve"> Doña Ángela Cruz Perera (CC-PNC), Don José Tortosa Pallarés (VOX).  </w:t>
      </w:r>
    </w:p>
    <w:p w:rsidR="00B82A0B" w:rsidRDefault="00991C8F">
      <w:pPr>
        <w:spacing w:after="98"/>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b/>
        </w:rPr>
        <w:t xml:space="preserve">                Secretario General: </w:t>
      </w:r>
      <w:r>
        <w:rPr>
          <w:rFonts w:ascii="Arial" w:eastAsia="Arial" w:hAnsi="Arial" w:cs="Arial"/>
        </w:rPr>
        <w:t xml:space="preserve">D. Octavio Manuel Fernández Hernández.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b/>
        </w:rPr>
        <w:t xml:space="preserve">                Interventor:  </w:t>
      </w:r>
      <w:r>
        <w:rPr>
          <w:rFonts w:ascii="Arial" w:eastAsia="Arial" w:hAnsi="Arial" w:cs="Arial"/>
        </w:rPr>
        <w:t xml:space="preserve">D. Nicolás Rojo Garnica. </w:t>
      </w:r>
    </w:p>
    <w:p w:rsidR="00B82A0B" w:rsidRDefault="00991C8F">
      <w:pPr>
        <w:spacing w:after="0"/>
        <w:ind w:left="360"/>
      </w:pPr>
      <w:r>
        <w:rPr>
          <w:rFonts w:ascii="Arial" w:eastAsia="Arial" w:hAnsi="Arial" w:cs="Arial"/>
        </w:rPr>
        <w:t xml:space="preserve"> </w:t>
      </w:r>
    </w:p>
    <w:p w:rsidR="00B82A0B" w:rsidRDefault="00991C8F">
      <w:pPr>
        <w:spacing w:after="0"/>
        <w:ind w:left="4323"/>
      </w:pPr>
      <w:r>
        <w:rPr>
          <w:rFonts w:ascii="Arial" w:eastAsia="Arial" w:hAnsi="Arial" w:cs="Arial"/>
        </w:rPr>
        <w:t xml:space="preserve"> </w:t>
      </w:r>
    </w:p>
    <w:p w:rsidR="00B82A0B" w:rsidRDefault="00991C8F">
      <w:pPr>
        <w:spacing w:after="0"/>
        <w:ind w:left="4323"/>
      </w:pPr>
      <w:r>
        <w:rPr>
          <w:rFonts w:ascii="Arial" w:eastAsia="Arial" w:hAnsi="Arial" w:cs="Arial"/>
        </w:rPr>
        <w:t xml:space="preserve"> </w:t>
      </w:r>
    </w:p>
    <w:p w:rsidR="00B82A0B" w:rsidRDefault="00991C8F">
      <w:pPr>
        <w:spacing w:after="0"/>
        <w:ind w:left="4323"/>
      </w:pPr>
      <w:r>
        <w:rPr>
          <w:rFonts w:ascii="Arial" w:eastAsia="Arial" w:hAnsi="Arial" w:cs="Arial"/>
        </w:rPr>
        <w:t xml:space="preserve"> </w:t>
      </w:r>
    </w:p>
    <w:p w:rsidR="00B82A0B" w:rsidRDefault="00991C8F">
      <w:pPr>
        <w:spacing w:after="0"/>
        <w:ind w:left="4323"/>
      </w:pPr>
      <w:r>
        <w:rPr>
          <w:rFonts w:ascii="Arial" w:eastAsia="Arial" w:hAnsi="Arial" w:cs="Arial"/>
        </w:rPr>
        <w:t xml:space="preserve"> </w:t>
      </w:r>
    </w:p>
    <w:p w:rsidR="00B82A0B" w:rsidRDefault="00991C8F">
      <w:pPr>
        <w:spacing w:after="0"/>
        <w:ind w:left="4323"/>
      </w:pPr>
      <w:r>
        <w:rPr>
          <w:rFonts w:ascii="Arial" w:eastAsia="Arial" w:hAnsi="Arial" w:cs="Arial"/>
        </w:rPr>
        <w:t xml:space="preserve"> </w:t>
      </w:r>
    </w:p>
    <w:p w:rsidR="00B82A0B" w:rsidRDefault="00991C8F">
      <w:pPr>
        <w:spacing w:after="261"/>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En Candelaria, a treinta y uno de marzo de dos mil veinticinco, siendo las 9:00 horas, se constituyó el Ayuntamiento Pleno en el Salón de Sesiones de la Casa Consistorial con asistencia de los Sres. Concejales expresados al margen, y al objeto de celebrar </w:t>
      </w:r>
      <w:r>
        <w:rPr>
          <w:rFonts w:ascii="Arial" w:eastAsia="Arial" w:hAnsi="Arial" w:cs="Arial"/>
        </w:rPr>
        <w:t xml:space="preserve">sesión ordinaria para tratar los asuntos comprendidos en el orden del día de la convocatoria. </w:t>
      </w:r>
    </w:p>
    <w:p w:rsidR="00B82A0B" w:rsidRDefault="00991C8F">
      <w:pPr>
        <w:spacing w:after="285"/>
        <w:ind w:left="360"/>
      </w:pPr>
      <w:r>
        <w:rPr>
          <w:rFonts w:ascii="Arial" w:eastAsia="Arial" w:hAnsi="Arial" w:cs="Arial"/>
          <w:b/>
        </w:rPr>
        <w:t xml:space="preserve"> </w:t>
      </w:r>
    </w:p>
    <w:p w:rsidR="00B82A0B" w:rsidRDefault="00991C8F">
      <w:pPr>
        <w:spacing w:after="0"/>
        <w:ind w:left="21"/>
        <w:jc w:val="center"/>
      </w:pPr>
      <w:r>
        <w:rPr>
          <w:noProof/>
        </w:rPr>
        <w:lastRenderedPageBreak/>
        <mc:AlternateContent>
          <mc:Choice Requires="wpg">
            <w:drawing>
              <wp:inline distT="0" distB="0" distL="0" distR="0">
                <wp:extent cx="5830570" cy="17145"/>
                <wp:effectExtent l="0" t="0" r="0" b="0"/>
                <wp:docPr id="166572" name="Group 16657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66572"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rFonts w:ascii="Arial" w:eastAsia="Arial" w:hAnsi="Arial" w:cs="Arial"/>
          <w:sz w:val="14"/>
        </w:rPr>
        <w:t xml:space="preserve"> </w:t>
      </w:r>
    </w:p>
    <w:p w:rsidR="00B82A0B" w:rsidRDefault="00991C8F">
      <w:pPr>
        <w:spacing w:after="89" w:line="241" w:lineRule="auto"/>
        <w:ind w:left="2325" w:right="1991"/>
        <w:jc w:val="center"/>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B82A0B" w:rsidRDefault="00991C8F">
      <w:pPr>
        <w:spacing w:after="0"/>
        <w:ind w:left="360"/>
      </w:pPr>
      <w:r>
        <w:rPr>
          <w:rFonts w:ascii="Times New Roman" w:eastAsia="Times New Roman" w:hAnsi="Times New Roman" w:cs="Times New Roman"/>
          <w:sz w:val="24"/>
        </w:rPr>
        <w:t xml:space="preserve"> </w:t>
      </w:r>
    </w:p>
    <w:p w:rsidR="00B82A0B" w:rsidRDefault="00991C8F">
      <w:pPr>
        <w:pStyle w:val="Ttulo1"/>
        <w:spacing w:after="0"/>
        <w:ind w:left="1078" w:right="771"/>
      </w:pPr>
      <w:r>
        <w:t xml:space="preserve">ORDEN DEL DÍA </w:t>
      </w:r>
    </w:p>
    <w:p w:rsidR="00B82A0B" w:rsidRDefault="00991C8F">
      <w:pPr>
        <w:spacing w:after="0"/>
        <w:ind w:left="356"/>
        <w:jc w:val="center"/>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El debate íntegro de la sesión del pleno está disponible en el siguiente enlace que es el video-acta:</w:t>
      </w:r>
      <w:r>
        <w:rPr>
          <w:rFonts w:ascii="Arial" w:eastAsia="Arial" w:hAnsi="Arial" w:cs="Arial"/>
        </w:rPr>
        <w:t xml:space="preserve"> </w:t>
      </w:r>
    </w:p>
    <w:p w:rsidR="00B82A0B" w:rsidRDefault="00991C8F">
      <w:pPr>
        <w:spacing w:after="0"/>
        <w:ind w:left="356"/>
        <w:jc w:val="center"/>
      </w:pPr>
      <w:r>
        <w:rPr>
          <w:rFonts w:ascii="Arial" w:eastAsia="Arial" w:hAnsi="Arial" w:cs="Arial"/>
          <w:b/>
        </w:rPr>
        <w:t xml:space="preserve"> </w:t>
      </w:r>
    </w:p>
    <w:p w:rsidR="00B82A0B" w:rsidRDefault="00991C8F">
      <w:pPr>
        <w:pStyle w:val="Ttulo2"/>
        <w:spacing w:after="1" w:line="259" w:lineRule="auto"/>
        <w:ind w:left="355"/>
      </w:pPr>
      <w:r>
        <w:rPr>
          <w:i w:val="0"/>
          <w:color w:val="0000FF"/>
          <w:u w:val="single" w:color="0000FF"/>
        </w:rPr>
        <w:t>https://www.youtube.com/watch?v=g7aTfRgXU3M</w:t>
      </w:r>
      <w:r>
        <w:rPr>
          <w:b w:val="0"/>
          <w:i w:val="0"/>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654" w:hanging="10"/>
      </w:pPr>
      <w:r>
        <w:rPr>
          <w:rFonts w:ascii="Arial" w:eastAsia="Arial" w:hAnsi="Arial" w:cs="Arial"/>
          <w:b/>
        </w:rPr>
        <w:t xml:space="preserve">A) </w:t>
      </w:r>
      <w:r>
        <w:rPr>
          <w:rFonts w:ascii="Arial" w:eastAsia="Arial" w:hAnsi="Arial" w:cs="Arial"/>
          <w:b/>
          <w:u w:val="single" w:color="000000"/>
        </w:rPr>
        <w:t>Parte Resolutiva de la Sesión.</w:t>
      </w: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1.- Aprobación del acta del pleno ordinario de fecha 27 de febrer</w:t>
      </w:r>
      <w:r>
        <w:rPr>
          <w:rFonts w:ascii="Arial" w:eastAsia="Arial" w:hAnsi="Arial" w:cs="Arial"/>
          <w:b/>
        </w:rPr>
        <w:t xml:space="preserve">o de 2025.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2.- Expediente 3383/2025. Propuesta de la Alcaldesa-Presidenta de fecha 19 de marzo de 2025 sobre la modificación del Reglamento de Honores, Distinciones y Ceremonial del Ilustre Ayuntamiento de la Villa de Candelaria.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3.- </w:t>
      </w:r>
      <w:r>
        <w:rPr>
          <w:rFonts w:ascii="Arial" w:eastAsia="Arial" w:hAnsi="Arial" w:cs="Arial"/>
          <w:b/>
        </w:rPr>
        <w:t xml:space="preserve">Expediente 2981/2025.Propuesta del Concejal delegado de Hacienda de fecha 19 de marzo de 2025 de encomendar al medio propio GESPLAN la redacción del proyecto de la modificación de la Ordenanza fiscal reguladora de la tasa por recogida de residuos urbanos. </w:t>
      </w:r>
    </w:p>
    <w:p w:rsidR="00B82A0B" w:rsidRDefault="00991C8F">
      <w:pPr>
        <w:spacing w:after="0"/>
        <w:ind w:left="360"/>
      </w:pPr>
      <w:r>
        <w:rPr>
          <w:rFonts w:ascii="Arial" w:eastAsia="Arial" w:hAnsi="Arial" w:cs="Arial"/>
          <w:b/>
          <w:color w:val="2F3E4D"/>
        </w:rPr>
        <w:t xml:space="preserve"> </w:t>
      </w:r>
    </w:p>
    <w:p w:rsidR="00B82A0B" w:rsidRDefault="00991C8F">
      <w:pPr>
        <w:spacing w:after="12" w:line="248" w:lineRule="auto"/>
        <w:ind w:left="350" w:right="52" w:firstLine="4"/>
        <w:jc w:val="both"/>
      </w:pPr>
      <w:r>
        <w:rPr>
          <w:rFonts w:ascii="Arial" w:eastAsia="Arial" w:hAnsi="Arial" w:cs="Arial"/>
          <w:b/>
        </w:rPr>
        <w:t xml:space="preserve">4.- Expediente 3248/2025. Propuesta del Concejal delegado de Hacienda de fecha 19 de marzo de 2025 de encomendar al medio propio GESPLAN la redacción del proyecto de la Ordenanza reguladora de residuos urbanos. </w:t>
      </w:r>
    </w:p>
    <w:p w:rsidR="00B82A0B" w:rsidRDefault="00991C8F">
      <w:pPr>
        <w:spacing w:after="0"/>
        <w:ind w:left="360"/>
      </w:pPr>
      <w:r>
        <w:rPr>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6458" name="Group 16645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65" name="Rectangle 265"/>
                        <wps:cNvSpPr/>
                        <wps:spPr>
                          <a:xfrm rot="-5399999">
                            <a:off x="-1133089" y="2024421"/>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66" name="Rectangle 266"/>
                        <wps:cNvSpPr/>
                        <wps:spPr>
                          <a:xfrm rot="-5399999">
                            <a:off x="-976166" y="2105144"/>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7" name="Rectangle 267"/>
                        <wps:cNvSpPr/>
                        <wps:spPr>
                          <a:xfrm rot="-5399999">
                            <a:off x="-1966025" y="1039084"/>
                            <a:ext cx="4350075"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458" style="width:18.7031pt;height:257.538pt;position:absolute;mso-position-horizontal-relative:page;mso-position-horizontal:absolute;margin-left:662.928pt;mso-position-vertical-relative:page;margin-top:515.382pt;" coordsize="2375,32707">
                <v:rect id="Rectangle 265" style="position:absolute;width:23794;height:1132;left:-11330;top:202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6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133 </w:t>
                        </w:r>
                      </w:p>
                    </w:txbxContent>
                  </v:textbox>
                </v:rect>
                <w10:wrap type="square"/>
              </v:group>
            </w:pict>
          </mc:Fallback>
        </mc:AlternateContent>
      </w: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5.- Expediente 3360/2025. Moción con registro de entrada de </w:t>
      </w:r>
      <w:r>
        <w:rPr>
          <w:rFonts w:ascii="Arial" w:eastAsia="Arial" w:hAnsi="Arial" w:cs="Arial"/>
          <w:b/>
        </w:rPr>
        <w:t xml:space="preserve">18 de marzo de 2025 del Grupo del Partido Popular para la creación del servicio de grúa y depósito municipal en el municipio de Candelaria. </w:t>
      </w:r>
    </w:p>
    <w:p w:rsidR="00B82A0B" w:rsidRDefault="00991C8F">
      <w:pPr>
        <w:spacing w:after="0"/>
        <w:ind w:left="360"/>
      </w:pPr>
      <w:r>
        <w:rPr>
          <w:rFonts w:ascii="Arial" w:eastAsia="Arial" w:hAnsi="Arial" w:cs="Arial"/>
          <w:b/>
          <w:color w:val="2F3E4D"/>
        </w:rPr>
        <w:t xml:space="preserve"> </w:t>
      </w:r>
    </w:p>
    <w:p w:rsidR="00B82A0B" w:rsidRDefault="00991C8F">
      <w:pPr>
        <w:spacing w:after="12" w:line="248" w:lineRule="auto"/>
        <w:ind w:left="350" w:right="52" w:firstLine="4"/>
        <w:jc w:val="both"/>
      </w:pPr>
      <w:r>
        <w:rPr>
          <w:rFonts w:ascii="Arial" w:eastAsia="Arial" w:hAnsi="Arial" w:cs="Arial"/>
          <w:b/>
        </w:rPr>
        <w:t>6.- Urgencias.</w:t>
      </w: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rPr>
        <w:t xml:space="preserve"> </w:t>
      </w:r>
    </w:p>
    <w:p w:rsidR="00B82A0B" w:rsidRDefault="00991C8F">
      <w:pPr>
        <w:numPr>
          <w:ilvl w:val="0"/>
          <w:numId w:val="1"/>
        </w:numPr>
        <w:spacing w:after="0"/>
        <w:ind w:hanging="360"/>
      </w:pPr>
      <w:r>
        <w:rPr>
          <w:rFonts w:ascii="Arial" w:eastAsia="Arial" w:hAnsi="Arial" w:cs="Arial"/>
          <w:b/>
          <w:u w:val="single" w:color="000000"/>
        </w:rPr>
        <w:t>Control y Fiscalización de los Órganos de Gobierno</w: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12" w:line="248" w:lineRule="auto"/>
        <w:ind w:left="350" w:right="52" w:firstLine="4"/>
        <w:jc w:val="both"/>
      </w:pPr>
      <w:r>
        <w:rPr>
          <w:rFonts w:ascii="Arial" w:eastAsia="Arial" w:hAnsi="Arial" w:cs="Arial"/>
          <w:b/>
        </w:rPr>
        <w:t>7.- Dación de Cuenta de los Decretos</w:t>
      </w:r>
      <w:r>
        <w:rPr>
          <w:rFonts w:ascii="Arial" w:eastAsia="Arial" w:hAnsi="Arial" w:cs="Arial"/>
          <w:b/>
        </w:rPr>
        <w:t xml:space="preserve"> de la Alcaldía-Presidencia y de los Concejales delegados. </w:t>
      </w:r>
    </w:p>
    <w:p w:rsidR="00B82A0B" w:rsidRDefault="00991C8F">
      <w:pPr>
        <w:spacing w:after="12" w:line="248" w:lineRule="auto"/>
        <w:ind w:left="350" w:right="132" w:firstLine="4"/>
        <w:jc w:val="both"/>
      </w:pPr>
      <w:r>
        <w:rPr>
          <w:rFonts w:ascii="Arial" w:eastAsia="Arial" w:hAnsi="Arial" w:cs="Arial"/>
          <w:b/>
        </w:rPr>
        <w:t>El Secretario da traslado del CD con los Decretos desde la última sesión ordinaria a cada uno de los portavoces de los Grupos Municipales y a la Alcaldía-Presidencia durante el transcurso de la se</w:t>
      </w:r>
      <w:r>
        <w:rPr>
          <w:rFonts w:ascii="Arial" w:eastAsia="Arial" w:hAnsi="Arial" w:cs="Arial"/>
          <w:b/>
        </w:rPr>
        <w:t>sión plenaria.</w:t>
      </w: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130" w:firstLine="4"/>
        <w:jc w:val="both"/>
      </w:pPr>
      <w:r>
        <w:rPr>
          <w:rFonts w:ascii="Arial" w:eastAsia="Arial" w:hAnsi="Arial" w:cs="Arial"/>
          <w:b/>
        </w:rPr>
        <w:lastRenderedPageBreak/>
        <w:t xml:space="preserve">8.- Informe del Interventor en su caso de </w:t>
      </w:r>
      <w:r>
        <w:rPr>
          <w:rFonts w:ascii="Arial" w:eastAsia="Arial" w:hAnsi="Arial" w:cs="Arial"/>
          <w:b/>
        </w:rPr>
        <w:t>las resoluciones adoptadas por la Presidenta de la Corporación Local contrarias a los reparos efectuados en cumplimiento de la Ley 27/2013, de 27 de diciembre de racionalización y sostenibilidad de la Administración Local</w:t>
      </w: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numPr>
          <w:ilvl w:val="0"/>
          <w:numId w:val="1"/>
        </w:numPr>
        <w:spacing w:after="0"/>
        <w:ind w:hanging="360"/>
      </w:pPr>
      <w:r>
        <w:rPr>
          <w:rFonts w:ascii="Arial" w:eastAsia="Arial" w:hAnsi="Arial" w:cs="Arial"/>
          <w:b/>
          <w:u w:val="single" w:color="000000"/>
        </w:rPr>
        <w:t>Ruegos y preguntas</w:t>
      </w:r>
      <w:r>
        <w:rPr>
          <w:rFonts w:ascii="Arial" w:eastAsia="Arial" w:hAnsi="Arial" w:cs="Arial"/>
          <w:b/>
        </w:rPr>
        <w:t>.</w:t>
      </w:r>
      <w:r>
        <w:rPr>
          <w:rFonts w:ascii="Arial" w:eastAsia="Arial" w:hAnsi="Arial" w:cs="Arial"/>
        </w:rPr>
        <w:t xml:space="preserve"> </w:t>
      </w:r>
    </w:p>
    <w:p w:rsidR="00B82A0B" w:rsidRDefault="00991C8F">
      <w:pPr>
        <w:spacing w:after="0"/>
        <w:ind w:left="720"/>
      </w:pPr>
      <w:r>
        <w:rPr>
          <w:rFonts w:ascii="Arial" w:eastAsia="Arial" w:hAnsi="Arial" w:cs="Arial"/>
        </w:rPr>
        <w:t xml:space="preserve"> </w:t>
      </w:r>
    </w:p>
    <w:p w:rsidR="00B82A0B" w:rsidRDefault="00991C8F">
      <w:pPr>
        <w:spacing w:after="0"/>
        <w:ind w:left="720"/>
      </w:pPr>
      <w:r>
        <w:rPr>
          <w:rFonts w:ascii="Arial" w:eastAsia="Arial" w:hAnsi="Arial" w:cs="Arial"/>
        </w:rPr>
        <w:t xml:space="preserve"> </w:t>
      </w:r>
    </w:p>
    <w:p w:rsidR="00B82A0B" w:rsidRDefault="00991C8F">
      <w:pPr>
        <w:pStyle w:val="Ttulo2"/>
        <w:spacing w:after="1" w:line="259" w:lineRule="auto"/>
        <w:ind w:left="355"/>
      </w:pPr>
      <w:r>
        <w:rPr>
          <w:i w:val="0"/>
        </w:rPr>
        <w:t>9.- Es</w:t>
      </w:r>
      <w:r>
        <w:rPr>
          <w:i w:val="0"/>
        </w:rPr>
        <w:t xml:space="preserve">tán en el videoacta </w:t>
      </w:r>
      <w:r>
        <w:rPr>
          <w:i w:val="0"/>
          <w:color w:val="0000FF"/>
          <w:u w:val="single" w:color="0000FF"/>
        </w:rPr>
        <w:t>https://www.youtube.com/watch?v=kbKl53Szwlw&amp;t=4s</w:t>
      </w:r>
      <w:r>
        <w:rPr>
          <w:b w:val="0"/>
          <w:i w:val="0"/>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730" w:hanging="10"/>
      </w:pPr>
      <w:r>
        <w:rPr>
          <w:rFonts w:ascii="Arial" w:eastAsia="Arial" w:hAnsi="Arial" w:cs="Arial"/>
          <w:b/>
        </w:rPr>
        <w:t xml:space="preserve">A) </w:t>
      </w:r>
      <w:r>
        <w:rPr>
          <w:rFonts w:ascii="Arial" w:eastAsia="Arial" w:hAnsi="Arial" w:cs="Arial"/>
          <w:b/>
          <w:u w:val="single" w:color="000000"/>
        </w:rPr>
        <w:t>Parte Resolutiva de la Sesión.</w:t>
      </w: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1" w:hanging="10"/>
        <w:jc w:val="both"/>
      </w:pPr>
      <w:r>
        <w:rPr>
          <w:rFonts w:ascii="Arial" w:eastAsia="Arial" w:hAnsi="Arial" w:cs="Arial"/>
          <w:b/>
          <w:sz w:val="24"/>
        </w:rPr>
        <w:t xml:space="preserve">1.- Aprobación del acta del pleno ordinario de fecha 27 de febrero de 2025. </w:t>
      </w:r>
    </w:p>
    <w:p w:rsidR="00B82A0B" w:rsidRDefault="00991C8F">
      <w:pPr>
        <w:spacing w:after="0"/>
        <w:ind w:left="360"/>
      </w:pPr>
      <w:r>
        <w:rPr>
          <w:rFonts w:ascii="Arial" w:eastAsia="Arial" w:hAnsi="Arial" w:cs="Arial"/>
          <w:b/>
          <w:sz w:val="24"/>
        </w:rPr>
        <w:t xml:space="preserve"> </w:t>
      </w:r>
    </w:p>
    <w:p w:rsidR="00B82A0B" w:rsidRDefault="00991C8F">
      <w:pPr>
        <w:spacing w:after="0"/>
        <w:ind w:left="360"/>
      </w:pPr>
      <w:r>
        <w:rPr>
          <w:rFonts w:ascii="Arial" w:eastAsia="Arial" w:hAnsi="Arial" w:cs="Arial"/>
        </w:rPr>
        <w:t xml:space="preserve"> </w:t>
      </w:r>
    </w:p>
    <w:p w:rsidR="00B82A0B" w:rsidRDefault="00991C8F">
      <w:pPr>
        <w:spacing w:after="0" w:line="265" w:lineRule="auto"/>
        <w:ind w:left="1078" w:right="771" w:hanging="10"/>
        <w:jc w:val="center"/>
      </w:pPr>
      <w:r>
        <w:rPr>
          <w:rFonts w:ascii="Arial" w:eastAsia="Arial" w:hAnsi="Arial" w:cs="Arial"/>
          <w:b/>
        </w:rPr>
        <w:t xml:space="preserve">VOTACIÓN EN EL PLENO DE 31 DE MARZO DE 2025.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rPr>
        <w:t xml:space="preserve">La unanimidad de los 19 concejales presentes: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 Blanco, Don Manue</w:t>
      </w:r>
      <w:r>
        <w:rPr>
          <w:rFonts w:ascii="Arial" w:eastAsia="Arial" w:hAnsi="Arial" w:cs="Arial"/>
        </w:rPr>
        <w:t xml:space="preserve">l Alberto González Pestano, Doña Margarita Eva Tendero Barroso, Don Airam Pérez Chinea, Doña María del Carmen Clemente Díaz, Don Olegario Francisco Alonso Bello, Doña Mónica Monserrat Yanes Delgado.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6 concejales del Grupo Popular: Don Jacobo López Fari</w:t>
      </w:r>
      <w:r>
        <w:rPr>
          <w:rFonts w:ascii="Arial" w:eastAsia="Arial" w:hAnsi="Arial" w:cs="Arial"/>
        </w:rPr>
        <w:t xml:space="preserve">ña, Doña Raquel Martín Castro, Doña María Carlota Díaz González, Don José Daniel Sosa González, Doña Shaila Castellano Batista y D. Miguel Eduardo Hernández Chitty.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2 concejales del Grupo Mixto: Doña Ángela Cruz Perera (CC) y Don José Tortosa Pallarés (</w:t>
      </w:r>
      <w:r>
        <w:rPr>
          <w:rFonts w:ascii="Arial" w:eastAsia="Arial" w:hAnsi="Arial" w:cs="Arial"/>
        </w:rPr>
        <w:t>VOX).</w:t>
      </w: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6240" name="Group 16624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59" name="Rectangle 359"/>
                        <wps:cNvSpPr/>
                        <wps:spPr>
                          <a:xfrm rot="-5399999">
                            <a:off x="-1133089" y="2024421"/>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360" name="Rectangle 360"/>
                        <wps:cNvSpPr/>
                        <wps:spPr>
                          <a:xfrm rot="-5399999">
                            <a:off x="-976166" y="2105144"/>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1" name="Rectangle 361"/>
                        <wps:cNvSpPr/>
                        <wps:spPr>
                          <a:xfrm rot="-5399999">
                            <a:off x="-1966025" y="1039084"/>
                            <a:ext cx="4350075"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240" style="width:18.7031pt;height:257.538pt;position:absolute;mso-position-horizontal-relative:page;mso-position-horizontal:absolute;margin-left:662.928pt;mso-position-vertical-relative:page;margin-top:515.382pt;" coordsize="2375,32707">
                <v:rect id="Rectangle 359" style="position:absolute;width:23794;height:1132;left:-11330;top:202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6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133 </w:t>
                        </w:r>
                      </w:p>
                    </w:txbxContent>
                  </v:textbox>
                </v:rect>
                <w10:wrap type="square"/>
              </v:group>
            </w:pict>
          </mc:Fallback>
        </mc:AlternateContent>
      </w:r>
      <w:r>
        <w:rPr>
          <w:rFonts w:ascii="Arial" w:eastAsia="Arial" w:hAnsi="Arial" w:cs="Arial"/>
          <w:b/>
        </w:rPr>
        <w:t xml:space="preserve"> </w:t>
      </w:r>
    </w:p>
    <w:p w:rsidR="00B82A0B" w:rsidRDefault="00991C8F">
      <w:pPr>
        <w:spacing w:after="95"/>
        <w:ind w:left="360"/>
      </w:pPr>
      <w:r>
        <w:rPr>
          <w:rFonts w:ascii="Arial" w:eastAsia="Arial" w:hAnsi="Arial" w:cs="Arial"/>
        </w:rPr>
        <w:t xml:space="preserve"> </w:t>
      </w:r>
    </w:p>
    <w:p w:rsidR="00B82A0B" w:rsidRDefault="00991C8F">
      <w:pPr>
        <w:spacing w:after="95" w:line="265" w:lineRule="auto"/>
        <w:ind w:left="1078" w:right="775" w:hanging="10"/>
        <w:jc w:val="center"/>
      </w:pPr>
      <w:r>
        <w:rPr>
          <w:rFonts w:ascii="Arial" w:eastAsia="Arial" w:hAnsi="Arial" w:cs="Arial"/>
          <w:b/>
        </w:rPr>
        <w:t xml:space="preserve">ACUERDO DEL PLENO DE 31 DE MARZO DE 2025. </w:t>
      </w:r>
    </w:p>
    <w:p w:rsidR="00B82A0B" w:rsidRDefault="00991C8F">
      <w:pPr>
        <w:spacing w:after="100"/>
        <w:ind w:left="356"/>
        <w:jc w:val="center"/>
      </w:pPr>
      <w:r>
        <w:rPr>
          <w:rFonts w:ascii="Arial" w:eastAsia="Arial" w:hAnsi="Arial" w:cs="Arial"/>
          <w:b/>
        </w:rPr>
        <w:t xml:space="preserve"> </w:t>
      </w:r>
    </w:p>
    <w:p w:rsidR="00B82A0B" w:rsidRDefault="00991C8F">
      <w:pPr>
        <w:spacing w:after="0" w:line="265" w:lineRule="auto"/>
        <w:ind w:left="1078" w:right="773" w:hanging="10"/>
        <w:jc w:val="center"/>
      </w:pPr>
      <w:r>
        <w:rPr>
          <w:rFonts w:ascii="Arial" w:eastAsia="Arial" w:hAnsi="Arial" w:cs="Arial"/>
          <w:b/>
        </w:rPr>
        <w:t xml:space="preserve">Aprobación del acta del pleno ordinario de fecha 27 de febrero de 2025. </w:t>
      </w:r>
    </w:p>
    <w:p w:rsidR="00B82A0B" w:rsidRDefault="00991C8F">
      <w:pPr>
        <w:spacing w:after="0"/>
        <w:ind w:left="1068"/>
      </w:pPr>
      <w:r>
        <w:rPr>
          <w:rFonts w:ascii="Arial" w:eastAsia="Arial" w:hAnsi="Arial" w:cs="Arial"/>
        </w:rPr>
        <w:t xml:space="preserve"> </w:t>
      </w:r>
    </w:p>
    <w:p w:rsidR="00B82A0B" w:rsidRDefault="00991C8F">
      <w:pPr>
        <w:spacing w:after="0"/>
        <w:ind w:left="1068"/>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lastRenderedPageBreak/>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1" w:hanging="10"/>
        <w:jc w:val="both"/>
      </w:pPr>
      <w:r>
        <w:rPr>
          <w:rFonts w:ascii="Arial" w:eastAsia="Arial" w:hAnsi="Arial" w:cs="Arial"/>
          <w:b/>
          <w:sz w:val="24"/>
        </w:rPr>
        <w:t>2.- Expediente 3383/2025. Propuesta de la Alcaldesa-Presidenta de fecha 19 de marzo de 2025 sobre la modificación del Reglamento de Honores, Disti</w:t>
      </w:r>
      <w:r>
        <w:rPr>
          <w:rFonts w:ascii="Arial" w:eastAsia="Arial" w:hAnsi="Arial" w:cs="Arial"/>
          <w:b/>
          <w:sz w:val="24"/>
        </w:rPr>
        <w:t xml:space="preserve">nciones y Ceremonial del Ilustre Ayuntamiento de la Villa de Candelaria.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     Consta en el expediente propuesta de la Alcaldesa-Presidenta cuyo tenor literal es el siguiente: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459" w:line="250" w:lineRule="auto"/>
        <w:ind w:left="355" w:right="55" w:firstLine="4"/>
        <w:jc w:val="both"/>
      </w:pPr>
      <w:r>
        <w:rPr>
          <w:rFonts w:ascii="Arial" w:eastAsia="Arial" w:hAnsi="Arial" w:cs="Arial"/>
        </w:rPr>
        <w:t xml:space="preserve"> “La que suscribe Alcaldesa-</w:t>
      </w:r>
      <w:r>
        <w:rPr>
          <w:rFonts w:ascii="Arial" w:eastAsia="Arial" w:hAnsi="Arial" w:cs="Arial"/>
        </w:rPr>
        <w:t xml:space="preserve">Presidenta del Ayuntamiento de Candelaria, tiene el honor de someter a la consideración del Ayuntamiento Pleno la siguiente </w:t>
      </w:r>
    </w:p>
    <w:p w:rsidR="00B82A0B" w:rsidRDefault="00991C8F">
      <w:pPr>
        <w:spacing w:after="3" w:line="265" w:lineRule="auto"/>
        <w:ind w:left="1078" w:right="210" w:hanging="10"/>
        <w:jc w:val="center"/>
      </w:pPr>
      <w:r>
        <w:rPr>
          <w:rFonts w:ascii="Arial" w:eastAsia="Arial" w:hAnsi="Arial" w:cs="Arial"/>
          <w:b/>
        </w:rPr>
        <w:t>PROPUESTA:</w:t>
      </w:r>
      <w:r>
        <w:rPr>
          <w:rFonts w:ascii="Arial" w:eastAsia="Arial" w:hAnsi="Arial" w:cs="Arial"/>
        </w:rPr>
        <w:t xml:space="preserve"> </w:t>
      </w:r>
    </w:p>
    <w:p w:rsidR="00B82A0B" w:rsidRDefault="00991C8F">
      <w:pPr>
        <w:spacing w:after="90" w:line="250" w:lineRule="auto"/>
        <w:ind w:left="355" w:right="55" w:firstLine="4"/>
        <w:jc w:val="both"/>
      </w:pPr>
      <w:r>
        <w:rPr>
          <w:rFonts w:ascii="Arial" w:eastAsia="Arial" w:hAnsi="Arial" w:cs="Arial"/>
        </w:rPr>
        <w:t>En el Reglamento de Honores, Distinciones y Ceremonial, aprobado definitivamente por el Ayuntamiento Pleno el día 26 de</w:t>
      </w:r>
      <w:r>
        <w:rPr>
          <w:rFonts w:ascii="Arial" w:eastAsia="Arial" w:hAnsi="Arial" w:cs="Arial"/>
        </w:rPr>
        <w:t xml:space="preserve"> enero de 2023 y publicado en el Boletín Oficial de la Provincia nº 25 de fecha 27 de febrero de 2023, se ha observado alguna incoherencia en el fondo del mismo, en lo que se refiere a los reconocimientos a Empleados y Empleadas Municipales. </w:t>
      </w:r>
    </w:p>
    <w:p w:rsidR="00B82A0B" w:rsidRDefault="00991C8F">
      <w:pPr>
        <w:spacing w:after="90" w:line="250" w:lineRule="auto"/>
        <w:ind w:left="355" w:right="55" w:firstLine="4"/>
        <w:jc w:val="both"/>
      </w:pPr>
      <w:r>
        <w:rPr>
          <w:rFonts w:ascii="Arial" w:eastAsia="Arial" w:hAnsi="Arial" w:cs="Arial"/>
        </w:rPr>
        <w:t>Dichas contra</w:t>
      </w:r>
      <w:r>
        <w:rPr>
          <w:rFonts w:ascii="Arial" w:eastAsia="Arial" w:hAnsi="Arial" w:cs="Arial"/>
        </w:rPr>
        <w:t>dicciones son las relacionadas con el tiempo de permanencia que da derecho a las distintas insignias y sobre las notas desfavorables en el expediente personal o sanciones administrativas, no teniéndose en cuenta los tiempos de permanencia en otras administ</w:t>
      </w:r>
      <w:r>
        <w:rPr>
          <w:rFonts w:ascii="Arial" w:eastAsia="Arial" w:hAnsi="Arial" w:cs="Arial"/>
        </w:rPr>
        <w:t xml:space="preserve">raciones o sector público, ni que solo se tengan en cuenta las sanciones activas. </w:t>
      </w:r>
    </w:p>
    <w:p w:rsidR="00B82A0B" w:rsidRDefault="00991C8F">
      <w:pPr>
        <w:spacing w:after="79"/>
        <w:ind w:left="346"/>
      </w:pPr>
      <w:r>
        <w:rPr>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6576" name="Group 16657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08" name="Rectangle 508"/>
                        <wps:cNvSpPr/>
                        <wps:spPr>
                          <a:xfrm rot="-5399999">
                            <a:off x="-1133089" y="2024421"/>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509" name="Rectangle 509"/>
                        <wps:cNvSpPr/>
                        <wps:spPr>
                          <a:xfrm rot="-5399999">
                            <a:off x="-976166" y="2105144"/>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0" name="Rectangle 510"/>
                        <wps:cNvSpPr/>
                        <wps:spPr>
                          <a:xfrm rot="-5399999">
                            <a:off x="-1966025" y="1039084"/>
                            <a:ext cx="4350075"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576" style="width:18.7031pt;height:257.538pt;position:absolute;mso-position-horizontal-relative:page;mso-position-horizontal:absolute;margin-left:662.928pt;mso-position-vertical-relative:page;margin-top:515.382pt;" coordsize="2375,32707">
                <v:rect id="Rectangle 508" style="position:absolute;width:23794;height:1132;left:-11330;top:202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50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133 </w:t>
                        </w:r>
                      </w:p>
                    </w:txbxContent>
                  </v:textbox>
                </v:rect>
                <w10:wrap type="square"/>
              </v:group>
            </w:pict>
          </mc:Fallback>
        </mc:AlternateContent>
      </w:r>
      <w:r>
        <w:rPr>
          <w:rFonts w:ascii="Arial" w:eastAsia="Arial" w:hAnsi="Arial" w:cs="Arial"/>
        </w:rPr>
        <w:t xml:space="preserve"> </w:t>
      </w:r>
    </w:p>
    <w:p w:rsidR="00B82A0B" w:rsidRDefault="00991C8F">
      <w:pPr>
        <w:spacing w:after="87" w:line="250" w:lineRule="auto"/>
        <w:ind w:left="355" w:right="55" w:firstLine="4"/>
        <w:jc w:val="both"/>
      </w:pPr>
      <w:r>
        <w:rPr>
          <w:rFonts w:ascii="Arial" w:eastAsia="Arial" w:hAnsi="Arial" w:cs="Arial"/>
        </w:rPr>
        <w:t>En el Plan Normativo del presente año, aprobado en el Pleno de 27 de febrero pasado, se contempla la modificación del Reglamento de Honores, Distinciones y Cerem</w:t>
      </w:r>
      <w:r>
        <w:rPr>
          <w:rFonts w:ascii="Arial" w:eastAsia="Arial" w:hAnsi="Arial" w:cs="Arial"/>
        </w:rPr>
        <w:t xml:space="preserve">onial. </w:t>
      </w:r>
    </w:p>
    <w:p w:rsidR="00B82A0B" w:rsidRDefault="00991C8F">
      <w:pPr>
        <w:spacing w:after="217" w:line="250" w:lineRule="auto"/>
        <w:ind w:left="512" w:right="55" w:firstLine="4"/>
        <w:jc w:val="both"/>
      </w:pPr>
      <w:r>
        <w:rPr>
          <w:rFonts w:ascii="Arial" w:eastAsia="Arial" w:hAnsi="Arial" w:cs="Arial"/>
        </w:rPr>
        <w:t xml:space="preserve">Por todo lo expuesto, se propone al Ayuntamiento Pleno la adopción del siguiente  </w:t>
      </w:r>
    </w:p>
    <w:p w:rsidR="00B82A0B" w:rsidRDefault="00991C8F">
      <w:pPr>
        <w:spacing w:after="206"/>
        <w:ind w:left="929"/>
      </w:pPr>
      <w:r>
        <w:rPr>
          <w:rFonts w:ascii="Arial" w:eastAsia="Arial" w:hAnsi="Arial" w:cs="Arial"/>
          <w:b/>
        </w:rPr>
        <w:t xml:space="preserve"> </w:t>
      </w:r>
    </w:p>
    <w:p w:rsidR="00B82A0B" w:rsidRDefault="00991C8F">
      <w:pPr>
        <w:spacing w:after="219" w:line="248" w:lineRule="auto"/>
        <w:ind w:left="929" w:right="52" w:firstLine="4"/>
        <w:jc w:val="both"/>
      </w:pPr>
      <w:r>
        <w:rPr>
          <w:rFonts w:ascii="Arial" w:eastAsia="Arial" w:hAnsi="Arial" w:cs="Arial"/>
          <w:b/>
        </w:rPr>
        <w:t xml:space="preserve">                                                   ACUERDO:</w:t>
      </w:r>
      <w:r>
        <w:rPr>
          <w:rFonts w:ascii="Arial" w:eastAsia="Arial" w:hAnsi="Arial" w:cs="Arial"/>
        </w:rPr>
        <w:t xml:space="preserve"> </w:t>
      </w:r>
    </w:p>
    <w:p w:rsidR="00B82A0B" w:rsidRDefault="00991C8F">
      <w:pPr>
        <w:spacing w:after="224" w:line="250" w:lineRule="auto"/>
        <w:ind w:left="355" w:right="55" w:firstLine="4"/>
        <w:jc w:val="both"/>
      </w:pPr>
      <w:r>
        <w:rPr>
          <w:rFonts w:ascii="Arial" w:eastAsia="Arial" w:hAnsi="Arial" w:cs="Arial"/>
          <w:b/>
        </w:rPr>
        <w:t>1.-</w:t>
      </w:r>
      <w:r>
        <w:rPr>
          <w:rFonts w:ascii="Arial" w:eastAsia="Arial" w:hAnsi="Arial" w:cs="Arial"/>
        </w:rPr>
        <w:t xml:space="preserve"> </w:t>
      </w:r>
      <w:r>
        <w:rPr>
          <w:rFonts w:ascii="Arial" w:eastAsia="Arial" w:hAnsi="Arial" w:cs="Arial"/>
        </w:rPr>
        <w:t xml:space="preserve">Modificar el Reglamento de Honores, Distinciones y Ceremonial del Ilustre Ayuntamiento de la Villa de Candelaria en el artículo 37, quedando su redacción como sigue: </w:t>
      </w:r>
    </w:p>
    <w:p w:rsidR="00B82A0B" w:rsidRDefault="00991C8F">
      <w:pPr>
        <w:spacing w:after="298" w:line="248" w:lineRule="auto"/>
        <w:ind w:left="350" w:right="52" w:firstLine="4"/>
        <w:jc w:val="both"/>
      </w:pPr>
      <w:r>
        <w:rPr>
          <w:rFonts w:ascii="Arial" w:eastAsia="Arial" w:hAnsi="Arial" w:cs="Arial"/>
          <w:b/>
        </w:rPr>
        <w:t xml:space="preserve">Artículo 37.- Las insignias al Mérito Funcionarial o Laboral. </w:t>
      </w:r>
      <w:r>
        <w:rPr>
          <w:rFonts w:ascii="Arial" w:eastAsia="Arial" w:hAnsi="Arial" w:cs="Arial"/>
        </w:rPr>
        <w:t xml:space="preserve"> </w:t>
      </w:r>
    </w:p>
    <w:p w:rsidR="00B82A0B" w:rsidRDefault="00991C8F">
      <w:pPr>
        <w:spacing w:after="5" w:line="250" w:lineRule="auto"/>
        <w:ind w:left="720" w:right="55" w:firstLine="4"/>
        <w:jc w:val="both"/>
      </w:pPr>
      <w:r>
        <w:rPr>
          <w:rFonts w:ascii="Arial" w:eastAsia="Arial" w:hAnsi="Arial" w:cs="Arial"/>
        </w:rPr>
        <w:t>a) Serán de tres categorí</w:t>
      </w:r>
      <w:r>
        <w:rPr>
          <w:rFonts w:ascii="Arial" w:eastAsia="Arial" w:hAnsi="Arial" w:cs="Arial"/>
        </w:rPr>
        <w:t xml:space="preserve">as, y se exigirá, respectivamente, como condición  </w:t>
      </w:r>
    </w:p>
    <w:p w:rsidR="00B82A0B" w:rsidRDefault="00991C8F">
      <w:pPr>
        <w:spacing w:after="65" w:line="250" w:lineRule="auto"/>
        <w:ind w:left="355" w:right="55" w:firstLine="4"/>
        <w:jc w:val="both"/>
      </w:pPr>
      <w:r>
        <w:rPr>
          <w:rFonts w:ascii="Arial" w:eastAsia="Arial" w:hAnsi="Arial" w:cs="Arial"/>
        </w:rPr>
        <w:t xml:space="preserve">indispensable, para la obtención de ellas:  </w:t>
      </w:r>
    </w:p>
    <w:p w:rsidR="00B82A0B" w:rsidRDefault="00991C8F">
      <w:pPr>
        <w:numPr>
          <w:ilvl w:val="0"/>
          <w:numId w:val="2"/>
        </w:numPr>
        <w:spacing w:after="48" w:line="250" w:lineRule="auto"/>
        <w:ind w:right="55" w:hanging="360"/>
        <w:jc w:val="both"/>
      </w:pPr>
      <w:r>
        <w:rPr>
          <w:rFonts w:ascii="Arial" w:eastAsia="Arial" w:hAnsi="Arial" w:cs="Arial"/>
        </w:rPr>
        <w:t xml:space="preserve">Oro: 35 años de servicio efectivo, en cualquier administración o sector público. </w:t>
      </w:r>
    </w:p>
    <w:p w:rsidR="00B82A0B" w:rsidRDefault="00991C8F">
      <w:pPr>
        <w:numPr>
          <w:ilvl w:val="0"/>
          <w:numId w:val="2"/>
        </w:numPr>
        <w:spacing w:after="77" w:line="250" w:lineRule="auto"/>
        <w:ind w:right="55" w:hanging="360"/>
        <w:jc w:val="both"/>
      </w:pPr>
      <w:r>
        <w:rPr>
          <w:rFonts w:ascii="Arial" w:eastAsia="Arial" w:hAnsi="Arial" w:cs="Arial"/>
        </w:rPr>
        <w:t xml:space="preserve">Plata: 25 años de servicio efectivo, en cualquier administración o sector público.  </w:t>
      </w:r>
    </w:p>
    <w:p w:rsidR="00B82A0B" w:rsidRDefault="00991C8F">
      <w:pPr>
        <w:numPr>
          <w:ilvl w:val="0"/>
          <w:numId w:val="2"/>
        </w:numPr>
        <w:spacing w:after="263" w:line="250" w:lineRule="auto"/>
        <w:ind w:right="55" w:hanging="360"/>
        <w:jc w:val="both"/>
      </w:pPr>
      <w:r>
        <w:rPr>
          <w:rFonts w:ascii="Arial" w:eastAsia="Arial" w:hAnsi="Arial" w:cs="Arial"/>
        </w:rPr>
        <w:t xml:space="preserve">Bronce: 15 años de servicio efectivo, en cualquier administración o sector público. </w:t>
      </w:r>
    </w:p>
    <w:p w:rsidR="00B82A0B" w:rsidRDefault="00991C8F">
      <w:pPr>
        <w:numPr>
          <w:ilvl w:val="0"/>
          <w:numId w:val="3"/>
        </w:numPr>
        <w:spacing w:after="5" w:line="250" w:lineRule="auto"/>
        <w:ind w:right="260" w:hanging="360"/>
        <w:jc w:val="both"/>
      </w:pPr>
      <w:r>
        <w:rPr>
          <w:rFonts w:ascii="Arial" w:eastAsia="Arial" w:hAnsi="Arial" w:cs="Arial"/>
        </w:rPr>
        <w:t>La Insignia será a semejanza de las que lleva la Corporación Municipal, tendrá forma c</w:t>
      </w:r>
      <w:r>
        <w:rPr>
          <w:rFonts w:ascii="Arial" w:eastAsia="Arial" w:hAnsi="Arial" w:cs="Arial"/>
        </w:rPr>
        <w:t xml:space="preserve">ircular y llevará el escudo municipal junto a la leyenda “Mérito Funcionarial o Laboral del Ayuntamiento de la Villa de Candelaria”.  </w:t>
      </w:r>
    </w:p>
    <w:p w:rsidR="00B82A0B" w:rsidRDefault="00991C8F">
      <w:pPr>
        <w:numPr>
          <w:ilvl w:val="0"/>
          <w:numId w:val="3"/>
        </w:numPr>
        <w:spacing w:after="312" w:line="250" w:lineRule="auto"/>
        <w:ind w:right="260" w:hanging="360"/>
        <w:jc w:val="both"/>
      </w:pPr>
      <w:r>
        <w:rPr>
          <w:rFonts w:ascii="Arial" w:eastAsia="Arial" w:hAnsi="Arial" w:cs="Arial"/>
        </w:rPr>
        <w:t>Las insignias al Mérito Funcionarial o Laboral, en sus tres categorías, no podrán ser otorgadas sino por una sola vez y d</w:t>
      </w:r>
      <w:r>
        <w:rPr>
          <w:rFonts w:ascii="Arial" w:eastAsia="Arial" w:hAnsi="Arial" w:cs="Arial"/>
        </w:rPr>
        <w:t xml:space="preserve">e forma excluyente, por lo que al obtener una distinción de categoría superior, decaerá en los derechos de la anterior.  </w:t>
      </w:r>
    </w:p>
    <w:p w:rsidR="00B82A0B" w:rsidRDefault="00991C8F">
      <w:pPr>
        <w:numPr>
          <w:ilvl w:val="0"/>
          <w:numId w:val="3"/>
        </w:numPr>
        <w:spacing w:after="5" w:line="250" w:lineRule="auto"/>
        <w:ind w:right="260" w:hanging="360"/>
        <w:jc w:val="both"/>
      </w:pPr>
      <w:r>
        <w:rPr>
          <w:rFonts w:ascii="Arial" w:eastAsia="Arial" w:hAnsi="Arial" w:cs="Arial"/>
        </w:rPr>
        <w:t>Para la concesión de la Insignia al Mérito en sus diversas categorías, por  tiempo y servicios prestados a la Administración, se exigi</w:t>
      </w:r>
      <w:r>
        <w:rPr>
          <w:rFonts w:ascii="Arial" w:eastAsia="Arial" w:hAnsi="Arial" w:cs="Arial"/>
        </w:rPr>
        <w:t xml:space="preserve">rán las siguientes condiciones:  </w:t>
      </w:r>
    </w:p>
    <w:p w:rsidR="00B82A0B" w:rsidRDefault="00991C8F">
      <w:pPr>
        <w:numPr>
          <w:ilvl w:val="1"/>
          <w:numId w:val="3"/>
        </w:numPr>
        <w:spacing w:after="5" w:line="250" w:lineRule="auto"/>
        <w:ind w:right="55" w:firstLine="557"/>
        <w:jc w:val="both"/>
      </w:pPr>
      <w:r>
        <w:rPr>
          <w:rFonts w:ascii="Arial" w:eastAsia="Arial" w:hAnsi="Arial" w:cs="Arial"/>
        </w:rPr>
        <w:t xml:space="preserve">Ostentar la condición de funcionaria, funcionario o personal laboral en activo.  </w:t>
      </w:r>
    </w:p>
    <w:p w:rsidR="00B82A0B" w:rsidRDefault="00991C8F">
      <w:pPr>
        <w:numPr>
          <w:ilvl w:val="1"/>
          <w:numId w:val="3"/>
        </w:numPr>
        <w:spacing w:after="54" w:line="250" w:lineRule="auto"/>
        <w:ind w:right="55" w:firstLine="557"/>
        <w:jc w:val="both"/>
      </w:pPr>
      <w:r>
        <w:rPr>
          <w:rFonts w:ascii="Arial" w:eastAsia="Arial" w:hAnsi="Arial" w:cs="Arial"/>
        </w:rPr>
        <w:t xml:space="preserve">No tener nota desfavorable en el expediente personal o sanción disciplinaria activas.  </w:t>
      </w:r>
    </w:p>
    <w:p w:rsidR="00B82A0B" w:rsidRDefault="00991C8F">
      <w:pPr>
        <w:numPr>
          <w:ilvl w:val="1"/>
          <w:numId w:val="3"/>
        </w:numPr>
        <w:spacing w:after="46" w:line="250" w:lineRule="auto"/>
        <w:ind w:right="55" w:firstLine="557"/>
        <w:jc w:val="both"/>
      </w:pPr>
      <w:r>
        <w:rPr>
          <w:rFonts w:ascii="Arial" w:eastAsia="Arial" w:hAnsi="Arial" w:cs="Arial"/>
        </w:rPr>
        <w:t>Haber cumplido el número de años correspondiente a c</w:t>
      </w:r>
      <w:r>
        <w:rPr>
          <w:rFonts w:ascii="Arial" w:eastAsia="Arial" w:hAnsi="Arial" w:cs="Arial"/>
        </w:rPr>
        <w:t xml:space="preserve">ada categoría, debiendo solicitarlo al Ayuntamiento por escrito, una vez llegada la fecha de cumplimiento.  </w:t>
      </w:r>
    </w:p>
    <w:p w:rsidR="00B82A0B" w:rsidRDefault="00991C8F">
      <w:pPr>
        <w:numPr>
          <w:ilvl w:val="1"/>
          <w:numId w:val="3"/>
        </w:numPr>
        <w:spacing w:after="307" w:line="250" w:lineRule="auto"/>
        <w:ind w:right="55" w:firstLine="557"/>
        <w:jc w:val="both"/>
      </w:pPr>
      <w:r>
        <w:rPr>
          <w:rFonts w:ascii="Arial" w:eastAsia="Arial" w:hAnsi="Arial" w:cs="Arial"/>
        </w:rPr>
        <w:t xml:space="preserve">La entrega de las insignias se realizará en un acto vinculado con la festividad de la Patrona del Personal, que se celebra el día 22 de mayo de cada año.   </w:t>
      </w:r>
    </w:p>
    <w:p w:rsidR="00B82A0B" w:rsidRDefault="00991C8F">
      <w:pPr>
        <w:numPr>
          <w:ilvl w:val="0"/>
          <w:numId w:val="3"/>
        </w:numPr>
        <w:spacing w:after="312" w:line="250" w:lineRule="auto"/>
        <w:ind w:right="260" w:hanging="360"/>
        <w:jc w:val="both"/>
      </w:pPr>
      <w:r>
        <w:rPr>
          <w:rFonts w:ascii="Arial" w:eastAsia="Arial" w:hAnsi="Arial" w:cs="Arial"/>
        </w:rPr>
        <w:t xml:space="preserve">La concesión de las distinciones se tramitará conforme a lo previsto en el vigente Reglamento, con </w:t>
      </w:r>
      <w:r>
        <w:rPr>
          <w:rFonts w:ascii="Arial" w:eastAsia="Arial" w:hAnsi="Arial" w:cs="Arial"/>
        </w:rPr>
        <w:t>la peculiaridad de que a la propuesta de iniciación del expediente se unirá una copia de la Hoja de Servicios o extracto del Registro de Personal, así como cualquier otro documento que se considere relevante para la resolución del expediente, en relación c</w:t>
      </w:r>
      <w:r>
        <w:rPr>
          <w:rFonts w:ascii="Arial" w:eastAsia="Arial" w:hAnsi="Arial" w:cs="Arial"/>
        </w:rPr>
        <w:t xml:space="preserve">on los méritos profesionales de la funcionaria o el funcionario, la trabajadora o el trabajador propuesto, resolviéndose por Decreto de la Alcaldía-Presidencia.  </w:t>
      </w:r>
    </w:p>
    <w:p w:rsidR="00B82A0B" w:rsidRDefault="00991C8F">
      <w:pPr>
        <w:numPr>
          <w:ilvl w:val="0"/>
          <w:numId w:val="3"/>
        </w:numPr>
        <w:spacing w:after="5" w:line="250" w:lineRule="auto"/>
        <w:ind w:right="260" w:hanging="360"/>
        <w:jc w:val="both"/>
      </w:pPr>
      <w:r>
        <w:rPr>
          <w:rFonts w:ascii="Arial" w:eastAsia="Arial" w:hAnsi="Arial" w:cs="Arial"/>
        </w:rPr>
        <w:t xml:space="preserve">Al otorgarse la Insignia en cualquiera de sus tres categorías, se extenderá el oportuno </w:t>
      </w:r>
    </w:p>
    <w:p w:rsidR="00B82A0B" w:rsidRDefault="00991C8F">
      <w:pPr>
        <w:spacing w:after="495" w:line="250" w:lineRule="auto"/>
        <w:ind w:left="355" w:right="55" w:firstLine="4"/>
        <w:jc w:val="both"/>
      </w:pPr>
      <w:r>
        <w:rPr>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6330" name="Group 16633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31" name="Rectangle 631"/>
                        <wps:cNvSpPr/>
                        <wps:spPr>
                          <a:xfrm rot="-5399999">
                            <a:off x="-1133089" y="2024421"/>
                            <a:ext cx="2379401" cy="113224"/>
                          </a:xfrm>
                          <a:prstGeom prst="rect">
                            <a:avLst/>
                          </a:prstGeom>
                          <a:ln>
                            <a:noFill/>
                          </a:ln>
                        </wps:spPr>
                        <wps:txbx>
                          <w:txbxContent>
                            <w:p w:rsidR="00B82A0B" w:rsidRDefault="00991C8F">
                              <w:r>
                                <w:rPr>
                                  <w:rFonts w:ascii="Arial" w:eastAsia="Arial" w:hAnsi="Arial" w:cs="Arial"/>
                                  <w:sz w:val="12"/>
                                </w:rPr>
                                <w:t>C</w:t>
                              </w:r>
                              <w:r>
                                <w:rPr>
                                  <w:rFonts w:ascii="Arial" w:eastAsia="Arial" w:hAnsi="Arial" w:cs="Arial"/>
                                  <w:sz w:val="12"/>
                                </w:rPr>
                                <w:t xml:space="preserve">ód. Validación: 5RJHJJ54W5E754L35FMR5HREQ </w:t>
                              </w:r>
                            </w:p>
                          </w:txbxContent>
                        </wps:txbx>
                        <wps:bodyPr horzOverflow="overflow" vert="horz" lIns="0" tIns="0" rIns="0" bIns="0" rtlCol="0">
                          <a:noAutofit/>
                        </wps:bodyPr>
                      </wps:wsp>
                      <wps:wsp>
                        <wps:cNvPr id="632" name="Rectangle 632"/>
                        <wps:cNvSpPr/>
                        <wps:spPr>
                          <a:xfrm rot="-5399999">
                            <a:off x="-976166" y="2105144"/>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3" name="Rectangle 633"/>
                        <wps:cNvSpPr/>
                        <wps:spPr>
                          <a:xfrm rot="-5399999">
                            <a:off x="-1966025" y="1039084"/>
                            <a:ext cx="4350075"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330" style="width:18.7031pt;height:257.538pt;position:absolute;mso-position-horizontal-relative:page;mso-position-horizontal:absolute;margin-left:662.928pt;mso-position-vertical-relative:page;margin-top:515.382pt;" coordsize="2375,32707">
                <v:rect id="Rectangle 631" style="position:absolute;width:23794;height:1132;left:-11330;top:202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63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133 </w:t>
                        </w:r>
                      </w:p>
                    </w:txbxContent>
                  </v:textbox>
                </v:rect>
                <w10:wrap type="square"/>
              </v:group>
            </w:pict>
          </mc:Fallback>
        </mc:AlternateContent>
      </w:r>
      <w:r>
        <w:rPr>
          <w:rFonts w:ascii="Arial" w:eastAsia="Arial" w:hAnsi="Arial" w:cs="Arial"/>
        </w:rPr>
        <w:t>diploma, en el que se hará constar, entre otros aspectos, la fe</w:t>
      </w:r>
      <w:r>
        <w:rPr>
          <w:rFonts w:ascii="Arial" w:eastAsia="Arial" w:hAnsi="Arial" w:cs="Arial"/>
        </w:rPr>
        <w:t xml:space="preserve">cha de la concesión.  </w:t>
      </w:r>
    </w:p>
    <w:p w:rsidR="00B82A0B" w:rsidRDefault="00991C8F">
      <w:pPr>
        <w:spacing w:after="229" w:line="250" w:lineRule="auto"/>
        <w:ind w:left="355" w:right="55" w:firstLine="4"/>
        <w:jc w:val="both"/>
      </w:pPr>
      <w:r>
        <w:rPr>
          <w:rFonts w:ascii="Arial" w:eastAsia="Arial" w:hAnsi="Arial" w:cs="Arial"/>
        </w:rPr>
        <w:t xml:space="preserve">Las funcionarias, los funcionarios y el personal laboral podrán ostentar el distintivo en los Actos Públicos de carácter municipal. </w:t>
      </w:r>
    </w:p>
    <w:p w:rsidR="00B82A0B" w:rsidRDefault="00991C8F">
      <w:pPr>
        <w:spacing w:after="224" w:line="250" w:lineRule="auto"/>
        <w:ind w:left="355" w:right="55" w:firstLine="4"/>
        <w:jc w:val="both"/>
      </w:pPr>
      <w:r>
        <w:rPr>
          <w:rFonts w:ascii="Arial" w:eastAsia="Arial" w:hAnsi="Arial" w:cs="Arial"/>
          <w:b/>
        </w:rPr>
        <w:t xml:space="preserve">2.- </w:t>
      </w:r>
      <w:r>
        <w:rPr>
          <w:rFonts w:ascii="Arial" w:eastAsia="Arial" w:hAnsi="Arial" w:cs="Arial"/>
        </w:rPr>
        <w:t xml:space="preserve">Ordenar la publicación en el Boletín Oficial de la Provincia de Santa Cruz de Tenerife del anuncio por el que se abre el plazo de treinta días hábiles para presentar alegaciones. </w:t>
      </w:r>
    </w:p>
    <w:p w:rsidR="00B82A0B" w:rsidRDefault="00991C8F">
      <w:pPr>
        <w:spacing w:after="224" w:line="250" w:lineRule="auto"/>
        <w:ind w:left="355" w:right="55" w:firstLine="4"/>
        <w:jc w:val="both"/>
      </w:pPr>
      <w:r>
        <w:rPr>
          <w:rFonts w:ascii="Arial" w:eastAsia="Arial" w:hAnsi="Arial" w:cs="Arial"/>
          <w:b/>
        </w:rPr>
        <w:t xml:space="preserve">3.- </w:t>
      </w:r>
      <w:r>
        <w:rPr>
          <w:rFonts w:ascii="Arial" w:eastAsia="Arial" w:hAnsi="Arial" w:cs="Arial"/>
        </w:rPr>
        <w:t>Aprobar definitivamente la modificación del Reglamento de Honores, Disti</w:t>
      </w:r>
      <w:r>
        <w:rPr>
          <w:rFonts w:ascii="Arial" w:eastAsia="Arial" w:hAnsi="Arial" w:cs="Arial"/>
        </w:rPr>
        <w:t>nciones y Ceremonial del Ayuntamiento de Candelaria, en caso de que, durante la exposición pública, no se presenten alegaciones al mismo.</w:t>
      </w:r>
      <w:r>
        <w:rPr>
          <w:rFonts w:ascii="Arial" w:eastAsia="Arial" w:hAnsi="Arial" w:cs="Arial"/>
          <w:b/>
        </w:rPr>
        <w:t xml:space="preserve"> </w:t>
      </w:r>
      <w:r>
        <w:rPr>
          <w:rFonts w:ascii="Arial" w:eastAsia="Arial" w:hAnsi="Arial" w:cs="Arial"/>
        </w:rPr>
        <w:t xml:space="preserve"> </w:t>
      </w:r>
    </w:p>
    <w:p w:rsidR="00B82A0B" w:rsidRDefault="00991C8F">
      <w:pPr>
        <w:spacing w:after="248" w:line="250" w:lineRule="auto"/>
        <w:ind w:left="355" w:right="55" w:firstLine="4"/>
        <w:jc w:val="both"/>
      </w:pPr>
      <w:r>
        <w:rPr>
          <w:rFonts w:ascii="Arial" w:eastAsia="Arial" w:hAnsi="Arial" w:cs="Arial"/>
          <w:b/>
        </w:rPr>
        <w:t>4.-</w:t>
      </w:r>
      <w:r>
        <w:rPr>
          <w:rFonts w:ascii="Arial" w:eastAsia="Arial" w:hAnsi="Arial" w:cs="Arial"/>
        </w:rPr>
        <w:t xml:space="preserve"> Publicar íntegramente el Reglamento de Honores, Distinciones y Ceremonial del Ilustre Ayuntamiento de la Villa d</w:t>
      </w:r>
      <w:r>
        <w:rPr>
          <w:rFonts w:ascii="Arial" w:eastAsia="Arial" w:hAnsi="Arial" w:cs="Arial"/>
        </w:rPr>
        <w:t xml:space="preserve">e Candelaria en el Boletín Oficial de la Provincia de Santa Cruz de Tenerife para su entrada en vigor. </w:t>
      </w:r>
    </w:p>
    <w:p w:rsidR="00B82A0B" w:rsidRDefault="00991C8F">
      <w:pPr>
        <w:spacing w:after="110" w:line="463" w:lineRule="auto"/>
        <w:ind w:left="936" w:right="1631" w:hanging="581"/>
        <w:jc w:val="both"/>
      </w:pPr>
      <w:r>
        <w:rPr>
          <w:rFonts w:ascii="Arial" w:eastAsia="Arial" w:hAnsi="Arial" w:cs="Arial"/>
          <w:b/>
        </w:rPr>
        <w:t xml:space="preserve">5.- </w:t>
      </w:r>
      <w:r>
        <w:rPr>
          <w:rFonts w:ascii="Arial" w:eastAsia="Arial" w:hAnsi="Arial" w:cs="Arial"/>
        </w:rPr>
        <w:t xml:space="preserve">Facultar ampliamente a la Alcaldía para la ejecución del presente acuerdo.” No obstante, el Ayuntamiento Pleno acordará lo más procedente. </w:t>
      </w:r>
    </w:p>
    <w:p w:rsidR="00B82A0B" w:rsidRDefault="00991C8F">
      <w:pPr>
        <w:spacing w:after="12" w:line="248" w:lineRule="auto"/>
        <w:ind w:left="350" w:right="52" w:firstLine="4"/>
        <w:jc w:val="both"/>
      </w:pPr>
      <w:r>
        <w:rPr>
          <w:rFonts w:ascii="Arial" w:eastAsia="Arial" w:hAnsi="Arial" w:cs="Arial"/>
          <w:b/>
        </w:rPr>
        <w:t>DICTAMEN</w:t>
      </w:r>
      <w:r>
        <w:rPr>
          <w:rFonts w:ascii="Arial" w:eastAsia="Arial" w:hAnsi="Arial" w:cs="Arial"/>
          <w:b/>
        </w:rPr>
        <w:t xml:space="preserve"> FAVORABLE DE LA COMISIÓN INFORMATIVA DE HACIENDA, RECURSOS HUMANOS Y SERVICIOS GENERALES DE 24 DE MARZO DE 2025.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rPr>
        <w:t xml:space="preserve">Votos a favor: 7.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Los 4 concejales del Grupo Socialista: D. Airam Pérez Chinea, D. José Francisco Pinto Ramos, Dª Margarita Eva Tendero</w:t>
      </w:r>
      <w:r>
        <w:rPr>
          <w:rFonts w:ascii="Arial" w:eastAsia="Arial" w:hAnsi="Arial" w:cs="Arial"/>
        </w:rPr>
        <w:t xml:space="preserve"> Barroso, y D. Olegario Francisco Alonso Bello.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Los 2 concejales del Grupo Popular; D. Jacobo López Fariña y D. Miguel Eduardo Hernández Chitty.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1 del concejal del Grupo Mixto: Dª Angela Cruz Perera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Votos en contra: 0.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Abstenciones: 0.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JUNTA DE PORTAVOCES DE 24 DE MARZO DE 2025. </w:t>
      </w:r>
    </w:p>
    <w:p w:rsidR="00B82A0B" w:rsidRDefault="00991C8F">
      <w:pPr>
        <w:spacing w:after="5" w:line="250" w:lineRule="auto"/>
        <w:ind w:left="355" w:right="55" w:firstLine="4"/>
        <w:jc w:val="both"/>
      </w:pPr>
      <w:r>
        <w:rPr>
          <w:rFonts w:ascii="Arial" w:eastAsia="Arial" w:hAnsi="Arial" w:cs="Arial"/>
        </w:rPr>
        <w:t xml:space="preserve">Quedó oída.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2364" w:right="52" w:firstLine="4"/>
        <w:jc w:val="both"/>
      </w:pPr>
      <w:r>
        <w:rPr>
          <w:rFonts w:ascii="Arial" w:eastAsia="Arial" w:hAnsi="Arial" w:cs="Arial"/>
          <w:b/>
        </w:rPr>
        <w:t xml:space="preserve">VOTACIÓN EN EL PLENO DE 31 DE MARZO DE 2025.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rPr>
        <w:t xml:space="preserve">La unanimidad de los 19 concejales presentes: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11 concejales del Grupo Socialista: Doña María Concepción Brito Núñez, Don Jorge Baute Delgad</w:t>
      </w:r>
      <w:r>
        <w:rPr>
          <w:rFonts w:ascii="Arial" w:eastAsia="Arial" w:hAnsi="Arial" w:cs="Arial"/>
        </w:rPr>
        <w:t xml:space="preserve">o,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7526" name="Group 16752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45" name="Rectangle 745"/>
                        <wps:cNvSpPr/>
                        <wps:spPr>
                          <a:xfrm rot="-5399999">
                            <a:off x="-1133089" y="2024421"/>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746" name="Rectangle 746"/>
                        <wps:cNvSpPr/>
                        <wps:spPr>
                          <a:xfrm rot="-5399999">
                            <a:off x="-976166" y="2105144"/>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7" name="Rectangle 747"/>
                        <wps:cNvSpPr/>
                        <wps:spPr>
                          <a:xfrm rot="-5399999">
                            <a:off x="-1966025" y="1039084"/>
                            <a:ext cx="4350075"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7526" style="width:18.7031pt;height:257.538pt;position:absolute;mso-position-horizontal-relative:page;mso-position-horizontal:absolute;margin-left:662.928pt;mso-position-vertical-relative:page;margin-top:515.382pt;" coordsize="2375,32707">
                <v:rect id="Rectangle 745" style="position:absolute;width:23794;height:1132;left:-11330;top:202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74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133 </w:t>
                        </w:r>
                      </w:p>
                    </w:txbxContent>
                  </v:textbox>
                </v:rect>
                <w10:wrap type="square"/>
              </v:group>
            </w:pict>
          </mc:Fallback>
        </mc:AlternateContent>
      </w:r>
      <w:r>
        <w:rPr>
          <w:rFonts w:ascii="Arial" w:eastAsia="Arial" w:hAnsi="Arial" w:cs="Arial"/>
        </w:rPr>
        <w:t>Don José Francisco Pinto Ramos, Doña Olivia Concepción Pérez Díaz, Don Reinaldo José Triviño Blanco, Don Manuel Alberto González Pestano, Doña Margarita Eva Tendero Barroso, Don Airam Pérez Chinea, Doña María del Carmen Clemente Díaz, Don Olegario Francisc</w:t>
      </w:r>
      <w:r>
        <w:rPr>
          <w:rFonts w:ascii="Arial" w:eastAsia="Arial" w:hAnsi="Arial" w:cs="Arial"/>
        </w:rPr>
        <w:t xml:space="preserve">o Alonso Bello, Doña Mónica Monserrat Yanes Delgado.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6 concejales del Grupo Popular: Don Jacobo López Fariña, Doña Raquel Martín Castro, Don Miguel Eduardo Hernández Chitty, Doña María Carlota Díaz González, Don José Daniel Sosa González, y Doña Shaila</w:t>
      </w:r>
      <w:r>
        <w:rPr>
          <w:rFonts w:ascii="Arial" w:eastAsia="Arial" w:hAnsi="Arial" w:cs="Arial"/>
        </w:rPr>
        <w:t xml:space="preserve"> Castellano Batista.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4 concejales del Grupo Mixto: Doña Ángela Cruz Perera y Don Emilio Jesús Atienzar Armas, (CC), Don José Fierros Sierra (USP), Don José Tortosa Pallarés (VOX).</w:t>
      </w:r>
      <w:r>
        <w:rPr>
          <w:rFonts w:ascii="Arial" w:eastAsia="Arial" w:hAnsi="Arial" w:cs="Arial"/>
          <w:b/>
        </w:rPr>
        <w:t xml:space="preserve"> </w:t>
      </w:r>
    </w:p>
    <w:p w:rsidR="00B82A0B" w:rsidRDefault="00991C8F">
      <w:pPr>
        <w:spacing w:after="2" w:line="238" w:lineRule="auto"/>
        <w:ind w:left="360" w:right="7978"/>
      </w:pPr>
      <w:r>
        <w:rPr>
          <w:rFonts w:ascii="Arial" w:eastAsia="Arial" w:hAnsi="Arial" w:cs="Arial"/>
          <w:b/>
        </w:rPr>
        <w:t xml:space="preserve">                            </w:t>
      </w:r>
    </w:p>
    <w:p w:rsidR="00B82A0B" w:rsidRDefault="00991C8F">
      <w:pPr>
        <w:spacing w:after="108" w:line="248" w:lineRule="auto"/>
        <w:ind w:left="2484" w:right="52" w:firstLine="4"/>
        <w:jc w:val="both"/>
      </w:pPr>
      <w:r>
        <w:rPr>
          <w:rFonts w:ascii="Arial" w:eastAsia="Arial" w:hAnsi="Arial" w:cs="Arial"/>
          <w:b/>
        </w:rPr>
        <w:t xml:space="preserve">ACUERDO DEL PLENO DE 31 DE MARZO DE 2025. </w:t>
      </w:r>
    </w:p>
    <w:p w:rsidR="00B82A0B" w:rsidRDefault="00991C8F">
      <w:pPr>
        <w:spacing w:after="229" w:line="248" w:lineRule="auto"/>
        <w:ind w:left="350" w:right="52" w:firstLine="4"/>
        <w:jc w:val="both"/>
      </w:pPr>
      <w:r>
        <w:rPr>
          <w:rFonts w:ascii="Arial" w:eastAsia="Arial" w:hAnsi="Arial" w:cs="Arial"/>
          <w:b/>
        </w:rPr>
        <w:t xml:space="preserve">1.- Modificar el Reglamento de Honores, Distinciones y Ceremonial del Ilustre Ayuntamiento de la Villa de Candelaria en el artículo 37, quedando su redacción como sigue: </w:t>
      </w:r>
    </w:p>
    <w:p w:rsidR="00B82A0B" w:rsidRDefault="00991C8F">
      <w:pPr>
        <w:spacing w:after="294" w:line="248" w:lineRule="auto"/>
        <w:ind w:left="350" w:right="52" w:firstLine="4"/>
        <w:jc w:val="both"/>
      </w:pPr>
      <w:r>
        <w:rPr>
          <w:rFonts w:ascii="Arial" w:eastAsia="Arial" w:hAnsi="Arial" w:cs="Arial"/>
          <w:b/>
        </w:rPr>
        <w:t xml:space="preserve">Artículo 37.- Las insignias al Mérito Funcionarial o Laboral.  </w:t>
      </w:r>
    </w:p>
    <w:p w:rsidR="00B82A0B" w:rsidRDefault="00991C8F">
      <w:pPr>
        <w:tabs>
          <w:tab w:val="center" w:pos="360"/>
          <w:tab w:val="center" w:pos="1027"/>
          <w:tab w:val="center" w:pos="5654"/>
        </w:tabs>
        <w:spacing w:after="12" w:line="248" w:lineRule="auto"/>
      </w:pPr>
      <w:r>
        <w:tab/>
      </w:r>
      <w:r>
        <w:rPr>
          <w:rFonts w:ascii="Arial" w:eastAsia="Arial" w:hAnsi="Arial" w:cs="Arial"/>
          <w:b/>
        </w:rPr>
        <w:t xml:space="preserve"> </w:t>
      </w:r>
      <w:r>
        <w:rPr>
          <w:rFonts w:ascii="Arial" w:eastAsia="Arial" w:hAnsi="Arial" w:cs="Arial"/>
          <w:b/>
        </w:rPr>
        <w:tab/>
        <w:t xml:space="preserve">a) </w:t>
      </w:r>
      <w:r>
        <w:rPr>
          <w:rFonts w:ascii="Arial" w:eastAsia="Arial" w:hAnsi="Arial" w:cs="Arial"/>
          <w:b/>
        </w:rPr>
        <w:tab/>
        <w:t>Serán de tres</w:t>
      </w:r>
      <w:r>
        <w:rPr>
          <w:rFonts w:ascii="Arial" w:eastAsia="Arial" w:hAnsi="Arial" w:cs="Arial"/>
          <w:b/>
        </w:rPr>
        <w:t xml:space="preserve"> categorías, y se exigirá, respectivamente, como condición  </w:t>
      </w:r>
    </w:p>
    <w:p w:rsidR="00B82A0B" w:rsidRDefault="00991C8F">
      <w:pPr>
        <w:spacing w:after="12" w:line="248" w:lineRule="auto"/>
        <w:ind w:left="350" w:right="52" w:firstLine="4"/>
        <w:jc w:val="both"/>
      </w:pPr>
      <w:r>
        <w:rPr>
          <w:rFonts w:ascii="Arial" w:eastAsia="Arial" w:hAnsi="Arial" w:cs="Arial"/>
          <w:b/>
        </w:rPr>
        <w:t xml:space="preserve">indispensable, para la obtención de ellas:  </w:t>
      </w:r>
    </w:p>
    <w:p w:rsidR="00B82A0B" w:rsidRDefault="00991C8F">
      <w:pPr>
        <w:numPr>
          <w:ilvl w:val="0"/>
          <w:numId w:val="4"/>
        </w:numPr>
        <w:spacing w:after="12" w:line="248" w:lineRule="auto"/>
        <w:ind w:right="52" w:hanging="360"/>
        <w:jc w:val="both"/>
      </w:pPr>
      <w:r>
        <w:rPr>
          <w:rFonts w:ascii="Arial" w:eastAsia="Arial" w:hAnsi="Arial" w:cs="Arial"/>
          <w:b/>
        </w:rPr>
        <w:t xml:space="preserve">Oro: 35 años de servicio efectivo, en cualquier administración o sector público. </w:t>
      </w:r>
    </w:p>
    <w:p w:rsidR="00B82A0B" w:rsidRDefault="00991C8F">
      <w:pPr>
        <w:numPr>
          <w:ilvl w:val="0"/>
          <w:numId w:val="4"/>
        </w:numPr>
        <w:spacing w:after="48" w:line="248" w:lineRule="auto"/>
        <w:ind w:right="52" w:hanging="360"/>
        <w:jc w:val="both"/>
      </w:pPr>
      <w:r>
        <w:rPr>
          <w:rFonts w:ascii="Arial" w:eastAsia="Arial" w:hAnsi="Arial" w:cs="Arial"/>
          <w:b/>
        </w:rPr>
        <w:t xml:space="preserve">Plata: 25 años de servicio efectivo, en cualquier administración o sector público.  </w:t>
      </w:r>
    </w:p>
    <w:p w:rsidR="00B82A0B" w:rsidRDefault="00991C8F">
      <w:pPr>
        <w:numPr>
          <w:ilvl w:val="0"/>
          <w:numId w:val="4"/>
        </w:numPr>
        <w:spacing w:after="12" w:line="248" w:lineRule="auto"/>
        <w:ind w:right="52" w:hanging="360"/>
        <w:jc w:val="both"/>
      </w:pPr>
      <w:r>
        <w:rPr>
          <w:rFonts w:ascii="Arial" w:eastAsia="Arial" w:hAnsi="Arial" w:cs="Arial"/>
          <w:b/>
        </w:rPr>
        <w:t xml:space="preserve">Bronce: 15 años de servicio efectivo, en cualquier administración o sector público. </w:t>
      </w:r>
    </w:p>
    <w:p w:rsidR="00B82A0B" w:rsidRDefault="00991C8F">
      <w:pPr>
        <w:numPr>
          <w:ilvl w:val="0"/>
          <w:numId w:val="5"/>
        </w:numPr>
        <w:spacing w:after="48" w:line="248" w:lineRule="auto"/>
        <w:ind w:right="260" w:hanging="360"/>
        <w:jc w:val="both"/>
      </w:pPr>
      <w:r>
        <w:rPr>
          <w:rFonts w:ascii="Arial" w:eastAsia="Arial" w:hAnsi="Arial" w:cs="Arial"/>
          <w:b/>
        </w:rPr>
        <w:t>La Insignia será a semejanza de las que lleva la Corporación Municipal, tendrá forma c</w:t>
      </w:r>
      <w:r>
        <w:rPr>
          <w:rFonts w:ascii="Arial" w:eastAsia="Arial" w:hAnsi="Arial" w:cs="Arial"/>
          <w:b/>
        </w:rPr>
        <w:t xml:space="preserve">ircular y llevará el escudo municipal junto a la leyenda “Mérito Funcionarial o Laboral del Ayuntamiento de la Villa de Candelaria”.  </w:t>
      </w:r>
    </w:p>
    <w:p w:rsidR="00B82A0B" w:rsidRDefault="00991C8F">
      <w:pPr>
        <w:numPr>
          <w:ilvl w:val="0"/>
          <w:numId w:val="5"/>
        </w:numPr>
        <w:spacing w:after="312" w:line="248" w:lineRule="auto"/>
        <w:ind w:right="260" w:hanging="360"/>
        <w:jc w:val="both"/>
      </w:pPr>
      <w:r>
        <w:rPr>
          <w:rFonts w:ascii="Arial" w:eastAsia="Arial" w:hAnsi="Arial" w:cs="Arial"/>
          <w:b/>
        </w:rPr>
        <w:t>Las insignias al Mérito Funcionarial o Laboral, en sus tres categorías, no podrán ser otorgadas sino por una sola vez y d</w:t>
      </w:r>
      <w:r>
        <w:rPr>
          <w:rFonts w:ascii="Arial" w:eastAsia="Arial" w:hAnsi="Arial" w:cs="Arial"/>
          <w:b/>
        </w:rPr>
        <w:t xml:space="preserve">e forma excluyente, por lo que, al obtener una distinción de categoría superior, decaerá en los derechos de la anterior.  </w:t>
      </w:r>
    </w:p>
    <w:p w:rsidR="00B82A0B" w:rsidRDefault="00991C8F">
      <w:pPr>
        <w:numPr>
          <w:ilvl w:val="0"/>
          <w:numId w:val="5"/>
        </w:numPr>
        <w:spacing w:after="12" w:line="248" w:lineRule="auto"/>
        <w:ind w:right="260" w:hanging="360"/>
        <w:jc w:val="both"/>
      </w:pPr>
      <w:r>
        <w:rPr>
          <w:rFonts w:ascii="Arial" w:eastAsia="Arial" w:hAnsi="Arial" w:cs="Arial"/>
          <w:b/>
        </w:rPr>
        <w:t>Para la concesión de la Insignia al Mérito en sus diversas categorías, por  tiempo y servicios prestados a la Administración, se exig</w:t>
      </w:r>
      <w:r>
        <w:rPr>
          <w:rFonts w:ascii="Arial" w:eastAsia="Arial" w:hAnsi="Arial" w:cs="Arial"/>
          <w:b/>
        </w:rPr>
        <w:t xml:space="preserve">irán las siguientes condiciones:  </w:t>
      </w:r>
    </w:p>
    <w:p w:rsidR="00B82A0B" w:rsidRDefault="00991C8F">
      <w:pPr>
        <w:numPr>
          <w:ilvl w:val="1"/>
          <w:numId w:val="5"/>
        </w:numPr>
        <w:spacing w:after="0"/>
        <w:ind w:right="52" w:firstLine="557"/>
        <w:jc w:val="both"/>
      </w:pPr>
      <w:r>
        <w:rPr>
          <w:rFonts w:ascii="Arial" w:eastAsia="Arial" w:hAnsi="Arial" w:cs="Arial"/>
          <w:b/>
        </w:rPr>
        <w:t xml:space="preserve">Ostentar la condición de funcionaria, funcionario o personal laboral en activo.  </w:t>
      </w:r>
    </w:p>
    <w:p w:rsidR="00B82A0B" w:rsidRDefault="00991C8F">
      <w:pPr>
        <w:numPr>
          <w:ilvl w:val="1"/>
          <w:numId w:val="5"/>
        </w:numPr>
        <w:spacing w:after="48" w:line="248" w:lineRule="auto"/>
        <w:ind w:right="52" w:firstLine="557"/>
        <w:jc w:val="both"/>
      </w:pPr>
      <w:r>
        <w:rPr>
          <w:rFonts w:ascii="Arial" w:eastAsia="Arial" w:hAnsi="Arial" w:cs="Arial"/>
          <w:b/>
        </w:rPr>
        <w:t xml:space="preserve">No tener nota desfavorable en el expediente personal o sanción disciplinaria activas.  </w:t>
      </w:r>
    </w:p>
    <w:p w:rsidR="00B82A0B" w:rsidRDefault="00991C8F">
      <w:pPr>
        <w:numPr>
          <w:ilvl w:val="1"/>
          <w:numId w:val="5"/>
        </w:numPr>
        <w:spacing w:after="48" w:line="248" w:lineRule="auto"/>
        <w:ind w:right="52" w:firstLine="557"/>
        <w:jc w:val="both"/>
      </w:pPr>
      <w:r>
        <w:rPr>
          <w:rFonts w:ascii="Arial" w:eastAsia="Arial" w:hAnsi="Arial" w:cs="Arial"/>
          <w:b/>
        </w:rPr>
        <w:t xml:space="preserve">Haber cumplido el número de años correspondiente a cada categoría, debiendo solicitarlo al Ayuntamiento por escrito, una vez llegada la fecha de cumplimiento.  </w:t>
      </w:r>
    </w:p>
    <w:p w:rsidR="00B82A0B" w:rsidRDefault="00991C8F">
      <w:pPr>
        <w:numPr>
          <w:ilvl w:val="1"/>
          <w:numId w:val="5"/>
        </w:numPr>
        <w:spacing w:after="309" w:line="248" w:lineRule="auto"/>
        <w:ind w:right="52" w:firstLine="557"/>
        <w:jc w:val="both"/>
      </w:pPr>
      <w:r>
        <w:rPr>
          <w:rFonts w:ascii="Arial" w:eastAsia="Arial" w:hAnsi="Arial" w:cs="Arial"/>
          <w:b/>
        </w:rPr>
        <w:t xml:space="preserve">La entrega de las insignias se realizará en un acto vinculado con la festividad de la Patrona del Personal, que se celebra el día 22 de mayo de cada año.   </w:t>
      </w:r>
    </w:p>
    <w:p w:rsidR="00B82A0B" w:rsidRDefault="00991C8F">
      <w:pPr>
        <w:numPr>
          <w:ilvl w:val="1"/>
          <w:numId w:val="6"/>
        </w:numPr>
        <w:spacing w:after="315" w:line="248" w:lineRule="auto"/>
        <w:ind w:right="154" w:firstLine="557"/>
        <w:jc w:val="both"/>
      </w:pPr>
      <w:r>
        <w:rPr>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6906" name="Group 16690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78" name="Rectangle 878"/>
                        <wps:cNvSpPr/>
                        <wps:spPr>
                          <a:xfrm rot="-5399999">
                            <a:off x="-1133089" y="2024421"/>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879" name="Rectangle 879"/>
                        <wps:cNvSpPr/>
                        <wps:spPr>
                          <a:xfrm rot="-5399999">
                            <a:off x="-976166" y="2105144"/>
                            <a:ext cx="2217957" cy="113224"/>
                          </a:xfrm>
                          <a:prstGeom prst="rect">
                            <a:avLst/>
                          </a:prstGeom>
                          <a:ln>
                            <a:noFill/>
                          </a:ln>
                        </wps:spPr>
                        <wps:txbx>
                          <w:txbxContent>
                            <w:p w:rsidR="00B82A0B" w:rsidRDefault="00991C8F">
                              <w:r>
                                <w:rPr>
                                  <w:rFonts w:ascii="Arial" w:eastAsia="Arial" w:hAnsi="Arial" w:cs="Arial"/>
                                  <w:sz w:val="12"/>
                                </w:rPr>
                                <w:t>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880" name="Rectangle 880"/>
                        <wps:cNvSpPr/>
                        <wps:spPr>
                          <a:xfrm rot="-5399999">
                            <a:off x="-1966025" y="1039084"/>
                            <a:ext cx="4350075"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906" style="width:18.7031pt;height:257.538pt;position:absolute;mso-position-horizontal-relative:page;mso-position-horizontal:absolute;margin-left:662.928pt;mso-position-vertical-relative:page;margin-top:515.382pt;" coordsize="2375,32707">
                <v:rect id="Rectangle 878" style="position:absolute;width:23794;height:1132;left:-11330;top:202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87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133 </w:t>
                        </w:r>
                      </w:p>
                    </w:txbxContent>
                  </v:textbox>
                </v:rect>
                <w10:wrap type="square"/>
              </v:group>
            </w:pict>
          </mc:Fallback>
        </mc:AlternateContent>
      </w:r>
      <w:r>
        <w:rPr>
          <w:rFonts w:ascii="Arial" w:eastAsia="Arial" w:hAnsi="Arial" w:cs="Arial"/>
          <w:b/>
        </w:rPr>
        <w:t>La concesión de las distinciones se tramitará conforme a lo previsto en el vigente Reglamento, con la peculiaridad de que a la propuesta de iniciación del exp</w:t>
      </w:r>
      <w:r>
        <w:rPr>
          <w:rFonts w:ascii="Arial" w:eastAsia="Arial" w:hAnsi="Arial" w:cs="Arial"/>
          <w:b/>
        </w:rPr>
        <w:t>ediente se unirá una copia de la Hoja de Servicios o extracto del Registro de Personal, así como cualquier otro documento que se considere relevante para la resolución del expediente, en relación con los méritos profesionales de la funcionaria o el funcion</w:t>
      </w:r>
      <w:r>
        <w:rPr>
          <w:rFonts w:ascii="Arial" w:eastAsia="Arial" w:hAnsi="Arial" w:cs="Arial"/>
          <w:b/>
        </w:rPr>
        <w:t xml:space="preserve">ario, la trabajadora o el trabajador propuesto, resolviéndose por Decreto de la Alcaldía-Presidencia.  </w:t>
      </w:r>
    </w:p>
    <w:p w:rsidR="00B82A0B" w:rsidRDefault="00991C8F">
      <w:pPr>
        <w:numPr>
          <w:ilvl w:val="1"/>
          <w:numId w:val="6"/>
        </w:numPr>
        <w:spacing w:after="0"/>
        <w:ind w:right="154" w:firstLine="557"/>
        <w:jc w:val="both"/>
      </w:pPr>
      <w:r>
        <w:rPr>
          <w:rFonts w:ascii="Arial" w:eastAsia="Arial" w:hAnsi="Arial" w:cs="Arial"/>
          <w:b/>
        </w:rPr>
        <w:t xml:space="preserve">Al otorgarse la Insignia en cualquiera de sus tres categorías, se extenderá el </w:t>
      </w:r>
    </w:p>
    <w:p w:rsidR="00B82A0B" w:rsidRDefault="00991C8F">
      <w:pPr>
        <w:spacing w:after="233" w:line="248" w:lineRule="auto"/>
        <w:ind w:left="350" w:right="52" w:firstLine="4"/>
        <w:jc w:val="both"/>
      </w:pPr>
      <w:r>
        <w:rPr>
          <w:rFonts w:ascii="Arial" w:eastAsia="Arial" w:hAnsi="Arial" w:cs="Arial"/>
          <w:b/>
        </w:rPr>
        <w:t>oportuno diploma, en el que se hará constar, entre otros aspectos, la fe</w:t>
      </w:r>
      <w:r>
        <w:rPr>
          <w:rFonts w:ascii="Arial" w:eastAsia="Arial" w:hAnsi="Arial" w:cs="Arial"/>
          <w:b/>
        </w:rPr>
        <w:t xml:space="preserve">cha de la concesión.  Las funcionarias, los funcionarios y el personal laboral podrán ostentar el distintivo en los Actos Públicos de carácter municipal. </w:t>
      </w:r>
    </w:p>
    <w:p w:rsidR="00B82A0B" w:rsidRDefault="00991C8F">
      <w:pPr>
        <w:spacing w:after="227" w:line="248" w:lineRule="auto"/>
        <w:ind w:left="350" w:right="52" w:firstLine="4"/>
        <w:jc w:val="both"/>
      </w:pPr>
      <w:r>
        <w:rPr>
          <w:rFonts w:ascii="Arial" w:eastAsia="Arial" w:hAnsi="Arial" w:cs="Arial"/>
          <w:b/>
        </w:rPr>
        <w:t>2.- Ordenar la publicación en el Boletín Oficial de la Provincia de Santa Cruz de Tenerife del anunci</w:t>
      </w:r>
      <w:r>
        <w:rPr>
          <w:rFonts w:ascii="Arial" w:eastAsia="Arial" w:hAnsi="Arial" w:cs="Arial"/>
          <w:b/>
        </w:rPr>
        <w:t xml:space="preserve">o por el que se abre el plazo de treinta días hábiles para presentar alegaciones. </w:t>
      </w:r>
    </w:p>
    <w:p w:rsidR="00B82A0B" w:rsidRDefault="00991C8F">
      <w:pPr>
        <w:spacing w:after="229" w:line="248" w:lineRule="auto"/>
        <w:ind w:left="350" w:right="52" w:firstLine="4"/>
        <w:jc w:val="both"/>
      </w:pPr>
      <w:r>
        <w:rPr>
          <w:rFonts w:ascii="Arial" w:eastAsia="Arial" w:hAnsi="Arial" w:cs="Arial"/>
          <w:b/>
        </w:rPr>
        <w:t xml:space="preserve">3.- </w:t>
      </w:r>
      <w:r>
        <w:rPr>
          <w:rFonts w:ascii="Arial" w:eastAsia="Arial" w:hAnsi="Arial" w:cs="Arial"/>
          <w:b/>
        </w:rPr>
        <w:t xml:space="preserve">Aprobar definitivamente la modificación del Reglamento de Honores, Distinciones y Ceremonial del Ayuntamiento de Candelaria, en caso de que, durante la exposición pública, no se presenten alegaciones al mismo.  </w:t>
      </w:r>
    </w:p>
    <w:p w:rsidR="00B82A0B" w:rsidRDefault="00991C8F">
      <w:pPr>
        <w:spacing w:after="227" w:line="248" w:lineRule="auto"/>
        <w:ind w:left="350" w:right="52" w:firstLine="4"/>
        <w:jc w:val="both"/>
      </w:pPr>
      <w:r>
        <w:rPr>
          <w:rFonts w:ascii="Arial" w:eastAsia="Arial" w:hAnsi="Arial" w:cs="Arial"/>
          <w:b/>
        </w:rPr>
        <w:t>4.- Publicar íntegramente el Reglamento de H</w:t>
      </w:r>
      <w:r>
        <w:rPr>
          <w:rFonts w:ascii="Arial" w:eastAsia="Arial" w:hAnsi="Arial" w:cs="Arial"/>
          <w:b/>
        </w:rPr>
        <w:t xml:space="preserve">onores, Distinciones y Ceremonial del Ilustre Ayuntamiento de la Villa de Candelaria en el Boletín Oficial de la Provincia de Santa Cruz de Tenerife para su entrada en vigor. </w:t>
      </w:r>
    </w:p>
    <w:p w:rsidR="00B82A0B" w:rsidRDefault="00991C8F">
      <w:pPr>
        <w:spacing w:after="224" w:line="248" w:lineRule="auto"/>
        <w:ind w:left="350" w:right="52" w:firstLine="4"/>
        <w:jc w:val="both"/>
      </w:pPr>
      <w:r>
        <w:rPr>
          <w:rFonts w:ascii="Arial" w:eastAsia="Arial" w:hAnsi="Arial" w:cs="Arial"/>
          <w:b/>
        </w:rPr>
        <w:t xml:space="preserve">5.- Facultar ampliamente a la Alcaldía para la ejecución del presente acuerdo. </w:t>
      </w:r>
    </w:p>
    <w:p w:rsidR="00B82A0B" w:rsidRDefault="00991C8F">
      <w:pPr>
        <w:spacing w:after="213"/>
        <w:ind w:left="346"/>
      </w:pPr>
      <w:r>
        <w:rPr>
          <w:rFonts w:ascii="Arial" w:eastAsia="Arial" w:hAnsi="Arial" w:cs="Arial"/>
          <w:b/>
        </w:rPr>
        <w:t xml:space="preserve"> </w:t>
      </w:r>
    </w:p>
    <w:p w:rsidR="00B82A0B" w:rsidRDefault="00991C8F">
      <w:pPr>
        <w:spacing w:after="213"/>
        <w:ind w:left="346"/>
      </w:pPr>
      <w:r>
        <w:rPr>
          <w:rFonts w:ascii="Arial" w:eastAsia="Arial" w:hAnsi="Arial" w:cs="Arial"/>
          <w:b/>
        </w:rPr>
        <w:t xml:space="preserve"> </w:t>
      </w:r>
    </w:p>
    <w:p w:rsidR="00B82A0B" w:rsidRDefault="00991C8F">
      <w:pPr>
        <w:spacing w:after="0"/>
        <w:ind w:left="346"/>
      </w:pPr>
      <w:r>
        <w:rPr>
          <w:rFonts w:ascii="Arial" w:eastAsia="Arial" w:hAnsi="Arial" w:cs="Arial"/>
          <w:b/>
        </w:rPr>
        <w:t xml:space="preserve"> </w:t>
      </w:r>
    </w:p>
    <w:p w:rsidR="00B82A0B" w:rsidRDefault="00991C8F">
      <w:pPr>
        <w:spacing w:after="5" w:line="250" w:lineRule="auto"/>
        <w:ind w:left="355" w:right="51" w:hanging="10"/>
        <w:jc w:val="both"/>
      </w:pPr>
      <w:r>
        <w:rPr>
          <w:rFonts w:ascii="Arial" w:eastAsia="Arial" w:hAnsi="Arial" w:cs="Arial"/>
          <w:b/>
          <w:sz w:val="24"/>
        </w:rPr>
        <w:t>3.- Expediente 2981/2025.Propuesta del Concejal delegado de Hacienda de fecha 19 de marzo de 2025 de encomendar al medio propio GESPLAN la redacción del proyecto de la modificación de la Ordenanza fiscal reguladora de la tasa por recogida de residuos</w:t>
      </w:r>
      <w:r>
        <w:rPr>
          <w:rFonts w:ascii="Arial" w:eastAsia="Arial" w:hAnsi="Arial" w:cs="Arial"/>
          <w:b/>
          <w:sz w:val="24"/>
        </w:rPr>
        <w:t xml:space="preserve"> urbanos. </w:t>
      </w:r>
    </w:p>
    <w:p w:rsidR="00B82A0B" w:rsidRDefault="00991C8F">
      <w:pPr>
        <w:spacing w:after="0"/>
        <w:ind w:left="360"/>
      </w:pPr>
      <w:r>
        <w:rPr>
          <w:rFonts w:ascii="Arial" w:eastAsia="Arial" w:hAnsi="Arial" w:cs="Arial"/>
          <w:b/>
          <w:sz w:val="24"/>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     Consta en el expediente Informe de Intervención emitido por Don Nicolás Rojo Garnica, que desempeña el puesto de trabajo de Interventor Municipal, de    19 de marzo de 2025, del siguiente tenor literal: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pStyle w:val="Ttulo1"/>
        <w:spacing w:after="0"/>
        <w:ind w:left="1078" w:right="1589"/>
      </w:pPr>
      <w:r>
        <w:t xml:space="preserve">“INFORME DE INTERVENCIÓN </w:t>
      </w:r>
    </w:p>
    <w:p w:rsidR="00B82A0B" w:rsidRDefault="00991C8F">
      <w:pPr>
        <w:spacing w:after="7"/>
        <w:ind w:left="944"/>
      </w:pPr>
      <w:r>
        <w:rPr>
          <w:rFonts w:ascii="Arial" w:eastAsia="Arial" w:hAnsi="Arial" w:cs="Arial"/>
          <w:b/>
        </w:rPr>
        <w:t xml:space="preserve">                       </w:t>
      </w:r>
    </w:p>
    <w:p w:rsidR="00B82A0B" w:rsidRDefault="00991C8F">
      <w:pPr>
        <w:spacing w:after="4" w:line="250" w:lineRule="auto"/>
        <w:ind w:left="10" w:right="78" w:hanging="10"/>
        <w:jc w:val="right"/>
      </w:pPr>
      <w:r>
        <w:rPr>
          <w:rFonts w:ascii="Arial" w:eastAsia="Arial" w:hAnsi="Arial" w:cs="Arial"/>
          <w:b/>
        </w:rPr>
        <w:t xml:space="preserve">Primero.- </w:t>
      </w:r>
      <w:r>
        <w:rPr>
          <w:rFonts w:ascii="Arial" w:eastAsia="Arial" w:hAnsi="Arial" w:cs="Arial"/>
        </w:rPr>
        <w:t xml:space="preserve">Vista la Ley 7/2022 de 8 de abril, de residuos y suelos contaminados para </w:t>
      </w:r>
    </w:p>
    <w:p w:rsidR="00B82A0B" w:rsidRDefault="00991C8F">
      <w:pPr>
        <w:spacing w:after="503" w:line="250" w:lineRule="auto"/>
        <w:ind w:left="355" w:right="55" w:firstLine="4"/>
        <w:jc w:val="both"/>
      </w:pPr>
      <w:r>
        <w:rPr>
          <w:rFonts w:ascii="Arial" w:eastAsia="Arial" w:hAnsi="Arial" w:cs="Arial"/>
        </w:rPr>
        <w:t>una economía circular, que conforme el artículo 11.3, debe establecerse antes del próximo día 10 de abril, aunque la entrada en vigor de la ordenan</w:t>
      </w:r>
      <w:r>
        <w:rPr>
          <w:rFonts w:ascii="Arial" w:eastAsia="Arial" w:hAnsi="Arial" w:cs="Arial"/>
        </w:rPr>
        <w:t>za, comenzará el 1 de enero de 2026, destacando como aspectos más destacables de la citada Ley, que supone la primera tasa local obligatoria, al ser un servicio de puesta a disposición, con independencia de si el contribuyente hace uso o no del mismo, debi</w:t>
      </w:r>
      <w:r>
        <w:rPr>
          <w:rFonts w:ascii="Arial" w:eastAsia="Arial" w:hAnsi="Arial" w:cs="Arial"/>
        </w:rPr>
        <w:t xml:space="preserve">endo satisfacer la cuota, que hasta ahora la jurisprudencia ha sido unánime al desvincular el devengo de la tasa de la utilización efectiva del servicio. </w:t>
      </w:r>
    </w:p>
    <w:p w:rsidR="00B82A0B" w:rsidRDefault="00991C8F">
      <w:pPr>
        <w:spacing w:after="503" w:line="250" w:lineRule="auto"/>
        <w:ind w:left="355" w:right="55" w:firstLine="1133"/>
        <w:jc w:val="both"/>
      </w:pPr>
      <w:r>
        <w:rPr>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7632" name="Group 16763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80" name="Rectangle 980"/>
                        <wps:cNvSpPr/>
                        <wps:spPr>
                          <a:xfrm rot="-5399999">
                            <a:off x="-1133089" y="2024421"/>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981" name="Rectangle 981"/>
                        <wps:cNvSpPr/>
                        <wps:spPr>
                          <a:xfrm rot="-5399999">
                            <a:off x="-976166" y="2105144"/>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82" name="Rectangle 982"/>
                        <wps:cNvSpPr/>
                        <wps:spPr>
                          <a:xfrm rot="-5399999">
                            <a:off x="-1966025" y="1039084"/>
                            <a:ext cx="4350075"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7632" style="width:18.7031pt;height:257.538pt;position:absolute;mso-position-horizontal-relative:page;mso-position-horizontal:absolute;margin-left:662.928pt;mso-position-vertical-relative:page;margin-top:515.382pt;" coordsize="2375,32707">
                <v:rect id="Rectangle 980" style="position:absolute;width:23794;height:1132;left:-11330;top:202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98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8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133 </w:t>
                        </w:r>
                      </w:p>
                    </w:txbxContent>
                  </v:textbox>
                </v:rect>
                <w10:wrap type="square"/>
              </v:group>
            </w:pict>
          </mc:Fallback>
        </mc:AlternateContent>
      </w:r>
      <w:r>
        <w:rPr>
          <w:rFonts w:ascii="Arial" w:eastAsia="Arial" w:hAnsi="Arial" w:cs="Arial"/>
          <w:b/>
        </w:rPr>
        <w:t xml:space="preserve">Segundo.- </w:t>
      </w:r>
      <w:r>
        <w:rPr>
          <w:rFonts w:ascii="Arial" w:eastAsia="Arial" w:hAnsi="Arial" w:cs="Arial"/>
        </w:rPr>
        <w:t>Consta en el expediente Propuesta económica de GESPLAN de Redacción de Modificación de Ordenanza Fiscal reguladora de la Tasa por el Servicio de Recog</w:t>
      </w:r>
      <w:r>
        <w:rPr>
          <w:rFonts w:ascii="Arial" w:eastAsia="Arial" w:hAnsi="Arial" w:cs="Arial"/>
        </w:rPr>
        <w:t>ida de Residuos Urbanos, consistente en la redacción inicial de la ordenanza fiscal, la elaboración de un informe técnico económico y una bolsa de horas para resolución de consultas técnicas y jurídicas sobre la ordenanza y elaboración de informes compleme</w:t>
      </w:r>
      <w:r>
        <w:rPr>
          <w:rFonts w:ascii="Arial" w:eastAsia="Arial" w:hAnsi="Arial" w:cs="Arial"/>
        </w:rPr>
        <w:t xml:space="preserve">ntarios a solicitud del Ayuntamiento de Candelaria, con un plazo de ejecución de dos meses y un coste estimado de DIECISÉIS MIL QUINIENTOS SESENTA Y SEIS EUROS CON VEINTIDOS CÉNTIMOS (16.566,22 Euros). </w:t>
      </w:r>
    </w:p>
    <w:p w:rsidR="00B82A0B" w:rsidRDefault="00991C8F">
      <w:pPr>
        <w:spacing w:after="4" w:line="250" w:lineRule="auto"/>
        <w:ind w:left="10" w:right="78" w:hanging="10"/>
        <w:jc w:val="right"/>
      </w:pPr>
      <w:r>
        <w:rPr>
          <w:rFonts w:ascii="Arial" w:eastAsia="Arial" w:hAnsi="Arial" w:cs="Arial"/>
          <w:b/>
        </w:rPr>
        <w:t xml:space="preserve">Tercero.-. </w:t>
      </w:r>
      <w:r>
        <w:rPr>
          <w:rFonts w:ascii="Arial" w:eastAsia="Arial" w:hAnsi="Arial" w:cs="Arial"/>
        </w:rPr>
        <w:t>Consta en el expediente certificado del ac</w:t>
      </w:r>
      <w:r>
        <w:rPr>
          <w:rFonts w:ascii="Arial" w:eastAsia="Arial" w:hAnsi="Arial" w:cs="Arial"/>
        </w:rPr>
        <w:t xml:space="preserve">uerdo del pleno de fecha 24 de </w:t>
      </w:r>
    </w:p>
    <w:p w:rsidR="00B82A0B" w:rsidRDefault="00991C8F">
      <w:pPr>
        <w:spacing w:after="500" w:line="250" w:lineRule="auto"/>
        <w:ind w:left="355" w:right="55" w:firstLine="4"/>
        <w:jc w:val="both"/>
      </w:pPr>
      <w:r>
        <w:rPr>
          <w:rFonts w:ascii="Arial" w:eastAsia="Arial" w:hAnsi="Arial" w:cs="Arial"/>
        </w:rPr>
        <w:t xml:space="preserve">junio de 2021 en el que en su parte dispositiva dispone en su punto primero: </w:t>
      </w:r>
    </w:p>
    <w:p w:rsidR="00B82A0B" w:rsidRDefault="00991C8F">
      <w:pPr>
        <w:spacing w:after="5" w:line="250" w:lineRule="auto"/>
        <w:ind w:left="355" w:right="55" w:firstLine="4"/>
        <w:jc w:val="both"/>
      </w:pPr>
      <w:r>
        <w:rPr>
          <w:rFonts w:ascii="Arial" w:eastAsia="Arial" w:hAnsi="Arial" w:cs="Arial"/>
          <w:b/>
        </w:rPr>
        <w:t xml:space="preserve">1º.- Otorgar la conformidad expresa de esta Corporación a la declaración  </w:t>
      </w:r>
      <w:r>
        <w:rPr>
          <w:rFonts w:ascii="Arial" w:eastAsia="Arial" w:hAnsi="Arial" w:cs="Arial"/>
        </w:rPr>
        <w:t>de la entidad “Gestión y Planeamiento Territorial y Medioambiental, SA (GESPLAN), adscrita a la Consejería de Transición Ecológica, Lucha contra el Cambio Climático y Planificación Territorial del Gobierno de Canarias, como medio personificado del mismo, a</w:t>
      </w:r>
      <w:r>
        <w:rPr>
          <w:rFonts w:ascii="Arial" w:eastAsia="Arial" w:hAnsi="Arial" w:cs="Arial"/>
        </w:rPr>
        <w:t xml:space="preserve"> los efectos dispuestos en el artículo </w:t>
      </w:r>
    </w:p>
    <w:p w:rsidR="00B82A0B" w:rsidRDefault="00991C8F">
      <w:pPr>
        <w:spacing w:after="5" w:line="250" w:lineRule="auto"/>
        <w:ind w:left="355" w:right="55" w:firstLine="4"/>
        <w:jc w:val="both"/>
      </w:pPr>
      <w:r>
        <w:rPr>
          <w:rFonts w:ascii="Arial" w:eastAsia="Arial" w:hAnsi="Arial" w:cs="Arial"/>
        </w:rPr>
        <w:t xml:space="preserve">32.2 de la Ley 4/2012, de 25 de junio, de medidas administrativas y fiscales, en relación con el art. </w:t>
      </w:r>
    </w:p>
    <w:p w:rsidR="00B82A0B" w:rsidRDefault="00991C8F">
      <w:pPr>
        <w:spacing w:after="505" w:line="250" w:lineRule="auto"/>
        <w:ind w:left="355" w:right="55" w:firstLine="4"/>
        <w:jc w:val="both"/>
      </w:pPr>
      <w:r>
        <w:rPr>
          <w:rFonts w:ascii="Arial" w:eastAsia="Arial" w:hAnsi="Arial" w:cs="Arial"/>
        </w:rPr>
        <w:t xml:space="preserve">32.4 de la LCSP. </w:t>
      </w:r>
    </w:p>
    <w:p w:rsidR="00B82A0B" w:rsidRDefault="00991C8F">
      <w:pPr>
        <w:spacing w:after="269" w:line="248" w:lineRule="auto"/>
        <w:ind w:left="2628" w:right="52" w:firstLine="4"/>
        <w:jc w:val="both"/>
      </w:pPr>
      <w:r>
        <w:rPr>
          <w:rFonts w:ascii="Arial" w:eastAsia="Arial" w:hAnsi="Arial" w:cs="Arial"/>
        </w:rPr>
        <w:t xml:space="preserve">       </w:t>
      </w:r>
      <w:r>
        <w:rPr>
          <w:rFonts w:ascii="Arial" w:eastAsia="Arial" w:hAnsi="Arial" w:cs="Arial"/>
          <w:b/>
        </w:rPr>
        <w:t>FUNDAMENTOS DE DERECHO</w:t>
      </w:r>
      <w:r>
        <w:rPr>
          <w:rFonts w:ascii="Arial" w:eastAsia="Arial" w:hAnsi="Arial" w:cs="Arial"/>
        </w:rPr>
        <w:t xml:space="preserve"> </w:t>
      </w:r>
    </w:p>
    <w:p w:rsidR="00B82A0B" w:rsidRDefault="00991C8F">
      <w:pPr>
        <w:spacing w:after="5" w:line="250" w:lineRule="auto"/>
        <w:ind w:left="355" w:right="55" w:firstLine="1133"/>
        <w:jc w:val="both"/>
      </w:pPr>
      <w:r>
        <w:rPr>
          <w:rFonts w:ascii="Arial" w:eastAsia="Arial" w:hAnsi="Arial" w:cs="Arial"/>
        </w:rPr>
        <w:t>Es de aplicación el artículo 32 de la Ley de Contratos del Secto</w:t>
      </w:r>
      <w:r>
        <w:rPr>
          <w:rFonts w:ascii="Arial" w:eastAsia="Arial" w:hAnsi="Arial" w:cs="Arial"/>
        </w:rPr>
        <w:t xml:space="preserve">r Público que expresamente dispone: </w:t>
      </w:r>
    </w:p>
    <w:p w:rsidR="00B82A0B" w:rsidRDefault="00991C8F">
      <w:pPr>
        <w:spacing w:after="5" w:line="250" w:lineRule="auto"/>
        <w:ind w:left="355" w:right="55" w:firstLine="4"/>
        <w:jc w:val="both"/>
      </w:pPr>
      <w:r>
        <w:rPr>
          <w:rFonts w:ascii="Arial" w:eastAsia="Arial" w:hAnsi="Arial" w:cs="Arial"/>
        </w:rPr>
        <w:t xml:space="preserve">Artículo 32. Encargos de los poderes adjudicadores a medios propios personificados. </w:t>
      </w:r>
    </w:p>
    <w:p w:rsidR="00B82A0B" w:rsidRDefault="00991C8F">
      <w:pPr>
        <w:spacing w:after="27"/>
        <w:ind w:left="360"/>
      </w:pPr>
      <w:r>
        <w:rPr>
          <w:rFonts w:ascii="Arial" w:eastAsia="Arial" w:hAnsi="Arial" w:cs="Arial"/>
        </w:rPr>
        <w:t xml:space="preserve"> </w:t>
      </w:r>
    </w:p>
    <w:p w:rsidR="00B82A0B" w:rsidRDefault="00991C8F">
      <w:pPr>
        <w:numPr>
          <w:ilvl w:val="0"/>
          <w:numId w:val="7"/>
        </w:numPr>
        <w:spacing w:after="351" w:line="250" w:lineRule="auto"/>
        <w:ind w:right="55" w:firstLine="350"/>
        <w:jc w:val="both"/>
      </w:pPr>
      <w:r>
        <w:rPr>
          <w:rFonts w:ascii="Arial" w:eastAsia="Arial" w:hAnsi="Arial" w:cs="Arial"/>
        </w:rPr>
        <w:t>Los poderes adjudicadores podrán organizarse ejecutando de manera directa prestaciones propias de los contratos de obras, suministro</w:t>
      </w:r>
      <w:r>
        <w:rPr>
          <w:rFonts w:ascii="Arial" w:eastAsia="Arial" w:hAnsi="Arial" w:cs="Arial"/>
        </w:rPr>
        <w:t>s, servicios, concesión de obras y concesión de servicios, a cambio de una compensación tarifaria, valiéndose de otra persona jurídica distinta a ellos, ya sea de derecho público o de derecho privado, previo encargo a esta, con sujeción a lo dispuesto en e</w:t>
      </w:r>
      <w:r>
        <w:rPr>
          <w:rFonts w:ascii="Arial" w:eastAsia="Arial" w:hAnsi="Arial" w:cs="Arial"/>
        </w:rPr>
        <w:t>ste artículo, siempre y cuando la persona jurídica que utilicen merezca la calificación jurídica de medio propio personificado respecto de ellos de conformidad con lo dispuesto en los tres apartados siguientes, y sin perjuicio de los requisitos establecido</w:t>
      </w:r>
      <w:r>
        <w:rPr>
          <w:rFonts w:ascii="Arial" w:eastAsia="Arial" w:hAnsi="Arial" w:cs="Arial"/>
        </w:rPr>
        <w:t xml:space="preserve">s para los medios propios del ámbito estatal en la Ley 40/2015, de 1 de octubre, de Régimen Jurídico del Sector Público. </w:t>
      </w:r>
    </w:p>
    <w:p w:rsidR="00B82A0B" w:rsidRDefault="00991C8F">
      <w:pPr>
        <w:spacing w:after="344"/>
        <w:ind w:left="1333" w:hanging="10"/>
      </w:pPr>
      <w:r>
        <w:rPr>
          <w:rFonts w:ascii="Arial" w:eastAsia="Arial" w:hAnsi="Arial" w:cs="Arial"/>
          <w:u w:val="single" w:color="000000"/>
        </w:rPr>
        <w:t>El encargo que cumpla dichos requisitos no tendrá la consideración de contrato</w:t>
      </w:r>
      <w:r>
        <w:rPr>
          <w:rFonts w:ascii="Arial" w:eastAsia="Arial" w:hAnsi="Arial" w:cs="Arial"/>
        </w:rPr>
        <w:t xml:space="preserve">. </w:t>
      </w:r>
    </w:p>
    <w:p w:rsidR="00B82A0B" w:rsidRDefault="00991C8F">
      <w:pPr>
        <w:numPr>
          <w:ilvl w:val="0"/>
          <w:numId w:val="7"/>
        </w:numPr>
        <w:spacing w:after="527" w:line="250" w:lineRule="auto"/>
        <w:ind w:right="55" w:firstLine="350"/>
        <w:jc w:val="both"/>
      </w:pPr>
      <w:r>
        <w:rPr>
          <w:rFonts w:ascii="Arial" w:eastAsia="Arial" w:hAnsi="Arial" w:cs="Arial"/>
        </w:rPr>
        <w:t>Tendrán la consideración de medio propio personificad</w:t>
      </w:r>
      <w:r>
        <w:rPr>
          <w:rFonts w:ascii="Arial" w:eastAsia="Arial" w:hAnsi="Arial" w:cs="Arial"/>
        </w:rPr>
        <w:t xml:space="preserve">o respecto de una única entidad concreta del sector público aquellas personas jurídicas, de derecho público o de derecho privado, que cumplan todos y cada uno de los requisitos que se establecen a continuación: </w:t>
      </w:r>
    </w:p>
    <w:p w:rsidR="00B82A0B" w:rsidRDefault="00991C8F">
      <w:pPr>
        <w:numPr>
          <w:ilvl w:val="0"/>
          <w:numId w:val="8"/>
        </w:numPr>
        <w:spacing w:after="5" w:line="250" w:lineRule="auto"/>
        <w:ind w:right="55" w:hanging="360"/>
        <w:jc w:val="both"/>
      </w:pPr>
      <w:r>
        <w:rPr>
          <w:rFonts w:ascii="Arial" w:eastAsia="Arial" w:hAnsi="Arial" w:cs="Arial"/>
        </w:rPr>
        <w:t>Que el poder adjudicador que pueda conferirle encargos ejerza sobre el ente destinatario de los mismos un control, directo o indirecto, análogo al que ostentaría sobre sus propios servicios o unidades, de manera que el primero pueda ejercer sobre el segund</w:t>
      </w:r>
      <w:r>
        <w:rPr>
          <w:rFonts w:ascii="Arial" w:eastAsia="Arial" w:hAnsi="Arial" w:cs="Arial"/>
        </w:rPr>
        <w:t xml:space="preserve">o una influencia decisiva sobre sus objetivos estratégicos y decisiones significativas.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7931" name="Group 16793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88" name="Rectangle 1088"/>
                        <wps:cNvSpPr/>
                        <wps:spPr>
                          <a:xfrm rot="-5399999">
                            <a:off x="-1133089" y="2024421"/>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089" name="Rectangle 1089"/>
                        <wps:cNvSpPr/>
                        <wps:spPr>
                          <a:xfrm rot="-5399999">
                            <a:off x="-976166" y="2105144"/>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90" name="Rectangle 1090"/>
                        <wps:cNvSpPr/>
                        <wps:spPr>
                          <a:xfrm rot="-5399999">
                            <a:off x="-1966025" y="1039084"/>
                            <a:ext cx="4350075" cy="113224"/>
                          </a:xfrm>
                          <a:prstGeom prst="rect">
                            <a:avLst/>
                          </a:prstGeom>
                          <a:ln>
                            <a:noFill/>
                          </a:ln>
                        </wps:spPr>
                        <wps:txbx>
                          <w:txbxContent>
                            <w:p w:rsidR="00B82A0B" w:rsidRDefault="00991C8F">
                              <w:r>
                                <w:rPr>
                                  <w:rFonts w:ascii="Arial" w:eastAsia="Arial" w:hAnsi="Arial" w:cs="Arial"/>
                                  <w:sz w:val="12"/>
                                </w:rPr>
                                <w:t>Documento firmado electrónicamente desde la plataforma esPubl</w:t>
                              </w:r>
                              <w:r>
                                <w:rPr>
                                  <w:rFonts w:ascii="Arial" w:eastAsia="Arial" w:hAnsi="Arial" w:cs="Arial"/>
                                  <w:sz w:val="12"/>
                                </w:rPr>
                                <w:t xml:space="preserve">ico Gestiona | Página 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7931" style="width:18.7031pt;height:257.538pt;position:absolute;mso-position-horizontal-relative:page;mso-position-horizontal:absolute;margin-left:662.928pt;mso-position-vertical-relative:page;margin-top:515.382pt;" coordsize="2375,32707">
                <v:rect id="Rectangle 1088" style="position:absolute;width:23794;height:1132;left:-11330;top:202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08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9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133 </w:t>
                        </w:r>
                      </w:p>
                    </w:txbxContent>
                  </v:textbox>
                </v:rect>
                <w10:wrap type="square"/>
              </v:group>
            </w:pict>
          </mc:Fallback>
        </mc:AlternateContent>
      </w:r>
      <w:r>
        <w:rPr>
          <w:rFonts w:ascii="Arial" w:eastAsia="Arial" w:hAnsi="Arial" w:cs="Arial"/>
        </w:rPr>
        <w:t>En todo caso se entenderá que el poder adjudicador que puede conferirle encargos ostenta sobre el ente destinatario del mismo un control análogo al que ejerce sobre sus propios servicios o unidades cuando él mismo o bien otr</w:t>
      </w:r>
      <w:r>
        <w:rPr>
          <w:rFonts w:ascii="Arial" w:eastAsia="Arial" w:hAnsi="Arial" w:cs="Arial"/>
        </w:rPr>
        <w:t>o u otros poderes adjudicadores o personas jurídicas controlados del mismo modo por el primero puedan conferirle encargos que sean de ejecución obligatoria para el ente destinatario del encargo por así establecerlo los estatutos o el acto de creación, de m</w:t>
      </w:r>
      <w:r>
        <w:rPr>
          <w:rFonts w:ascii="Arial" w:eastAsia="Arial" w:hAnsi="Arial" w:cs="Arial"/>
        </w:rPr>
        <w:t xml:space="preserve">anera que exista una unidad de decisión entre ellos, de acuerdo con instrucciones fijadas unilateralmente por el ente que puede realizar 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La compensación se establecerá por referencia a tarifas aprobadas por la entidad pública de la que depen</w:t>
      </w:r>
      <w:r>
        <w:rPr>
          <w:rFonts w:ascii="Arial" w:eastAsia="Arial" w:hAnsi="Arial" w:cs="Arial"/>
        </w:rPr>
        <w:t>de el medio propio personificado para las actividades objeto de encargo realizadas por el medio propio directamente y, en la forma que reglamentariamente se determine, atendiendo al coste efectivo soportado por el medio propio para las actividades objeto d</w:t>
      </w:r>
      <w:r>
        <w:rPr>
          <w:rFonts w:ascii="Arial" w:eastAsia="Arial" w:hAnsi="Arial" w:cs="Arial"/>
        </w:rPr>
        <w:t xml:space="preserve">el encargo que se subcontraten con empresarios particulares en los casos en que este coste sea inferior al resultante de aplicar las tarifas a las actividades subcontratadas.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Dichas tarifas se calcularán de manera que representen los costes reales de re</w:t>
      </w:r>
      <w:r>
        <w:rPr>
          <w:rFonts w:ascii="Arial" w:eastAsia="Arial" w:hAnsi="Arial" w:cs="Arial"/>
        </w:rPr>
        <w:t xml:space="preserve">alización de las unidades producidas directamente por el medio propio. </w:t>
      </w:r>
    </w:p>
    <w:p w:rsidR="00B82A0B" w:rsidRDefault="00991C8F">
      <w:pPr>
        <w:spacing w:after="0"/>
        <w:ind w:left="346"/>
      </w:pPr>
      <w:r>
        <w:rPr>
          <w:rFonts w:ascii="Arial" w:eastAsia="Arial" w:hAnsi="Arial" w:cs="Arial"/>
        </w:rPr>
        <w:t xml:space="preserve"> </w:t>
      </w:r>
    </w:p>
    <w:p w:rsidR="00B82A0B" w:rsidRDefault="00991C8F">
      <w:pPr>
        <w:numPr>
          <w:ilvl w:val="0"/>
          <w:numId w:val="8"/>
        </w:numPr>
        <w:spacing w:after="5" w:line="250" w:lineRule="auto"/>
        <w:ind w:right="55" w:hanging="360"/>
        <w:jc w:val="both"/>
      </w:pPr>
      <w:r>
        <w:rPr>
          <w:rFonts w:ascii="Arial" w:eastAsia="Arial" w:hAnsi="Arial" w:cs="Arial"/>
        </w:rPr>
        <w:t>Que más del 80 por ciento de las actividades del ente destinatario del encargo se lleven a cabo en el ejercicio de los cometidos que le han sido confiados por el poder adjudicador qu</w:t>
      </w:r>
      <w:r>
        <w:rPr>
          <w:rFonts w:ascii="Arial" w:eastAsia="Arial" w:hAnsi="Arial" w:cs="Arial"/>
        </w:rPr>
        <w:t xml:space="preserve">e hace el encargo y que lo controla o por otras personas jurídicas controladas del mismo modo por la entidad que hace 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A estos efectos, para calcular el 80 por ciento de las actividades del ente destinatario del encargo se tomarán en consider</w:t>
      </w:r>
      <w:r>
        <w:rPr>
          <w:rFonts w:ascii="Arial" w:eastAsia="Arial" w:hAnsi="Arial" w:cs="Arial"/>
        </w:rPr>
        <w:t>ación el promedio del volumen global de negocios, los gastos soportados por los servicios prestados al poder adjudicador en relación con la totalidad de los gastos en que haya incurrido el medio propio por razón de las prestaciones que haya realizado a cua</w:t>
      </w:r>
      <w:r>
        <w:rPr>
          <w:rFonts w:ascii="Arial" w:eastAsia="Arial" w:hAnsi="Arial" w:cs="Arial"/>
        </w:rPr>
        <w:t xml:space="preserve">lquier entidad, u otro indicador alternativo de actividad que sea fiable, y todo ello referido a los tres ejercicios anteriores al de formalización del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Cuando debido a la fecha de creación o de inicio de actividad del poder adjudicador que hace</w:t>
      </w:r>
      <w:r>
        <w:rPr>
          <w:rFonts w:ascii="Arial" w:eastAsia="Arial" w:hAnsi="Arial" w:cs="Arial"/>
        </w:rPr>
        <w:t xml:space="preserve"> el encargo, o debido a la reorganización de las actividades de este, el volumen global de negocios, u otro indicador alternativo de actividad, de acuerdo con lo establecido en el párrafo anterior, no estuvieran disponibles respecto de los tres ejercicios </w:t>
      </w:r>
      <w:r>
        <w:rPr>
          <w:rFonts w:ascii="Arial" w:eastAsia="Arial" w:hAnsi="Arial" w:cs="Arial"/>
        </w:rPr>
        <w:t xml:space="preserve">anteriores a la formalización del encargo o hubieran perdido su vigencia, será suficiente con justificar que el cálculo del nivel de actividad se corresponde con la realidad, en especial mediante proyecciones de negocio. </w:t>
      </w:r>
    </w:p>
    <w:p w:rsidR="00B82A0B" w:rsidRDefault="00991C8F">
      <w:pPr>
        <w:spacing w:after="5"/>
        <w:ind w:left="346"/>
      </w:pPr>
      <w:r>
        <w:rPr>
          <w:rFonts w:ascii="Arial" w:eastAsia="Arial" w:hAnsi="Arial" w:cs="Arial"/>
        </w:rPr>
        <w:t xml:space="preserve"> </w:t>
      </w:r>
    </w:p>
    <w:p w:rsidR="00B82A0B" w:rsidRDefault="00991C8F">
      <w:pPr>
        <w:numPr>
          <w:ilvl w:val="0"/>
          <w:numId w:val="9"/>
        </w:numPr>
        <w:spacing w:after="4" w:line="250" w:lineRule="auto"/>
        <w:ind w:right="66" w:firstLine="350"/>
        <w:jc w:val="both"/>
      </w:pPr>
      <w:r>
        <w:rPr>
          <w:rFonts w:ascii="Arial" w:eastAsia="Arial" w:hAnsi="Arial" w:cs="Arial"/>
        </w:rPr>
        <w:t xml:space="preserve">Cuando el ente destinatario del encargo sea un ente de personificación jurídico-privada, </w:t>
      </w:r>
    </w:p>
    <w:p w:rsidR="00B82A0B" w:rsidRDefault="00991C8F">
      <w:pPr>
        <w:spacing w:after="371" w:line="250" w:lineRule="auto"/>
        <w:ind w:left="355" w:right="55" w:firstLine="4"/>
        <w:jc w:val="both"/>
      </w:pPr>
      <w:r>
        <w:rPr>
          <w:rFonts w:ascii="Arial" w:eastAsia="Arial" w:hAnsi="Arial" w:cs="Arial"/>
        </w:rPr>
        <w:t xml:space="preserve">además, la totalidad de su capital o patrimonio tendrá que ser de titularidad o aportación pública. </w:t>
      </w:r>
    </w:p>
    <w:p w:rsidR="00B82A0B" w:rsidRDefault="00991C8F">
      <w:pPr>
        <w:numPr>
          <w:ilvl w:val="0"/>
          <w:numId w:val="9"/>
        </w:numPr>
        <w:spacing w:after="527" w:line="250" w:lineRule="auto"/>
        <w:ind w:right="66" w:firstLine="350"/>
        <w:jc w:val="both"/>
      </w:pPr>
      <w:r>
        <w:rPr>
          <w:rFonts w:ascii="Arial" w:eastAsia="Arial" w:hAnsi="Arial" w:cs="Arial"/>
        </w:rPr>
        <w:t>La condición de medio propio personificado de la entidad destinat</w:t>
      </w:r>
      <w:r>
        <w:rPr>
          <w:rFonts w:ascii="Arial" w:eastAsia="Arial" w:hAnsi="Arial" w:cs="Arial"/>
        </w:rPr>
        <w:t xml:space="preserve">aria del encargo respecto del concreto poder adjudicador que hace el encargo deberá reconocerse expresamente en sus estatutos o actos de creación, previo cumplimiento de los siguientes requisitos: </w:t>
      </w:r>
    </w:p>
    <w:p w:rsidR="00B82A0B" w:rsidRDefault="00991C8F">
      <w:pPr>
        <w:spacing w:after="5" w:line="250" w:lineRule="auto"/>
        <w:ind w:left="355" w:right="55" w:firstLine="4"/>
        <w:jc w:val="both"/>
      </w:pPr>
      <w:r>
        <w:rPr>
          <w:rFonts w:ascii="Arial" w:eastAsia="Arial" w:hAnsi="Arial" w:cs="Arial"/>
        </w:rPr>
        <w:t>1.º Conformidad o autorización expresa del poder adjudicad</w:t>
      </w:r>
      <w:r>
        <w:rPr>
          <w:rFonts w:ascii="Arial" w:eastAsia="Arial" w:hAnsi="Arial" w:cs="Arial"/>
        </w:rPr>
        <w:t xml:space="preserve">or respecto del que vaya a ser medio propio. </w:t>
      </w:r>
    </w:p>
    <w:p w:rsidR="00B82A0B" w:rsidRDefault="00991C8F">
      <w:pPr>
        <w:spacing w:after="0"/>
        <w:ind w:left="346"/>
      </w:pPr>
      <w:r>
        <w:rPr>
          <w:rFonts w:ascii="Arial" w:eastAsia="Arial" w:hAnsi="Arial" w:cs="Arial"/>
        </w:rPr>
        <w:t xml:space="preserve"> </w:t>
      </w:r>
    </w:p>
    <w:p w:rsidR="00B82A0B" w:rsidRDefault="00991C8F">
      <w:pPr>
        <w:spacing w:after="0"/>
        <w:ind w:left="346"/>
      </w:pPr>
      <w:r>
        <w:rPr>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9580" name="Group 16958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85" name="Rectangle 1185"/>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186" name="Rectangle 1186"/>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87" name="Rectangle 1187"/>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9580" style="width:18.7031pt;height:260.874pt;position:absolute;mso-position-horizontal-relative:page;mso-position-horizontal:absolute;margin-left:662.928pt;mso-position-vertical-relative:page;margin-top:512.046pt;" coordsize="2375,33130">
                <v:rect id="Rectangle 1185"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18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8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133 </w:t>
                        </w:r>
                      </w:p>
                    </w:txbxContent>
                  </v:textbox>
                </v:rect>
                <w10:wrap type="square"/>
              </v:group>
            </w:pict>
          </mc:Fallback>
        </mc:AlternateContent>
      </w:r>
      <w:r>
        <w:rPr>
          <w:rFonts w:ascii="Arial" w:eastAsia="Arial" w:hAnsi="Arial" w:cs="Arial"/>
        </w:rPr>
        <w:t xml:space="preserve"> </w:t>
      </w:r>
    </w:p>
    <w:p w:rsidR="00B82A0B" w:rsidRDefault="00991C8F">
      <w:pPr>
        <w:spacing w:after="532" w:line="250" w:lineRule="auto"/>
        <w:ind w:left="355" w:right="55" w:firstLine="4"/>
        <w:jc w:val="both"/>
      </w:pPr>
      <w:r>
        <w:rPr>
          <w:rFonts w:ascii="Arial" w:eastAsia="Arial" w:hAnsi="Arial" w:cs="Arial"/>
        </w:rPr>
        <w:t xml:space="preserve">2.º Verificación por la entidad pública de que dependa el ente que vaya a ser medio propio, de que cuenta con medios personales y materiales apropiados para la realización de los encargos de conformidad con su objeto social. </w:t>
      </w:r>
    </w:p>
    <w:p w:rsidR="00B82A0B" w:rsidRDefault="00991C8F">
      <w:pPr>
        <w:spacing w:after="5" w:line="250" w:lineRule="auto"/>
        <w:ind w:left="355" w:right="55" w:firstLine="4"/>
        <w:jc w:val="both"/>
      </w:pPr>
      <w:r>
        <w:rPr>
          <w:rFonts w:ascii="Arial" w:eastAsia="Arial" w:hAnsi="Arial" w:cs="Arial"/>
        </w:rPr>
        <w:t>Los estatutos o acto de creaci</w:t>
      </w:r>
      <w:r>
        <w:rPr>
          <w:rFonts w:ascii="Arial" w:eastAsia="Arial" w:hAnsi="Arial" w:cs="Arial"/>
        </w:rPr>
        <w:t>ón del ente destinatario del encargo deberá determinar: el poder adjudicador respecto del cual tiene esa condición; precisar el régimen jurídico y administrativo de los encargos que se les puedan conferir; y establecer la imposibilidad de que participen en</w:t>
      </w:r>
      <w:r>
        <w:rPr>
          <w:rFonts w:ascii="Arial" w:eastAsia="Arial" w:hAnsi="Arial" w:cs="Arial"/>
        </w:rPr>
        <w:t xml:space="preserve"> licitaciones públicas convocadas por el poder adjudicador del que sean medio propio personificado, sin perjuicio de que, cuando no concurra ningún licitador, pueda encargárseles la ejecución de la prestación objeto de las mismas.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En todo caso, se presu</w:t>
      </w:r>
      <w:r>
        <w:rPr>
          <w:rFonts w:ascii="Arial" w:eastAsia="Arial" w:hAnsi="Arial" w:cs="Arial"/>
        </w:rPr>
        <w:t xml:space="preserve">mirá que cumple el requisito establecido en el número 2.º de la presente letra cuando haya obtenido la correspondiente clasificación respecto a los grupos, subgrupos y categorías que ostente. </w:t>
      </w:r>
    </w:p>
    <w:p w:rsidR="00B82A0B" w:rsidRDefault="00991C8F">
      <w:pPr>
        <w:spacing w:after="6"/>
        <w:ind w:left="346"/>
      </w:pPr>
      <w:r>
        <w:rPr>
          <w:rFonts w:ascii="Arial" w:eastAsia="Arial" w:hAnsi="Arial" w:cs="Arial"/>
        </w:rPr>
        <w:t xml:space="preserve"> </w:t>
      </w:r>
    </w:p>
    <w:p w:rsidR="00B82A0B" w:rsidRDefault="00991C8F">
      <w:pPr>
        <w:numPr>
          <w:ilvl w:val="0"/>
          <w:numId w:val="10"/>
        </w:numPr>
        <w:spacing w:after="375" w:line="250" w:lineRule="auto"/>
        <w:ind w:right="55" w:firstLine="350"/>
        <w:jc w:val="both"/>
      </w:pPr>
      <w:r>
        <w:rPr>
          <w:rFonts w:ascii="Arial" w:eastAsia="Arial" w:hAnsi="Arial" w:cs="Arial"/>
        </w:rPr>
        <w:t>El apartado 2 del presente artículo también se aplicará en lo</w:t>
      </w:r>
      <w:r>
        <w:rPr>
          <w:rFonts w:ascii="Arial" w:eastAsia="Arial" w:hAnsi="Arial" w:cs="Arial"/>
        </w:rPr>
        <w:t>s casos en que la persona jurídica controlada, siendo un poder adjudicador, realice un encargo al poder adjudicador que la controla o a otra persona jurídica controlada, directa o indirectamente, por el mismo poder adjudicador, siempre que no exista partic</w:t>
      </w:r>
      <w:r>
        <w:rPr>
          <w:rFonts w:ascii="Arial" w:eastAsia="Arial" w:hAnsi="Arial" w:cs="Arial"/>
        </w:rPr>
        <w:t xml:space="preserve">ipación directa de capital privado en la persona jurídica a la que se realice el encargo. </w:t>
      </w:r>
    </w:p>
    <w:p w:rsidR="00B82A0B" w:rsidRDefault="00991C8F">
      <w:pPr>
        <w:numPr>
          <w:ilvl w:val="0"/>
          <w:numId w:val="10"/>
        </w:numPr>
        <w:spacing w:after="542" w:line="250" w:lineRule="auto"/>
        <w:ind w:right="55" w:firstLine="350"/>
        <w:jc w:val="both"/>
      </w:pPr>
      <w:r>
        <w:rPr>
          <w:rFonts w:ascii="Arial" w:eastAsia="Arial" w:hAnsi="Arial" w:cs="Arial"/>
        </w:rPr>
        <w:t>Tendrán la consideración de medio propio personificado respecto de dos o más poderes adjudicadores que sean independientes entre sí aquellas personas jurídicas, de d</w:t>
      </w:r>
      <w:r>
        <w:rPr>
          <w:rFonts w:ascii="Arial" w:eastAsia="Arial" w:hAnsi="Arial" w:cs="Arial"/>
        </w:rPr>
        <w:t xml:space="preserve">erecho público o de derecho privado, que cumplan todos y cada uno de los requisitos que se establecen a continuación: </w:t>
      </w:r>
    </w:p>
    <w:p w:rsidR="00B82A0B" w:rsidRDefault="00991C8F">
      <w:pPr>
        <w:spacing w:after="5" w:line="250" w:lineRule="auto"/>
        <w:ind w:left="715" w:right="55" w:hanging="360"/>
        <w:jc w:val="both"/>
      </w:pPr>
      <w:r>
        <w:rPr>
          <w:rFonts w:ascii="Arial" w:eastAsia="Arial" w:hAnsi="Arial" w:cs="Arial"/>
        </w:rPr>
        <w:t xml:space="preserve">a) Que los poderes adjudicadores que puedan conferirle encargos ejerzan sobre el ente destinatario del mismo un control conjunto análogo </w:t>
      </w:r>
      <w:r>
        <w:rPr>
          <w:rFonts w:ascii="Arial" w:eastAsia="Arial" w:hAnsi="Arial" w:cs="Arial"/>
        </w:rPr>
        <w:t xml:space="preserve">al que ostentarían sobre sus propios servicios o unidades. </w:t>
      </w:r>
    </w:p>
    <w:p w:rsidR="00B82A0B" w:rsidRDefault="00991C8F">
      <w:pPr>
        <w:spacing w:after="0"/>
        <w:ind w:left="346"/>
      </w:pPr>
      <w:r>
        <w:rPr>
          <w:rFonts w:ascii="Arial" w:eastAsia="Arial" w:hAnsi="Arial" w:cs="Arial"/>
        </w:rPr>
        <w:t xml:space="preserve"> </w:t>
      </w:r>
    </w:p>
    <w:p w:rsidR="00B82A0B" w:rsidRDefault="00991C8F">
      <w:pPr>
        <w:spacing w:after="529" w:line="250" w:lineRule="auto"/>
        <w:ind w:left="355" w:right="55" w:firstLine="4"/>
        <w:jc w:val="both"/>
      </w:pPr>
      <w:r>
        <w:rPr>
          <w:rFonts w:ascii="Arial" w:eastAsia="Arial" w:hAnsi="Arial" w:cs="Arial"/>
        </w:rPr>
        <w:t xml:space="preserve">Se entenderá que existe control conjunto cuando se cumplan todas las condiciones siguientes: </w:t>
      </w:r>
    </w:p>
    <w:p w:rsidR="00B82A0B" w:rsidRDefault="00991C8F">
      <w:pPr>
        <w:spacing w:after="5" w:line="250" w:lineRule="auto"/>
        <w:ind w:left="355" w:right="55" w:firstLine="4"/>
        <w:jc w:val="both"/>
      </w:pPr>
      <w:r>
        <w:rPr>
          <w:rFonts w:ascii="Arial" w:eastAsia="Arial" w:hAnsi="Arial" w:cs="Arial"/>
        </w:rPr>
        <w:t>1.º Que en los órganos decisorios del ente destinatario del encargo estén representados todos los en</w:t>
      </w:r>
      <w:r>
        <w:rPr>
          <w:rFonts w:ascii="Arial" w:eastAsia="Arial" w:hAnsi="Arial" w:cs="Arial"/>
        </w:rPr>
        <w:t xml:space="preserve">tes que puedan conferirle encargos, pudiendo cada representante representar a varios de estos últimos o a la totalidad de ellos.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2.º Que estos últimos puedan ejercer directa y conjuntamente una influencia decisiva sobre los objetivos estratégicos y sobre las decisiones significativas del ente destinatario del encargo. </w:t>
      </w:r>
    </w:p>
    <w:p w:rsidR="00B82A0B" w:rsidRDefault="00991C8F">
      <w:pPr>
        <w:spacing w:after="0"/>
        <w:ind w:left="346"/>
      </w:pPr>
      <w:r>
        <w:rPr>
          <w:rFonts w:ascii="Arial" w:eastAsia="Arial" w:hAnsi="Arial" w:cs="Arial"/>
        </w:rPr>
        <w:t xml:space="preserve"> </w:t>
      </w:r>
    </w:p>
    <w:p w:rsidR="00B82A0B" w:rsidRDefault="00991C8F">
      <w:pPr>
        <w:spacing w:after="529" w:line="250" w:lineRule="auto"/>
        <w:ind w:left="355" w:right="55" w:firstLine="4"/>
        <w:jc w:val="both"/>
      </w:pPr>
      <w:r>
        <w:rPr>
          <w:rFonts w:ascii="Arial" w:eastAsia="Arial" w:hAnsi="Arial" w:cs="Arial"/>
        </w:rPr>
        <w:t xml:space="preserve">3.º Que el ente destinatario del encargo no persiga intereses </w:t>
      </w:r>
      <w:r>
        <w:rPr>
          <w:rFonts w:ascii="Arial" w:eastAsia="Arial" w:hAnsi="Arial" w:cs="Arial"/>
        </w:rPr>
        <w:t xml:space="preserve">contrarios a los intereses de los entes que puedan conferirle encargos.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69030" name="Group 16903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282" name="Rectangle 1282"/>
                        <wps:cNvSpPr/>
                        <wps:spPr>
                          <a:xfrm rot="-5399999">
                            <a:off x="-1133089" y="2061149"/>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283" name="Rectangle 1283"/>
                        <wps:cNvSpPr/>
                        <wps:spPr>
                          <a:xfrm rot="-5399999">
                            <a:off x="-976166" y="2141872"/>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84" name="Rectangle 1284"/>
                        <wps:cNvSpPr/>
                        <wps:spPr>
                          <a:xfrm rot="-5399999">
                            <a:off x="-1990450" y="1051387"/>
                            <a:ext cx="4398923" cy="113224"/>
                          </a:xfrm>
                          <a:prstGeom prst="rect">
                            <a:avLst/>
                          </a:prstGeom>
                          <a:ln>
                            <a:noFill/>
                          </a:ln>
                        </wps:spPr>
                        <wps:txbx>
                          <w:txbxContent>
                            <w:p w:rsidR="00B82A0B" w:rsidRDefault="00991C8F">
                              <w:r>
                                <w:rPr>
                                  <w:rFonts w:ascii="Arial" w:eastAsia="Arial" w:hAnsi="Arial" w:cs="Arial"/>
                                  <w:sz w:val="12"/>
                                </w:rPr>
                                <w:t>Documento firmado electrónicamente desde la plataforma esPublico Gestiona | Pág</w:t>
                              </w:r>
                              <w:r>
                                <w:rPr>
                                  <w:rFonts w:ascii="Arial" w:eastAsia="Arial" w:hAnsi="Arial" w:cs="Arial"/>
                                  <w:sz w:val="12"/>
                                </w:rPr>
                                <w:t xml:space="preserve">ina 11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9030" style="width:18.7031pt;height:260.43pt;position:absolute;mso-position-horizontal-relative:page;mso-position-horizontal:absolute;margin-left:662.928pt;mso-position-vertical-relative:page;margin-top:512.49pt;" coordsize="2375,33074">
                <v:rect id="Rectangle 1282" style="position:absolute;width:23794;height:1132;left:-11330;top:2061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283" style="position:absolute;width:22179;height:1132;left:-9761;top:2141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84" style="position:absolute;width:43989;height:1132;left:-19904;top:1051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133 </w:t>
                        </w:r>
                      </w:p>
                    </w:txbxContent>
                  </v:textbox>
                </v:rect>
                <w10:wrap type="square"/>
              </v:group>
            </w:pict>
          </mc:Fallback>
        </mc:AlternateContent>
      </w:r>
      <w:r>
        <w:rPr>
          <w:rFonts w:ascii="Arial" w:eastAsia="Arial" w:hAnsi="Arial" w:cs="Arial"/>
        </w:rPr>
        <w:t>La compensación se establecerá, por referencia a tarifas aprobadas por la entidad pública de la que depende el medio propio personificado para las actividades objeto de encargo realizadas por el medio propio directamente y, en la forma que r</w:t>
      </w:r>
      <w:r>
        <w:rPr>
          <w:rFonts w:ascii="Arial" w:eastAsia="Arial" w:hAnsi="Arial" w:cs="Arial"/>
        </w:rPr>
        <w:t>eglamentariamente se determine, atendiendo al coste efectivo soportado por el medio propio para las actividades objeto del encargo que se subcontraten con empresarios particulares en los casos en que este coste sea inferior al resultante de aplicar las tar</w:t>
      </w:r>
      <w:r>
        <w:rPr>
          <w:rFonts w:ascii="Arial" w:eastAsia="Arial" w:hAnsi="Arial" w:cs="Arial"/>
        </w:rPr>
        <w:t xml:space="preserve">ifas a las actividades subcontratadas.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Dichas tarifas se calcularán de manera que representen los costes reales de realización de las unidades producidas directamente por el medio propio. </w:t>
      </w:r>
    </w:p>
    <w:p w:rsidR="00B82A0B" w:rsidRDefault="00991C8F">
      <w:pPr>
        <w:spacing w:after="0"/>
        <w:ind w:left="346"/>
      </w:pPr>
      <w:r>
        <w:rPr>
          <w:rFonts w:ascii="Arial" w:eastAsia="Arial" w:hAnsi="Arial" w:cs="Arial"/>
        </w:rPr>
        <w:t xml:space="preserve"> </w:t>
      </w:r>
    </w:p>
    <w:p w:rsidR="00B82A0B" w:rsidRDefault="00991C8F">
      <w:pPr>
        <w:numPr>
          <w:ilvl w:val="0"/>
          <w:numId w:val="11"/>
        </w:numPr>
        <w:spacing w:after="5" w:line="250" w:lineRule="auto"/>
        <w:ind w:right="55" w:hanging="360"/>
        <w:jc w:val="both"/>
      </w:pPr>
      <w:r>
        <w:rPr>
          <w:rFonts w:ascii="Arial" w:eastAsia="Arial" w:hAnsi="Arial" w:cs="Arial"/>
        </w:rPr>
        <w:t>Que más del 80 por ciento de las actividades del ente destinat</w:t>
      </w:r>
      <w:r>
        <w:rPr>
          <w:rFonts w:ascii="Arial" w:eastAsia="Arial" w:hAnsi="Arial" w:cs="Arial"/>
        </w:rPr>
        <w:t>ario del encargo se lleven a cabo en el ejercicio de los cometidos que le han sido confiados por los poderes adjudicadores que lo controlan o por otras personas jurídicas controladas por los mismos poderes adjudicadores. El cálculo del 80 por ciento se har</w:t>
      </w:r>
      <w:r>
        <w:rPr>
          <w:rFonts w:ascii="Arial" w:eastAsia="Arial" w:hAnsi="Arial" w:cs="Arial"/>
        </w:rPr>
        <w:t xml:space="preserve">á de acuerdo con lo establecido en la letra b) del apartado 2 de este artículo. </w:t>
      </w:r>
    </w:p>
    <w:p w:rsidR="00B82A0B" w:rsidRDefault="00991C8F">
      <w:pPr>
        <w:spacing w:after="0"/>
        <w:ind w:left="346"/>
      </w:pPr>
      <w:r>
        <w:rPr>
          <w:rFonts w:ascii="Arial" w:eastAsia="Arial" w:hAnsi="Arial" w:cs="Arial"/>
        </w:rPr>
        <w:t xml:space="preserve"> </w:t>
      </w:r>
    </w:p>
    <w:p w:rsidR="00B82A0B" w:rsidRDefault="00991C8F">
      <w:pPr>
        <w:numPr>
          <w:ilvl w:val="0"/>
          <w:numId w:val="11"/>
        </w:numPr>
        <w:spacing w:after="567" w:line="250" w:lineRule="auto"/>
        <w:ind w:right="55" w:hanging="360"/>
        <w:jc w:val="both"/>
      </w:pPr>
      <w:r>
        <w:rPr>
          <w:rFonts w:ascii="Arial" w:eastAsia="Arial" w:hAnsi="Arial" w:cs="Arial"/>
        </w:rPr>
        <w:t xml:space="preserve">Que cumplan los requisitos que establece este artículo en su apartado 2 letras c) y d). </w:t>
      </w:r>
    </w:p>
    <w:p w:rsidR="00B82A0B" w:rsidRDefault="00991C8F">
      <w:pPr>
        <w:numPr>
          <w:ilvl w:val="1"/>
          <w:numId w:val="11"/>
        </w:numPr>
        <w:spacing w:after="330" w:line="248" w:lineRule="auto"/>
        <w:ind w:right="53" w:firstLine="350"/>
        <w:jc w:val="both"/>
      </w:pPr>
      <w:r>
        <w:rPr>
          <w:rFonts w:ascii="Arial" w:eastAsia="Arial" w:hAnsi="Arial" w:cs="Arial"/>
          <w:b/>
        </w:rPr>
        <w:t>(Suprimido)</w:t>
      </w:r>
      <w:r>
        <w:rPr>
          <w:rFonts w:ascii="Arial" w:eastAsia="Arial" w:hAnsi="Arial" w:cs="Arial"/>
        </w:rPr>
        <w:t xml:space="preserve"> </w:t>
      </w:r>
    </w:p>
    <w:p w:rsidR="00B82A0B" w:rsidRDefault="00991C8F">
      <w:pPr>
        <w:numPr>
          <w:ilvl w:val="1"/>
          <w:numId w:val="11"/>
        </w:numPr>
        <w:spacing w:after="5" w:line="250" w:lineRule="auto"/>
        <w:ind w:right="53" w:firstLine="350"/>
        <w:jc w:val="both"/>
      </w:pPr>
      <w:r>
        <w:rPr>
          <w:rFonts w:ascii="Arial" w:eastAsia="Arial" w:hAnsi="Arial" w:cs="Arial"/>
        </w:rPr>
        <w:t>Los encargos que realicen las entidades del sector público a un ente que, de acuerdo con los apartados segundo, tercero o cuarto de este artículo, pueda ser calificado como medio propio personificado del primero o primeros, no tendrán la consideración jurí</w:t>
      </w:r>
      <w:r>
        <w:rPr>
          <w:rFonts w:ascii="Arial" w:eastAsia="Arial" w:hAnsi="Arial" w:cs="Arial"/>
        </w:rPr>
        <w:t xml:space="preserve">dica de contrato, debiendo únicamente cumplir las siguientes normas: </w:t>
      </w:r>
    </w:p>
    <w:p w:rsidR="00B82A0B" w:rsidRDefault="00991C8F">
      <w:pPr>
        <w:numPr>
          <w:ilvl w:val="1"/>
          <w:numId w:val="12"/>
        </w:numPr>
        <w:spacing w:after="4" w:line="250" w:lineRule="auto"/>
        <w:ind w:right="55" w:firstLine="350"/>
        <w:jc w:val="both"/>
      </w:pPr>
      <w:r>
        <w:rPr>
          <w:rFonts w:ascii="Arial" w:eastAsia="Arial" w:hAnsi="Arial" w:cs="Arial"/>
        </w:rPr>
        <w:t xml:space="preserve">El medio propio personificado deberá haber publicado en la Plataforma de Contratación </w:t>
      </w:r>
    </w:p>
    <w:p w:rsidR="00B82A0B" w:rsidRDefault="00991C8F">
      <w:pPr>
        <w:spacing w:after="394" w:line="233" w:lineRule="auto"/>
        <w:ind w:left="355" w:right="45" w:hanging="10"/>
      </w:pPr>
      <w:r>
        <w:rPr>
          <w:rFonts w:ascii="Arial" w:eastAsia="Arial" w:hAnsi="Arial" w:cs="Arial"/>
        </w:rPr>
        <w:t>correspondiente su condición de tal; respecto de qué poderes adjudicadores la ostenta; y los sector</w:t>
      </w:r>
      <w:r>
        <w:rPr>
          <w:rFonts w:ascii="Arial" w:eastAsia="Arial" w:hAnsi="Arial" w:cs="Arial"/>
        </w:rPr>
        <w:t xml:space="preserve">es de actividad en los que, estando comprendidos en su objeto social, sería apto para ejecutar las prestaciones que vayan a ser objeto de encargo. </w:t>
      </w:r>
    </w:p>
    <w:p w:rsidR="00B82A0B" w:rsidRDefault="00991C8F">
      <w:pPr>
        <w:numPr>
          <w:ilvl w:val="1"/>
          <w:numId w:val="12"/>
        </w:numPr>
        <w:spacing w:after="377" w:line="250" w:lineRule="auto"/>
        <w:ind w:right="55" w:firstLine="350"/>
        <w:jc w:val="both"/>
      </w:pPr>
      <w:r>
        <w:rPr>
          <w:rFonts w:ascii="Arial" w:eastAsia="Arial" w:hAnsi="Arial" w:cs="Arial"/>
        </w:rPr>
        <w:t>El encargo deberá ser objeto de formalización en un documento que será publicado en la Plataforma de Contrat</w:t>
      </w:r>
      <w:r>
        <w:rPr>
          <w:rFonts w:ascii="Arial" w:eastAsia="Arial" w:hAnsi="Arial" w:cs="Arial"/>
        </w:rPr>
        <w:t xml:space="preserve">ación correspondiente en los supuestos previstos del artículo 63.6. El documento de formalización establecerá el plazo de duración del encargo. </w:t>
      </w:r>
    </w:p>
    <w:p w:rsidR="00B82A0B" w:rsidRDefault="00991C8F">
      <w:pPr>
        <w:numPr>
          <w:ilvl w:val="1"/>
          <w:numId w:val="12"/>
        </w:numPr>
        <w:spacing w:after="528" w:line="250" w:lineRule="auto"/>
        <w:ind w:right="55" w:firstLine="350"/>
        <w:jc w:val="both"/>
      </w:pPr>
      <w:r>
        <w:rPr>
          <w:rFonts w:ascii="Arial" w:eastAsia="Arial" w:hAnsi="Arial" w:cs="Arial"/>
        </w:rPr>
        <w:t xml:space="preserve">Los órganos de las entidades del sector público estatal que tengan la condición de poder adjudicador en virtud </w:t>
      </w:r>
      <w:r>
        <w:rPr>
          <w:rFonts w:ascii="Arial" w:eastAsia="Arial" w:hAnsi="Arial" w:cs="Arial"/>
        </w:rPr>
        <w:t xml:space="preserve">de lo dispuesto en el artículo 3.3 de esta Ley, necesitarán autorización del Consejo de Ministros cuando el importe del gasto que se derive del encargo, sea igual o superior a doce millones de euros. </w:t>
      </w:r>
    </w:p>
    <w:p w:rsidR="00B82A0B" w:rsidRDefault="00991C8F">
      <w:pPr>
        <w:spacing w:after="5" w:line="250" w:lineRule="auto"/>
        <w:ind w:left="355" w:right="55" w:firstLine="4"/>
        <w:jc w:val="both"/>
      </w:pPr>
      <w:r>
        <w:rPr>
          <w:rFonts w:ascii="Arial" w:eastAsia="Arial" w:hAnsi="Arial" w:cs="Arial"/>
        </w:rPr>
        <w:t>La autorización del Consejo de Ministros a que se refie</w:t>
      </w:r>
      <w:r>
        <w:rPr>
          <w:rFonts w:ascii="Arial" w:eastAsia="Arial" w:hAnsi="Arial" w:cs="Arial"/>
        </w:rPr>
        <w:t>re el párrafo anterior deberá obtenerse antes de la suscripción del encargo por el órgano competente. Una vez obtenida la autorización, corresponderá a los órganos competentes la aprobación del gasto y suscripción del encargo, de conformidad con lo dispues</w:t>
      </w:r>
      <w:r>
        <w:rPr>
          <w:rFonts w:ascii="Arial" w:eastAsia="Arial" w:hAnsi="Arial" w:cs="Arial"/>
        </w:rPr>
        <w:t xml:space="preserve">to en las respectivas normas. </w:t>
      </w:r>
    </w:p>
    <w:p w:rsidR="00B82A0B" w:rsidRDefault="00991C8F">
      <w:pPr>
        <w:spacing w:after="0"/>
        <w:ind w:left="346"/>
      </w:pPr>
      <w:r>
        <w:rPr>
          <w:rFonts w:ascii="Arial" w:eastAsia="Arial" w:hAnsi="Arial" w:cs="Arial"/>
        </w:rPr>
        <w:t xml:space="preserve">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9731" name="Group 1697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92" name="Rectangle 139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393" name="Rectangle 139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94" name="Rectangle 139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9731" style="width:18.7031pt;height:260.874pt;position:absolute;mso-position-horizontal-relative:page;mso-position-horizontal:absolute;margin-left:662.928pt;mso-position-vertical-relative:page;margin-top:512.046pt;" coordsize="2375,33130">
                <v:rect id="Rectangle 139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39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9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133 </w:t>
                        </w:r>
                      </w:p>
                    </w:txbxContent>
                  </v:textbox>
                </v:rect>
                <w10:wrap type="square"/>
              </v:group>
            </w:pict>
          </mc:Fallback>
        </mc:AlternateContent>
      </w:r>
      <w:r>
        <w:rPr>
          <w:rFonts w:ascii="Arial" w:eastAsia="Arial" w:hAnsi="Arial" w:cs="Arial"/>
        </w:rPr>
        <w:t>A efectos de obtener la citada autorización, los órganos competentes deberán remitir al menos los siguientes documentos: el texto del encargo; el informe del servicio jurídico; así como el certificado de existencia de crédito o, tratándose de poderes adjud</w:t>
      </w:r>
      <w:r>
        <w:rPr>
          <w:rFonts w:ascii="Arial" w:eastAsia="Arial" w:hAnsi="Arial" w:cs="Arial"/>
        </w:rPr>
        <w:t xml:space="preserve">icadores con presupuesto estimativo, los documentos equivalentes que acrediten la existencia de financiación.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Requerirán igualmente la previa autorización del Consejo de Ministros las modificaciones de encargos autorizados por el Consejo de Ministros, c</w:t>
      </w:r>
      <w:r>
        <w:rPr>
          <w:rFonts w:ascii="Arial" w:eastAsia="Arial" w:hAnsi="Arial" w:cs="Arial"/>
        </w:rPr>
        <w:t xml:space="preserve">uando superen el 20 por cien del importe del encargo. </w:t>
      </w:r>
    </w:p>
    <w:p w:rsidR="00B82A0B" w:rsidRDefault="00991C8F">
      <w:pPr>
        <w:spacing w:after="5" w:line="250" w:lineRule="auto"/>
        <w:ind w:left="355" w:right="55" w:firstLine="4"/>
        <w:jc w:val="both"/>
      </w:pPr>
      <w:r>
        <w:rPr>
          <w:rFonts w:ascii="Arial" w:eastAsia="Arial" w:hAnsi="Arial" w:cs="Arial"/>
        </w:rPr>
        <w:t>La autorización que otorgue el Consejo de Ministros será genérica para la suscripción del encargo, sin que en ningún caso implique una validación de los trámites realizados, ni exima de la responsabili</w:t>
      </w:r>
      <w:r>
        <w:rPr>
          <w:rFonts w:ascii="Arial" w:eastAsia="Arial" w:hAnsi="Arial" w:cs="Arial"/>
        </w:rPr>
        <w:t xml:space="preserve">dad que corresponda a las partes respecto de la correcta tramitación y realización del encargo. </w:t>
      </w:r>
    </w:p>
    <w:p w:rsidR="00B82A0B" w:rsidRDefault="00991C8F">
      <w:pPr>
        <w:spacing w:after="0"/>
        <w:ind w:left="346"/>
      </w:pPr>
      <w:r>
        <w:rPr>
          <w:rFonts w:ascii="Arial" w:eastAsia="Arial" w:hAnsi="Arial" w:cs="Arial"/>
        </w:rPr>
        <w:t xml:space="preserve"> </w:t>
      </w:r>
    </w:p>
    <w:p w:rsidR="00B82A0B" w:rsidRDefault="00991C8F">
      <w:pPr>
        <w:spacing w:after="556" w:line="250" w:lineRule="auto"/>
        <w:ind w:left="355" w:right="55" w:firstLine="4"/>
        <w:jc w:val="both"/>
      </w:pPr>
      <w:r>
        <w:rPr>
          <w:rFonts w:ascii="Arial" w:eastAsia="Arial" w:hAnsi="Arial" w:cs="Arial"/>
        </w:rPr>
        <w:t>7. A los negocios jurídicos que los entes destinatarios del encargo celebren en ejecución del encargo recibido de conformidad con el presente artículo, se le</w:t>
      </w:r>
      <w:r>
        <w:rPr>
          <w:rFonts w:ascii="Arial" w:eastAsia="Arial" w:hAnsi="Arial" w:cs="Arial"/>
        </w:rPr>
        <w:t xml:space="preserve"> aplicarán las siguientes reglas: </w:t>
      </w:r>
    </w:p>
    <w:p w:rsidR="00B82A0B" w:rsidRDefault="00991C8F">
      <w:pPr>
        <w:numPr>
          <w:ilvl w:val="0"/>
          <w:numId w:val="13"/>
        </w:numPr>
        <w:spacing w:after="377" w:line="250" w:lineRule="auto"/>
        <w:ind w:right="55" w:firstLine="350"/>
        <w:jc w:val="both"/>
      </w:pPr>
      <w:r>
        <w:rPr>
          <w:rFonts w:ascii="Arial" w:eastAsia="Arial" w:hAnsi="Arial" w:cs="Arial"/>
        </w:rPr>
        <w:t>El contrato quedará sometido a esta Ley, en los términos que sean procedentes, de acuerdo con la naturaleza de la entidad que los celebre y el tipo y valor estimado de los mismos y, en todo caso, cuando el medio propio no</w:t>
      </w:r>
      <w:r>
        <w:rPr>
          <w:rFonts w:ascii="Arial" w:eastAsia="Arial" w:hAnsi="Arial" w:cs="Arial"/>
        </w:rPr>
        <w:t xml:space="preserve"> sea un poder adjudicador se le aplicarán las normas contenidas en el Título I del Libro Tercero de la presente Ley. </w:t>
      </w:r>
    </w:p>
    <w:p w:rsidR="00B82A0B" w:rsidRDefault="00991C8F">
      <w:pPr>
        <w:numPr>
          <w:ilvl w:val="0"/>
          <w:numId w:val="13"/>
        </w:numPr>
        <w:spacing w:after="5" w:line="250" w:lineRule="auto"/>
        <w:ind w:right="55" w:firstLine="350"/>
        <w:jc w:val="both"/>
      </w:pPr>
      <w:r>
        <w:rPr>
          <w:rFonts w:ascii="Arial" w:eastAsia="Arial" w:hAnsi="Arial" w:cs="Arial"/>
        </w:rPr>
        <w:t xml:space="preserve">El importe de las prestaciones parciales que el medio propio pueda contratar con terceros no excederá del 50 por ciento de la cuantía del </w:t>
      </w:r>
      <w:r>
        <w:rPr>
          <w:rFonts w:ascii="Arial" w:eastAsia="Arial" w:hAnsi="Arial" w:cs="Arial"/>
        </w:rPr>
        <w:t>encargo. No se considerarán prestaciones parciales aquellas que el medio propio adquiera a otras empresas cuando se trate de suministros o servicios auxiliares o instrumentales que no constituyen una parte autónoma y diferenciable de la prestación principa</w:t>
      </w:r>
      <w:r>
        <w:rPr>
          <w:rFonts w:ascii="Arial" w:eastAsia="Arial" w:hAnsi="Arial" w:cs="Arial"/>
        </w:rPr>
        <w:t xml:space="preserve">l, aunque sean parte del proceso necesario para producir dicha prestación. </w:t>
      </w:r>
    </w:p>
    <w:p w:rsidR="00B82A0B" w:rsidRDefault="00991C8F">
      <w:pPr>
        <w:spacing w:after="5" w:line="250" w:lineRule="auto"/>
        <w:ind w:left="355" w:right="55" w:firstLine="4"/>
        <w:jc w:val="both"/>
      </w:pPr>
      <w:r>
        <w:rPr>
          <w:rFonts w:ascii="Arial" w:eastAsia="Arial" w:hAnsi="Arial" w:cs="Arial"/>
        </w:rPr>
        <w:t xml:space="preserve">No será aplicable lo establecido en esta letra a los contratos de obras que celebren los medios propios a los que se les haya encargado una concesión, ya sea de obras o de servicios. Igualmente, no será de aplicación en los supuestos en los que la gestión </w:t>
      </w:r>
      <w:r>
        <w:rPr>
          <w:rFonts w:ascii="Arial" w:eastAsia="Arial" w:hAnsi="Arial" w:cs="Arial"/>
        </w:rPr>
        <w:t xml:space="preserve">del servicio público se efectúe mediante la creación de entidades de derecho público destinadas a este fin, ni a aquellos en que la misma se atribuya a una sociedad de derecho privado cuyo capital sea, en su totalidad, de titularidad pública. </w:t>
      </w:r>
    </w:p>
    <w:p w:rsidR="00B82A0B" w:rsidRDefault="00991C8F">
      <w:pPr>
        <w:spacing w:after="5" w:line="250" w:lineRule="auto"/>
        <w:ind w:left="355" w:right="55" w:firstLine="4"/>
        <w:jc w:val="both"/>
      </w:pPr>
      <w:r>
        <w:rPr>
          <w:rFonts w:ascii="Arial" w:eastAsia="Arial" w:hAnsi="Arial" w:cs="Arial"/>
        </w:rPr>
        <w:t>Tampoco será</w:t>
      </w:r>
      <w:r>
        <w:rPr>
          <w:rFonts w:ascii="Arial" w:eastAsia="Arial" w:hAnsi="Arial" w:cs="Arial"/>
        </w:rPr>
        <w:t xml:space="preserve"> aplicable a los contratos que celebren los medios propios a los que se les haya encargado la prestación de servicios informáticos y tecnológicos a la Administración Pública con el fin de garantizar la compatibilidad, la comunicabilidad y la seguridad de r</w:t>
      </w:r>
      <w:r>
        <w:rPr>
          <w:rFonts w:ascii="Arial" w:eastAsia="Arial" w:hAnsi="Arial" w:cs="Arial"/>
        </w:rPr>
        <w:t xml:space="preserve">edes y sistemas, la integridad, fiabilidad y confidencialidad de la información, así como a los que celebren los medios propios cuyas funciones sean el fomento de las telecomunicaciones, el desarrollo de la sociedad de la información y sociedad digital. </w:t>
      </w:r>
    </w:p>
    <w:p w:rsidR="00B82A0B" w:rsidRDefault="00991C8F">
      <w:pPr>
        <w:spacing w:after="0"/>
        <w:ind w:left="346"/>
      </w:pPr>
      <w:r>
        <w:rPr>
          <w:rFonts w:ascii="Arial" w:eastAsia="Arial" w:hAnsi="Arial" w:cs="Arial"/>
        </w:rPr>
        <w:t xml:space="preserve"> </w:t>
      </w:r>
    </w:p>
    <w:p w:rsidR="00B82A0B" w:rsidRDefault="00991C8F">
      <w:pPr>
        <w:spacing w:after="565" w:line="250" w:lineRule="auto"/>
        <w:ind w:left="355" w:right="55" w:firstLine="4"/>
        <w:jc w:val="both"/>
      </w:pPr>
      <w:r>
        <w:rPr>
          <w:rFonts w:ascii="Arial" w:eastAsia="Arial" w:hAnsi="Arial" w:cs="Arial"/>
        </w:rPr>
        <w:t>Excepcionalmente podrá superarse dicho porcentaje de contratación siempre que el encargo al medio propio se base en razones de seguridad, en la naturaleza de la prestación que requiera un mayor control en la ejecución de la misma, o en razones de urgencia</w:t>
      </w:r>
      <w:r>
        <w:rPr>
          <w:rFonts w:ascii="Arial" w:eastAsia="Arial" w:hAnsi="Arial" w:cs="Arial"/>
        </w:rPr>
        <w:t xml:space="preserve"> que demanden una mayor celeridad en su ejecución. La justificación de que concurren estas circunstancias se acompañará al documento de formalización del encargo y se publicará en la Plataforma de Contratación correspondiente conjuntamente con éste. </w:t>
      </w:r>
    </w:p>
    <w:p w:rsidR="00B82A0B" w:rsidRDefault="00991C8F">
      <w:pPr>
        <w:spacing w:after="297" w:line="248" w:lineRule="auto"/>
        <w:ind w:left="706" w:right="52" w:firstLine="4"/>
        <w:jc w:val="both"/>
      </w:pPr>
      <w:r>
        <w:rPr>
          <w:rFonts w:ascii="Arial" w:eastAsia="Arial" w:hAnsi="Arial" w:cs="Arial"/>
          <w:b/>
        </w:rPr>
        <w:t>Es de</w:t>
      </w:r>
      <w:r>
        <w:rPr>
          <w:rFonts w:ascii="Arial" w:eastAsia="Arial" w:hAnsi="Arial" w:cs="Arial"/>
          <w:b/>
        </w:rPr>
        <w:t xml:space="preserve"> aplicación el artículo 47 de la Ley de Bases del Régimen local:</w:t>
      </w:r>
      <w:r>
        <w:rPr>
          <w:rFonts w:ascii="Arial" w:eastAsia="Arial" w:hAnsi="Arial" w:cs="Arial"/>
        </w:rPr>
        <w:t xml:space="preserve"> </w:t>
      </w:r>
    </w:p>
    <w:p w:rsidR="00B82A0B" w:rsidRDefault="00991C8F">
      <w:pPr>
        <w:numPr>
          <w:ilvl w:val="0"/>
          <w:numId w:val="14"/>
        </w:numPr>
        <w:spacing w:after="375" w:line="250" w:lineRule="auto"/>
        <w:ind w:right="55" w:firstLine="350"/>
        <w:jc w:val="both"/>
      </w:pPr>
      <w:r>
        <w:rPr>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9801" name="Group 16980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88" name="Rectangle 148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489" name="Rectangle 148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90" name="Rectangle 149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13 </w:t>
                              </w:r>
                              <w:r>
                                <w:rPr>
                                  <w:rFonts w:ascii="Arial" w:eastAsia="Arial" w:hAnsi="Arial" w:cs="Arial"/>
                                  <w:sz w:val="12"/>
                                </w:rPr>
                                <w:t xml:space="preserve">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9801" style="width:18.7031pt;height:260.874pt;position:absolute;mso-position-horizontal-relative:page;mso-position-horizontal:absolute;margin-left:662.928pt;mso-position-vertical-relative:page;margin-top:512.046pt;" coordsize="2375,33130">
                <v:rect id="Rectangle 148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48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9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133 </w:t>
                        </w:r>
                      </w:p>
                    </w:txbxContent>
                  </v:textbox>
                </v:rect>
                <w10:wrap type="square"/>
              </v:group>
            </w:pict>
          </mc:Fallback>
        </mc:AlternateContent>
      </w:r>
      <w:r>
        <w:rPr>
          <w:rFonts w:ascii="Arial" w:eastAsia="Arial" w:hAnsi="Arial" w:cs="Arial"/>
        </w:rPr>
        <w:t xml:space="preserve">Los acuerdos de las corporaciones locales se adoptan, como regla general, por mayoría simple de los miembros presentes. Existe mayoría simple cuando los votos afirmativos son más que los negativos. </w:t>
      </w:r>
    </w:p>
    <w:p w:rsidR="00B82A0B" w:rsidRDefault="00991C8F">
      <w:pPr>
        <w:numPr>
          <w:ilvl w:val="0"/>
          <w:numId w:val="14"/>
        </w:numPr>
        <w:spacing w:after="346" w:line="250" w:lineRule="auto"/>
        <w:ind w:right="55" w:firstLine="350"/>
        <w:jc w:val="both"/>
      </w:pPr>
      <w:r>
        <w:rPr>
          <w:rFonts w:ascii="Arial" w:eastAsia="Arial" w:hAnsi="Arial" w:cs="Arial"/>
        </w:rPr>
        <w:t xml:space="preserve">Se requiere el voto favorable de la mayoría absoluta del número legal de miembros de las corporaciones para la adopción de acuerdos en las siguientes materias: </w:t>
      </w:r>
    </w:p>
    <w:p w:rsidR="00B82A0B" w:rsidRDefault="00991C8F">
      <w:pPr>
        <w:spacing w:after="805" w:line="250" w:lineRule="auto"/>
        <w:ind w:left="355" w:right="55" w:firstLine="4"/>
        <w:jc w:val="both"/>
      </w:pPr>
      <w:r>
        <w:rPr>
          <w:rFonts w:ascii="Arial" w:eastAsia="Arial" w:hAnsi="Arial" w:cs="Arial"/>
        </w:rPr>
        <w:t>h) Transferencia de funciones o actividades a otras Administraciones públicas, así como la acep</w:t>
      </w:r>
      <w:r>
        <w:rPr>
          <w:rFonts w:ascii="Arial" w:eastAsia="Arial" w:hAnsi="Arial" w:cs="Arial"/>
        </w:rPr>
        <w:t xml:space="preserve">tación de las delegaciones o encomiendas de gestión realizadas por otras administraciones, salvo que por ley se impongan obligatoriamente. </w:t>
      </w:r>
    </w:p>
    <w:p w:rsidR="00B82A0B" w:rsidRDefault="00991C8F">
      <w:pPr>
        <w:spacing w:after="5" w:line="250" w:lineRule="auto"/>
        <w:ind w:left="355" w:right="55" w:firstLine="360"/>
        <w:jc w:val="both"/>
      </w:pPr>
      <w:r>
        <w:rPr>
          <w:rFonts w:ascii="Arial" w:eastAsia="Arial" w:hAnsi="Arial" w:cs="Arial"/>
        </w:rPr>
        <w:t>Considerando que existe consignación presupuestaria en la aplicación 920.00226.00 del Presupuesto General, actualmen</w:t>
      </w:r>
      <w:r>
        <w:rPr>
          <w:rFonts w:ascii="Arial" w:eastAsia="Arial" w:hAnsi="Arial" w:cs="Arial"/>
        </w:rPr>
        <w:t xml:space="preserve">te vigente, este Interventor informa favorablemente Encargar a la entidad “Gestión y Planeamiento Territorial y Medioambiental, SA (GESPLAN), adscrita a la Consejería de Transición Ecológica,  </w:t>
      </w:r>
    </w:p>
    <w:p w:rsidR="00B82A0B" w:rsidRDefault="00991C8F">
      <w:pPr>
        <w:spacing w:after="5" w:line="250" w:lineRule="auto"/>
        <w:ind w:left="355" w:right="55" w:firstLine="4"/>
        <w:jc w:val="both"/>
      </w:pPr>
      <w:r>
        <w:rPr>
          <w:rFonts w:ascii="Arial" w:eastAsia="Arial" w:hAnsi="Arial" w:cs="Arial"/>
        </w:rPr>
        <w:t>Lucha contra el Cambio Climático y Planificación Territorial d</w:t>
      </w:r>
      <w:r>
        <w:rPr>
          <w:rFonts w:ascii="Arial" w:eastAsia="Arial" w:hAnsi="Arial" w:cs="Arial"/>
        </w:rPr>
        <w:t xml:space="preserve">el Gobierno de Canarias la propuesta económica presentada por GESPLAN de REDACCIÓN DE LA MODIFICACIÓN DE LA ORDENANZA FISCAL REGULADORA DE LA TASA POR SERVICIO DE RECOGIDA DE </w:t>
      </w:r>
    </w:p>
    <w:p w:rsidR="00B82A0B" w:rsidRDefault="00991C8F">
      <w:pPr>
        <w:spacing w:after="5" w:line="250" w:lineRule="auto"/>
        <w:ind w:left="355" w:right="55" w:firstLine="4"/>
        <w:jc w:val="both"/>
      </w:pPr>
      <w:r>
        <w:rPr>
          <w:rFonts w:ascii="Arial" w:eastAsia="Arial" w:hAnsi="Arial" w:cs="Arial"/>
        </w:rPr>
        <w:t xml:space="preserve">RESIDUOS URBANOS.”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     Consta en el expediente propuesta del Concejal delega</w:t>
      </w:r>
      <w:r>
        <w:rPr>
          <w:rFonts w:ascii="Arial" w:eastAsia="Arial" w:hAnsi="Arial" w:cs="Arial"/>
          <w:b/>
        </w:rPr>
        <w:t xml:space="preserve">do de Hacienda, D. Airam Pérez Chinea, de fecha 19 de marzo de 2025, que transcrito literalmente dice: </w:t>
      </w:r>
    </w:p>
    <w:p w:rsidR="00B82A0B" w:rsidRDefault="00991C8F">
      <w:pPr>
        <w:spacing w:after="469" w:line="265" w:lineRule="auto"/>
        <w:ind w:left="1078" w:right="774" w:hanging="10"/>
        <w:jc w:val="center"/>
      </w:pPr>
      <w:r>
        <w:rPr>
          <w:rFonts w:ascii="Arial" w:eastAsia="Arial" w:hAnsi="Arial" w:cs="Arial"/>
          <w:b/>
        </w:rPr>
        <w:t>“PROPUESTA DE LA CONCEJALÍA DE HACIENDA</w:t>
      </w:r>
      <w:r>
        <w:rPr>
          <w:rFonts w:ascii="Arial" w:eastAsia="Arial" w:hAnsi="Arial" w:cs="Arial"/>
        </w:rPr>
        <w:t xml:space="preserve"> </w:t>
      </w:r>
    </w:p>
    <w:p w:rsidR="00B82A0B" w:rsidRDefault="00991C8F">
      <w:pPr>
        <w:spacing w:after="526" w:line="250" w:lineRule="auto"/>
        <w:ind w:left="355" w:right="55" w:firstLine="4"/>
        <w:jc w:val="both"/>
      </w:pPr>
      <w:r>
        <w:rPr>
          <w:rFonts w:ascii="Arial" w:eastAsia="Arial" w:hAnsi="Arial" w:cs="Arial"/>
        </w:rPr>
        <w:t xml:space="preserve">Visto el informe de la Intervención de Fondos municipal, que a continuación se transcribe: </w:t>
      </w:r>
    </w:p>
    <w:p w:rsidR="00B82A0B" w:rsidRDefault="00991C8F">
      <w:pPr>
        <w:pStyle w:val="Ttulo1"/>
        <w:spacing w:after="467"/>
        <w:ind w:left="1078" w:right="2515"/>
      </w:pPr>
      <w:r>
        <w:t xml:space="preserve">       </w:t>
      </w:r>
      <w:r>
        <w:t xml:space="preserve">“INFORME   DE INTERVENCIÓN                          </w:t>
      </w:r>
      <w:r>
        <w:rPr>
          <w:b w:val="0"/>
        </w:rPr>
        <w:t xml:space="preserve"> </w:t>
      </w:r>
    </w:p>
    <w:p w:rsidR="00B82A0B" w:rsidRDefault="00991C8F">
      <w:pPr>
        <w:spacing w:after="4" w:line="250" w:lineRule="auto"/>
        <w:ind w:left="10" w:right="78" w:hanging="10"/>
        <w:jc w:val="right"/>
      </w:pPr>
      <w:r>
        <w:rPr>
          <w:rFonts w:ascii="Arial" w:eastAsia="Arial" w:hAnsi="Arial" w:cs="Arial"/>
          <w:b/>
        </w:rPr>
        <w:t xml:space="preserve">Primero.- </w:t>
      </w:r>
      <w:r>
        <w:rPr>
          <w:rFonts w:ascii="Arial" w:eastAsia="Arial" w:hAnsi="Arial" w:cs="Arial"/>
        </w:rPr>
        <w:t xml:space="preserve">Vista la Ley 7/2022 de 8 de abril, de residuos y suelos contaminados para </w:t>
      </w:r>
    </w:p>
    <w:p w:rsidR="00B82A0B" w:rsidRDefault="00991C8F">
      <w:pPr>
        <w:spacing w:after="489" w:line="250" w:lineRule="auto"/>
        <w:ind w:left="355" w:right="55" w:firstLine="4"/>
        <w:jc w:val="both"/>
      </w:pPr>
      <w:r>
        <w:rPr>
          <w:rFonts w:ascii="Arial" w:eastAsia="Arial" w:hAnsi="Arial" w:cs="Arial"/>
        </w:rPr>
        <w:t xml:space="preserve">una economía circular, que conforme el artículo 11.3, debe establecerse antes del próximo día 10 de abril, aunque la </w:t>
      </w:r>
      <w:r>
        <w:rPr>
          <w:rFonts w:ascii="Arial" w:eastAsia="Arial" w:hAnsi="Arial" w:cs="Arial"/>
        </w:rPr>
        <w:t>entrada en vigor de la ordenanza, comenzará el 1 de enero de 2026, destacando como aspectos más destacables de la citada Ley, que supone la primera tasa local obligatoria, al ser un servicio de puesta a disposición, con independencia de si el contribuyente</w:t>
      </w:r>
      <w:r>
        <w:rPr>
          <w:rFonts w:ascii="Arial" w:eastAsia="Arial" w:hAnsi="Arial" w:cs="Arial"/>
        </w:rPr>
        <w:t xml:space="preserve"> hace uso o no del mismo, debiendo satisfacer la cuota, que hasta ahora la jurisprudencia ha sido unánime al desvincular el devengo de la tasa de la utilización efectiva del servicio. </w:t>
      </w:r>
    </w:p>
    <w:p w:rsidR="00B82A0B" w:rsidRDefault="00991C8F">
      <w:pPr>
        <w:spacing w:after="495" w:line="250" w:lineRule="auto"/>
        <w:ind w:left="355" w:right="55" w:firstLine="1135"/>
        <w:jc w:val="both"/>
      </w:pPr>
      <w:r>
        <w:rPr>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8056" name="Group 1680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85" name="Rectangle 1585"/>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586" name="Rectangle 1586"/>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87" name="Rectangle 1587"/>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8056" style="width:18.7031pt;height:260.874pt;position:absolute;mso-position-horizontal-relative:page;mso-position-horizontal:absolute;margin-left:662.928pt;mso-position-vertical-relative:page;margin-top:512.046pt;" coordsize="2375,33130">
                <v:rect id="Rectangle 1585"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58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8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133 </w:t>
                        </w:r>
                      </w:p>
                    </w:txbxContent>
                  </v:textbox>
                </v:rect>
                <w10:wrap type="square"/>
              </v:group>
            </w:pict>
          </mc:Fallback>
        </mc:AlternateContent>
      </w:r>
      <w:r>
        <w:rPr>
          <w:rFonts w:ascii="Arial" w:eastAsia="Arial" w:hAnsi="Arial" w:cs="Arial"/>
          <w:b/>
        </w:rPr>
        <w:t xml:space="preserve">Segundo.- </w:t>
      </w:r>
      <w:r>
        <w:rPr>
          <w:rFonts w:ascii="Arial" w:eastAsia="Arial" w:hAnsi="Arial" w:cs="Arial"/>
        </w:rPr>
        <w:t xml:space="preserve">Consta en el expediente Propuesta económica de GESPLAN de Redacción de Modificación de Ordenanza </w:t>
      </w:r>
      <w:r>
        <w:rPr>
          <w:rFonts w:ascii="Arial" w:eastAsia="Arial" w:hAnsi="Arial" w:cs="Arial"/>
        </w:rPr>
        <w:t xml:space="preserve">Fiscal reguladora de la Tasa por el Servicio de Recogida de Residuos Urbanos, consistente en la redacción inicial de la ordenanza fiscal, la elaboración de un informe técnico económico y una bolsa de horas para resolución de consultas técnicas y jurídicas </w:t>
      </w:r>
      <w:r>
        <w:rPr>
          <w:rFonts w:ascii="Arial" w:eastAsia="Arial" w:hAnsi="Arial" w:cs="Arial"/>
        </w:rPr>
        <w:t xml:space="preserve">sobre la ordenanza y elaboración de informes complementarios a solicitud del Ayuntamiento de Candelaria, con un plazo de ejecución de dos meses y un coste estimado de DIECISÉIS MIL QUINIENTOS SESENTA Y SEIS EUROS CON VEINTIDOS CÉNTIMOS (16.566,22 Euros). </w:t>
      </w:r>
    </w:p>
    <w:p w:rsidR="00B82A0B" w:rsidRDefault="00991C8F">
      <w:pPr>
        <w:spacing w:after="5" w:line="250" w:lineRule="auto"/>
        <w:ind w:left="1498" w:right="55" w:firstLine="4"/>
        <w:jc w:val="both"/>
      </w:pPr>
      <w:r>
        <w:rPr>
          <w:rFonts w:ascii="Arial" w:eastAsia="Arial" w:hAnsi="Arial" w:cs="Arial"/>
          <w:b/>
        </w:rPr>
        <w:t xml:space="preserve">Tercero.-. </w:t>
      </w:r>
      <w:r>
        <w:rPr>
          <w:rFonts w:ascii="Arial" w:eastAsia="Arial" w:hAnsi="Arial" w:cs="Arial"/>
        </w:rPr>
        <w:t xml:space="preserve">Consta en el expediente certificado del acuerdo del pleno de  </w:t>
      </w:r>
    </w:p>
    <w:p w:rsidR="00B82A0B" w:rsidRDefault="00991C8F">
      <w:pPr>
        <w:spacing w:after="92" w:line="250" w:lineRule="auto"/>
        <w:ind w:left="355" w:right="55" w:firstLine="4"/>
        <w:jc w:val="both"/>
      </w:pPr>
      <w:r>
        <w:rPr>
          <w:rFonts w:ascii="Arial" w:eastAsia="Arial" w:hAnsi="Arial" w:cs="Arial"/>
        </w:rPr>
        <w:t xml:space="preserve">fecha 24 de junio de 2021 en el que en su parte dispositiva dispone en su punto primero: </w:t>
      </w:r>
    </w:p>
    <w:p w:rsidR="00B82A0B" w:rsidRDefault="00991C8F">
      <w:pPr>
        <w:spacing w:after="93"/>
        <w:ind w:left="37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1º.- Otorgar la conformidad expresa de esta Corporación a la declaración  </w:t>
      </w:r>
      <w:r>
        <w:rPr>
          <w:rFonts w:ascii="Arial" w:eastAsia="Arial" w:hAnsi="Arial" w:cs="Arial"/>
        </w:rPr>
        <w:t>de la entidad “Gestión y Planeamiento Territorial y Medioambiental, SA (GESPLAN), adscrita a la Consejería de Transición Ecológica, Lucha contra el Cambio Climático y Planificación Territorial del Gobierno de Canarias, como medio personificado del mismo, a</w:t>
      </w:r>
      <w:r>
        <w:rPr>
          <w:rFonts w:ascii="Arial" w:eastAsia="Arial" w:hAnsi="Arial" w:cs="Arial"/>
        </w:rPr>
        <w:t xml:space="preserve"> los efectos dispuestos en el artículo </w:t>
      </w:r>
    </w:p>
    <w:p w:rsidR="00B82A0B" w:rsidRDefault="00991C8F">
      <w:pPr>
        <w:spacing w:after="5" w:line="250" w:lineRule="auto"/>
        <w:ind w:left="355" w:right="55" w:firstLine="4"/>
        <w:jc w:val="both"/>
      </w:pPr>
      <w:r>
        <w:rPr>
          <w:rFonts w:ascii="Arial" w:eastAsia="Arial" w:hAnsi="Arial" w:cs="Arial"/>
        </w:rPr>
        <w:t xml:space="preserve">32.2 de la Ley 4/2012, de 25 de junio, de medidas administrativas y fiscales, en relación con el art. </w:t>
      </w:r>
    </w:p>
    <w:p w:rsidR="00B82A0B" w:rsidRDefault="00991C8F">
      <w:pPr>
        <w:spacing w:after="500" w:line="250" w:lineRule="auto"/>
        <w:ind w:left="355" w:right="55" w:firstLine="4"/>
        <w:jc w:val="both"/>
      </w:pPr>
      <w:r>
        <w:rPr>
          <w:rFonts w:ascii="Arial" w:eastAsia="Arial" w:hAnsi="Arial" w:cs="Arial"/>
        </w:rPr>
        <w:t xml:space="preserve">32.4 de la LCSP. </w:t>
      </w:r>
    </w:p>
    <w:p w:rsidR="00B82A0B" w:rsidRDefault="00991C8F">
      <w:pPr>
        <w:spacing w:after="488" w:line="248" w:lineRule="auto"/>
        <w:ind w:left="2628" w:right="52" w:firstLine="4"/>
        <w:jc w:val="both"/>
      </w:pPr>
      <w:r>
        <w:rPr>
          <w:rFonts w:ascii="Arial" w:eastAsia="Arial" w:hAnsi="Arial" w:cs="Arial"/>
        </w:rPr>
        <w:t xml:space="preserve">     </w:t>
      </w:r>
      <w:r>
        <w:rPr>
          <w:rFonts w:ascii="Arial" w:eastAsia="Arial" w:hAnsi="Arial" w:cs="Arial"/>
          <w:b/>
        </w:rPr>
        <w:t>FUNDAMENTOS DE DERECHO</w:t>
      </w:r>
      <w:r>
        <w:rPr>
          <w:rFonts w:ascii="Arial" w:eastAsia="Arial" w:hAnsi="Arial" w:cs="Arial"/>
        </w:rPr>
        <w:t xml:space="preserve"> </w:t>
      </w:r>
    </w:p>
    <w:p w:rsidR="00B82A0B" w:rsidRDefault="00991C8F">
      <w:pPr>
        <w:spacing w:after="487" w:line="248" w:lineRule="auto"/>
        <w:ind w:left="350" w:right="52" w:firstLine="4"/>
        <w:jc w:val="both"/>
      </w:pPr>
      <w:r>
        <w:rPr>
          <w:rFonts w:ascii="Arial" w:eastAsia="Arial" w:hAnsi="Arial" w:cs="Arial"/>
          <w:b/>
        </w:rPr>
        <w:t xml:space="preserve">Es de aplicación el artículo 32 de la Ley de Contratos del Sector </w:t>
      </w:r>
      <w:r>
        <w:rPr>
          <w:rFonts w:ascii="Arial" w:eastAsia="Arial" w:hAnsi="Arial" w:cs="Arial"/>
          <w:b/>
        </w:rPr>
        <w:t xml:space="preserve">Público que expresamente dispone: </w:t>
      </w:r>
    </w:p>
    <w:p w:rsidR="00B82A0B" w:rsidRDefault="00991C8F">
      <w:pPr>
        <w:spacing w:after="5" w:line="250" w:lineRule="auto"/>
        <w:ind w:left="355" w:right="1246" w:firstLine="4"/>
        <w:jc w:val="both"/>
      </w:pPr>
      <w:r>
        <w:rPr>
          <w:rFonts w:ascii="Arial" w:eastAsia="Arial" w:hAnsi="Arial" w:cs="Arial"/>
        </w:rPr>
        <w:t xml:space="preserve">Artículo 32. Encargos de los poderes adjudicadores a medios propios  personificados. </w:t>
      </w:r>
    </w:p>
    <w:p w:rsidR="00B82A0B" w:rsidRDefault="00991C8F">
      <w:pPr>
        <w:numPr>
          <w:ilvl w:val="0"/>
          <w:numId w:val="15"/>
        </w:numPr>
        <w:spacing w:after="353" w:line="250" w:lineRule="auto"/>
        <w:ind w:right="55" w:firstLine="350"/>
        <w:jc w:val="both"/>
      </w:pPr>
      <w:r>
        <w:rPr>
          <w:rFonts w:ascii="Arial" w:eastAsia="Arial" w:hAnsi="Arial" w:cs="Arial"/>
        </w:rPr>
        <w:t xml:space="preserve">Los poderes adjudicadores podrán organizarse ejecutando de manera directa prestaciones propias de los contratos de obras, suministros, </w:t>
      </w:r>
      <w:r>
        <w:rPr>
          <w:rFonts w:ascii="Arial" w:eastAsia="Arial" w:hAnsi="Arial" w:cs="Arial"/>
        </w:rPr>
        <w:t>servicios, concesión de obras y concesión de servicios, a cambio de una compensación tarifaria, valiéndose de otra persona jurídica distinta a ellos, ya sea de derecho público o de derecho privado, previo encargo a esta, con sujeción a lo dispuesto en este</w:t>
      </w:r>
      <w:r>
        <w:rPr>
          <w:rFonts w:ascii="Arial" w:eastAsia="Arial" w:hAnsi="Arial" w:cs="Arial"/>
        </w:rPr>
        <w:t xml:space="preserve"> artículo, siempre y cuando la persona jurídica que utilicen merezca la calificación jurídica de medio propio personificado respecto de ellos de conformidad con lo dispuesto en los tres apartados siguientes, y sin perjuicio de los requisitos establecidos p</w:t>
      </w:r>
      <w:r>
        <w:rPr>
          <w:rFonts w:ascii="Arial" w:eastAsia="Arial" w:hAnsi="Arial" w:cs="Arial"/>
        </w:rPr>
        <w:t xml:space="preserve">ara los medios propios del ámbito estatal en la Ley 40/2015, de 1 de octubre, de Régimen Jurídico del Sector Público. </w:t>
      </w:r>
    </w:p>
    <w:p w:rsidR="00B82A0B" w:rsidRDefault="00991C8F">
      <w:pPr>
        <w:spacing w:after="344"/>
        <w:ind w:left="1333" w:hanging="10"/>
      </w:pPr>
      <w:r>
        <w:rPr>
          <w:rFonts w:ascii="Arial" w:eastAsia="Arial" w:hAnsi="Arial" w:cs="Arial"/>
          <w:u w:val="single" w:color="000000"/>
        </w:rPr>
        <w:t>El encargo que cumpla dichos requisitos no tendrá la consideración de contrato</w:t>
      </w:r>
      <w:r>
        <w:rPr>
          <w:rFonts w:ascii="Arial" w:eastAsia="Arial" w:hAnsi="Arial" w:cs="Arial"/>
        </w:rPr>
        <w:t xml:space="preserve">. </w:t>
      </w:r>
    </w:p>
    <w:p w:rsidR="00B82A0B" w:rsidRDefault="00991C8F">
      <w:pPr>
        <w:numPr>
          <w:ilvl w:val="0"/>
          <w:numId w:val="15"/>
        </w:numPr>
        <w:spacing w:after="557" w:line="250" w:lineRule="auto"/>
        <w:ind w:right="55" w:firstLine="350"/>
        <w:jc w:val="both"/>
      </w:pPr>
      <w:r>
        <w:rPr>
          <w:rFonts w:ascii="Arial" w:eastAsia="Arial" w:hAnsi="Arial" w:cs="Arial"/>
        </w:rPr>
        <w:t>Tendrán la consideración de medio propio personificado respecto de una única entidad concreta del sector público aquellas personas jurídicas, de derecho público o de derecho privado, que cumplan todos y cada uno de los requisitos que se establecen a contin</w:t>
      </w:r>
      <w:r>
        <w:rPr>
          <w:rFonts w:ascii="Arial" w:eastAsia="Arial" w:hAnsi="Arial" w:cs="Arial"/>
        </w:rPr>
        <w:t xml:space="preserve">uación: </w:t>
      </w:r>
    </w:p>
    <w:p w:rsidR="00B82A0B" w:rsidRDefault="00991C8F">
      <w:pPr>
        <w:numPr>
          <w:ilvl w:val="0"/>
          <w:numId w:val="16"/>
        </w:numPr>
        <w:spacing w:after="348" w:line="250" w:lineRule="auto"/>
        <w:ind w:right="55" w:firstLine="350"/>
        <w:jc w:val="both"/>
      </w:pPr>
      <w:r>
        <w:rPr>
          <w:rFonts w:ascii="Arial" w:eastAsia="Arial" w:hAnsi="Arial" w:cs="Arial"/>
        </w:rPr>
        <w:t xml:space="preserve">Que el poder adjudicador que pueda conferirle encargos ejerza sobre el ente destinatario de los mismos un control, directo o indirecto, análogo al que ostentaría sobre sus propios servicios o unidades, de manera que el primero pueda ejercer sobre </w:t>
      </w:r>
      <w:r>
        <w:rPr>
          <w:rFonts w:ascii="Arial" w:eastAsia="Arial" w:hAnsi="Arial" w:cs="Arial"/>
        </w:rPr>
        <w:t xml:space="preserve">el segundo una influencia decisiva sobre sus objetivos estratégicos y decisiones significativas.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8545" name="Group 1685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87" name="Rectangle 1687"/>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688" name="Rectangle 1688"/>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89" name="Rectangle 1689"/>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Documento firmado electrónicamente desde la plataforma</w:t>
                              </w:r>
                              <w:r>
                                <w:rPr>
                                  <w:rFonts w:ascii="Arial" w:eastAsia="Arial" w:hAnsi="Arial" w:cs="Arial"/>
                                  <w:sz w:val="12"/>
                                </w:rPr>
                                <w:t xml:space="preserve"> esPublico Gestiona | Página 15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8545" style="width:18.7031pt;height:260.874pt;position:absolute;mso-position-horizontal-relative:page;mso-position-horizontal:absolute;margin-left:662.928pt;mso-position-vertical-relative:page;margin-top:512.046pt;" coordsize="2375,33130">
                <v:rect id="Rectangle 1687"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68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8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133 </w:t>
                        </w:r>
                      </w:p>
                    </w:txbxContent>
                  </v:textbox>
                </v:rect>
                <w10:wrap type="square"/>
              </v:group>
            </w:pict>
          </mc:Fallback>
        </mc:AlternateContent>
      </w:r>
      <w:r>
        <w:rPr>
          <w:rFonts w:ascii="Arial" w:eastAsia="Arial" w:hAnsi="Arial" w:cs="Arial"/>
        </w:rPr>
        <w:t xml:space="preserve">En todo caso se entenderá que el poder adjudicador que puede conferirle encargos ostenta sobre el ente destinatario del mismo un control análogo al que ejerce sobre sus propios servicios o unidades cuando él mismo o </w:t>
      </w:r>
      <w:r>
        <w:rPr>
          <w:rFonts w:ascii="Arial" w:eastAsia="Arial" w:hAnsi="Arial" w:cs="Arial"/>
        </w:rPr>
        <w:t>bien otro u otros poderes adjudicadores o personas jurídicas controlados del mismo modo por el primero puedan conferirle encargos que sean de ejecución obligatoria para el ente destinatario del encargo por así establecerlo los estatutos o el acto de creaci</w:t>
      </w:r>
      <w:r>
        <w:rPr>
          <w:rFonts w:ascii="Arial" w:eastAsia="Arial" w:hAnsi="Arial" w:cs="Arial"/>
        </w:rPr>
        <w:t xml:space="preserve">ón, de manera que exista una unidad de decisión entre ellos, de acuerdo con instrucciones fijadas unilateralmente por el ente que puede realizar el encargo. </w:t>
      </w:r>
    </w:p>
    <w:p w:rsidR="00B82A0B" w:rsidRDefault="00991C8F">
      <w:pPr>
        <w:spacing w:after="5" w:line="250" w:lineRule="auto"/>
        <w:ind w:left="355" w:right="55" w:firstLine="4"/>
        <w:jc w:val="both"/>
      </w:pPr>
      <w:r>
        <w:rPr>
          <w:rFonts w:ascii="Arial" w:eastAsia="Arial" w:hAnsi="Arial" w:cs="Arial"/>
        </w:rPr>
        <w:t>La compensación se establecerá por referencia a tarifas aprobadas por la entidad pública de la que</w:t>
      </w:r>
      <w:r>
        <w:rPr>
          <w:rFonts w:ascii="Arial" w:eastAsia="Arial" w:hAnsi="Arial" w:cs="Arial"/>
        </w:rPr>
        <w:t xml:space="preserve"> depende el medio propio personificado para las actividades objeto de encargo realizadas por el medio propio directamente y, en la forma que reglamentariamente se determine, atendiendo al coste efectivo soportado por el medio propio para las actividades ob</w:t>
      </w:r>
      <w:r>
        <w:rPr>
          <w:rFonts w:ascii="Arial" w:eastAsia="Arial" w:hAnsi="Arial" w:cs="Arial"/>
        </w:rPr>
        <w:t xml:space="preserve">jeto del encargo que se subcontraten con empresarios particulares en los casos en que este coste sea inferior al resultante de aplicar las tarifas a las actividades subcontratadas. </w:t>
      </w:r>
    </w:p>
    <w:p w:rsidR="00B82A0B" w:rsidRDefault="00991C8F">
      <w:pPr>
        <w:spacing w:after="5" w:line="250" w:lineRule="auto"/>
        <w:ind w:left="355" w:right="55" w:firstLine="4"/>
        <w:jc w:val="both"/>
      </w:pPr>
      <w:r>
        <w:rPr>
          <w:rFonts w:ascii="Arial" w:eastAsia="Arial" w:hAnsi="Arial" w:cs="Arial"/>
        </w:rPr>
        <w:t>Dichas tarifas se calcularán de manera que representen los costes reales d</w:t>
      </w:r>
      <w:r>
        <w:rPr>
          <w:rFonts w:ascii="Arial" w:eastAsia="Arial" w:hAnsi="Arial" w:cs="Arial"/>
        </w:rPr>
        <w:t xml:space="preserve">e realización de las unidades producidas directamente por el medio propio. </w:t>
      </w:r>
    </w:p>
    <w:p w:rsidR="00B82A0B" w:rsidRDefault="00991C8F">
      <w:pPr>
        <w:spacing w:after="5"/>
        <w:ind w:left="346"/>
      </w:pPr>
      <w:r>
        <w:rPr>
          <w:rFonts w:ascii="Arial" w:eastAsia="Arial" w:hAnsi="Arial" w:cs="Arial"/>
        </w:rPr>
        <w:t xml:space="preserve"> </w:t>
      </w:r>
    </w:p>
    <w:p w:rsidR="00B82A0B" w:rsidRDefault="00991C8F">
      <w:pPr>
        <w:numPr>
          <w:ilvl w:val="0"/>
          <w:numId w:val="16"/>
        </w:numPr>
        <w:spacing w:after="350" w:line="250" w:lineRule="auto"/>
        <w:ind w:right="55" w:firstLine="350"/>
        <w:jc w:val="both"/>
      </w:pPr>
      <w:r>
        <w:rPr>
          <w:rFonts w:ascii="Arial" w:eastAsia="Arial" w:hAnsi="Arial" w:cs="Arial"/>
        </w:rPr>
        <w:t>Que más del 80 por ciento de las actividades del ente destinatario del encargo se lleven a cabo en el ejercicio de los cometidos que le han sido confiados por el poder adjudicado</w:t>
      </w:r>
      <w:r>
        <w:rPr>
          <w:rFonts w:ascii="Arial" w:eastAsia="Arial" w:hAnsi="Arial" w:cs="Arial"/>
        </w:rPr>
        <w:t xml:space="preserve">r que hace el encargo y que lo controla o por otras personas jurídicas controladas del mismo modo por la entidad que hace el encargo. </w:t>
      </w:r>
    </w:p>
    <w:p w:rsidR="00B82A0B" w:rsidRDefault="00991C8F">
      <w:pPr>
        <w:spacing w:after="6" w:line="233" w:lineRule="auto"/>
        <w:ind w:left="355" w:right="45" w:hanging="10"/>
      </w:pPr>
      <w:r>
        <w:rPr>
          <w:rFonts w:ascii="Arial" w:eastAsia="Arial" w:hAnsi="Arial" w:cs="Arial"/>
        </w:rPr>
        <w:t xml:space="preserve">A estos efectos, para calcular el 80 por ciento de las actividades del ente destinatario del encargo se tomarán en consideración el promedio del volumen global de negocios, los gastos soportados por los servicios prestados al poder adjudicador en relación </w:t>
      </w:r>
      <w:r>
        <w:rPr>
          <w:rFonts w:ascii="Arial" w:eastAsia="Arial" w:hAnsi="Arial" w:cs="Arial"/>
        </w:rPr>
        <w:t>con la totalidad de los gastos en que haya incurrido el medio propio por razón de las prestaciones que haya realizado a cualquier entidad, u otro indicador alternativo de actividad que sea fiable, y todo ello referido a los tres ejercicios anteriores al de</w:t>
      </w:r>
      <w:r>
        <w:rPr>
          <w:rFonts w:ascii="Arial" w:eastAsia="Arial" w:hAnsi="Arial" w:cs="Arial"/>
        </w:rPr>
        <w:t xml:space="preserve"> formalización del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Cuando debido a la fecha de creación o de inicio de actividad del poder adjudicador que hace el encargo, o debido a la reorganización de las actividades de este, el volumen global de negocios, u otro indicador alternativo de </w:t>
      </w:r>
      <w:r>
        <w:rPr>
          <w:rFonts w:ascii="Arial" w:eastAsia="Arial" w:hAnsi="Arial" w:cs="Arial"/>
        </w:rPr>
        <w:t xml:space="preserve">actividad, de acuerdo con lo establecido en el párrafo anterior, no estuvieran disponibles respecto de los tres ejercicios anteriores a la formalización del encargo o hubieran perdido su vigencia, será suficiente con justificar que el cálculo del nivel de </w:t>
      </w:r>
      <w:r>
        <w:rPr>
          <w:rFonts w:ascii="Arial" w:eastAsia="Arial" w:hAnsi="Arial" w:cs="Arial"/>
        </w:rPr>
        <w:t xml:space="preserve">actividad se corresponde con la realidad, en especial mediante proyecciones de negocio. </w:t>
      </w:r>
    </w:p>
    <w:p w:rsidR="00B82A0B" w:rsidRDefault="00991C8F">
      <w:pPr>
        <w:spacing w:after="5"/>
        <w:ind w:left="346"/>
      </w:pPr>
      <w:r>
        <w:rPr>
          <w:rFonts w:ascii="Arial" w:eastAsia="Arial" w:hAnsi="Arial" w:cs="Arial"/>
        </w:rPr>
        <w:t xml:space="preserve"> </w:t>
      </w:r>
    </w:p>
    <w:p w:rsidR="00B82A0B" w:rsidRDefault="00991C8F">
      <w:pPr>
        <w:numPr>
          <w:ilvl w:val="0"/>
          <w:numId w:val="17"/>
        </w:numPr>
        <w:spacing w:after="4" w:line="250" w:lineRule="auto"/>
        <w:ind w:right="66" w:firstLine="350"/>
        <w:jc w:val="both"/>
      </w:pPr>
      <w:r>
        <w:rPr>
          <w:rFonts w:ascii="Arial" w:eastAsia="Arial" w:hAnsi="Arial" w:cs="Arial"/>
        </w:rPr>
        <w:t xml:space="preserve">Cuando el ente destinatario del encargo sea un ente de personificación jurídico-privada, </w:t>
      </w:r>
    </w:p>
    <w:p w:rsidR="00B82A0B" w:rsidRDefault="00991C8F">
      <w:pPr>
        <w:spacing w:after="374" w:line="250" w:lineRule="auto"/>
        <w:ind w:left="355" w:right="55" w:firstLine="4"/>
        <w:jc w:val="both"/>
      </w:pPr>
      <w:r>
        <w:rPr>
          <w:rFonts w:ascii="Arial" w:eastAsia="Arial" w:hAnsi="Arial" w:cs="Arial"/>
        </w:rPr>
        <w:t>además, la totalidad de su capital o patrimonio tendrá que ser de titularid</w:t>
      </w:r>
      <w:r>
        <w:rPr>
          <w:rFonts w:ascii="Arial" w:eastAsia="Arial" w:hAnsi="Arial" w:cs="Arial"/>
        </w:rPr>
        <w:t xml:space="preserve">ad o aportación pública. </w:t>
      </w:r>
    </w:p>
    <w:p w:rsidR="00B82A0B" w:rsidRDefault="00991C8F">
      <w:pPr>
        <w:numPr>
          <w:ilvl w:val="0"/>
          <w:numId w:val="17"/>
        </w:numPr>
        <w:spacing w:after="530" w:line="250" w:lineRule="auto"/>
        <w:ind w:right="66" w:firstLine="350"/>
        <w:jc w:val="both"/>
      </w:pPr>
      <w:r>
        <w:rPr>
          <w:rFonts w:ascii="Arial" w:eastAsia="Arial" w:hAnsi="Arial" w:cs="Arial"/>
        </w:rPr>
        <w:t>La condición de medio propio personificado de la entidad destinataria del encargo respecto del concreto poder adjudicador que hace el encargo deberá reconocerse expresamente en sus estatutos o actos de creación, previo cumplimient</w:t>
      </w:r>
      <w:r>
        <w:rPr>
          <w:rFonts w:ascii="Arial" w:eastAsia="Arial" w:hAnsi="Arial" w:cs="Arial"/>
        </w:rPr>
        <w:t xml:space="preserve">o de los siguientes requisitos: </w:t>
      </w:r>
    </w:p>
    <w:p w:rsidR="00B82A0B" w:rsidRDefault="00991C8F">
      <w:pPr>
        <w:spacing w:after="5" w:line="250" w:lineRule="auto"/>
        <w:ind w:left="355" w:right="55" w:firstLine="4"/>
        <w:jc w:val="both"/>
      </w:pPr>
      <w:r>
        <w:rPr>
          <w:rFonts w:ascii="Arial" w:eastAsia="Arial" w:hAnsi="Arial" w:cs="Arial"/>
        </w:rPr>
        <w:t xml:space="preserve">1.º Conformidad o autorización expresa del poder adjudicador respecto del que vaya a ser medio propio. </w:t>
      </w:r>
    </w:p>
    <w:p w:rsidR="00B82A0B" w:rsidRDefault="00991C8F">
      <w:pPr>
        <w:spacing w:after="0"/>
        <w:ind w:left="346"/>
      </w:pPr>
      <w:r>
        <w:rPr>
          <w:rFonts w:ascii="Arial" w:eastAsia="Arial" w:hAnsi="Arial" w:cs="Arial"/>
        </w:rPr>
        <w:t xml:space="preserve"> </w:t>
      </w:r>
    </w:p>
    <w:p w:rsidR="00B82A0B" w:rsidRDefault="00991C8F">
      <w:pPr>
        <w:spacing w:after="529" w:line="250" w:lineRule="auto"/>
        <w:ind w:left="355" w:right="55" w:firstLine="4"/>
        <w:jc w:val="both"/>
      </w:pPr>
      <w:r>
        <w:rPr>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0928" name="Group 1709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83" name="Rectangle 1783"/>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784" name="Rectangle 1784"/>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85" name="Rectangle 1785"/>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0928" style="width:18.7031pt;height:260.874pt;position:absolute;mso-position-horizontal-relative:page;mso-position-horizontal:absolute;margin-left:662.928pt;mso-position-vertical-relative:page;margin-top:512.046pt;" coordsize="2375,33130">
                <v:rect id="Rectangle 1783"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78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8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133 </w:t>
                        </w:r>
                      </w:p>
                    </w:txbxContent>
                  </v:textbox>
                </v:rect>
                <w10:wrap type="square"/>
              </v:group>
            </w:pict>
          </mc:Fallback>
        </mc:AlternateContent>
      </w:r>
      <w:r>
        <w:rPr>
          <w:rFonts w:ascii="Arial" w:eastAsia="Arial" w:hAnsi="Arial" w:cs="Arial"/>
        </w:rPr>
        <w:t>2.º Verificación por la entidad pública de que dependa el ente que vaya a ser medio propio, de que cuenta con medios personales y materiales apropiados para la re</w:t>
      </w:r>
      <w:r>
        <w:rPr>
          <w:rFonts w:ascii="Arial" w:eastAsia="Arial" w:hAnsi="Arial" w:cs="Arial"/>
        </w:rPr>
        <w:t xml:space="preserve">alización de los encargos de conformidad con su objeto social. </w:t>
      </w:r>
    </w:p>
    <w:p w:rsidR="00B82A0B" w:rsidRDefault="00991C8F">
      <w:pPr>
        <w:spacing w:after="5" w:line="250" w:lineRule="auto"/>
        <w:ind w:left="355" w:right="55" w:firstLine="4"/>
        <w:jc w:val="both"/>
      </w:pPr>
      <w:r>
        <w:rPr>
          <w:rFonts w:ascii="Arial" w:eastAsia="Arial" w:hAnsi="Arial" w:cs="Arial"/>
        </w:rPr>
        <w:t xml:space="preserve">Los estatutos o acto de creación del ente destinatario del encargo deberá determinar: el poder adjudicador respecto del cual tiene esa condición; precisar el régimen jurídico y administrativo </w:t>
      </w:r>
      <w:r>
        <w:rPr>
          <w:rFonts w:ascii="Arial" w:eastAsia="Arial" w:hAnsi="Arial" w:cs="Arial"/>
        </w:rPr>
        <w:t>de los encargos que se les puedan conferir; y establecer la imposibilidad de que participen en licitaciones públicas convocadas por el poder adjudicador del que sean medio propio personificado, sin perjuicio de que, cuando no concurra ningún licitador, pue</w:t>
      </w:r>
      <w:r>
        <w:rPr>
          <w:rFonts w:ascii="Arial" w:eastAsia="Arial" w:hAnsi="Arial" w:cs="Arial"/>
        </w:rPr>
        <w:t xml:space="preserve">da encargárseles la ejecución de la prestación objeto de las mismas.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En todo caso, se presumirá que cumple el requisito establecido en el número 2.º de la presente letra cuando haya obtenido la correspondiente clasificación respecto a los grupos, subgru</w:t>
      </w:r>
      <w:r>
        <w:rPr>
          <w:rFonts w:ascii="Arial" w:eastAsia="Arial" w:hAnsi="Arial" w:cs="Arial"/>
        </w:rPr>
        <w:t xml:space="preserve">pos y categorías que ostente. </w:t>
      </w:r>
    </w:p>
    <w:p w:rsidR="00B82A0B" w:rsidRDefault="00991C8F">
      <w:pPr>
        <w:spacing w:after="7"/>
        <w:ind w:left="346"/>
      </w:pPr>
      <w:r>
        <w:rPr>
          <w:rFonts w:ascii="Arial" w:eastAsia="Arial" w:hAnsi="Arial" w:cs="Arial"/>
        </w:rPr>
        <w:t xml:space="preserve"> </w:t>
      </w:r>
    </w:p>
    <w:p w:rsidR="00B82A0B" w:rsidRDefault="00991C8F">
      <w:pPr>
        <w:numPr>
          <w:ilvl w:val="0"/>
          <w:numId w:val="18"/>
        </w:numPr>
        <w:spacing w:after="375" w:line="250" w:lineRule="auto"/>
        <w:ind w:right="55" w:firstLine="350"/>
        <w:jc w:val="both"/>
      </w:pPr>
      <w:r>
        <w:rPr>
          <w:rFonts w:ascii="Arial" w:eastAsia="Arial" w:hAnsi="Arial" w:cs="Arial"/>
        </w:rPr>
        <w:t>El apartado 2 del presente artículo también se aplicará en los casos en que la persona jurídica controlada, siendo un poder adjudicador, realice un encargo al poder adjudicador que la controla o a otra persona jurídica cont</w:t>
      </w:r>
      <w:r>
        <w:rPr>
          <w:rFonts w:ascii="Arial" w:eastAsia="Arial" w:hAnsi="Arial" w:cs="Arial"/>
        </w:rPr>
        <w:t xml:space="preserve">rolada, directa o indirectamente, por el mismo poder adjudicador, siempre que no exista participación directa de capital privado en la persona jurídica a la que se realice el encargo. </w:t>
      </w:r>
    </w:p>
    <w:p w:rsidR="00B82A0B" w:rsidRDefault="00991C8F">
      <w:pPr>
        <w:numPr>
          <w:ilvl w:val="0"/>
          <w:numId w:val="18"/>
        </w:numPr>
        <w:spacing w:after="5" w:line="250" w:lineRule="auto"/>
        <w:ind w:right="55" w:firstLine="350"/>
        <w:jc w:val="both"/>
      </w:pPr>
      <w:r>
        <w:rPr>
          <w:rFonts w:ascii="Arial" w:eastAsia="Arial" w:hAnsi="Arial" w:cs="Arial"/>
        </w:rPr>
        <w:t xml:space="preserve">Tendrán la consideración de medio propio personificado respecto de dos </w:t>
      </w:r>
      <w:r>
        <w:rPr>
          <w:rFonts w:ascii="Arial" w:eastAsia="Arial" w:hAnsi="Arial" w:cs="Arial"/>
        </w:rPr>
        <w:t xml:space="preserve">o más poderes adjudicadores que sean independientes entre sí aquellas personas jurídicas, de derecho público o de derecho privado, que cumplan todos y cada uno de los requisitos que se establecen a continuación: </w:t>
      </w:r>
    </w:p>
    <w:p w:rsidR="00B82A0B" w:rsidRDefault="00991C8F">
      <w:pPr>
        <w:spacing w:after="5" w:line="250" w:lineRule="auto"/>
        <w:ind w:left="715" w:right="55" w:hanging="360"/>
        <w:jc w:val="both"/>
      </w:pPr>
      <w:r>
        <w:rPr>
          <w:rFonts w:ascii="Arial" w:eastAsia="Arial" w:hAnsi="Arial" w:cs="Arial"/>
        </w:rPr>
        <w:t>a) Que los poderes adjudicadores que puedan</w:t>
      </w:r>
      <w:r>
        <w:rPr>
          <w:rFonts w:ascii="Arial" w:eastAsia="Arial" w:hAnsi="Arial" w:cs="Arial"/>
        </w:rPr>
        <w:t xml:space="preserve"> conferirle encargos ejerzan sobre el ente destinatario del mismo un control conjunto análogo al que ostentarían sobre sus propios servicios o unidades. </w:t>
      </w:r>
    </w:p>
    <w:p w:rsidR="00B82A0B" w:rsidRDefault="00991C8F">
      <w:pPr>
        <w:spacing w:after="0"/>
        <w:ind w:left="346"/>
      </w:pPr>
      <w:r>
        <w:rPr>
          <w:rFonts w:ascii="Arial" w:eastAsia="Arial" w:hAnsi="Arial" w:cs="Arial"/>
        </w:rPr>
        <w:t xml:space="preserve"> </w:t>
      </w:r>
    </w:p>
    <w:p w:rsidR="00B82A0B" w:rsidRDefault="00991C8F">
      <w:pPr>
        <w:spacing w:after="526" w:line="250" w:lineRule="auto"/>
        <w:ind w:left="355" w:right="55" w:firstLine="4"/>
        <w:jc w:val="both"/>
      </w:pPr>
      <w:r>
        <w:rPr>
          <w:rFonts w:ascii="Arial" w:eastAsia="Arial" w:hAnsi="Arial" w:cs="Arial"/>
        </w:rPr>
        <w:t xml:space="preserve">Se entenderá que existe control conjunto cuando se cumplan todas las condiciones siguientes: </w:t>
      </w:r>
    </w:p>
    <w:p w:rsidR="00B82A0B" w:rsidRDefault="00991C8F">
      <w:pPr>
        <w:spacing w:after="6" w:line="233" w:lineRule="auto"/>
        <w:ind w:left="355" w:right="45" w:hanging="10"/>
      </w:pPr>
      <w:r>
        <w:rPr>
          <w:rFonts w:ascii="Arial" w:eastAsia="Arial" w:hAnsi="Arial" w:cs="Arial"/>
        </w:rPr>
        <w:t xml:space="preserve">1.º Que en los órganos decisorios del ente destinatario del encargo estén representados todos los entes que puedan conferirle encargos, pudiendo cada representante representar a varios de estos últimos o a la totalidad de ellos.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2.º Que estos últimos pu</w:t>
      </w:r>
      <w:r>
        <w:rPr>
          <w:rFonts w:ascii="Arial" w:eastAsia="Arial" w:hAnsi="Arial" w:cs="Arial"/>
        </w:rPr>
        <w:t xml:space="preserve">edan ejercer directa y conjuntamente una influencia decisiva sobre los objetivos estratégicos y sobre las decisiones significativas del ente destinatario del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3.º Que el ente destinatario del encargo no persiga intereses contrarios a los interes</w:t>
      </w:r>
      <w:r>
        <w:rPr>
          <w:rFonts w:ascii="Arial" w:eastAsia="Arial" w:hAnsi="Arial" w:cs="Arial"/>
        </w:rPr>
        <w:t xml:space="preserve">es de los entes que puedan conferirle encargos.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La compensación se establecerá, por referencia a tarifas aprobadas por la entidad pública de la que depende el medio propio personificado para las actividades objeto de encargo realizadas por el medio prop</w:t>
      </w:r>
      <w:r>
        <w:rPr>
          <w:rFonts w:ascii="Arial" w:eastAsia="Arial" w:hAnsi="Arial" w:cs="Arial"/>
        </w:rPr>
        <w:t>io directamente y, en la forma que reglamentariamente se determine, atendiendo al coste efectivo soportado por el medio propio para las actividades objeto del encargo que se subcontraten con empresarios particulares en los casos en que este coste sea infer</w:t>
      </w:r>
      <w:r>
        <w:rPr>
          <w:rFonts w:ascii="Arial" w:eastAsia="Arial" w:hAnsi="Arial" w:cs="Arial"/>
        </w:rPr>
        <w:t xml:space="preserve">ior al resultante de aplicar las tarifas a las actividades subcontratadas.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0058" name="Group 1700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86" name="Rectangle 188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887" name="Rectangle 188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88" name="Rectangle 188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w:t>
                              </w:r>
                              <w:r>
                                <w:rPr>
                                  <w:rFonts w:ascii="Arial" w:eastAsia="Arial" w:hAnsi="Arial" w:cs="Arial"/>
                                  <w:sz w:val="12"/>
                                </w:rPr>
                                <w:t xml:space="preserve">Página 17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0058" style="width:18.7031pt;height:260.874pt;position:absolute;mso-position-horizontal-relative:page;mso-position-horizontal:absolute;margin-left:662.928pt;mso-position-vertical-relative:page;margin-top:512.046pt;" coordsize="2375,33130">
                <v:rect id="Rectangle 188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88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8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133 </w:t>
                        </w:r>
                      </w:p>
                    </w:txbxContent>
                  </v:textbox>
                </v:rect>
                <w10:wrap type="square"/>
              </v:group>
            </w:pict>
          </mc:Fallback>
        </mc:AlternateContent>
      </w:r>
      <w:r>
        <w:rPr>
          <w:rFonts w:ascii="Arial" w:eastAsia="Arial" w:hAnsi="Arial" w:cs="Arial"/>
        </w:rPr>
        <w:t xml:space="preserve">Dichas tarifas se calcularán de manera que representen los costes reales de realización de las unidades producidas directamente por el medio propio. </w:t>
      </w:r>
    </w:p>
    <w:p w:rsidR="00B82A0B" w:rsidRDefault="00991C8F">
      <w:pPr>
        <w:spacing w:after="5"/>
        <w:ind w:left="346"/>
      </w:pPr>
      <w:r>
        <w:rPr>
          <w:rFonts w:ascii="Arial" w:eastAsia="Arial" w:hAnsi="Arial" w:cs="Arial"/>
        </w:rPr>
        <w:t xml:space="preserve"> </w:t>
      </w:r>
    </w:p>
    <w:p w:rsidR="00B82A0B" w:rsidRDefault="00991C8F">
      <w:pPr>
        <w:numPr>
          <w:ilvl w:val="0"/>
          <w:numId w:val="19"/>
        </w:numPr>
        <w:spacing w:after="378" w:line="250" w:lineRule="auto"/>
        <w:ind w:right="29" w:firstLine="350"/>
        <w:jc w:val="both"/>
      </w:pPr>
      <w:r>
        <w:rPr>
          <w:rFonts w:ascii="Arial" w:eastAsia="Arial" w:hAnsi="Arial" w:cs="Arial"/>
        </w:rPr>
        <w:t>Que más del 80 por ciento de las actividades del ente destinatario del encargo se lleven a cabo en el ejercicio de los cometidos que le han sido confiados por los poderes adjudicadores que lo controlan o por otras personas jurídicas controladas por los mis</w:t>
      </w:r>
      <w:r>
        <w:rPr>
          <w:rFonts w:ascii="Arial" w:eastAsia="Arial" w:hAnsi="Arial" w:cs="Arial"/>
        </w:rPr>
        <w:t xml:space="preserve">mos poderes adjudicadores. El cálculo del 80 por ciento se hará de acuerdo con lo establecido en la letra b) del apartado 2 de este artículo. </w:t>
      </w:r>
    </w:p>
    <w:p w:rsidR="00B82A0B" w:rsidRDefault="00991C8F">
      <w:pPr>
        <w:numPr>
          <w:ilvl w:val="0"/>
          <w:numId w:val="19"/>
        </w:numPr>
        <w:spacing w:after="528" w:line="265" w:lineRule="auto"/>
        <w:ind w:right="29" w:firstLine="350"/>
        <w:jc w:val="both"/>
      </w:pPr>
      <w:r>
        <w:rPr>
          <w:rFonts w:ascii="Arial" w:eastAsia="Arial" w:hAnsi="Arial" w:cs="Arial"/>
        </w:rPr>
        <w:t xml:space="preserve">Que cumplan los requisitos que establece este artículo en su apartado 2 letras c) y d). </w:t>
      </w:r>
    </w:p>
    <w:p w:rsidR="00B82A0B" w:rsidRDefault="00991C8F">
      <w:pPr>
        <w:numPr>
          <w:ilvl w:val="0"/>
          <w:numId w:val="20"/>
        </w:numPr>
        <w:spacing w:after="330" w:line="248" w:lineRule="auto"/>
        <w:ind w:right="53" w:firstLine="350"/>
        <w:jc w:val="both"/>
      </w:pPr>
      <w:r>
        <w:rPr>
          <w:rFonts w:ascii="Arial" w:eastAsia="Arial" w:hAnsi="Arial" w:cs="Arial"/>
          <w:b/>
        </w:rPr>
        <w:t>(Suprimido)</w:t>
      </w:r>
      <w:r>
        <w:rPr>
          <w:rFonts w:ascii="Arial" w:eastAsia="Arial" w:hAnsi="Arial" w:cs="Arial"/>
        </w:rPr>
        <w:t xml:space="preserve"> </w:t>
      </w:r>
    </w:p>
    <w:p w:rsidR="00B82A0B" w:rsidRDefault="00991C8F">
      <w:pPr>
        <w:numPr>
          <w:ilvl w:val="0"/>
          <w:numId w:val="20"/>
        </w:numPr>
        <w:spacing w:after="557" w:line="250" w:lineRule="auto"/>
        <w:ind w:right="53" w:firstLine="350"/>
        <w:jc w:val="both"/>
      </w:pPr>
      <w:r>
        <w:rPr>
          <w:rFonts w:ascii="Arial" w:eastAsia="Arial" w:hAnsi="Arial" w:cs="Arial"/>
        </w:rPr>
        <w:t>Los encargo</w:t>
      </w:r>
      <w:r>
        <w:rPr>
          <w:rFonts w:ascii="Arial" w:eastAsia="Arial" w:hAnsi="Arial" w:cs="Arial"/>
        </w:rPr>
        <w:t>s que realicen las entidades del sector público a un ente que, de acuerdo con los apartados segundo, tercero o cuarto de este artículo, pueda ser calificado como medio propio personificado del primero o primeros, no tendrán la consideración jurídica de con</w:t>
      </w:r>
      <w:r>
        <w:rPr>
          <w:rFonts w:ascii="Arial" w:eastAsia="Arial" w:hAnsi="Arial" w:cs="Arial"/>
        </w:rPr>
        <w:t xml:space="preserve">trato, debiendo únicamente cumplir las siguientes normas: </w:t>
      </w:r>
    </w:p>
    <w:p w:rsidR="00B82A0B" w:rsidRDefault="00991C8F">
      <w:pPr>
        <w:numPr>
          <w:ilvl w:val="0"/>
          <w:numId w:val="21"/>
        </w:numPr>
        <w:spacing w:after="4" w:line="250" w:lineRule="auto"/>
        <w:ind w:right="55" w:firstLine="350"/>
        <w:jc w:val="both"/>
      </w:pPr>
      <w:r>
        <w:rPr>
          <w:rFonts w:ascii="Arial" w:eastAsia="Arial" w:hAnsi="Arial" w:cs="Arial"/>
        </w:rPr>
        <w:t xml:space="preserve">El medio propio personificado deberá haber publicado en la Plataforma de Contratación </w:t>
      </w:r>
    </w:p>
    <w:p w:rsidR="00B82A0B" w:rsidRDefault="00991C8F">
      <w:pPr>
        <w:spacing w:after="5" w:line="250" w:lineRule="auto"/>
        <w:ind w:left="355" w:right="55" w:firstLine="4"/>
        <w:jc w:val="both"/>
      </w:pPr>
      <w:r>
        <w:rPr>
          <w:rFonts w:ascii="Arial" w:eastAsia="Arial" w:hAnsi="Arial" w:cs="Arial"/>
        </w:rPr>
        <w:t>correspondiente su condición de tal; respecto de qué poderes adjudicadores la ostenta; y los sectores de activ</w:t>
      </w:r>
      <w:r>
        <w:rPr>
          <w:rFonts w:ascii="Arial" w:eastAsia="Arial" w:hAnsi="Arial" w:cs="Arial"/>
        </w:rPr>
        <w:t xml:space="preserve">idad en los que, estando comprendidos en su objeto social, sería apto para ejecutar las prestaciones que vayan a ser objeto de encargo. </w:t>
      </w:r>
    </w:p>
    <w:p w:rsidR="00B82A0B" w:rsidRDefault="00991C8F">
      <w:pPr>
        <w:numPr>
          <w:ilvl w:val="0"/>
          <w:numId w:val="21"/>
        </w:numPr>
        <w:spacing w:after="375" w:line="250" w:lineRule="auto"/>
        <w:ind w:right="55" w:firstLine="350"/>
        <w:jc w:val="both"/>
      </w:pPr>
      <w:r>
        <w:rPr>
          <w:rFonts w:ascii="Arial" w:eastAsia="Arial" w:hAnsi="Arial" w:cs="Arial"/>
        </w:rPr>
        <w:t>El encargo deberá ser objeto de formalización en un documento que será publicado en la Plataforma de Contratación corre</w:t>
      </w:r>
      <w:r>
        <w:rPr>
          <w:rFonts w:ascii="Arial" w:eastAsia="Arial" w:hAnsi="Arial" w:cs="Arial"/>
        </w:rPr>
        <w:t xml:space="preserve">spondiente en los supuestos previstos del artículo 63.6. El documento de formalización establecerá el plazo de duración del encargo. </w:t>
      </w:r>
    </w:p>
    <w:p w:rsidR="00B82A0B" w:rsidRDefault="00991C8F">
      <w:pPr>
        <w:numPr>
          <w:ilvl w:val="0"/>
          <w:numId w:val="21"/>
        </w:numPr>
        <w:spacing w:after="350" w:line="250" w:lineRule="auto"/>
        <w:ind w:right="55" w:firstLine="350"/>
        <w:jc w:val="both"/>
      </w:pPr>
      <w:r>
        <w:rPr>
          <w:rFonts w:ascii="Arial" w:eastAsia="Arial" w:hAnsi="Arial" w:cs="Arial"/>
        </w:rPr>
        <w:t>Los órganos de las entidades del sector público estatal que tengan la condición de poder adjudicador en virtud de lo dispu</w:t>
      </w:r>
      <w:r>
        <w:rPr>
          <w:rFonts w:ascii="Arial" w:eastAsia="Arial" w:hAnsi="Arial" w:cs="Arial"/>
        </w:rPr>
        <w:t xml:space="preserve">esto en el artículo 3.3 de esta Ley, necesitarán autorización del Consejo de Ministros cuando el importe del gasto que se derive del encargo, sea igual o superior a doce millones de euros. </w:t>
      </w:r>
    </w:p>
    <w:p w:rsidR="00B82A0B" w:rsidRDefault="00991C8F">
      <w:pPr>
        <w:spacing w:after="5" w:line="250" w:lineRule="auto"/>
        <w:ind w:left="355" w:right="55" w:firstLine="4"/>
        <w:jc w:val="both"/>
      </w:pPr>
      <w:r>
        <w:rPr>
          <w:rFonts w:ascii="Arial" w:eastAsia="Arial" w:hAnsi="Arial" w:cs="Arial"/>
        </w:rPr>
        <w:t>La autorización del Consejo de Ministros a que se refiere el párra</w:t>
      </w:r>
      <w:r>
        <w:rPr>
          <w:rFonts w:ascii="Arial" w:eastAsia="Arial" w:hAnsi="Arial" w:cs="Arial"/>
        </w:rPr>
        <w:t>fo anterior deberá obtenerse antes de la suscripción del encargo por el órgano competente. Una vez obtenida la autorización, corresponderá a los órganos competentes la aprobación del gasto y suscripción del encargo, de conformidad con lo dispuesto en las r</w:t>
      </w:r>
      <w:r>
        <w:rPr>
          <w:rFonts w:ascii="Arial" w:eastAsia="Arial" w:hAnsi="Arial" w:cs="Arial"/>
        </w:rPr>
        <w:t xml:space="preserve">espectivas normas.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A efectos de obtener la citada autorización, los órganos competentes deberán remitir al menos los siguientes documentos: el texto del encargo; el informe del servicio jurídico; así como el certificado de existencia de crédito o, tratándose de poderes adjud</w:t>
      </w:r>
      <w:r>
        <w:rPr>
          <w:rFonts w:ascii="Arial" w:eastAsia="Arial" w:hAnsi="Arial" w:cs="Arial"/>
        </w:rPr>
        <w:t xml:space="preserve">icadores con presupuesto estimativo, los documentos equivalentes que acrediten la existencia de financiación.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Requerirán igualmente la previa autorización del Consejo de Ministros las modificaciones de encargos autorizados por el Consejo de Ministros, cuando superen el 20 por cien del importe del encargo.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0215" name="Group 1702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92" name="Rectangle 199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993" name="Rectangle 199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1994" name="Rectangle 199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0215" style="width:18.7031pt;height:260.874pt;position:absolute;mso-position-horizontal-relative:page;mso-position-horizontal:absolute;margin-left:662.928pt;mso-position-vertical-relative:page;margin-top:512.046pt;" coordsize="2375,33130">
                <v:rect id="Rectangle 199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99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9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133 </w:t>
                        </w:r>
                      </w:p>
                    </w:txbxContent>
                  </v:textbox>
                </v:rect>
                <w10:wrap type="square"/>
              </v:group>
            </w:pict>
          </mc:Fallback>
        </mc:AlternateContent>
      </w:r>
      <w:r>
        <w:rPr>
          <w:rFonts w:ascii="Arial" w:eastAsia="Arial" w:hAnsi="Arial" w:cs="Arial"/>
        </w:rPr>
        <w:t>La autorización que otorgue el Consejo de Ministros será genérica para la suscripción del encargo, sin que en ningún</w:t>
      </w:r>
      <w:r>
        <w:rPr>
          <w:rFonts w:ascii="Arial" w:eastAsia="Arial" w:hAnsi="Arial" w:cs="Arial"/>
        </w:rPr>
        <w:t xml:space="preserve"> caso implique una validación de los trámites realizados, ni exima de la responsabilidad que corresponda a las partes respecto de la correcta tramitación y realización del encargo. </w:t>
      </w:r>
    </w:p>
    <w:p w:rsidR="00B82A0B" w:rsidRDefault="00991C8F">
      <w:pPr>
        <w:spacing w:after="0"/>
        <w:ind w:left="346"/>
      </w:pPr>
      <w:r>
        <w:rPr>
          <w:rFonts w:ascii="Arial" w:eastAsia="Arial" w:hAnsi="Arial" w:cs="Arial"/>
        </w:rPr>
        <w:t xml:space="preserve"> </w:t>
      </w:r>
    </w:p>
    <w:p w:rsidR="00B82A0B" w:rsidRDefault="00991C8F">
      <w:pPr>
        <w:spacing w:after="559" w:line="250" w:lineRule="auto"/>
        <w:ind w:left="355" w:right="55" w:firstLine="4"/>
        <w:jc w:val="both"/>
      </w:pPr>
      <w:r>
        <w:rPr>
          <w:rFonts w:ascii="Arial" w:eastAsia="Arial" w:hAnsi="Arial" w:cs="Arial"/>
        </w:rPr>
        <w:t>7. A los negocios jurídicos que los entes destinatarios del encargo cele</w:t>
      </w:r>
      <w:r>
        <w:rPr>
          <w:rFonts w:ascii="Arial" w:eastAsia="Arial" w:hAnsi="Arial" w:cs="Arial"/>
        </w:rPr>
        <w:t xml:space="preserve">bren en ejecución del encargo recibido de conformidad con el presente artículo, se le aplicarán las siguientes reglas: </w:t>
      </w:r>
    </w:p>
    <w:p w:rsidR="00B82A0B" w:rsidRDefault="00991C8F">
      <w:pPr>
        <w:numPr>
          <w:ilvl w:val="0"/>
          <w:numId w:val="22"/>
        </w:numPr>
        <w:spacing w:after="375" w:line="250" w:lineRule="auto"/>
        <w:ind w:right="55" w:firstLine="350"/>
        <w:jc w:val="both"/>
      </w:pPr>
      <w:r>
        <w:rPr>
          <w:rFonts w:ascii="Arial" w:eastAsia="Arial" w:hAnsi="Arial" w:cs="Arial"/>
        </w:rPr>
        <w:t>El contrato quedará sometido a esta Ley, en los términos que sean procedentes, de acuerdo con la naturaleza de la entidad que los celebr</w:t>
      </w:r>
      <w:r>
        <w:rPr>
          <w:rFonts w:ascii="Arial" w:eastAsia="Arial" w:hAnsi="Arial" w:cs="Arial"/>
        </w:rPr>
        <w:t xml:space="preserve">e y el tipo y valor estimado de los mismos y, en todo caso, cuando el medio propio no sea un poder adjudicador se le aplicarán las normas contenidas en el Título I del Libro Tercero de la presente Ley. </w:t>
      </w:r>
    </w:p>
    <w:p w:rsidR="00B82A0B" w:rsidRDefault="00991C8F">
      <w:pPr>
        <w:numPr>
          <w:ilvl w:val="0"/>
          <w:numId w:val="22"/>
        </w:numPr>
        <w:spacing w:after="348" w:line="250" w:lineRule="auto"/>
        <w:ind w:right="55" w:firstLine="350"/>
        <w:jc w:val="both"/>
      </w:pPr>
      <w:r>
        <w:rPr>
          <w:rFonts w:ascii="Arial" w:eastAsia="Arial" w:hAnsi="Arial" w:cs="Arial"/>
        </w:rPr>
        <w:t>El importe de las prestaciones parciales que el medio</w:t>
      </w:r>
      <w:r>
        <w:rPr>
          <w:rFonts w:ascii="Arial" w:eastAsia="Arial" w:hAnsi="Arial" w:cs="Arial"/>
        </w:rPr>
        <w:t xml:space="preserve"> propio pueda contratar con terceros no excederá del 50 por ciento de la cuantía del encargo. No se considerarán prestaciones parciales aquellas que el medio propio adquiera a otras empresas cuando se trate de suministros o servicios auxiliares o instrumen</w:t>
      </w:r>
      <w:r>
        <w:rPr>
          <w:rFonts w:ascii="Arial" w:eastAsia="Arial" w:hAnsi="Arial" w:cs="Arial"/>
        </w:rPr>
        <w:t xml:space="preserve">tales que no constituyen una parte autónoma y diferenciable de la prestación principal, aunque sean parte del proceso necesario para producir dicha prestación. </w:t>
      </w:r>
    </w:p>
    <w:p w:rsidR="00B82A0B" w:rsidRDefault="00991C8F">
      <w:pPr>
        <w:spacing w:after="5" w:line="250" w:lineRule="auto"/>
        <w:ind w:left="355" w:right="55" w:firstLine="4"/>
        <w:jc w:val="both"/>
      </w:pPr>
      <w:r>
        <w:rPr>
          <w:rFonts w:ascii="Arial" w:eastAsia="Arial" w:hAnsi="Arial" w:cs="Arial"/>
        </w:rPr>
        <w:t xml:space="preserve">No será aplicable lo establecido en esta letra a los contratos de obras que celebren los medios propios a los que se les haya encargado una concesión, ya sea de obras o de servicios. Igualmente, no será de aplicación en los supuestos en los que la gestión </w:t>
      </w:r>
      <w:r>
        <w:rPr>
          <w:rFonts w:ascii="Arial" w:eastAsia="Arial" w:hAnsi="Arial" w:cs="Arial"/>
        </w:rPr>
        <w:t xml:space="preserve">del servicio público se efectúe mediante la creación de entidades de derecho público destinadas a este fin, ni a aquellos en que la misma se atribuya a una sociedad de derecho privado cuyo capital sea, en su totalidad, de titularidad pública. </w:t>
      </w:r>
    </w:p>
    <w:p w:rsidR="00B82A0B" w:rsidRDefault="00991C8F">
      <w:pPr>
        <w:spacing w:after="5" w:line="250" w:lineRule="auto"/>
        <w:ind w:left="355" w:right="55" w:firstLine="4"/>
        <w:jc w:val="both"/>
      </w:pPr>
      <w:r>
        <w:rPr>
          <w:rFonts w:ascii="Arial" w:eastAsia="Arial" w:hAnsi="Arial" w:cs="Arial"/>
        </w:rPr>
        <w:t>Tampoco será</w:t>
      </w:r>
      <w:r>
        <w:rPr>
          <w:rFonts w:ascii="Arial" w:eastAsia="Arial" w:hAnsi="Arial" w:cs="Arial"/>
        </w:rPr>
        <w:t xml:space="preserve"> aplicable a los contratos que celebren los medios propios a los que se les haya encargado la prestación de servicios informáticos y tecnológicos a la Administración Pública con el fin de garantizar la compatibilidad, la comunicabilidad y la seguridad de r</w:t>
      </w:r>
      <w:r>
        <w:rPr>
          <w:rFonts w:ascii="Arial" w:eastAsia="Arial" w:hAnsi="Arial" w:cs="Arial"/>
        </w:rPr>
        <w:t xml:space="preserve">edes y sistemas, la integridad, fiabilidad y confidencialidad de la información, así como a los que celebren los medios propios cuyas funciones sean el fomento de las telecomunicaciones, el desarrollo de la sociedad de la información y sociedad digital. </w:t>
      </w:r>
    </w:p>
    <w:p w:rsidR="00B82A0B" w:rsidRDefault="00991C8F">
      <w:pPr>
        <w:spacing w:after="565" w:line="250" w:lineRule="auto"/>
        <w:ind w:left="355" w:right="55" w:firstLine="4"/>
        <w:jc w:val="both"/>
      </w:pPr>
      <w:r>
        <w:rPr>
          <w:rFonts w:ascii="Arial" w:eastAsia="Arial" w:hAnsi="Arial" w:cs="Arial"/>
        </w:rPr>
        <w:t>E</w:t>
      </w:r>
      <w:r>
        <w:rPr>
          <w:rFonts w:ascii="Arial" w:eastAsia="Arial" w:hAnsi="Arial" w:cs="Arial"/>
        </w:rPr>
        <w:t>xcepcionalmente podrá superarse dicho porcentaje de contratación siempre que el encargo al medio propio se base en razones de seguridad, en la naturaleza de la prestación que requiera un mayor control en la ejecución de la misma, o en razones de urgencia q</w:t>
      </w:r>
      <w:r>
        <w:rPr>
          <w:rFonts w:ascii="Arial" w:eastAsia="Arial" w:hAnsi="Arial" w:cs="Arial"/>
        </w:rPr>
        <w:t xml:space="preserve">ue demanden una mayor celeridad en su ejecución. La justificación de que concurren estas circunstancias se acompañará al documento de formalización del encargo y se publicará en la Plataforma de Contratación correspondiente conjuntamente con éste. </w:t>
      </w:r>
    </w:p>
    <w:p w:rsidR="00B82A0B" w:rsidRDefault="00991C8F">
      <w:pPr>
        <w:spacing w:after="285" w:line="248" w:lineRule="auto"/>
        <w:ind w:left="720" w:right="52" w:firstLine="4"/>
        <w:jc w:val="both"/>
      </w:pPr>
      <w:r>
        <w:rPr>
          <w:rFonts w:ascii="Arial" w:eastAsia="Arial" w:hAnsi="Arial" w:cs="Arial"/>
          <w:b/>
        </w:rPr>
        <w:t>Es de a</w:t>
      </w:r>
      <w:r>
        <w:rPr>
          <w:rFonts w:ascii="Arial" w:eastAsia="Arial" w:hAnsi="Arial" w:cs="Arial"/>
          <w:b/>
        </w:rPr>
        <w:t>plicación el artículo 47 de la Ley de Bases del Régimen local:</w:t>
      </w:r>
      <w:r>
        <w:rPr>
          <w:rFonts w:ascii="Arial" w:eastAsia="Arial" w:hAnsi="Arial" w:cs="Arial"/>
        </w:rPr>
        <w:t xml:space="preserve"> </w:t>
      </w:r>
    </w:p>
    <w:p w:rsidR="00B82A0B" w:rsidRDefault="00991C8F">
      <w:pPr>
        <w:numPr>
          <w:ilvl w:val="0"/>
          <w:numId w:val="23"/>
        </w:numPr>
        <w:spacing w:after="375" w:line="250" w:lineRule="auto"/>
        <w:ind w:right="55" w:firstLine="350"/>
        <w:jc w:val="both"/>
      </w:pPr>
      <w:r>
        <w:rPr>
          <w:rFonts w:ascii="Arial" w:eastAsia="Arial" w:hAnsi="Arial" w:cs="Arial"/>
        </w:rPr>
        <w:t>Los acuerdos de las corporaciones locales se adoptan, como regla general, por mayoría simple de los miembros presentes. Existe mayoría simple cuando los votos afirmativos son más que los negat</w:t>
      </w:r>
      <w:r>
        <w:rPr>
          <w:rFonts w:ascii="Arial" w:eastAsia="Arial" w:hAnsi="Arial" w:cs="Arial"/>
        </w:rPr>
        <w:t xml:space="preserve">ivos. </w:t>
      </w:r>
    </w:p>
    <w:p w:rsidR="00B82A0B" w:rsidRDefault="00991C8F">
      <w:pPr>
        <w:numPr>
          <w:ilvl w:val="0"/>
          <w:numId w:val="23"/>
        </w:numPr>
        <w:spacing w:after="349" w:line="250" w:lineRule="auto"/>
        <w:ind w:right="55" w:firstLine="350"/>
        <w:jc w:val="both"/>
      </w:pPr>
      <w:r>
        <w:rPr>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0301" name="Group 17030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89" name="Rectangle 2089"/>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090" name="Rectangle 2090"/>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91" name="Rectangle 2091"/>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0301" style="width:18.7031pt;height:260.874pt;position:absolute;mso-position-horizontal-relative:page;mso-position-horizontal:absolute;margin-left:662.928pt;mso-position-vertical-relative:page;margin-top:512.046pt;" coordsize="2375,33130">
                <v:rect id="Rectangle 2089"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09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9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133 </w:t>
                        </w:r>
                      </w:p>
                    </w:txbxContent>
                  </v:textbox>
                </v:rect>
                <w10:wrap type="square"/>
              </v:group>
            </w:pict>
          </mc:Fallback>
        </mc:AlternateContent>
      </w:r>
      <w:r>
        <w:rPr>
          <w:rFonts w:ascii="Arial" w:eastAsia="Arial" w:hAnsi="Arial" w:cs="Arial"/>
        </w:rPr>
        <w:t>Se requiere el voto favorable de la mayoría absolut</w:t>
      </w:r>
      <w:r>
        <w:rPr>
          <w:rFonts w:ascii="Arial" w:eastAsia="Arial" w:hAnsi="Arial" w:cs="Arial"/>
        </w:rPr>
        <w:t xml:space="preserve">a del número legal de miembros de las corporaciones para la adopción de acuerdos en las siguientes materias: </w:t>
      </w:r>
    </w:p>
    <w:p w:rsidR="00B82A0B" w:rsidRDefault="00991C8F">
      <w:pPr>
        <w:spacing w:after="978" w:line="250" w:lineRule="auto"/>
        <w:ind w:left="355" w:right="55" w:firstLine="4"/>
        <w:jc w:val="both"/>
      </w:pPr>
      <w:r>
        <w:rPr>
          <w:rFonts w:ascii="Arial" w:eastAsia="Arial" w:hAnsi="Arial" w:cs="Arial"/>
        </w:rPr>
        <w:t xml:space="preserve">h) Transferencia de funciones o actividades a otras Administraciones públicas, así como la aceptación de las delegaciones o encomiendas de gestión realizadas por otras administraciones, salvo que por ley se impongan obligatoriamente. </w:t>
      </w:r>
    </w:p>
    <w:p w:rsidR="00B82A0B" w:rsidRDefault="00991C8F">
      <w:pPr>
        <w:spacing w:after="5" w:line="250" w:lineRule="auto"/>
        <w:ind w:left="355" w:right="55" w:firstLine="360"/>
        <w:jc w:val="both"/>
      </w:pPr>
      <w:r>
        <w:rPr>
          <w:rFonts w:ascii="Arial" w:eastAsia="Arial" w:hAnsi="Arial" w:cs="Arial"/>
        </w:rPr>
        <w:t>Considerando que exis</w:t>
      </w:r>
      <w:r>
        <w:rPr>
          <w:rFonts w:ascii="Arial" w:eastAsia="Arial" w:hAnsi="Arial" w:cs="Arial"/>
        </w:rPr>
        <w:t xml:space="preserve">te consignación presupuestaria en la aplicación 920.00226.00 del Presupuesto General, actualmente vigente, este Interventor informa favorablemente Encargar a la entidad “Gestión y Planeamiento Territorial y Medioambiental, SA (GESPLAN), adscrita a la </w:t>
      </w:r>
    </w:p>
    <w:p w:rsidR="00B82A0B" w:rsidRDefault="00991C8F">
      <w:pPr>
        <w:spacing w:after="5" w:line="250" w:lineRule="auto"/>
        <w:ind w:left="355" w:right="55" w:firstLine="4"/>
        <w:jc w:val="both"/>
      </w:pPr>
      <w:r>
        <w:rPr>
          <w:rFonts w:ascii="Arial" w:eastAsia="Arial" w:hAnsi="Arial" w:cs="Arial"/>
        </w:rPr>
        <w:t>Cons</w:t>
      </w:r>
      <w:r>
        <w:rPr>
          <w:rFonts w:ascii="Arial" w:eastAsia="Arial" w:hAnsi="Arial" w:cs="Arial"/>
        </w:rPr>
        <w:t xml:space="preserve">ejería de Transición Ecológica, Lucha contra el Cambio Climático y Planificación Territorial del Gobierno de Canarias la propuesta económica presentada por GESPLAN de REDACCIÓN DE LA MODIFICACIÓN DE LA ORDENANZA FISCAL REGULADORA DE LA TASA POR  </w:t>
      </w:r>
    </w:p>
    <w:p w:rsidR="00B82A0B" w:rsidRDefault="00991C8F">
      <w:pPr>
        <w:spacing w:after="515" w:line="250" w:lineRule="auto"/>
        <w:ind w:left="355" w:right="55" w:firstLine="4"/>
        <w:jc w:val="both"/>
      </w:pPr>
      <w:r>
        <w:rPr>
          <w:rFonts w:ascii="Arial" w:eastAsia="Arial" w:hAnsi="Arial" w:cs="Arial"/>
        </w:rPr>
        <w:t xml:space="preserve">SERVICIO </w:t>
      </w:r>
      <w:r>
        <w:rPr>
          <w:rFonts w:ascii="Arial" w:eastAsia="Arial" w:hAnsi="Arial" w:cs="Arial"/>
        </w:rPr>
        <w:t xml:space="preserve">DE RECOGIDA DE RESIDUOS URBANOS.” </w:t>
      </w:r>
    </w:p>
    <w:p w:rsidR="00B82A0B" w:rsidRDefault="00991C8F">
      <w:pPr>
        <w:spacing w:after="121" w:line="248" w:lineRule="auto"/>
        <w:ind w:left="1779" w:right="52" w:firstLine="4"/>
        <w:jc w:val="both"/>
      </w:pPr>
      <w:r>
        <w:rPr>
          <w:rFonts w:ascii="Arial" w:eastAsia="Arial" w:hAnsi="Arial" w:cs="Arial"/>
          <w:b/>
        </w:rPr>
        <w:t xml:space="preserve">                   PROPUESTA DE ACUERDO AL PLENO</w:t>
      </w: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b/>
        </w:rPr>
        <w:t xml:space="preserve">Primero. - </w:t>
      </w:r>
      <w:r>
        <w:rPr>
          <w:rFonts w:ascii="Arial" w:eastAsia="Arial" w:hAnsi="Arial" w:cs="Arial"/>
        </w:rPr>
        <w:t>Encargar a la entidad “Gestión y Planeamiento Territorial y Medioambiental, SA (GESPLAN), adscrita a la Consejería de Transición Ecológica, Lucha contra el Camb</w:t>
      </w:r>
      <w:r>
        <w:rPr>
          <w:rFonts w:ascii="Arial" w:eastAsia="Arial" w:hAnsi="Arial" w:cs="Arial"/>
        </w:rPr>
        <w:t>io Climático y Planificación Territorial del Gobierno de Canarias,</w:t>
      </w:r>
      <w:r>
        <w:rPr>
          <w:rFonts w:ascii="Arial" w:eastAsia="Arial" w:hAnsi="Arial" w:cs="Arial"/>
          <w:b/>
        </w:rPr>
        <w:t xml:space="preserve"> </w:t>
      </w:r>
      <w:r>
        <w:rPr>
          <w:rFonts w:ascii="Arial" w:eastAsia="Arial" w:hAnsi="Arial" w:cs="Arial"/>
        </w:rPr>
        <w:t xml:space="preserve">la actuación denominada: </w:t>
      </w:r>
    </w:p>
    <w:p w:rsidR="00B82A0B" w:rsidRDefault="00991C8F">
      <w:pPr>
        <w:spacing w:after="2"/>
        <w:ind w:left="370"/>
      </w:pPr>
      <w:r>
        <w:rPr>
          <w:rFonts w:ascii="Arial" w:eastAsia="Arial" w:hAnsi="Arial" w:cs="Arial"/>
        </w:rPr>
        <w:t xml:space="preserve"> </w:t>
      </w:r>
    </w:p>
    <w:p w:rsidR="00B82A0B" w:rsidRDefault="00991C8F">
      <w:pPr>
        <w:spacing w:after="5" w:line="250" w:lineRule="auto"/>
        <w:ind w:left="1152" w:right="55" w:firstLine="4"/>
        <w:jc w:val="both"/>
      </w:pPr>
      <w:r>
        <w:rPr>
          <w:rFonts w:ascii="Arial" w:eastAsia="Arial" w:hAnsi="Arial" w:cs="Arial"/>
        </w:rPr>
        <w:t xml:space="preserve">REDACCIÓN DE LA MODIFICACIÓN DE LA ORDENANZA FISCAL  </w:t>
      </w:r>
    </w:p>
    <w:p w:rsidR="00B82A0B" w:rsidRDefault="00991C8F">
      <w:pPr>
        <w:spacing w:after="4" w:line="250" w:lineRule="auto"/>
        <w:ind w:left="10" w:right="78" w:hanging="10"/>
        <w:jc w:val="right"/>
      </w:pPr>
      <w:r>
        <w:rPr>
          <w:rFonts w:ascii="Arial" w:eastAsia="Arial" w:hAnsi="Arial" w:cs="Arial"/>
        </w:rPr>
        <w:t xml:space="preserve">REGULADORA DE LA TASA POR SERVICIO DE RECOGIDA DE RESIDUOS URBANOS, </w:t>
      </w:r>
    </w:p>
    <w:p w:rsidR="00B82A0B" w:rsidRDefault="00991C8F">
      <w:pPr>
        <w:spacing w:after="262" w:line="250" w:lineRule="auto"/>
        <w:ind w:left="1080" w:right="55" w:firstLine="4"/>
        <w:jc w:val="both"/>
      </w:pPr>
      <w:r>
        <w:rPr>
          <w:rFonts w:ascii="Arial" w:eastAsia="Arial" w:hAnsi="Arial" w:cs="Arial"/>
        </w:rPr>
        <w:t xml:space="preserve">cuyo </w:t>
      </w:r>
      <w:r>
        <w:rPr>
          <w:rFonts w:ascii="Arial" w:eastAsia="Arial" w:hAnsi="Arial" w:cs="Arial"/>
        </w:rPr>
        <w:t xml:space="preserve">plazo máximo para la entrega de los trabajos será : </w:t>
      </w:r>
    </w:p>
    <w:p w:rsidR="00B82A0B" w:rsidRDefault="00991C8F">
      <w:pPr>
        <w:spacing w:after="248" w:line="248" w:lineRule="auto"/>
        <w:ind w:left="531" w:right="52" w:firstLine="4"/>
        <w:jc w:val="both"/>
      </w:pPr>
      <w:r>
        <w:rPr>
          <w:noProof/>
        </w:rPr>
        <w:drawing>
          <wp:anchor distT="0" distB="0" distL="114300" distR="114300" simplePos="0" relativeHeight="251679744" behindDoc="1" locked="0" layoutInCell="1" allowOverlap="0">
            <wp:simplePos x="0" y="0"/>
            <wp:positionH relativeFrom="column">
              <wp:posOffset>231953</wp:posOffset>
            </wp:positionH>
            <wp:positionV relativeFrom="paragraph">
              <wp:posOffset>397</wp:posOffset>
            </wp:positionV>
            <wp:extent cx="210312" cy="156972"/>
            <wp:effectExtent l="0" t="0" r="0" b="0"/>
            <wp:wrapNone/>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9"/>
                    <a:stretch>
                      <a:fillRect/>
                    </a:stretch>
                  </pic:blipFill>
                  <pic:spPr>
                    <a:xfrm>
                      <a:off x="0" y="0"/>
                      <a:ext cx="210312" cy="156972"/>
                    </a:xfrm>
                    <a:prstGeom prst="rect">
                      <a:avLst/>
                    </a:prstGeom>
                  </pic:spPr>
                </pic:pic>
              </a:graphicData>
            </a:graphic>
          </wp:anchor>
        </w:drawing>
      </w:r>
      <w:r>
        <w:rPr>
          <w:rFonts w:ascii="Arial" w:eastAsia="Arial" w:hAnsi="Arial" w:cs="Arial"/>
          <w:b/>
        </w:rPr>
        <w:t xml:space="preserve">Fase 1 (Redacción inicial): </w:t>
      </w:r>
      <w:r>
        <w:rPr>
          <w:rFonts w:ascii="Arial" w:eastAsia="Arial" w:hAnsi="Arial" w:cs="Arial"/>
        </w:rPr>
        <w:t xml:space="preserve">2 meses. </w:t>
      </w:r>
    </w:p>
    <w:p w:rsidR="00B82A0B" w:rsidRDefault="00991C8F">
      <w:pPr>
        <w:spacing w:after="261" w:line="250" w:lineRule="auto"/>
        <w:ind w:left="355" w:right="55" w:firstLine="170"/>
        <w:jc w:val="both"/>
      </w:pPr>
      <w:r>
        <w:rPr>
          <w:noProof/>
        </w:rPr>
        <w:drawing>
          <wp:anchor distT="0" distB="0" distL="114300" distR="114300" simplePos="0" relativeHeight="251680768" behindDoc="1" locked="0" layoutInCell="1" allowOverlap="0">
            <wp:simplePos x="0" y="0"/>
            <wp:positionH relativeFrom="column">
              <wp:posOffset>235001</wp:posOffset>
            </wp:positionH>
            <wp:positionV relativeFrom="paragraph">
              <wp:posOffset>397</wp:posOffset>
            </wp:positionV>
            <wp:extent cx="210312" cy="156972"/>
            <wp:effectExtent l="0" t="0" r="0" b="0"/>
            <wp:wrapNone/>
            <wp:docPr id="2124" name="Picture 2124"/>
            <wp:cNvGraphicFramePr/>
            <a:graphic xmlns:a="http://schemas.openxmlformats.org/drawingml/2006/main">
              <a:graphicData uri="http://schemas.openxmlformats.org/drawingml/2006/picture">
                <pic:pic xmlns:pic="http://schemas.openxmlformats.org/drawingml/2006/picture">
                  <pic:nvPicPr>
                    <pic:cNvPr id="2124" name="Picture 2124"/>
                    <pic:cNvPicPr/>
                  </pic:nvPicPr>
                  <pic:blipFill>
                    <a:blip r:embed="rId9"/>
                    <a:stretch>
                      <a:fillRect/>
                    </a:stretch>
                  </pic:blipFill>
                  <pic:spPr>
                    <a:xfrm>
                      <a:off x="0" y="0"/>
                      <a:ext cx="210312" cy="156972"/>
                    </a:xfrm>
                    <a:prstGeom prst="rect">
                      <a:avLst/>
                    </a:prstGeom>
                  </pic:spPr>
                </pic:pic>
              </a:graphicData>
            </a:graphic>
          </wp:anchor>
        </w:drawing>
      </w:r>
      <w:r>
        <w:rPr>
          <w:rFonts w:ascii="Arial" w:eastAsia="Arial" w:hAnsi="Arial" w:cs="Arial"/>
          <w:b/>
        </w:rPr>
        <w:t xml:space="preserve">Bolsa de horas para informes y requerimientos: </w:t>
      </w:r>
      <w:r>
        <w:rPr>
          <w:rFonts w:ascii="Arial" w:eastAsia="Arial" w:hAnsi="Arial" w:cs="Arial"/>
        </w:rPr>
        <w:t xml:space="preserve">Disponible durante el proceso de aprobación de la ordenanza. </w:t>
      </w:r>
    </w:p>
    <w:p w:rsidR="00B82A0B" w:rsidRDefault="00991C8F">
      <w:pPr>
        <w:spacing w:after="274" w:line="233" w:lineRule="auto"/>
        <w:ind w:left="355" w:right="45" w:hanging="10"/>
      </w:pPr>
      <w:r>
        <w:rPr>
          <w:rFonts w:ascii="Arial" w:eastAsia="Arial" w:hAnsi="Arial" w:cs="Arial"/>
        </w:rPr>
        <w:t>El Plazo se iniciará cuando el Ayuntamiento traslade l</w:t>
      </w:r>
      <w:r>
        <w:rPr>
          <w:rFonts w:ascii="Arial" w:eastAsia="Arial" w:hAnsi="Arial" w:cs="Arial"/>
        </w:rPr>
        <w:t xml:space="preserve">os datos necesarios  para la elaboración de la modificación de la ordenanza fiscal y el informe económico que no podrá sobrepasar el plazo de un mes desde la notificación del encargo. </w:t>
      </w:r>
    </w:p>
    <w:p w:rsidR="00B82A0B" w:rsidRDefault="00991C8F">
      <w:pPr>
        <w:spacing w:after="5" w:line="250" w:lineRule="auto"/>
        <w:ind w:left="355" w:right="55" w:firstLine="4"/>
        <w:jc w:val="both"/>
      </w:pPr>
      <w:r>
        <w:rPr>
          <w:rFonts w:ascii="Arial" w:eastAsia="Arial" w:hAnsi="Arial" w:cs="Arial"/>
          <w:b/>
        </w:rPr>
        <w:t xml:space="preserve">Segundo. - </w:t>
      </w:r>
      <w:r>
        <w:rPr>
          <w:rFonts w:ascii="Arial" w:eastAsia="Arial" w:hAnsi="Arial" w:cs="Arial"/>
        </w:rPr>
        <w:t>Aprobar el gasto que genera la encomienda con cargo a la aplicación presupuestaria 920.00-226.00 (RC 2.25.0.01699), por importe de16.566,22 Euros. Las tarifas vigentes de aplicación son las aprobadas según Orden n° 156/2024, de 01 de julio de 2024, del Con</w:t>
      </w:r>
      <w:r>
        <w:rPr>
          <w:rFonts w:ascii="Arial" w:eastAsia="Arial" w:hAnsi="Arial" w:cs="Arial"/>
        </w:rPr>
        <w:t>sejero de Transición Ecológica, Lucha Contra el Cambio Climático y Planificación Territorial, por la que se aprueban las tarifas aplicables a las actuaciones a realizar por la sociedad mercantil de capital público Gestión y Planeamiento Territorial y Medio</w:t>
      </w:r>
      <w:r>
        <w:rPr>
          <w:rFonts w:ascii="Arial" w:eastAsia="Arial" w:hAnsi="Arial" w:cs="Arial"/>
        </w:rPr>
        <w:t xml:space="preserve"> Ambiental, S.A. (GESPLAN) como medio propio personificado. El pago se realizará según los siguientes criterios: </w:t>
      </w:r>
    </w:p>
    <w:p w:rsidR="00B82A0B" w:rsidRDefault="00991C8F">
      <w:pPr>
        <w:spacing w:after="0"/>
        <w:ind w:left="370"/>
      </w:pPr>
      <w:r>
        <w:rPr>
          <w:rFonts w:ascii="Arial" w:eastAsia="Arial" w:hAnsi="Arial" w:cs="Arial"/>
        </w:rPr>
        <w:t xml:space="preserve"> </w:t>
      </w:r>
    </w:p>
    <w:p w:rsidR="00B82A0B" w:rsidRDefault="00991C8F">
      <w:pPr>
        <w:spacing w:after="264" w:line="250" w:lineRule="auto"/>
        <w:ind w:left="355" w:right="55" w:firstLine="170"/>
        <w:jc w:val="both"/>
      </w:pPr>
      <w:r>
        <w:rPr>
          <w:noProof/>
        </w:rPr>
        <w:drawing>
          <wp:anchor distT="0" distB="0" distL="114300" distR="114300" simplePos="0" relativeHeight="251681792" behindDoc="1" locked="0" layoutInCell="1" allowOverlap="0">
            <wp:simplePos x="0" y="0"/>
            <wp:positionH relativeFrom="column">
              <wp:posOffset>235001</wp:posOffset>
            </wp:positionH>
            <wp:positionV relativeFrom="paragraph">
              <wp:posOffset>396</wp:posOffset>
            </wp:positionV>
            <wp:extent cx="210312" cy="156972"/>
            <wp:effectExtent l="0" t="0" r="0" b="0"/>
            <wp:wrapNone/>
            <wp:docPr id="2153" name="Picture 2153"/>
            <wp:cNvGraphicFramePr/>
            <a:graphic xmlns:a="http://schemas.openxmlformats.org/drawingml/2006/main">
              <a:graphicData uri="http://schemas.openxmlformats.org/drawingml/2006/picture">
                <pic:pic xmlns:pic="http://schemas.openxmlformats.org/drawingml/2006/picture">
                  <pic:nvPicPr>
                    <pic:cNvPr id="2153" name="Picture 2153"/>
                    <pic:cNvPicPr/>
                  </pic:nvPicPr>
                  <pic:blipFill>
                    <a:blip r:embed="rId9"/>
                    <a:stretch>
                      <a:fillRect/>
                    </a:stretch>
                  </pic:blipFill>
                  <pic:spPr>
                    <a:xfrm>
                      <a:off x="0" y="0"/>
                      <a:ext cx="210312" cy="156972"/>
                    </a:xfrm>
                    <a:prstGeom prst="rect">
                      <a:avLst/>
                    </a:prstGeom>
                  </pic:spPr>
                </pic:pic>
              </a:graphicData>
            </a:graphic>
          </wp:anchor>
        </w:drawing>
      </w:r>
      <w:r>
        <w:rPr>
          <w:rFonts w:ascii="Arial" w:eastAsia="Arial" w:hAnsi="Arial" w:cs="Arial"/>
        </w:rPr>
        <w:t xml:space="preserve">70% al entregar el borrador de cada ordenanza para su aprobación incial y el informe técnicoeconómico. </w:t>
      </w:r>
    </w:p>
    <w:p w:rsidR="00B82A0B" w:rsidRDefault="00991C8F">
      <w:pPr>
        <w:spacing w:after="245" w:line="250" w:lineRule="auto"/>
        <w:ind w:left="536" w:right="55" w:firstLine="4"/>
        <w:jc w:val="both"/>
      </w:pPr>
      <w:r>
        <w:rPr>
          <w:noProof/>
        </w:rPr>
        <w:drawing>
          <wp:anchor distT="0" distB="0" distL="114300" distR="114300" simplePos="0" relativeHeight="251682816" behindDoc="1" locked="0" layoutInCell="1" allowOverlap="0">
            <wp:simplePos x="0" y="0"/>
            <wp:positionH relativeFrom="column">
              <wp:posOffset>235001</wp:posOffset>
            </wp:positionH>
            <wp:positionV relativeFrom="paragraph">
              <wp:posOffset>397</wp:posOffset>
            </wp:positionV>
            <wp:extent cx="210312" cy="156972"/>
            <wp:effectExtent l="0" t="0" r="0" b="0"/>
            <wp:wrapNone/>
            <wp:docPr id="2160" name="Picture 2160"/>
            <wp:cNvGraphicFramePr/>
            <a:graphic xmlns:a="http://schemas.openxmlformats.org/drawingml/2006/main">
              <a:graphicData uri="http://schemas.openxmlformats.org/drawingml/2006/picture">
                <pic:pic xmlns:pic="http://schemas.openxmlformats.org/drawingml/2006/picture">
                  <pic:nvPicPr>
                    <pic:cNvPr id="2160" name="Picture 2160"/>
                    <pic:cNvPicPr/>
                  </pic:nvPicPr>
                  <pic:blipFill>
                    <a:blip r:embed="rId9"/>
                    <a:stretch>
                      <a:fillRect/>
                    </a:stretch>
                  </pic:blipFill>
                  <pic:spPr>
                    <a:xfrm>
                      <a:off x="0" y="0"/>
                      <a:ext cx="210312" cy="156972"/>
                    </a:xfrm>
                    <a:prstGeom prst="rect">
                      <a:avLst/>
                    </a:prstGeom>
                  </pic:spPr>
                </pic:pic>
              </a:graphicData>
            </a:graphic>
          </wp:anchor>
        </w:drawing>
      </w:r>
      <w:r>
        <w:rPr>
          <w:rFonts w:ascii="Arial" w:eastAsia="Arial" w:hAnsi="Arial" w:cs="Arial"/>
        </w:rPr>
        <w:t>30% tras la revisión del documento</w:t>
      </w:r>
      <w:r>
        <w:rPr>
          <w:rFonts w:ascii="Arial" w:eastAsia="Arial" w:hAnsi="Arial" w:cs="Arial"/>
        </w:rPr>
        <w:t xml:space="preserve"> y validación por parte del Ayuntamiento. </w:t>
      </w:r>
    </w:p>
    <w:p w:rsidR="00B82A0B" w:rsidRDefault="00991C8F">
      <w:pPr>
        <w:spacing w:after="495" w:line="250" w:lineRule="auto"/>
        <w:ind w:left="536" w:right="55" w:firstLine="4"/>
        <w:jc w:val="both"/>
      </w:pPr>
      <w:r>
        <w:rPr>
          <w:noProof/>
        </w:rPr>
        <w:drawing>
          <wp:anchor distT="0" distB="0" distL="114300" distR="114300" simplePos="0" relativeHeight="251683840" behindDoc="1" locked="0" layoutInCell="1" allowOverlap="0">
            <wp:simplePos x="0" y="0"/>
            <wp:positionH relativeFrom="column">
              <wp:posOffset>235001</wp:posOffset>
            </wp:positionH>
            <wp:positionV relativeFrom="paragraph">
              <wp:posOffset>396</wp:posOffset>
            </wp:positionV>
            <wp:extent cx="210312" cy="156972"/>
            <wp:effectExtent l="0" t="0" r="0" b="0"/>
            <wp:wrapNone/>
            <wp:docPr id="2164" name="Picture 2164"/>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9"/>
                    <a:stretch>
                      <a:fillRect/>
                    </a:stretch>
                  </pic:blipFill>
                  <pic:spPr>
                    <a:xfrm>
                      <a:off x="0" y="0"/>
                      <a:ext cx="210312" cy="156972"/>
                    </a:xfrm>
                    <a:prstGeom prst="rect">
                      <a:avLst/>
                    </a:prstGeom>
                  </pic:spPr>
                </pic:pic>
              </a:graphicData>
            </a:graphic>
          </wp:anchor>
        </w:drawing>
      </w:r>
      <w:r>
        <w:rPr>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0614" name="Group 17061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06" name="Rectangle 220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207" name="Rectangle 220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08" name="Rectangle 220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20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0614" style="width:18.7031pt;height:260.874pt;position:absolute;mso-position-horizontal-relative:page;mso-position-horizontal:absolute;margin-left:662.928pt;mso-position-vertical-relative:page;margin-top:512.046pt;" coordsize="2375,33130">
                <v:rect id="Rectangle 220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20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0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133 </w:t>
                        </w:r>
                      </w:p>
                    </w:txbxContent>
                  </v:textbox>
                </v:rect>
                <w10:wrap type="square"/>
              </v:group>
            </w:pict>
          </mc:Fallback>
        </mc:AlternateContent>
      </w:r>
      <w:r>
        <w:rPr>
          <w:rFonts w:ascii="Arial" w:eastAsia="Arial" w:hAnsi="Arial" w:cs="Arial"/>
        </w:rPr>
        <w:t xml:space="preserve">Las horas adicionales de la bolsa de horas serán facturadas según uso. </w:t>
      </w:r>
    </w:p>
    <w:p w:rsidR="00B82A0B" w:rsidRDefault="00991C8F">
      <w:pPr>
        <w:spacing w:after="225" w:line="250" w:lineRule="auto"/>
        <w:ind w:left="355" w:right="55" w:firstLine="4"/>
        <w:jc w:val="both"/>
      </w:pPr>
      <w:r>
        <w:rPr>
          <w:rFonts w:ascii="Arial" w:eastAsia="Arial" w:hAnsi="Arial" w:cs="Arial"/>
        </w:rPr>
        <w:t>A esta actuación, no le será de aplicación el IGIC al no estar sujeta la actuación al referido impuesto desde el 1 de enero de 2015, debido a la modificación realizada por la Ley 28/20</w:t>
      </w:r>
      <w:r>
        <w:rPr>
          <w:rFonts w:ascii="Arial" w:eastAsia="Arial" w:hAnsi="Arial" w:cs="Arial"/>
        </w:rPr>
        <w:t xml:space="preserve">14, de 27 de noviembre, en el artículo 9 de la Ley 20/1991, de 7 de junio, de modificación de los aspectos del Régimen Económico y Fiscal de Canarias y el Impuesto General Indirecto. </w:t>
      </w:r>
    </w:p>
    <w:p w:rsidR="00B82A0B" w:rsidRDefault="00991C8F">
      <w:pPr>
        <w:spacing w:after="210" w:line="250" w:lineRule="auto"/>
        <w:ind w:left="355" w:right="55" w:firstLine="4"/>
        <w:jc w:val="both"/>
      </w:pPr>
      <w:r>
        <w:rPr>
          <w:rFonts w:ascii="Arial" w:eastAsia="Arial" w:hAnsi="Arial" w:cs="Arial"/>
          <w:b/>
        </w:rPr>
        <w:t xml:space="preserve">Tercero. - </w:t>
      </w:r>
      <w:r>
        <w:rPr>
          <w:rFonts w:ascii="Arial" w:eastAsia="Arial" w:hAnsi="Arial" w:cs="Arial"/>
        </w:rPr>
        <w:t>Notificar a la sociedad mercantil pública Gestión y Planeamie</w:t>
      </w:r>
      <w:r>
        <w:rPr>
          <w:rFonts w:ascii="Arial" w:eastAsia="Arial" w:hAnsi="Arial" w:cs="Arial"/>
        </w:rPr>
        <w:t xml:space="preserve">nto Territorial y Medioambiental, S.A. (Gesplan) el presente acuerdo para su conocimiento.”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DICTAMEN FAVORABLE DE LA COMISIÓN INFORMATIVA DE HACIENDA, RECURSOS HUMANOS Y SERVICIOS GENERALES DE 24 DE MARZO DE 2025.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rPr>
        <w:t xml:space="preserve">Votos a favor: 4.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Los 4 concejales del Grupo Socialista: D. Airam Pérez Chinea, D. José Francisco Pinto Ramos, Dª Margarita Eva Tendero Barroso, y D. Olegario Francisco Alonso Bello.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Votos en contra: 0.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Abstenciones: 3.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Los 2 concejales del Grupo Popular; D. Jacobo</w:t>
      </w:r>
      <w:r>
        <w:rPr>
          <w:rFonts w:ascii="Arial" w:eastAsia="Arial" w:hAnsi="Arial" w:cs="Arial"/>
        </w:rPr>
        <w:t xml:space="preserve"> López Fariña y D. Miguel Eduardo Hernández Chitty. 1 del concejal del Grupo Mixto: Dª Angela Cruz Perera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JUNTA DE PORTAVOCES DE 24 DE MARZO DE 2025. </w:t>
      </w:r>
    </w:p>
    <w:p w:rsidR="00B82A0B" w:rsidRDefault="00991C8F">
      <w:pPr>
        <w:spacing w:after="5" w:line="250" w:lineRule="auto"/>
        <w:ind w:left="355" w:right="55" w:firstLine="4"/>
        <w:jc w:val="both"/>
      </w:pPr>
      <w:r>
        <w:rPr>
          <w:rFonts w:ascii="Arial" w:eastAsia="Arial" w:hAnsi="Arial" w:cs="Arial"/>
        </w:rPr>
        <w:t xml:space="preserve">Quedó oída.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VOTACIÓN EN EL PLENO DE 31 DE MARZO DE 2025.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rPr>
        <w:t>La unanimidad de los 19 concejal</w:t>
      </w:r>
      <w:r>
        <w:rPr>
          <w:rFonts w:ascii="Arial" w:eastAsia="Arial" w:hAnsi="Arial" w:cs="Arial"/>
        </w:rPr>
        <w:t xml:space="preserve">es presentes: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11 concejales del Grupo Socialista: Doña María Concepción Brito Núñez, Don Jorge Baute Delgado, </w:t>
      </w:r>
    </w:p>
    <w:p w:rsidR="00B82A0B" w:rsidRDefault="00991C8F">
      <w:pPr>
        <w:spacing w:after="5" w:line="250" w:lineRule="auto"/>
        <w:ind w:left="355" w:right="55" w:firstLine="4"/>
        <w:jc w:val="both"/>
      </w:pPr>
      <w:r>
        <w:rPr>
          <w:rFonts w:ascii="Arial" w:eastAsia="Arial" w:hAnsi="Arial" w:cs="Arial"/>
        </w:rPr>
        <w:t>Don José Francisco Pinto Ramos, Doña Olivia Concepción Pérez Díaz, Don Reinaldo José Triviño Blanco, Don Manuel Alberto González Pestano, Doñ</w:t>
      </w:r>
      <w:r>
        <w:rPr>
          <w:rFonts w:ascii="Arial" w:eastAsia="Arial" w:hAnsi="Arial" w:cs="Arial"/>
        </w:rPr>
        <w:t xml:space="preserve">a Margarita Eva Tendero Barroso, Don Airam Pérez Chinea, Doña María del Carmen Clemente Díaz, Don Olegario Francisco Alonso Bello, Doña Mónica Monserrat Yanes Delgado.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6 concejales del Grupo Popular: Don Jacobo López Fariña, Doña Raquel Martín Castro, Don Miguel Eduardo Hernández Chitty, Doña María Carlota Díaz González, Don José Daniel Sosa González, y Doña Shaila Castellano Batista.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0721" name="Group 1707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27" name="Rectangle 2327"/>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328" name="Rectangle 2328"/>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29" name="Rectangle 2329"/>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21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0721" style="width:18.7031pt;height:260.874pt;position:absolute;mso-position-horizontal-relative:page;mso-position-horizontal:absolute;margin-left:662.928pt;mso-position-vertical-relative:page;margin-top:512.046pt;" coordsize="2375,33130">
                <v:rect id="Rectangle 2327"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32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2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133 </w:t>
                        </w:r>
                      </w:p>
                    </w:txbxContent>
                  </v:textbox>
                </v:rect>
                <w10:wrap type="square"/>
              </v:group>
            </w:pict>
          </mc:Fallback>
        </mc:AlternateContent>
      </w:r>
      <w:r>
        <w:rPr>
          <w:rFonts w:ascii="Arial" w:eastAsia="Arial" w:hAnsi="Arial" w:cs="Arial"/>
        </w:rPr>
        <w:t>2 concejales del Grupo Mixto: Doña Ángela Cruz Perera y Don E</w:t>
      </w:r>
      <w:r>
        <w:rPr>
          <w:rFonts w:ascii="Arial" w:eastAsia="Arial" w:hAnsi="Arial" w:cs="Arial"/>
        </w:rPr>
        <w:t>milio Jesús Atienzar Armas, (CC), Don José Fierros Sierra (USP), Don José Tortosa Pallarés (VOX).</w:t>
      </w:r>
      <w:r>
        <w:rPr>
          <w:rFonts w:ascii="Arial" w:eastAsia="Arial" w:hAnsi="Arial" w:cs="Arial"/>
          <w:b/>
        </w:rPr>
        <w:t xml:space="preserve"> </w:t>
      </w:r>
    </w:p>
    <w:p w:rsidR="00B82A0B" w:rsidRDefault="00991C8F">
      <w:pPr>
        <w:spacing w:after="0" w:line="240" w:lineRule="auto"/>
        <w:ind w:left="360" w:right="7978"/>
      </w:pPr>
      <w:r>
        <w:rPr>
          <w:rFonts w:ascii="Arial" w:eastAsia="Arial" w:hAnsi="Arial" w:cs="Arial"/>
          <w:b/>
        </w:rPr>
        <w:t xml:space="preserve">                            </w:t>
      </w:r>
    </w:p>
    <w:p w:rsidR="00B82A0B" w:rsidRDefault="00991C8F">
      <w:pPr>
        <w:spacing w:after="122" w:line="265" w:lineRule="auto"/>
        <w:ind w:left="1078" w:right="775" w:hanging="10"/>
        <w:jc w:val="center"/>
      </w:pPr>
      <w:r>
        <w:rPr>
          <w:rFonts w:ascii="Arial" w:eastAsia="Arial" w:hAnsi="Arial" w:cs="Arial"/>
          <w:b/>
        </w:rPr>
        <w:t xml:space="preserve">ACUERDO DEL PLENO DE 31 DE MARZO DE 2025. </w:t>
      </w:r>
    </w:p>
    <w:p w:rsidR="00B82A0B" w:rsidRDefault="00991C8F">
      <w:pPr>
        <w:spacing w:after="12" w:line="248" w:lineRule="auto"/>
        <w:ind w:left="350" w:right="52" w:firstLine="4"/>
        <w:jc w:val="both"/>
      </w:pPr>
      <w:r>
        <w:rPr>
          <w:rFonts w:ascii="Arial" w:eastAsia="Arial" w:hAnsi="Arial" w:cs="Arial"/>
          <w:b/>
        </w:rPr>
        <w:t>Primero. - Encargar a la entidad “Gestión y Planeamiento Territorial y Medioambiental</w:t>
      </w:r>
      <w:r>
        <w:rPr>
          <w:rFonts w:ascii="Arial" w:eastAsia="Arial" w:hAnsi="Arial" w:cs="Arial"/>
          <w:b/>
        </w:rPr>
        <w:t xml:space="preserve">, SA (GESPLAN), adscrita a la Consejería de Política Territorial, Cohesión Territorial y Aguas del Gobierno de Canarias, la actuación denominada: </w:t>
      </w:r>
    </w:p>
    <w:p w:rsidR="00B82A0B" w:rsidRDefault="00991C8F">
      <w:pPr>
        <w:spacing w:after="2"/>
        <w:ind w:left="37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REDACCIÓN DE LA MODIFICACIÓN DE LA ORDENANZA FISCAL  </w:t>
      </w:r>
    </w:p>
    <w:p w:rsidR="00B82A0B" w:rsidRDefault="00991C8F">
      <w:pPr>
        <w:spacing w:after="271" w:line="248" w:lineRule="auto"/>
        <w:ind w:left="1080" w:right="52" w:firstLine="4"/>
        <w:jc w:val="both"/>
      </w:pPr>
      <w:r>
        <w:rPr>
          <w:rFonts w:ascii="Arial" w:eastAsia="Arial" w:hAnsi="Arial" w:cs="Arial"/>
          <w:b/>
        </w:rPr>
        <w:t xml:space="preserve">REGULADORA DE LA TASA POR SERVICIO DE RECOGIDA DE RESIDUOS URBANOS, cuyo plazo máximo para la entrega de los trabajos será: </w:t>
      </w:r>
    </w:p>
    <w:p w:rsidR="00B82A0B" w:rsidRDefault="00991C8F">
      <w:pPr>
        <w:spacing w:after="250" w:line="248" w:lineRule="auto"/>
        <w:ind w:left="531" w:right="52" w:firstLine="4"/>
        <w:jc w:val="both"/>
      </w:pPr>
      <w:r>
        <w:rPr>
          <w:noProof/>
        </w:rPr>
        <w:drawing>
          <wp:anchor distT="0" distB="0" distL="114300" distR="114300" simplePos="0" relativeHeight="251686912" behindDoc="1" locked="0" layoutInCell="1" allowOverlap="0">
            <wp:simplePos x="0" y="0"/>
            <wp:positionH relativeFrom="column">
              <wp:posOffset>231953</wp:posOffset>
            </wp:positionH>
            <wp:positionV relativeFrom="paragraph">
              <wp:posOffset>-4175</wp:posOffset>
            </wp:positionV>
            <wp:extent cx="210312" cy="156972"/>
            <wp:effectExtent l="0" t="0" r="0" b="0"/>
            <wp:wrapNone/>
            <wp:docPr id="2302" name="Picture 2302"/>
            <wp:cNvGraphicFramePr/>
            <a:graphic xmlns:a="http://schemas.openxmlformats.org/drawingml/2006/main">
              <a:graphicData uri="http://schemas.openxmlformats.org/drawingml/2006/picture">
                <pic:pic xmlns:pic="http://schemas.openxmlformats.org/drawingml/2006/picture">
                  <pic:nvPicPr>
                    <pic:cNvPr id="2302" name="Picture 2302"/>
                    <pic:cNvPicPr/>
                  </pic:nvPicPr>
                  <pic:blipFill>
                    <a:blip r:embed="rId10"/>
                    <a:stretch>
                      <a:fillRect/>
                    </a:stretch>
                  </pic:blipFill>
                  <pic:spPr>
                    <a:xfrm>
                      <a:off x="0" y="0"/>
                      <a:ext cx="210312" cy="156972"/>
                    </a:xfrm>
                    <a:prstGeom prst="rect">
                      <a:avLst/>
                    </a:prstGeom>
                  </pic:spPr>
                </pic:pic>
              </a:graphicData>
            </a:graphic>
          </wp:anchor>
        </w:drawing>
      </w:r>
      <w:r>
        <w:rPr>
          <w:rFonts w:ascii="Arial" w:eastAsia="Arial" w:hAnsi="Arial" w:cs="Arial"/>
          <w:b/>
        </w:rPr>
        <w:t xml:space="preserve">Fase 1 (Redacción inicial): 2 meses. </w:t>
      </w:r>
    </w:p>
    <w:p w:rsidR="00B82A0B" w:rsidRDefault="00991C8F">
      <w:pPr>
        <w:spacing w:after="264" w:line="248" w:lineRule="auto"/>
        <w:ind w:left="350" w:right="52" w:firstLine="170"/>
        <w:jc w:val="both"/>
      </w:pPr>
      <w:r>
        <w:rPr>
          <w:noProof/>
        </w:rPr>
        <w:drawing>
          <wp:anchor distT="0" distB="0" distL="114300" distR="114300" simplePos="0" relativeHeight="251687936" behindDoc="1" locked="0" layoutInCell="1" allowOverlap="0">
            <wp:simplePos x="0" y="0"/>
            <wp:positionH relativeFrom="column">
              <wp:posOffset>235001</wp:posOffset>
            </wp:positionH>
            <wp:positionV relativeFrom="paragraph">
              <wp:posOffset>-4174</wp:posOffset>
            </wp:positionV>
            <wp:extent cx="210312" cy="156972"/>
            <wp:effectExtent l="0" t="0" r="0" b="0"/>
            <wp:wrapNone/>
            <wp:docPr id="2306" name="Picture 2306"/>
            <wp:cNvGraphicFramePr/>
            <a:graphic xmlns:a="http://schemas.openxmlformats.org/drawingml/2006/main">
              <a:graphicData uri="http://schemas.openxmlformats.org/drawingml/2006/picture">
                <pic:pic xmlns:pic="http://schemas.openxmlformats.org/drawingml/2006/picture">
                  <pic:nvPicPr>
                    <pic:cNvPr id="2306" name="Picture 2306"/>
                    <pic:cNvPicPr/>
                  </pic:nvPicPr>
                  <pic:blipFill>
                    <a:blip r:embed="rId10"/>
                    <a:stretch>
                      <a:fillRect/>
                    </a:stretch>
                  </pic:blipFill>
                  <pic:spPr>
                    <a:xfrm>
                      <a:off x="0" y="0"/>
                      <a:ext cx="210312" cy="156972"/>
                    </a:xfrm>
                    <a:prstGeom prst="rect">
                      <a:avLst/>
                    </a:prstGeom>
                  </pic:spPr>
                </pic:pic>
              </a:graphicData>
            </a:graphic>
          </wp:anchor>
        </w:drawing>
      </w:r>
      <w:r>
        <w:rPr>
          <w:rFonts w:ascii="Arial" w:eastAsia="Arial" w:hAnsi="Arial" w:cs="Arial"/>
          <w:b/>
        </w:rPr>
        <w:t xml:space="preserve">Bolsa de horas para informes y requerimientos: Disponible durante el proceso de aprobación </w:t>
      </w:r>
      <w:r>
        <w:rPr>
          <w:rFonts w:ascii="Arial" w:eastAsia="Arial" w:hAnsi="Arial" w:cs="Arial"/>
          <w:b/>
        </w:rPr>
        <w:t xml:space="preserve">de la ordenanza. </w:t>
      </w:r>
    </w:p>
    <w:p w:rsidR="00B82A0B" w:rsidRDefault="00991C8F">
      <w:pPr>
        <w:spacing w:after="262" w:line="248" w:lineRule="auto"/>
        <w:ind w:left="350" w:right="52" w:firstLine="4"/>
        <w:jc w:val="both"/>
      </w:pPr>
      <w:r>
        <w:rPr>
          <w:rFonts w:ascii="Arial" w:eastAsia="Arial" w:hAnsi="Arial" w:cs="Arial"/>
          <w:b/>
        </w:rPr>
        <w:t xml:space="preserve">El Plazo se iniciará cuando el Ayuntamiento traslade los datos necesarios  para la elaboración de la modificación de la ordenanza fiscal y el informe económico que no podrá sobrepasar el plazo de un mes desde la notificación del encargo. </w:t>
      </w:r>
    </w:p>
    <w:p w:rsidR="00B82A0B" w:rsidRDefault="00991C8F">
      <w:pPr>
        <w:spacing w:after="12" w:line="248" w:lineRule="auto"/>
        <w:ind w:left="350" w:right="52" w:firstLine="4"/>
        <w:jc w:val="both"/>
      </w:pPr>
      <w:r>
        <w:rPr>
          <w:rFonts w:ascii="Arial" w:eastAsia="Arial" w:hAnsi="Arial" w:cs="Arial"/>
          <w:b/>
        </w:rPr>
        <w:t>Segundo. - Aprobar el gasto que genera la encomienda con cargo a la aplicación presupuestaria 920.00-226.00 (RC 2.25.0.01699), por importe de16.566,22 Euros. Las tarifas vigentes de aplicación son las aprobadas según Orden n° 156/2024, de 01 de julio de 2</w:t>
      </w:r>
      <w:r>
        <w:rPr>
          <w:rFonts w:ascii="Arial" w:eastAsia="Arial" w:hAnsi="Arial" w:cs="Arial"/>
          <w:b/>
        </w:rPr>
        <w:t>024, del Consejero de Transición Ecológica, Lucha Contra el Cambio Climático y Planificación Territorial, por la que se aprueban las tarifas aplicables a las actuaciones a realizar por la sociedad mercantil de capital público Gestión y Planeamiento Territo</w:t>
      </w:r>
      <w:r>
        <w:rPr>
          <w:rFonts w:ascii="Arial" w:eastAsia="Arial" w:hAnsi="Arial" w:cs="Arial"/>
          <w:b/>
        </w:rPr>
        <w:t xml:space="preserve">rial y Medio Ambiental, S.A. (GESPLAN) como medio propio personificado. El pago se realizará según los siguientes criterios: </w:t>
      </w:r>
    </w:p>
    <w:p w:rsidR="00B82A0B" w:rsidRDefault="00991C8F">
      <w:pPr>
        <w:spacing w:after="0"/>
        <w:ind w:left="370"/>
      </w:pPr>
      <w:r>
        <w:rPr>
          <w:rFonts w:ascii="Arial" w:eastAsia="Arial" w:hAnsi="Arial" w:cs="Arial"/>
          <w:b/>
        </w:rPr>
        <w:t xml:space="preserve"> </w:t>
      </w:r>
    </w:p>
    <w:p w:rsidR="00B82A0B" w:rsidRDefault="00991C8F">
      <w:pPr>
        <w:spacing w:after="266" w:line="248" w:lineRule="auto"/>
        <w:ind w:left="350" w:right="52" w:firstLine="170"/>
        <w:jc w:val="both"/>
      </w:pPr>
      <w:r>
        <w:rPr>
          <w:noProof/>
        </w:rPr>
        <w:drawing>
          <wp:anchor distT="0" distB="0" distL="114300" distR="114300" simplePos="0" relativeHeight="251688960" behindDoc="1" locked="0" layoutInCell="1" allowOverlap="0">
            <wp:simplePos x="0" y="0"/>
            <wp:positionH relativeFrom="column">
              <wp:posOffset>235001</wp:posOffset>
            </wp:positionH>
            <wp:positionV relativeFrom="paragraph">
              <wp:posOffset>-4174</wp:posOffset>
            </wp:positionV>
            <wp:extent cx="210312" cy="156972"/>
            <wp:effectExtent l="0" t="0" r="0" b="0"/>
            <wp:wrapNone/>
            <wp:docPr id="2369" name="Picture 2369"/>
            <wp:cNvGraphicFramePr/>
            <a:graphic xmlns:a="http://schemas.openxmlformats.org/drawingml/2006/main">
              <a:graphicData uri="http://schemas.openxmlformats.org/drawingml/2006/picture">
                <pic:pic xmlns:pic="http://schemas.openxmlformats.org/drawingml/2006/picture">
                  <pic:nvPicPr>
                    <pic:cNvPr id="2369" name="Picture 2369"/>
                    <pic:cNvPicPr/>
                  </pic:nvPicPr>
                  <pic:blipFill>
                    <a:blip r:embed="rId10"/>
                    <a:stretch>
                      <a:fillRect/>
                    </a:stretch>
                  </pic:blipFill>
                  <pic:spPr>
                    <a:xfrm>
                      <a:off x="0" y="0"/>
                      <a:ext cx="210312" cy="156972"/>
                    </a:xfrm>
                    <a:prstGeom prst="rect">
                      <a:avLst/>
                    </a:prstGeom>
                  </pic:spPr>
                </pic:pic>
              </a:graphicData>
            </a:graphic>
          </wp:anchor>
        </w:drawing>
      </w:r>
      <w:r>
        <w:rPr>
          <w:rFonts w:ascii="Arial" w:eastAsia="Arial" w:hAnsi="Arial" w:cs="Arial"/>
          <w:b/>
        </w:rPr>
        <w:t xml:space="preserve">70% al entregar el borrador de cada ordenanza para su aprobación incial y el informe técnico-económico. </w:t>
      </w:r>
    </w:p>
    <w:p w:rsidR="00B82A0B" w:rsidRDefault="00991C8F">
      <w:pPr>
        <w:spacing w:after="248" w:line="248" w:lineRule="auto"/>
        <w:ind w:left="536" w:right="52" w:firstLine="4"/>
        <w:jc w:val="both"/>
      </w:pPr>
      <w:r>
        <w:rPr>
          <w:noProof/>
        </w:rPr>
        <w:drawing>
          <wp:anchor distT="0" distB="0" distL="114300" distR="114300" simplePos="0" relativeHeight="251689984" behindDoc="1" locked="0" layoutInCell="1" allowOverlap="0">
            <wp:simplePos x="0" y="0"/>
            <wp:positionH relativeFrom="column">
              <wp:posOffset>235001</wp:posOffset>
            </wp:positionH>
            <wp:positionV relativeFrom="paragraph">
              <wp:posOffset>-4175</wp:posOffset>
            </wp:positionV>
            <wp:extent cx="210312" cy="156972"/>
            <wp:effectExtent l="0" t="0" r="0" b="0"/>
            <wp:wrapNone/>
            <wp:docPr id="2377" name="Picture 2377"/>
            <wp:cNvGraphicFramePr/>
            <a:graphic xmlns:a="http://schemas.openxmlformats.org/drawingml/2006/main">
              <a:graphicData uri="http://schemas.openxmlformats.org/drawingml/2006/picture">
                <pic:pic xmlns:pic="http://schemas.openxmlformats.org/drawingml/2006/picture">
                  <pic:nvPicPr>
                    <pic:cNvPr id="2377" name="Picture 2377"/>
                    <pic:cNvPicPr/>
                  </pic:nvPicPr>
                  <pic:blipFill>
                    <a:blip r:embed="rId10"/>
                    <a:stretch>
                      <a:fillRect/>
                    </a:stretch>
                  </pic:blipFill>
                  <pic:spPr>
                    <a:xfrm>
                      <a:off x="0" y="0"/>
                      <a:ext cx="210312" cy="156972"/>
                    </a:xfrm>
                    <a:prstGeom prst="rect">
                      <a:avLst/>
                    </a:prstGeom>
                  </pic:spPr>
                </pic:pic>
              </a:graphicData>
            </a:graphic>
          </wp:anchor>
        </w:drawing>
      </w:r>
      <w:r>
        <w:rPr>
          <w:rFonts w:ascii="Arial" w:eastAsia="Arial" w:hAnsi="Arial" w:cs="Arial"/>
          <w:b/>
        </w:rPr>
        <w:t xml:space="preserve">30% tras la revisión </w:t>
      </w:r>
      <w:r>
        <w:rPr>
          <w:rFonts w:ascii="Arial" w:eastAsia="Arial" w:hAnsi="Arial" w:cs="Arial"/>
          <w:b/>
        </w:rPr>
        <w:t xml:space="preserve">del documento y validación por parte del Ayuntamiento. </w:t>
      </w:r>
    </w:p>
    <w:p w:rsidR="00B82A0B" w:rsidRDefault="00991C8F">
      <w:pPr>
        <w:spacing w:after="497" w:line="248" w:lineRule="auto"/>
        <w:ind w:left="536" w:right="52" w:firstLine="4"/>
        <w:jc w:val="both"/>
      </w:pPr>
      <w:r>
        <w:rPr>
          <w:noProof/>
        </w:rPr>
        <w:drawing>
          <wp:anchor distT="0" distB="0" distL="114300" distR="114300" simplePos="0" relativeHeight="251691008" behindDoc="1" locked="0" layoutInCell="1" allowOverlap="0">
            <wp:simplePos x="0" y="0"/>
            <wp:positionH relativeFrom="column">
              <wp:posOffset>235001</wp:posOffset>
            </wp:positionH>
            <wp:positionV relativeFrom="paragraph">
              <wp:posOffset>-4175</wp:posOffset>
            </wp:positionV>
            <wp:extent cx="210312" cy="156972"/>
            <wp:effectExtent l="0" t="0" r="0" b="0"/>
            <wp:wrapNone/>
            <wp:docPr id="2381" name="Picture 2381"/>
            <wp:cNvGraphicFramePr/>
            <a:graphic xmlns:a="http://schemas.openxmlformats.org/drawingml/2006/main">
              <a:graphicData uri="http://schemas.openxmlformats.org/drawingml/2006/picture">
                <pic:pic xmlns:pic="http://schemas.openxmlformats.org/drawingml/2006/picture">
                  <pic:nvPicPr>
                    <pic:cNvPr id="2381" name="Picture 2381"/>
                    <pic:cNvPicPr/>
                  </pic:nvPicPr>
                  <pic:blipFill>
                    <a:blip r:embed="rId10"/>
                    <a:stretch>
                      <a:fillRect/>
                    </a:stretch>
                  </pic:blipFill>
                  <pic:spPr>
                    <a:xfrm>
                      <a:off x="0" y="0"/>
                      <a:ext cx="210312" cy="156972"/>
                    </a:xfrm>
                    <a:prstGeom prst="rect">
                      <a:avLst/>
                    </a:prstGeom>
                  </pic:spPr>
                </pic:pic>
              </a:graphicData>
            </a:graphic>
          </wp:anchor>
        </w:drawing>
      </w:r>
      <w:r>
        <w:rPr>
          <w:rFonts w:ascii="Arial" w:eastAsia="Arial" w:hAnsi="Arial" w:cs="Arial"/>
          <w:b/>
        </w:rPr>
        <w:t xml:space="preserve">Las horas adicionales de la bolsa de horas serán facturadas según uso. </w:t>
      </w:r>
    </w:p>
    <w:p w:rsidR="00B82A0B" w:rsidRDefault="00991C8F">
      <w:pPr>
        <w:spacing w:after="237" w:line="248" w:lineRule="auto"/>
        <w:ind w:left="350" w:right="52" w:firstLine="4"/>
        <w:jc w:val="both"/>
      </w:pPr>
      <w:r>
        <w:rPr>
          <w:rFonts w:ascii="Arial" w:eastAsia="Arial" w:hAnsi="Arial" w:cs="Arial"/>
          <w:b/>
        </w:rPr>
        <w:t>A esta actuación, no le será de aplicación el IGIC al no estar sujeta la actuación al referido impuesto desde el 1 de enero de 2015, debido a la modificación realizada por la Ley 28/2014, de 27 de noviembre, en el artículo 9 de la Ley 20/1991, de 7 de juni</w:t>
      </w:r>
      <w:r>
        <w:rPr>
          <w:rFonts w:ascii="Arial" w:eastAsia="Arial" w:hAnsi="Arial" w:cs="Arial"/>
          <w:b/>
        </w:rPr>
        <w:t xml:space="preserve">o, de modificación de los aspectos del Régimen Económico y Fiscal de Canarias y el Impuesto General Indirecto. </w:t>
      </w:r>
    </w:p>
    <w:p w:rsidR="00B82A0B" w:rsidRDefault="00991C8F">
      <w:pPr>
        <w:spacing w:after="12" w:line="248" w:lineRule="auto"/>
        <w:ind w:left="350" w:right="52" w:firstLine="4"/>
        <w:jc w:val="both"/>
      </w:pPr>
      <w:r>
        <w:rPr>
          <w:rFonts w:ascii="Arial" w:eastAsia="Arial" w:hAnsi="Arial" w:cs="Arial"/>
          <w:b/>
        </w:rPr>
        <w:t>Tercero. - Notificar a la sociedad mercantil pública Gestión y Planeamiento Territorial y Medioambiental, S.A. (Gesplan) el presente acuerdo par</w:t>
      </w:r>
      <w:r>
        <w:rPr>
          <w:rFonts w:ascii="Arial" w:eastAsia="Arial" w:hAnsi="Arial" w:cs="Arial"/>
          <w:b/>
        </w:rPr>
        <w:t xml:space="preserve">a su conocimiento.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9152" name="Group 1691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28" name="Rectangle 242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429" name="Rectangle 242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30" name="Rectangle 243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22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9152" style="width:18.7031pt;height:260.874pt;position:absolute;mso-position-horizontal-relative:page;mso-position-horizontal:absolute;margin-left:662.928pt;mso-position-vertical-relative:page;margin-top:512.046pt;" coordsize="2375,33130">
                <v:rect id="Rectangle 242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4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133 </w:t>
                        </w:r>
                      </w:p>
                    </w:txbxContent>
                  </v:textbox>
                </v:rect>
                <w10:wrap type="topAndBottom"/>
              </v:group>
            </w:pict>
          </mc:Fallback>
        </mc:AlternateConten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1" w:hanging="10"/>
        <w:jc w:val="both"/>
      </w:pPr>
      <w:r>
        <w:rPr>
          <w:rFonts w:ascii="Arial" w:eastAsia="Arial" w:hAnsi="Arial" w:cs="Arial"/>
          <w:b/>
          <w:sz w:val="24"/>
        </w:rPr>
        <w:t xml:space="preserve">4.- Expediente 3248/2025. Propuesta del Concejal delegado de Hacienda de fecha 19 de marzo de 2025 de encomendar al medio propio GESPLAN la redacción del proyecto de la Ordenanza reguladora de residuos urbanos. </w:t>
      </w:r>
    </w:p>
    <w:p w:rsidR="00B82A0B" w:rsidRDefault="00991C8F">
      <w:pPr>
        <w:spacing w:after="0" w:line="243" w:lineRule="auto"/>
        <w:ind w:left="360" w:right="9384"/>
      </w:pPr>
      <w:r>
        <w:rPr>
          <w:rFonts w:ascii="Arial" w:eastAsia="Arial" w:hAnsi="Arial" w:cs="Arial"/>
          <w:b/>
          <w:sz w:val="24"/>
        </w:rPr>
        <w:t xml:space="preserve"> </w:t>
      </w: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  </w:t>
      </w:r>
      <w:r>
        <w:rPr>
          <w:rFonts w:ascii="Arial" w:eastAsia="Arial" w:hAnsi="Arial" w:cs="Arial"/>
          <w:b/>
        </w:rPr>
        <w:t xml:space="preserve">Consta en el expediente Informe de Intervención emitido por Don Nicolás Rojo Garnica, que desempeña el puesto de trabajo de Interventor Municipal, de 19 de marzo de 2025, del siguiente tenor literal: </w:t>
      </w:r>
    </w:p>
    <w:p w:rsidR="00B82A0B" w:rsidRDefault="00991C8F">
      <w:pPr>
        <w:spacing w:after="0"/>
        <w:ind w:left="360"/>
      </w:pPr>
      <w:r>
        <w:rPr>
          <w:rFonts w:ascii="Arial" w:eastAsia="Arial" w:hAnsi="Arial" w:cs="Arial"/>
          <w:b/>
        </w:rPr>
        <w:t xml:space="preserve"> </w:t>
      </w:r>
    </w:p>
    <w:p w:rsidR="00B82A0B" w:rsidRDefault="00991C8F">
      <w:pPr>
        <w:spacing w:after="19"/>
        <w:ind w:left="360"/>
      </w:pPr>
      <w:r>
        <w:rPr>
          <w:rFonts w:ascii="Arial" w:eastAsia="Arial" w:hAnsi="Arial" w:cs="Arial"/>
          <w:b/>
        </w:rPr>
        <w:t xml:space="preserve"> </w:t>
      </w:r>
    </w:p>
    <w:p w:rsidR="00B82A0B" w:rsidRDefault="00991C8F">
      <w:pPr>
        <w:spacing w:after="485" w:line="248" w:lineRule="auto"/>
        <w:ind w:left="2835" w:right="52" w:firstLine="4"/>
        <w:jc w:val="both"/>
      </w:pPr>
      <w:r>
        <w:rPr>
          <w:rFonts w:ascii="Arial" w:eastAsia="Arial" w:hAnsi="Arial" w:cs="Arial"/>
          <w:b/>
        </w:rPr>
        <w:t xml:space="preserve">“INFORME DE INTERVENCIÓN </w:t>
      </w:r>
    </w:p>
    <w:p w:rsidR="00B82A0B" w:rsidRDefault="00991C8F">
      <w:pPr>
        <w:spacing w:after="4" w:line="250" w:lineRule="auto"/>
        <w:ind w:left="10" w:right="78" w:hanging="10"/>
        <w:jc w:val="right"/>
      </w:pPr>
      <w:r>
        <w:rPr>
          <w:rFonts w:ascii="Arial" w:eastAsia="Arial" w:hAnsi="Arial" w:cs="Arial"/>
          <w:b/>
        </w:rPr>
        <w:t xml:space="preserve">Primero.- </w:t>
      </w:r>
      <w:r>
        <w:rPr>
          <w:rFonts w:ascii="Arial" w:eastAsia="Arial" w:hAnsi="Arial" w:cs="Arial"/>
        </w:rPr>
        <w:t>Vista la Ley 7/</w:t>
      </w:r>
      <w:r>
        <w:rPr>
          <w:rFonts w:ascii="Arial" w:eastAsia="Arial" w:hAnsi="Arial" w:cs="Arial"/>
        </w:rPr>
        <w:t xml:space="preserve">2022 de 8 de abril, de residuos y suelos contaminados para </w:t>
      </w:r>
    </w:p>
    <w:p w:rsidR="00B82A0B" w:rsidRDefault="00991C8F">
      <w:pPr>
        <w:spacing w:after="500" w:line="250" w:lineRule="auto"/>
        <w:ind w:left="355" w:right="55" w:firstLine="4"/>
        <w:jc w:val="both"/>
      </w:pPr>
      <w:r>
        <w:rPr>
          <w:rFonts w:ascii="Arial" w:eastAsia="Arial" w:hAnsi="Arial" w:cs="Arial"/>
        </w:rPr>
        <w:t>una economía circular, que conforme el artículo 11.3, debe establecerse antes del próximo día 10 de abril, aunque la entrada en vigor de la ordenanza, comenzará el 1 de enero de 2026, destacando c</w:t>
      </w:r>
      <w:r>
        <w:rPr>
          <w:rFonts w:ascii="Arial" w:eastAsia="Arial" w:hAnsi="Arial" w:cs="Arial"/>
        </w:rPr>
        <w:t>omo aspectos más destacables de la citada Ley, que supone la primera tasa local obligatoria, al ser un servicio de puesta a disposición, con independencia de si el contribuyente hace uso o no del mismo, debiendo satisfacer la cuota, que hasta ahora la juri</w:t>
      </w:r>
      <w:r>
        <w:rPr>
          <w:rFonts w:ascii="Arial" w:eastAsia="Arial" w:hAnsi="Arial" w:cs="Arial"/>
        </w:rPr>
        <w:t xml:space="preserve">sprudencia ha sido unánime al desvincular el devengo de la tasa de la utilización efectiva del servicio. </w:t>
      </w:r>
    </w:p>
    <w:p w:rsidR="00B82A0B" w:rsidRDefault="00991C8F">
      <w:pPr>
        <w:spacing w:after="4" w:line="250" w:lineRule="auto"/>
        <w:ind w:left="10" w:right="78" w:hanging="10"/>
        <w:jc w:val="right"/>
      </w:pPr>
      <w:r>
        <w:rPr>
          <w:rFonts w:ascii="Arial" w:eastAsia="Arial" w:hAnsi="Arial" w:cs="Arial"/>
          <w:b/>
        </w:rPr>
        <w:t xml:space="preserve">Segundo. - </w:t>
      </w:r>
      <w:r>
        <w:rPr>
          <w:rFonts w:ascii="Arial" w:eastAsia="Arial" w:hAnsi="Arial" w:cs="Arial"/>
        </w:rPr>
        <w:t xml:space="preserve">Consta en el expediente Propuesta económica de GESPLAN de Redacción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8222" name="Group 1682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36" name="Rectangle 253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537" name="Rectangle 253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2538" name="Rectangle 253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23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8222" style="width:18.7031pt;height:260.874pt;position:absolute;mso-position-horizontal-relative:page;mso-position-horizontal:absolute;margin-left:662.928pt;mso-position-vertical-relative:page;margin-top:512.046pt;" coordsize="2375,33130">
                <v:rect id="Rectangle 253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53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3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133 </w:t>
                        </w:r>
                      </w:p>
                    </w:txbxContent>
                  </v:textbox>
                </v:rect>
                <w10:wrap type="square"/>
              </v:group>
            </w:pict>
          </mc:Fallback>
        </mc:AlternateContent>
      </w:r>
      <w:r>
        <w:rPr>
          <w:rFonts w:ascii="Arial" w:eastAsia="Arial" w:hAnsi="Arial" w:cs="Arial"/>
        </w:rPr>
        <w:t xml:space="preserve">de Ordenanza reguladora de Residuos Urbanos, consistente en la redacción inicial de la ordenanza, consultas y requerimientos del Ayuntamiento de Candelaria, con un plazo de ejecución de dos meses y un coste estimado de QUINCE  </w:t>
      </w:r>
    </w:p>
    <w:p w:rsidR="00B82A0B" w:rsidRDefault="00991C8F">
      <w:pPr>
        <w:spacing w:after="0"/>
        <w:ind w:left="1479"/>
      </w:pPr>
      <w:r>
        <w:rPr>
          <w:rFonts w:ascii="Arial" w:eastAsia="Arial" w:hAnsi="Arial" w:cs="Arial"/>
        </w:rPr>
        <w:t xml:space="preserve"> </w:t>
      </w:r>
    </w:p>
    <w:p w:rsidR="00B82A0B" w:rsidRDefault="00991C8F">
      <w:pPr>
        <w:spacing w:after="498" w:line="250" w:lineRule="auto"/>
        <w:ind w:left="355" w:right="885" w:firstLine="1133"/>
        <w:jc w:val="both"/>
      </w:pPr>
      <w:r>
        <w:rPr>
          <w:rFonts w:ascii="Arial" w:eastAsia="Arial" w:hAnsi="Arial" w:cs="Arial"/>
        </w:rPr>
        <w:t xml:space="preserve">MIL NOVECIENTOS SESENTA Y </w:t>
      </w:r>
      <w:r>
        <w:rPr>
          <w:rFonts w:ascii="Arial" w:eastAsia="Arial" w:hAnsi="Arial" w:cs="Arial"/>
        </w:rPr>
        <w:t xml:space="preserve">SÉIS EUROS CON OCHENTA  CÉNTIMOS (15.966,80 Euros). </w:t>
      </w:r>
    </w:p>
    <w:p w:rsidR="00B82A0B" w:rsidRDefault="00991C8F">
      <w:pPr>
        <w:spacing w:after="5" w:line="250" w:lineRule="auto"/>
        <w:ind w:left="1479" w:right="55" w:firstLine="4"/>
        <w:jc w:val="both"/>
      </w:pPr>
      <w:r>
        <w:rPr>
          <w:rFonts w:ascii="Arial" w:eastAsia="Arial" w:hAnsi="Arial" w:cs="Arial"/>
          <w:b/>
        </w:rPr>
        <w:t xml:space="preserve">Tercero.-. </w:t>
      </w:r>
      <w:r>
        <w:rPr>
          <w:rFonts w:ascii="Arial" w:eastAsia="Arial" w:hAnsi="Arial" w:cs="Arial"/>
        </w:rPr>
        <w:t xml:space="preserve">Consta en el expediente certificado del acuerdo del pleno de  </w:t>
      </w:r>
    </w:p>
    <w:p w:rsidR="00B82A0B" w:rsidRDefault="00991C8F">
      <w:pPr>
        <w:spacing w:after="106" w:line="250" w:lineRule="auto"/>
        <w:ind w:left="355" w:right="55" w:firstLine="4"/>
        <w:jc w:val="both"/>
      </w:pPr>
      <w:r>
        <w:rPr>
          <w:rFonts w:ascii="Arial" w:eastAsia="Arial" w:hAnsi="Arial" w:cs="Arial"/>
        </w:rPr>
        <w:t xml:space="preserve">fecha 24 de junio de 2021 en el que en su parte dispositiva dispone en su punto primero: </w:t>
      </w:r>
    </w:p>
    <w:p w:rsidR="00B82A0B" w:rsidRDefault="00991C8F">
      <w:pPr>
        <w:spacing w:after="95"/>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b/>
        </w:rPr>
        <w:t xml:space="preserve">1º.- </w:t>
      </w:r>
      <w:r>
        <w:rPr>
          <w:rFonts w:ascii="Arial" w:eastAsia="Arial" w:hAnsi="Arial" w:cs="Arial"/>
          <w:b/>
        </w:rPr>
        <w:t xml:space="preserve">Otorgar la conformidad expresa de esta Corporación a la declaración  </w:t>
      </w:r>
      <w:r>
        <w:rPr>
          <w:rFonts w:ascii="Arial" w:eastAsia="Arial" w:hAnsi="Arial" w:cs="Arial"/>
        </w:rPr>
        <w:t>de la entidad “Gestión y Planeamiento Territorial y Medioambiental, SA (GESPLAN), adscrita a la Consejería de Transición Ecológica, Lucha contra el Cambio Climático y Planificación Territ</w:t>
      </w:r>
      <w:r>
        <w:rPr>
          <w:rFonts w:ascii="Arial" w:eastAsia="Arial" w:hAnsi="Arial" w:cs="Arial"/>
        </w:rPr>
        <w:t xml:space="preserve">orial del Gobierno de Canarias, como medio personificado del mismo, a los efectos dispuestos en el artículo </w:t>
      </w:r>
    </w:p>
    <w:p w:rsidR="00B82A0B" w:rsidRDefault="00991C8F">
      <w:pPr>
        <w:spacing w:after="5" w:line="250" w:lineRule="auto"/>
        <w:ind w:left="355" w:right="55" w:firstLine="4"/>
        <w:jc w:val="both"/>
      </w:pPr>
      <w:r>
        <w:rPr>
          <w:rFonts w:ascii="Arial" w:eastAsia="Arial" w:hAnsi="Arial" w:cs="Arial"/>
        </w:rPr>
        <w:t xml:space="preserve">32.2 de la Ley 4/2012, de 25 de junio, de medidas administrativas y fiscales, en relación con el art. </w:t>
      </w:r>
    </w:p>
    <w:p w:rsidR="00B82A0B" w:rsidRDefault="00991C8F">
      <w:pPr>
        <w:spacing w:after="500" w:line="250" w:lineRule="auto"/>
        <w:ind w:left="355" w:right="55" w:firstLine="4"/>
        <w:jc w:val="both"/>
      </w:pPr>
      <w:r>
        <w:rPr>
          <w:rFonts w:ascii="Arial" w:eastAsia="Arial" w:hAnsi="Arial" w:cs="Arial"/>
        </w:rPr>
        <w:t xml:space="preserve">32.4 de la LCSP. </w:t>
      </w:r>
    </w:p>
    <w:p w:rsidR="00B82A0B" w:rsidRDefault="00991C8F">
      <w:pPr>
        <w:spacing w:after="488" w:line="248" w:lineRule="auto"/>
        <w:ind w:left="2628" w:right="52" w:firstLine="4"/>
        <w:jc w:val="both"/>
      </w:pPr>
      <w:r>
        <w:rPr>
          <w:rFonts w:ascii="Arial" w:eastAsia="Arial" w:hAnsi="Arial" w:cs="Arial"/>
        </w:rPr>
        <w:t xml:space="preserve">       </w:t>
      </w:r>
      <w:r>
        <w:rPr>
          <w:rFonts w:ascii="Arial" w:eastAsia="Arial" w:hAnsi="Arial" w:cs="Arial"/>
          <w:b/>
        </w:rPr>
        <w:t>FUNDAMENTOS DE DERE</w:t>
      </w:r>
      <w:r>
        <w:rPr>
          <w:rFonts w:ascii="Arial" w:eastAsia="Arial" w:hAnsi="Arial" w:cs="Arial"/>
          <w:b/>
        </w:rPr>
        <w:t>CHO</w:t>
      </w:r>
      <w:r>
        <w:rPr>
          <w:rFonts w:ascii="Arial" w:eastAsia="Arial" w:hAnsi="Arial" w:cs="Arial"/>
        </w:rPr>
        <w:t xml:space="preserve"> </w:t>
      </w:r>
    </w:p>
    <w:p w:rsidR="00B82A0B" w:rsidRDefault="00991C8F">
      <w:pPr>
        <w:spacing w:after="5" w:line="250" w:lineRule="auto"/>
        <w:ind w:left="355" w:right="55" w:firstLine="1133"/>
        <w:jc w:val="both"/>
      </w:pPr>
      <w:r>
        <w:rPr>
          <w:rFonts w:ascii="Arial" w:eastAsia="Arial" w:hAnsi="Arial" w:cs="Arial"/>
        </w:rPr>
        <w:t xml:space="preserve">Es de aplicación el artículo 32 de la Ley de Contratos del Sector Público que expresamente dispone: </w:t>
      </w:r>
    </w:p>
    <w:p w:rsidR="00B82A0B" w:rsidRDefault="00991C8F">
      <w:pPr>
        <w:spacing w:after="306" w:line="250" w:lineRule="auto"/>
        <w:ind w:left="355" w:right="1246" w:firstLine="4"/>
        <w:jc w:val="both"/>
      </w:pPr>
      <w:r>
        <w:rPr>
          <w:rFonts w:ascii="Arial" w:eastAsia="Arial" w:hAnsi="Arial" w:cs="Arial"/>
        </w:rPr>
        <w:t xml:space="preserve">Artículo 32. Encargos de los poderes adjudicadores a medios propios  personificados. </w:t>
      </w:r>
    </w:p>
    <w:p w:rsidR="00B82A0B" w:rsidRDefault="00991C8F">
      <w:pPr>
        <w:numPr>
          <w:ilvl w:val="0"/>
          <w:numId w:val="24"/>
        </w:numPr>
        <w:spacing w:after="351" w:line="250" w:lineRule="auto"/>
        <w:ind w:right="55" w:firstLine="350"/>
        <w:jc w:val="both"/>
      </w:pPr>
      <w:r>
        <w:rPr>
          <w:rFonts w:ascii="Arial" w:eastAsia="Arial" w:hAnsi="Arial" w:cs="Arial"/>
        </w:rPr>
        <w:t>Los poderes adjudicadores podrán organizarse ejecutando de manera directa prestaciones propias de los contratos de obras, suministros, servicios, concesión de obras y concesión de servicios, a cambio de una compensación tarifaria, valiéndose de otra person</w:t>
      </w:r>
      <w:r>
        <w:rPr>
          <w:rFonts w:ascii="Arial" w:eastAsia="Arial" w:hAnsi="Arial" w:cs="Arial"/>
        </w:rPr>
        <w:t>a jurídica distinta a ellos, ya sea de derecho público o de derecho privado, previo encargo a esta, con sujeción a lo dispuesto en este artículo, siempre y cuando la persona jurídica que utilicen merezca la calificación jurídica de medio propio personifica</w:t>
      </w:r>
      <w:r>
        <w:rPr>
          <w:rFonts w:ascii="Arial" w:eastAsia="Arial" w:hAnsi="Arial" w:cs="Arial"/>
        </w:rPr>
        <w:t xml:space="preserve">do respecto de ellos de conformidad con lo dispuesto en los tres apartados siguientes, y sin perjuicio de los requisitos establecidos para los medios propios del ámbito estatal en la Ley 40/2015, de 1 de octubre, de Régimen Jurídico del Sector Público. </w:t>
      </w:r>
    </w:p>
    <w:p w:rsidR="00B82A0B" w:rsidRDefault="00991C8F">
      <w:pPr>
        <w:spacing w:after="344"/>
        <w:ind w:left="546" w:hanging="10"/>
      </w:pPr>
      <w:r>
        <w:rPr>
          <w:rFonts w:ascii="Arial" w:eastAsia="Arial" w:hAnsi="Arial" w:cs="Arial"/>
          <w:u w:val="single" w:color="000000"/>
        </w:rPr>
        <w:t>El</w:t>
      </w:r>
      <w:r>
        <w:rPr>
          <w:rFonts w:ascii="Arial" w:eastAsia="Arial" w:hAnsi="Arial" w:cs="Arial"/>
          <w:u w:val="single" w:color="000000"/>
        </w:rPr>
        <w:t xml:space="preserve"> encargo que cumpla dichos requisitos no tendrá la consideración de contrato</w:t>
      </w:r>
      <w:r>
        <w:rPr>
          <w:rFonts w:ascii="Arial" w:eastAsia="Arial" w:hAnsi="Arial" w:cs="Arial"/>
        </w:rPr>
        <w:t xml:space="preserve">. </w:t>
      </w:r>
    </w:p>
    <w:p w:rsidR="00B82A0B" w:rsidRDefault="00991C8F">
      <w:pPr>
        <w:numPr>
          <w:ilvl w:val="0"/>
          <w:numId w:val="24"/>
        </w:numPr>
        <w:spacing w:after="527" w:line="250" w:lineRule="auto"/>
        <w:ind w:right="55" w:firstLine="350"/>
        <w:jc w:val="both"/>
      </w:pPr>
      <w:r>
        <w:rPr>
          <w:rFonts w:ascii="Arial" w:eastAsia="Arial" w:hAnsi="Arial" w:cs="Arial"/>
        </w:rPr>
        <w:t>Tendrán la consideración de medio propio personificado respecto de una única entidad concreta del sector público aquellas personas jurídicas, de derecho público o de derecho pri</w:t>
      </w:r>
      <w:r>
        <w:rPr>
          <w:rFonts w:ascii="Arial" w:eastAsia="Arial" w:hAnsi="Arial" w:cs="Arial"/>
        </w:rPr>
        <w:t xml:space="preserve">vado, que cumplan todos y cada uno de los requisitos que se establecen a continuación: </w:t>
      </w:r>
    </w:p>
    <w:p w:rsidR="00B82A0B" w:rsidRDefault="00991C8F">
      <w:pPr>
        <w:numPr>
          <w:ilvl w:val="0"/>
          <w:numId w:val="25"/>
        </w:numPr>
        <w:spacing w:after="5" w:line="250" w:lineRule="auto"/>
        <w:ind w:right="27" w:hanging="360"/>
      </w:pPr>
      <w:r>
        <w:rPr>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8746" name="Group 1687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39" name="Rectangle 2639"/>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640" name="Rectangle 2640"/>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41" name="Rectangle 2641"/>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Documento firmado electrónicamente desde la plataforma esPublico</w:t>
                              </w:r>
                              <w:r>
                                <w:rPr>
                                  <w:rFonts w:ascii="Arial" w:eastAsia="Arial" w:hAnsi="Arial" w:cs="Arial"/>
                                  <w:sz w:val="12"/>
                                </w:rPr>
                                <w:t xml:space="preserve"> Gestiona | Página 24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8746" style="width:18.7031pt;height:260.874pt;position:absolute;mso-position-horizontal-relative:page;mso-position-horizontal:absolute;margin-left:662.928pt;mso-position-vertical-relative:page;margin-top:512.046pt;" coordsize="2375,33130">
                <v:rect id="Rectangle 2639"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64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4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133 </w:t>
                        </w:r>
                      </w:p>
                    </w:txbxContent>
                  </v:textbox>
                </v:rect>
                <w10:wrap type="square"/>
              </v:group>
            </w:pict>
          </mc:Fallback>
        </mc:AlternateContent>
      </w:r>
      <w:r>
        <w:rPr>
          <w:rFonts w:ascii="Arial" w:eastAsia="Arial" w:hAnsi="Arial" w:cs="Arial"/>
        </w:rPr>
        <w:t>Que el poder adjudicador que pueda conferirle encargos ejerza sobre el ente destinatario de los mismos un control, directo o indirecto, análogo al que ostentaría sobre sus propios servicios o unidades, de manera que el primero</w:t>
      </w:r>
      <w:r>
        <w:rPr>
          <w:rFonts w:ascii="Arial" w:eastAsia="Arial" w:hAnsi="Arial" w:cs="Arial"/>
        </w:rPr>
        <w:t xml:space="preserve"> pueda ejercer sobre el segundo una influencia decisiva sobre sus objetivos estratégicos y decisiones significativas.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En todo caso se entenderá que el poder adjudicador que puede conferirle encargos ostenta sobre el ente destinatario del mismo un control análogo al que ejerce sobre sus propios servicios o unidades cuando él mismo o bien otro u otros poderes adjudicadores </w:t>
      </w:r>
      <w:r>
        <w:rPr>
          <w:rFonts w:ascii="Arial" w:eastAsia="Arial" w:hAnsi="Arial" w:cs="Arial"/>
        </w:rPr>
        <w:t>o personas jurídicas controlados del mismo modo por el primero puedan conferirle encargos que sean de ejecución obligatoria para el ente destinatario del encargo por así establecerlo los estatutos o el acto de creación, de manera que exista una unidad de d</w:t>
      </w:r>
      <w:r>
        <w:rPr>
          <w:rFonts w:ascii="Arial" w:eastAsia="Arial" w:hAnsi="Arial" w:cs="Arial"/>
        </w:rPr>
        <w:t xml:space="preserve">ecisión entre ellos, de acuerdo con instrucciones fijadas unilateralmente por el ente que puede realizar 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La compensación se establecerá por referencia a tarifas aprobadas por la entidad pública de la que depende el medio propio personificado</w:t>
      </w:r>
      <w:r>
        <w:rPr>
          <w:rFonts w:ascii="Arial" w:eastAsia="Arial" w:hAnsi="Arial" w:cs="Arial"/>
        </w:rPr>
        <w:t xml:space="preserve"> para las actividades objeto de encargo realizadas por el medio propio directamente y, en la forma que reglamentariamente se determine, atendiendo al coste efectivo soportado por el medio propio para las actividades objeto del encargo que se subcontraten c</w:t>
      </w:r>
      <w:r>
        <w:rPr>
          <w:rFonts w:ascii="Arial" w:eastAsia="Arial" w:hAnsi="Arial" w:cs="Arial"/>
        </w:rPr>
        <w:t xml:space="preserve">on empresarios particulares en los casos en que este coste sea inferior al resultante de aplicar las tarifas a las actividades subcontratadas.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Dichas tarifas se calcularán de manera que representen los costes reales de realización de las unidades produc</w:t>
      </w:r>
      <w:r>
        <w:rPr>
          <w:rFonts w:ascii="Arial" w:eastAsia="Arial" w:hAnsi="Arial" w:cs="Arial"/>
        </w:rPr>
        <w:t xml:space="preserve">idas directamente por el medio propio. </w:t>
      </w:r>
    </w:p>
    <w:p w:rsidR="00B82A0B" w:rsidRDefault="00991C8F">
      <w:pPr>
        <w:spacing w:after="0"/>
        <w:ind w:left="346"/>
      </w:pPr>
      <w:r>
        <w:rPr>
          <w:rFonts w:ascii="Arial" w:eastAsia="Arial" w:hAnsi="Arial" w:cs="Arial"/>
        </w:rPr>
        <w:t xml:space="preserve"> </w:t>
      </w:r>
    </w:p>
    <w:p w:rsidR="00B82A0B" w:rsidRDefault="00991C8F">
      <w:pPr>
        <w:spacing w:after="0"/>
        <w:ind w:left="346"/>
      </w:pPr>
      <w:r>
        <w:rPr>
          <w:rFonts w:ascii="Arial" w:eastAsia="Arial" w:hAnsi="Arial" w:cs="Arial"/>
        </w:rPr>
        <w:t xml:space="preserve"> </w:t>
      </w:r>
    </w:p>
    <w:p w:rsidR="00B82A0B" w:rsidRDefault="00991C8F">
      <w:pPr>
        <w:numPr>
          <w:ilvl w:val="0"/>
          <w:numId w:val="25"/>
        </w:numPr>
        <w:spacing w:after="9" w:line="249" w:lineRule="auto"/>
        <w:ind w:right="27" w:hanging="360"/>
      </w:pPr>
      <w:r>
        <w:rPr>
          <w:rFonts w:ascii="Arial" w:eastAsia="Arial" w:hAnsi="Arial" w:cs="Arial"/>
          <w:b/>
        </w:rPr>
        <w:t>Que más del 80 por ciento de las actividades del ente destinatario del encargo se lleven a cabo en el ejercicio de los cometidos que le han sido confiados por el poder adjudicador que hace el encargo y que lo con</w:t>
      </w:r>
      <w:r>
        <w:rPr>
          <w:rFonts w:ascii="Arial" w:eastAsia="Arial" w:hAnsi="Arial" w:cs="Arial"/>
          <w:b/>
        </w:rPr>
        <w:t xml:space="preserve">trola o por otras personas jurídicas controladas del mismo modo por la entidad que hace 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A estos efectos, para calcular el 80 por ciento de las actividades del ente destinatario del encargo se tomarán en consideración el promedio del volumen </w:t>
      </w:r>
      <w:r>
        <w:rPr>
          <w:rFonts w:ascii="Arial" w:eastAsia="Arial" w:hAnsi="Arial" w:cs="Arial"/>
        </w:rPr>
        <w:t>global de negocios, los gastos soportados por los servicios prestados al poder adjudicador en relación con la totalidad de los gastos en que haya incurrido el medio propio por razón de las prestaciones que haya realizado a cualquier entidad, u otro indicad</w:t>
      </w:r>
      <w:r>
        <w:rPr>
          <w:rFonts w:ascii="Arial" w:eastAsia="Arial" w:hAnsi="Arial" w:cs="Arial"/>
        </w:rPr>
        <w:t xml:space="preserve">or alternativo de actividad que sea fiable, y todo ello referido a los tres ejercicios anteriores al de formalización del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Cuando debido a la fecha de creación o de inicio de actividad del poder adjudicador que hace el encargo, o debido a la reo</w:t>
      </w:r>
      <w:r>
        <w:rPr>
          <w:rFonts w:ascii="Arial" w:eastAsia="Arial" w:hAnsi="Arial" w:cs="Arial"/>
        </w:rPr>
        <w:t xml:space="preserve">rganización de las actividades de este, el volumen global de negocios, u otro indicador alternativo de actividad, de acuerdo con lo establecido en el párrafo anterior, no estuvieran disponibles respecto de los tres ejercicios anteriores a la formalización </w:t>
      </w:r>
      <w:r>
        <w:rPr>
          <w:rFonts w:ascii="Arial" w:eastAsia="Arial" w:hAnsi="Arial" w:cs="Arial"/>
        </w:rPr>
        <w:t xml:space="preserve">del encargo o hubieran perdido su vigencia, será suficiente con justificar que el cálculo del nivel de actividad se corresponde con la realidad, en especial mediante proyecciones de negocio. </w:t>
      </w:r>
    </w:p>
    <w:p w:rsidR="00B82A0B" w:rsidRDefault="00991C8F">
      <w:pPr>
        <w:spacing w:after="5"/>
        <w:ind w:left="346"/>
      </w:pPr>
      <w:r>
        <w:rPr>
          <w:rFonts w:ascii="Arial" w:eastAsia="Arial" w:hAnsi="Arial" w:cs="Arial"/>
        </w:rPr>
        <w:t xml:space="preserve"> </w:t>
      </w:r>
    </w:p>
    <w:p w:rsidR="00B82A0B" w:rsidRDefault="00991C8F">
      <w:pPr>
        <w:numPr>
          <w:ilvl w:val="0"/>
          <w:numId w:val="26"/>
        </w:numPr>
        <w:spacing w:after="4" w:line="250" w:lineRule="auto"/>
        <w:ind w:right="66" w:firstLine="350"/>
        <w:jc w:val="both"/>
      </w:pPr>
      <w:r>
        <w:rPr>
          <w:rFonts w:ascii="Arial" w:eastAsia="Arial" w:hAnsi="Arial" w:cs="Arial"/>
        </w:rPr>
        <w:t>Cuando el ente destinatario del encargo sea un ente de personi</w:t>
      </w:r>
      <w:r>
        <w:rPr>
          <w:rFonts w:ascii="Arial" w:eastAsia="Arial" w:hAnsi="Arial" w:cs="Arial"/>
        </w:rPr>
        <w:t xml:space="preserve">ficación jurídico-privada, </w:t>
      </w:r>
    </w:p>
    <w:p w:rsidR="00B82A0B" w:rsidRDefault="00991C8F">
      <w:pPr>
        <w:spacing w:after="371" w:line="250" w:lineRule="auto"/>
        <w:ind w:left="355" w:right="55" w:firstLine="4"/>
        <w:jc w:val="both"/>
      </w:pPr>
      <w:r>
        <w:rPr>
          <w:rFonts w:ascii="Arial" w:eastAsia="Arial" w:hAnsi="Arial" w:cs="Arial"/>
        </w:rPr>
        <w:t xml:space="preserve">además, la totalidad de su capital o patrimonio tendrá que ser de titularidad o aportación pública. </w:t>
      </w:r>
    </w:p>
    <w:p w:rsidR="00B82A0B" w:rsidRDefault="00991C8F">
      <w:pPr>
        <w:numPr>
          <w:ilvl w:val="0"/>
          <w:numId w:val="26"/>
        </w:numPr>
        <w:spacing w:after="528" w:line="250" w:lineRule="auto"/>
        <w:ind w:right="66" w:firstLine="350"/>
        <w:jc w:val="both"/>
      </w:pPr>
      <w:r>
        <w:rPr>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8915" name="Group 1689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32" name="Rectangle 273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733" name="Rectangle 273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34" name="Rectangle 273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25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8915" style="width:18.7031pt;height:260.874pt;position:absolute;mso-position-horizontal-relative:page;mso-position-horizontal:absolute;margin-left:662.928pt;mso-position-vertical-relative:page;margin-top:512.046pt;" coordsize="2375,33130">
                <v:rect id="Rectangle 273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73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3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133 </w:t>
                        </w:r>
                      </w:p>
                    </w:txbxContent>
                  </v:textbox>
                </v:rect>
                <w10:wrap type="square"/>
              </v:group>
            </w:pict>
          </mc:Fallback>
        </mc:AlternateContent>
      </w:r>
      <w:r>
        <w:rPr>
          <w:rFonts w:ascii="Arial" w:eastAsia="Arial" w:hAnsi="Arial" w:cs="Arial"/>
        </w:rPr>
        <w:t>La condición de medio propio personificado de la entidad destinataria del encargo respecto del concreto poder adjudicador que hace el encargo deberá reconocerse e</w:t>
      </w:r>
      <w:r>
        <w:rPr>
          <w:rFonts w:ascii="Arial" w:eastAsia="Arial" w:hAnsi="Arial" w:cs="Arial"/>
        </w:rPr>
        <w:t xml:space="preserve">xpresamente en sus estatutos o actos de creación, previo cumplimiento de los siguientes requisitos: </w:t>
      </w:r>
    </w:p>
    <w:p w:rsidR="00B82A0B" w:rsidRDefault="00991C8F">
      <w:pPr>
        <w:spacing w:after="5" w:line="250" w:lineRule="auto"/>
        <w:ind w:left="355" w:right="55" w:firstLine="4"/>
        <w:jc w:val="both"/>
      </w:pPr>
      <w:r>
        <w:rPr>
          <w:rFonts w:ascii="Arial" w:eastAsia="Arial" w:hAnsi="Arial" w:cs="Arial"/>
        </w:rPr>
        <w:t xml:space="preserve">1.º Conformidad o autorización expresa del poder adjudicador respecto del que vaya a ser medio propio. </w:t>
      </w:r>
    </w:p>
    <w:p w:rsidR="00B82A0B" w:rsidRDefault="00991C8F">
      <w:pPr>
        <w:spacing w:after="0"/>
        <w:ind w:left="346"/>
      </w:pPr>
      <w:r>
        <w:rPr>
          <w:rFonts w:ascii="Arial" w:eastAsia="Arial" w:hAnsi="Arial" w:cs="Arial"/>
        </w:rPr>
        <w:t xml:space="preserve"> </w:t>
      </w:r>
    </w:p>
    <w:p w:rsidR="00B82A0B" w:rsidRDefault="00991C8F">
      <w:pPr>
        <w:spacing w:after="531" w:line="250" w:lineRule="auto"/>
        <w:ind w:left="355" w:right="55" w:firstLine="4"/>
        <w:jc w:val="both"/>
      </w:pPr>
      <w:r>
        <w:rPr>
          <w:rFonts w:ascii="Arial" w:eastAsia="Arial" w:hAnsi="Arial" w:cs="Arial"/>
        </w:rPr>
        <w:t>2.º Verificación por la entidad pública de que de</w:t>
      </w:r>
      <w:r>
        <w:rPr>
          <w:rFonts w:ascii="Arial" w:eastAsia="Arial" w:hAnsi="Arial" w:cs="Arial"/>
        </w:rPr>
        <w:t xml:space="preserve">penda el ente que vaya a ser medio propio, de que cuenta con medios personales y materiales apropiados para la realización de los encargos de conformidad con su objeto social. </w:t>
      </w:r>
    </w:p>
    <w:p w:rsidR="00B82A0B" w:rsidRDefault="00991C8F">
      <w:pPr>
        <w:spacing w:after="5" w:line="250" w:lineRule="auto"/>
        <w:ind w:left="355" w:right="55" w:firstLine="4"/>
        <w:jc w:val="both"/>
      </w:pPr>
      <w:r>
        <w:rPr>
          <w:rFonts w:ascii="Arial" w:eastAsia="Arial" w:hAnsi="Arial" w:cs="Arial"/>
        </w:rPr>
        <w:t>Los estatutos o acto de creación del ente destinatario del encargo deberá deter</w:t>
      </w:r>
      <w:r>
        <w:rPr>
          <w:rFonts w:ascii="Arial" w:eastAsia="Arial" w:hAnsi="Arial" w:cs="Arial"/>
        </w:rPr>
        <w:t>minar: el poder adjudicador respecto del cual tiene esa condición; precisar el régimen jurídico y administrativo de los encargos que se les puedan conferir; y establecer la imposibilidad de que participen en licitaciones públicas convocadas por el poder ad</w:t>
      </w:r>
      <w:r>
        <w:rPr>
          <w:rFonts w:ascii="Arial" w:eastAsia="Arial" w:hAnsi="Arial" w:cs="Arial"/>
        </w:rPr>
        <w:t xml:space="preserve">judicador del que sean medio propio personificado, sin perjuicio de que, cuando no concurra ningún licitador, pueda encargárseles la ejecución de la prestación objeto de las mismas.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En todo caso, se presumirá que cumple el requisito establecido en el nú</w:t>
      </w:r>
      <w:r>
        <w:rPr>
          <w:rFonts w:ascii="Arial" w:eastAsia="Arial" w:hAnsi="Arial" w:cs="Arial"/>
        </w:rPr>
        <w:t xml:space="preserve">mero 2.º de la presente letra cuando haya obtenido la correspondiente clasificación respecto a los grupos, subgrupos y categorías que ostente. </w:t>
      </w:r>
    </w:p>
    <w:p w:rsidR="00B82A0B" w:rsidRDefault="00991C8F">
      <w:pPr>
        <w:spacing w:after="0"/>
        <w:ind w:left="346"/>
      </w:pPr>
      <w:r>
        <w:rPr>
          <w:rFonts w:ascii="Arial" w:eastAsia="Arial" w:hAnsi="Arial" w:cs="Arial"/>
        </w:rPr>
        <w:t xml:space="preserve"> </w:t>
      </w:r>
    </w:p>
    <w:p w:rsidR="00B82A0B" w:rsidRDefault="00991C8F">
      <w:pPr>
        <w:numPr>
          <w:ilvl w:val="0"/>
          <w:numId w:val="27"/>
        </w:numPr>
        <w:spacing w:after="375" w:line="250" w:lineRule="auto"/>
        <w:ind w:right="55" w:firstLine="350"/>
        <w:jc w:val="both"/>
      </w:pPr>
      <w:r>
        <w:rPr>
          <w:rFonts w:ascii="Arial" w:eastAsia="Arial" w:hAnsi="Arial" w:cs="Arial"/>
        </w:rPr>
        <w:t>El apartado 2 del presente artículo también se aplicará en los casos en que la persona jurídica controlada, si</w:t>
      </w:r>
      <w:r>
        <w:rPr>
          <w:rFonts w:ascii="Arial" w:eastAsia="Arial" w:hAnsi="Arial" w:cs="Arial"/>
        </w:rPr>
        <w:t xml:space="preserve">endo un poder adjudicador, realice un encargo al poder adjudicador que la controla o a otra persona jurídica controlada, directa o indirectamente, por el mismo poder adjudicador, siempre que no exista participación directa de capital privado en la persona </w:t>
      </w:r>
      <w:r>
        <w:rPr>
          <w:rFonts w:ascii="Arial" w:eastAsia="Arial" w:hAnsi="Arial" w:cs="Arial"/>
        </w:rPr>
        <w:t xml:space="preserve">jurídica a la que se realice el encargo. </w:t>
      </w:r>
    </w:p>
    <w:p w:rsidR="00B82A0B" w:rsidRDefault="00991C8F">
      <w:pPr>
        <w:numPr>
          <w:ilvl w:val="0"/>
          <w:numId w:val="27"/>
        </w:numPr>
        <w:spacing w:after="528" w:line="250" w:lineRule="auto"/>
        <w:ind w:right="55" w:firstLine="350"/>
        <w:jc w:val="both"/>
      </w:pPr>
      <w:r>
        <w:rPr>
          <w:rFonts w:ascii="Arial" w:eastAsia="Arial" w:hAnsi="Arial" w:cs="Arial"/>
        </w:rPr>
        <w:t xml:space="preserve">Tendrán la consideración de medio propio personificado respecto de dos o más poderes adjudicadores que sean independientes entre sí aquellas personas jurídicas, de derecho público o de derecho privado, que cumplan todos y cada uno de los requisitos que se </w:t>
      </w:r>
      <w:r>
        <w:rPr>
          <w:rFonts w:ascii="Arial" w:eastAsia="Arial" w:hAnsi="Arial" w:cs="Arial"/>
        </w:rPr>
        <w:t xml:space="preserve">establecen a continuación: </w:t>
      </w:r>
    </w:p>
    <w:p w:rsidR="00B82A0B" w:rsidRDefault="00991C8F">
      <w:pPr>
        <w:spacing w:after="5" w:line="250" w:lineRule="auto"/>
        <w:ind w:left="355" w:right="55" w:firstLine="4"/>
        <w:jc w:val="both"/>
      </w:pPr>
      <w:r>
        <w:rPr>
          <w:rFonts w:ascii="Arial" w:eastAsia="Arial" w:hAnsi="Arial" w:cs="Arial"/>
        </w:rPr>
        <w:t xml:space="preserve">a) Que los poderes adjudicadores que puedan conferirle encargos ejerzan sobre el ente destinatario del mismo un control conjunto análogo al que ostentarían sobre sus propios servicios o unidades. </w:t>
      </w:r>
    </w:p>
    <w:p w:rsidR="00B82A0B" w:rsidRDefault="00991C8F">
      <w:pPr>
        <w:spacing w:after="529" w:line="250" w:lineRule="auto"/>
        <w:ind w:left="355" w:right="55" w:firstLine="4"/>
        <w:jc w:val="both"/>
      </w:pPr>
      <w:r>
        <w:rPr>
          <w:rFonts w:ascii="Arial" w:eastAsia="Arial" w:hAnsi="Arial" w:cs="Arial"/>
        </w:rPr>
        <w:t>Se entenderá que existe control</w:t>
      </w:r>
      <w:r>
        <w:rPr>
          <w:rFonts w:ascii="Arial" w:eastAsia="Arial" w:hAnsi="Arial" w:cs="Arial"/>
        </w:rPr>
        <w:t xml:space="preserve"> conjunto cuando se cumplan todas las condiciones siguientes: </w:t>
      </w:r>
    </w:p>
    <w:p w:rsidR="00B82A0B" w:rsidRDefault="00991C8F">
      <w:pPr>
        <w:spacing w:after="5" w:line="250" w:lineRule="auto"/>
        <w:ind w:left="355" w:right="55" w:firstLine="4"/>
        <w:jc w:val="both"/>
      </w:pPr>
      <w:r>
        <w:rPr>
          <w:rFonts w:ascii="Arial" w:eastAsia="Arial" w:hAnsi="Arial" w:cs="Arial"/>
        </w:rPr>
        <w:t>1.º Que en los órganos decisorios del ente destinatario del encargo estén representados todos los entes que puedan conferirle encargos, pudiendo cada representante representar a varios de estos</w:t>
      </w:r>
      <w:r>
        <w:rPr>
          <w:rFonts w:ascii="Arial" w:eastAsia="Arial" w:hAnsi="Arial" w:cs="Arial"/>
        </w:rPr>
        <w:t xml:space="preserve"> últimos o a la totalidad de ellos.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8812" name="Group 1688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27" name="Rectangle 2827"/>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828" name="Rectangle 2828"/>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29" name="Rectangle 2829"/>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26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8812" style="width:18.7031pt;height:260.874pt;position:absolute;mso-position-horizontal-relative:page;mso-position-horizontal:absolute;margin-left:662.928pt;mso-position-vertical-relative:page;margin-top:512.046pt;" coordsize="2375,33130">
                <v:rect id="Rectangle 2827"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82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2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133 </w:t>
                        </w:r>
                      </w:p>
                    </w:txbxContent>
                  </v:textbox>
                </v:rect>
                <w10:wrap type="square"/>
              </v:group>
            </w:pict>
          </mc:Fallback>
        </mc:AlternateContent>
      </w:r>
      <w:r>
        <w:rPr>
          <w:rFonts w:ascii="Arial" w:eastAsia="Arial" w:hAnsi="Arial" w:cs="Arial"/>
        </w:rPr>
        <w:t>2.º Que estos últimos</w:t>
      </w:r>
      <w:r>
        <w:rPr>
          <w:rFonts w:ascii="Arial" w:eastAsia="Arial" w:hAnsi="Arial" w:cs="Arial"/>
        </w:rPr>
        <w:t xml:space="preserve"> puedan ejercer directa y conjuntamente una influencia decisiva sobre los objetivos estratégicos y sobre las decisiones significativas del ente destinatario del encargo. </w:t>
      </w:r>
    </w:p>
    <w:p w:rsidR="00B82A0B" w:rsidRDefault="00991C8F">
      <w:pPr>
        <w:spacing w:after="0"/>
        <w:ind w:left="346"/>
      </w:pPr>
      <w:r>
        <w:rPr>
          <w:rFonts w:ascii="Arial" w:eastAsia="Arial" w:hAnsi="Arial" w:cs="Arial"/>
        </w:rPr>
        <w:t xml:space="preserve"> </w:t>
      </w:r>
    </w:p>
    <w:p w:rsidR="00B82A0B" w:rsidRDefault="00991C8F">
      <w:pPr>
        <w:spacing w:after="529" w:line="250" w:lineRule="auto"/>
        <w:ind w:left="355" w:right="55" w:firstLine="4"/>
        <w:jc w:val="both"/>
      </w:pPr>
      <w:r>
        <w:rPr>
          <w:rFonts w:ascii="Arial" w:eastAsia="Arial" w:hAnsi="Arial" w:cs="Arial"/>
        </w:rPr>
        <w:t>3.º Que el ente destinatario del encargo no persiga intereses contrarios a los inte</w:t>
      </w:r>
      <w:r>
        <w:rPr>
          <w:rFonts w:ascii="Arial" w:eastAsia="Arial" w:hAnsi="Arial" w:cs="Arial"/>
        </w:rPr>
        <w:t xml:space="preserve">reses de los entes que puedan conferirle encargos. </w:t>
      </w:r>
    </w:p>
    <w:p w:rsidR="00B82A0B" w:rsidRDefault="00991C8F">
      <w:pPr>
        <w:spacing w:after="5" w:line="250" w:lineRule="auto"/>
        <w:ind w:left="355" w:right="55" w:firstLine="4"/>
        <w:jc w:val="both"/>
      </w:pPr>
      <w:r>
        <w:rPr>
          <w:rFonts w:ascii="Arial" w:eastAsia="Arial" w:hAnsi="Arial" w:cs="Arial"/>
        </w:rPr>
        <w:t>La compensación se establecerá, por referencia a tarifas aprobadas por la entidad pública de la que depende el medio propio personificado para las actividades objeto de encargo realizadas por el medio pro</w:t>
      </w:r>
      <w:r>
        <w:rPr>
          <w:rFonts w:ascii="Arial" w:eastAsia="Arial" w:hAnsi="Arial" w:cs="Arial"/>
        </w:rPr>
        <w:t>pio directamente y, en la forma que reglamentariamente se determine, atendiendo al coste efectivo soportado por el medio propio para las actividades objeto del encargo que se subcontraten con empresarios particulares en los casos en que este coste sea infe</w:t>
      </w:r>
      <w:r>
        <w:rPr>
          <w:rFonts w:ascii="Arial" w:eastAsia="Arial" w:hAnsi="Arial" w:cs="Arial"/>
        </w:rPr>
        <w:t xml:space="preserve">rior al resultante de aplicar las tarifas a las actividades subcontratadas.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Dichas tarifas se calcularán de manera que representen los costes reales de realización de las unidades producidas directamente por el medio propio. </w:t>
      </w:r>
    </w:p>
    <w:p w:rsidR="00B82A0B" w:rsidRDefault="00991C8F">
      <w:pPr>
        <w:spacing w:after="5"/>
        <w:ind w:left="346"/>
      </w:pPr>
      <w:r>
        <w:rPr>
          <w:rFonts w:ascii="Arial" w:eastAsia="Arial" w:hAnsi="Arial" w:cs="Arial"/>
        </w:rPr>
        <w:t xml:space="preserve"> </w:t>
      </w:r>
    </w:p>
    <w:p w:rsidR="00B82A0B" w:rsidRDefault="00991C8F">
      <w:pPr>
        <w:numPr>
          <w:ilvl w:val="0"/>
          <w:numId w:val="28"/>
        </w:numPr>
        <w:spacing w:after="378" w:line="250" w:lineRule="auto"/>
        <w:ind w:right="27" w:firstLine="350"/>
        <w:jc w:val="both"/>
      </w:pPr>
      <w:r>
        <w:rPr>
          <w:rFonts w:ascii="Arial" w:eastAsia="Arial" w:hAnsi="Arial" w:cs="Arial"/>
        </w:rPr>
        <w:t>Que más del 80 por ciento de las actividades del ente destinatario del encargose lleven a cabo en el ejercicio de los cometidos que le han sido confiados por los poderes adjudicadores que lo controlan o por otras personas jurídicas controladas por los mism</w:t>
      </w:r>
      <w:r>
        <w:rPr>
          <w:rFonts w:ascii="Arial" w:eastAsia="Arial" w:hAnsi="Arial" w:cs="Arial"/>
        </w:rPr>
        <w:t xml:space="preserve">os poderes adjudicadores. El cálculo del 80 por ciento se hará de acuerdo con lo establecido en la letra b) del apartado 2 de este artículo. </w:t>
      </w:r>
    </w:p>
    <w:p w:rsidR="00B82A0B" w:rsidRDefault="00991C8F">
      <w:pPr>
        <w:numPr>
          <w:ilvl w:val="0"/>
          <w:numId w:val="28"/>
        </w:numPr>
        <w:spacing w:after="528" w:line="265" w:lineRule="auto"/>
        <w:ind w:right="27" w:firstLine="350"/>
        <w:jc w:val="both"/>
      </w:pPr>
      <w:r>
        <w:rPr>
          <w:rFonts w:ascii="Arial" w:eastAsia="Arial" w:hAnsi="Arial" w:cs="Arial"/>
        </w:rPr>
        <w:t xml:space="preserve">Que cumplan los requisitos que establece este artículo en su apartado 2 letras c) y d). </w:t>
      </w:r>
    </w:p>
    <w:p w:rsidR="00B82A0B" w:rsidRDefault="00991C8F">
      <w:pPr>
        <w:numPr>
          <w:ilvl w:val="0"/>
          <w:numId w:val="29"/>
        </w:numPr>
        <w:spacing w:after="333" w:line="248" w:lineRule="auto"/>
        <w:ind w:right="53" w:firstLine="350"/>
        <w:jc w:val="both"/>
      </w:pPr>
      <w:r>
        <w:rPr>
          <w:rFonts w:ascii="Arial" w:eastAsia="Arial" w:hAnsi="Arial" w:cs="Arial"/>
          <w:b/>
        </w:rPr>
        <w:t>(Suprimido)</w:t>
      </w:r>
      <w:r>
        <w:rPr>
          <w:rFonts w:ascii="Arial" w:eastAsia="Arial" w:hAnsi="Arial" w:cs="Arial"/>
        </w:rPr>
        <w:t xml:space="preserve"> </w:t>
      </w:r>
    </w:p>
    <w:p w:rsidR="00B82A0B" w:rsidRDefault="00991C8F">
      <w:pPr>
        <w:numPr>
          <w:ilvl w:val="0"/>
          <w:numId w:val="29"/>
        </w:numPr>
        <w:spacing w:after="516" w:line="250" w:lineRule="auto"/>
        <w:ind w:right="53" w:firstLine="350"/>
        <w:jc w:val="both"/>
      </w:pPr>
      <w:r>
        <w:rPr>
          <w:rFonts w:ascii="Arial" w:eastAsia="Arial" w:hAnsi="Arial" w:cs="Arial"/>
        </w:rPr>
        <w:t>Los encargos</w:t>
      </w:r>
      <w:r>
        <w:rPr>
          <w:rFonts w:ascii="Arial" w:eastAsia="Arial" w:hAnsi="Arial" w:cs="Arial"/>
        </w:rPr>
        <w:t xml:space="preserve"> que realicen las entidades del sector público a un ente que, de acuerdo con los apartados segundo, tercero o cuarto de este artículo, pueda ser calificado como medio propio personificado del primero o primeros, no tendrán la consideración jurídica de cont</w:t>
      </w:r>
      <w:r>
        <w:rPr>
          <w:rFonts w:ascii="Arial" w:eastAsia="Arial" w:hAnsi="Arial" w:cs="Arial"/>
        </w:rPr>
        <w:t xml:space="preserve">rato, debiendo únicamente cumplir las siguientes normas: </w:t>
      </w:r>
    </w:p>
    <w:p w:rsidR="00B82A0B" w:rsidRDefault="00991C8F">
      <w:pPr>
        <w:numPr>
          <w:ilvl w:val="0"/>
          <w:numId w:val="30"/>
        </w:numPr>
        <w:spacing w:after="4" w:line="250" w:lineRule="auto"/>
        <w:ind w:right="55" w:firstLine="350"/>
        <w:jc w:val="both"/>
      </w:pPr>
      <w:r>
        <w:rPr>
          <w:rFonts w:ascii="Arial" w:eastAsia="Arial" w:hAnsi="Arial" w:cs="Arial"/>
        </w:rPr>
        <w:t xml:space="preserve">El medio propio personificado deberá haber publicado en la Plataforma de Contratación </w:t>
      </w:r>
    </w:p>
    <w:p w:rsidR="00B82A0B" w:rsidRDefault="00991C8F">
      <w:pPr>
        <w:spacing w:after="352" w:line="233" w:lineRule="auto"/>
        <w:ind w:left="355" w:right="45" w:hanging="10"/>
      </w:pPr>
      <w:r>
        <w:rPr>
          <w:rFonts w:ascii="Arial" w:eastAsia="Arial" w:hAnsi="Arial" w:cs="Arial"/>
        </w:rPr>
        <w:t>correspondiente su condición de tal; respecto de qué poderes adjudicadores la ostenta; y los sectores de activi</w:t>
      </w:r>
      <w:r>
        <w:rPr>
          <w:rFonts w:ascii="Arial" w:eastAsia="Arial" w:hAnsi="Arial" w:cs="Arial"/>
        </w:rPr>
        <w:t xml:space="preserve">dad en los que, estando comprendidos en su objeto social, sería apto para ejecutar las prestaciones que vayan a ser objeto de encargo. </w:t>
      </w:r>
    </w:p>
    <w:p w:rsidR="00B82A0B" w:rsidRDefault="00991C8F">
      <w:pPr>
        <w:numPr>
          <w:ilvl w:val="0"/>
          <w:numId w:val="30"/>
        </w:numPr>
        <w:spacing w:after="339" w:line="250" w:lineRule="auto"/>
        <w:ind w:right="55" w:firstLine="350"/>
        <w:jc w:val="both"/>
      </w:pPr>
      <w:r>
        <w:rPr>
          <w:rFonts w:ascii="Arial" w:eastAsia="Arial" w:hAnsi="Arial" w:cs="Arial"/>
        </w:rPr>
        <w:t>El encargo deberá ser objeto de formalización en un documento que será publicado en la Plataforma de Contratación corres</w:t>
      </w:r>
      <w:r>
        <w:rPr>
          <w:rFonts w:ascii="Arial" w:eastAsia="Arial" w:hAnsi="Arial" w:cs="Arial"/>
        </w:rPr>
        <w:t xml:space="preserve">pondiente en los supuestos previstos del artículo 63.6. El documento de formalización establecerá el plazo de duración del encargo. </w:t>
      </w:r>
    </w:p>
    <w:p w:rsidR="00B82A0B" w:rsidRDefault="00991C8F">
      <w:pPr>
        <w:numPr>
          <w:ilvl w:val="0"/>
          <w:numId w:val="30"/>
        </w:numPr>
        <w:spacing w:after="531" w:line="250" w:lineRule="auto"/>
        <w:ind w:right="55" w:firstLine="350"/>
        <w:jc w:val="both"/>
      </w:pPr>
      <w:r>
        <w:rPr>
          <w:rFonts w:ascii="Arial" w:eastAsia="Arial" w:hAnsi="Arial" w:cs="Arial"/>
        </w:rPr>
        <w:t>Los órganos de las entidades del sector público estatal que tengan la condición de poder adjudicador en virtud de lo dispue</w:t>
      </w:r>
      <w:r>
        <w:rPr>
          <w:rFonts w:ascii="Arial" w:eastAsia="Arial" w:hAnsi="Arial" w:cs="Arial"/>
        </w:rPr>
        <w:t xml:space="preserve">sto en el artículo 3.3 de esta Ley, necesitarán autorización del Consejo de Ministros cuando el importe del gasto que se derive del encargo, sea igual o superior a doce millones de euros.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7892" name="Group 1678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30" name="Rectangle 2930"/>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931" name="Rectangle 2931"/>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32" name="Rectangle 2932"/>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27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67892" style="width:18.7031pt;height:260.874pt;position:absolute;mso-position-horizontal-relative:page;mso-position-horizontal:absolute;margin-left:662.928pt;mso-position-vertical-relative:page;margin-top:512.046pt;" coordsize="2375,33130">
                <v:rect id="Rectangle 2930"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93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3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133 </w:t>
                        </w:r>
                      </w:p>
                    </w:txbxContent>
                  </v:textbox>
                </v:rect>
                <w10:wrap type="square"/>
              </v:group>
            </w:pict>
          </mc:Fallback>
        </mc:AlternateContent>
      </w:r>
      <w:r>
        <w:rPr>
          <w:rFonts w:ascii="Arial" w:eastAsia="Arial" w:hAnsi="Arial" w:cs="Arial"/>
        </w:rPr>
        <w:t xml:space="preserve">La autorización del Consejo de Ministros a que se refiere el párrafo anterior deberá obtenerse antes de la </w:t>
      </w:r>
      <w:r>
        <w:rPr>
          <w:rFonts w:ascii="Arial" w:eastAsia="Arial" w:hAnsi="Arial" w:cs="Arial"/>
        </w:rPr>
        <w:t xml:space="preserve">suscripción del encargo por el órgano competente. Una vez obtenida la autorización, corresponderá a los órganos competentes la aprobación del gasto y suscripción del encargo, de conformidad con lo dispuesto en las respectivas normas. </w:t>
      </w:r>
    </w:p>
    <w:p w:rsidR="00B82A0B" w:rsidRDefault="00991C8F">
      <w:pPr>
        <w:spacing w:after="5" w:line="250" w:lineRule="auto"/>
        <w:ind w:left="355" w:right="55" w:firstLine="4"/>
        <w:jc w:val="both"/>
      </w:pPr>
      <w:r>
        <w:rPr>
          <w:rFonts w:ascii="Arial" w:eastAsia="Arial" w:hAnsi="Arial" w:cs="Arial"/>
        </w:rPr>
        <w:t>A efectos de obtener la citada autorización, los órganos competentes deberán remitir al menos los siguientes documentos: el texto del encargo; el informe del servicio jurídico; así como el certificado de existencia de crédito o, tratándose de poderes adjud</w:t>
      </w:r>
      <w:r>
        <w:rPr>
          <w:rFonts w:ascii="Arial" w:eastAsia="Arial" w:hAnsi="Arial" w:cs="Arial"/>
        </w:rPr>
        <w:t xml:space="preserve">icadores con presupuesto estimativo, los documentos equivalentes que acrediten la existencia de financiación.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Requerirán igualmente la previa autorización del Consejo de Ministros las modificaciones de encargos autorizados por el Consejo de Ministros, c</w:t>
      </w:r>
      <w:r>
        <w:rPr>
          <w:rFonts w:ascii="Arial" w:eastAsia="Arial" w:hAnsi="Arial" w:cs="Arial"/>
        </w:rPr>
        <w:t xml:space="preserve">uando superen el 20 por cien del importe del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La autorización que otorgue el Consejo de Ministros será genérica para la suscripción del encargo, sin que en ningún caso implique una validación de los trámites realizados, ni exima de la responsabi</w:t>
      </w:r>
      <w:r>
        <w:rPr>
          <w:rFonts w:ascii="Arial" w:eastAsia="Arial" w:hAnsi="Arial" w:cs="Arial"/>
        </w:rPr>
        <w:t xml:space="preserve">lidad que corresponda a las partes respecto de la correcta tramitación y realización del encargo. </w:t>
      </w:r>
    </w:p>
    <w:p w:rsidR="00B82A0B" w:rsidRDefault="00991C8F">
      <w:pPr>
        <w:spacing w:after="0"/>
        <w:ind w:left="346"/>
      </w:pPr>
      <w:r>
        <w:rPr>
          <w:rFonts w:ascii="Arial" w:eastAsia="Arial" w:hAnsi="Arial" w:cs="Arial"/>
        </w:rPr>
        <w:t xml:space="preserve"> </w:t>
      </w:r>
    </w:p>
    <w:p w:rsidR="00B82A0B" w:rsidRDefault="00991C8F">
      <w:pPr>
        <w:spacing w:after="520" w:line="250" w:lineRule="auto"/>
        <w:ind w:left="355" w:right="55" w:firstLine="4"/>
        <w:jc w:val="both"/>
      </w:pPr>
      <w:r>
        <w:rPr>
          <w:rFonts w:ascii="Arial" w:eastAsia="Arial" w:hAnsi="Arial" w:cs="Arial"/>
        </w:rPr>
        <w:t xml:space="preserve">7. A los negocios jurídicos que los entes destinatarios del encargo celebren en ejecución del encargo recibido de conformidad con el presente artículo, se </w:t>
      </w:r>
      <w:r>
        <w:rPr>
          <w:rFonts w:ascii="Arial" w:eastAsia="Arial" w:hAnsi="Arial" w:cs="Arial"/>
        </w:rPr>
        <w:t xml:space="preserve">le aplicarán las siguientes reglas: </w:t>
      </w:r>
    </w:p>
    <w:p w:rsidR="00B82A0B" w:rsidRDefault="00991C8F">
      <w:pPr>
        <w:numPr>
          <w:ilvl w:val="0"/>
          <w:numId w:val="31"/>
        </w:numPr>
        <w:spacing w:after="334" w:line="250" w:lineRule="auto"/>
        <w:ind w:right="55" w:firstLine="350"/>
        <w:jc w:val="both"/>
      </w:pPr>
      <w:r>
        <w:rPr>
          <w:rFonts w:ascii="Arial" w:eastAsia="Arial" w:hAnsi="Arial" w:cs="Arial"/>
        </w:rPr>
        <w:t xml:space="preserve">El contrato quedará sometido a esta Ley, en los términos que sean procedentes, de acuerdo con la naturaleza de la entidad que los celebre y el tipo y valor estimado de los mismos y, en todo caso, cuando el medio propio </w:t>
      </w:r>
      <w:r>
        <w:rPr>
          <w:rFonts w:ascii="Arial" w:eastAsia="Arial" w:hAnsi="Arial" w:cs="Arial"/>
        </w:rPr>
        <w:t xml:space="preserve">no sea un poder adjudicador se le aplicarán las normas contenidas en el Título I del Libro Tercero de la presente Ley. </w:t>
      </w:r>
    </w:p>
    <w:p w:rsidR="00B82A0B" w:rsidRDefault="00991C8F">
      <w:pPr>
        <w:numPr>
          <w:ilvl w:val="0"/>
          <w:numId w:val="31"/>
        </w:numPr>
        <w:spacing w:after="349" w:line="250" w:lineRule="auto"/>
        <w:ind w:right="55" w:firstLine="350"/>
        <w:jc w:val="both"/>
      </w:pPr>
      <w:r>
        <w:rPr>
          <w:rFonts w:ascii="Arial" w:eastAsia="Arial" w:hAnsi="Arial" w:cs="Arial"/>
        </w:rPr>
        <w:t>El importe de las prestaciones parciales que el medio propio pueda contratar con terceros no excederá del 50 por ciento de la cuantía del encargo. No se considerarán prestaciones parciales aquellas que el medio propio adquiera a otras empresas cuando se tr</w:t>
      </w:r>
      <w:r>
        <w:rPr>
          <w:rFonts w:ascii="Arial" w:eastAsia="Arial" w:hAnsi="Arial" w:cs="Arial"/>
        </w:rPr>
        <w:t xml:space="preserve">ate de suministros o servicios auxiliares o instrumentales que no constituyen una parte autónoma y diferenciable de la prestación principal, aunque sean parte del proceso necesario para producir dicha prestación. </w:t>
      </w:r>
    </w:p>
    <w:p w:rsidR="00B82A0B" w:rsidRDefault="00991C8F">
      <w:pPr>
        <w:spacing w:after="5" w:line="250" w:lineRule="auto"/>
        <w:ind w:left="355" w:right="55" w:firstLine="4"/>
        <w:jc w:val="both"/>
      </w:pPr>
      <w:r>
        <w:rPr>
          <w:rFonts w:ascii="Arial" w:eastAsia="Arial" w:hAnsi="Arial" w:cs="Arial"/>
        </w:rPr>
        <w:t>No será aplicable lo establecido en esta l</w:t>
      </w:r>
      <w:r>
        <w:rPr>
          <w:rFonts w:ascii="Arial" w:eastAsia="Arial" w:hAnsi="Arial" w:cs="Arial"/>
        </w:rPr>
        <w:t>etra a los contratos de obras que celebren los medios propios a los que se les haya encargado una concesión, ya sea de obras o de servicios. Igualmente, no será de aplicación en los supuestos en los que la gestión del servicio público se efectúe mediante l</w:t>
      </w:r>
      <w:r>
        <w:rPr>
          <w:rFonts w:ascii="Arial" w:eastAsia="Arial" w:hAnsi="Arial" w:cs="Arial"/>
        </w:rPr>
        <w:t xml:space="preserve">a creación de entidades de derecho público destinadas a este fin, ni a aquellos en que la misma se atribuya a una sociedad de derecho privado cuyo capital sea, en su totalidad, de titularidad pública.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Tampoco será aplicable a los contratos que celebren </w:t>
      </w:r>
      <w:r>
        <w:rPr>
          <w:rFonts w:ascii="Arial" w:eastAsia="Arial" w:hAnsi="Arial" w:cs="Arial"/>
        </w:rPr>
        <w:t>los medios propios a los que se les haya encargado la prestación de servicios informáticos y tecnológicos a la Administración Pública con el fin de garantizar la compatibilidad, la comunicabilidad y la seguridad de redes y sistemas, la integridad, fiabilid</w:t>
      </w:r>
      <w:r>
        <w:rPr>
          <w:rFonts w:ascii="Arial" w:eastAsia="Arial" w:hAnsi="Arial" w:cs="Arial"/>
        </w:rPr>
        <w:t xml:space="preserve">ad y confidencialidad de la información, así como a los que celebren los medios propios cuyas funciones sean el fomento de las telecomunicaciones, el desarrollo de la sociedad de la información y sociedad digital. </w:t>
      </w:r>
    </w:p>
    <w:p w:rsidR="00B82A0B" w:rsidRDefault="00991C8F">
      <w:pPr>
        <w:spacing w:after="0"/>
        <w:ind w:left="346"/>
      </w:pPr>
      <w:r>
        <w:rPr>
          <w:rFonts w:ascii="Arial" w:eastAsia="Arial" w:hAnsi="Arial" w:cs="Arial"/>
        </w:rPr>
        <w:t xml:space="preserve"> </w:t>
      </w:r>
    </w:p>
    <w:p w:rsidR="00B82A0B" w:rsidRDefault="00991C8F">
      <w:pPr>
        <w:spacing w:after="563" w:line="250" w:lineRule="auto"/>
        <w:ind w:left="355" w:right="55" w:firstLine="4"/>
        <w:jc w:val="both"/>
      </w:pPr>
      <w:r>
        <w:rPr>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1546" name="Group 1715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22" name="Rectangle 302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Cód. Validación: 5RJHJJ54W5E754L35FM</w:t>
                              </w:r>
                              <w:r>
                                <w:rPr>
                                  <w:rFonts w:ascii="Arial" w:eastAsia="Arial" w:hAnsi="Arial" w:cs="Arial"/>
                                  <w:sz w:val="12"/>
                                </w:rPr>
                                <w:t xml:space="preserve">R5HREQ </w:t>
                              </w:r>
                            </w:p>
                          </w:txbxContent>
                        </wps:txbx>
                        <wps:bodyPr horzOverflow="overflow" vert="horz" lIns="0" tIns="0" rIns="0" bIns="0" rtlCol="0">
                          <a:noAutofit/>
                        </wps:bodyPr>
                      </wps:wsp>
                      <wps:wsp>
                        <wps:cNvPr id="3023" name="Rectangle 302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24" name="Rectangle 302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28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1546" style="width:18.7031pt;height:260.874pt;position:absolute;mso-position-horizontal-relative:page;mso-position-horizontal:absolute;margin-left:662.928pt;mso-position-vertical-relative:page;margin-top:512.046pt;" coordsize="2375,33130">
                <v:rect id="Rectangle 302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02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2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133 </w:t>
                        </w:r>
                      </w:p>
                    </w:txbxContent>
                  </v:textbox>
                </v:rect>
                <w10:wrap type="square"/>
              </v:group>
            </w:pict>
          </mc:Fallback>
        </mc:AlternateContent>
      </w:r>
      <w:r>
        <w:rPr>
          <w:rFonts w:ascii="Arial" w:eastAsia="Arial" w:hAnsi="Arial" w:cs="Arial"/>
        </w:rPr>
        <w:t>Excepcionalmente podrá superarse dicho porcentaje de contratación siempre que el encargo al medio</w:t>
      </w:r>
      <w:r>
        <w:rPr>
          <w:rFonts w:ascii="Arial" w:eastAsia="Arial" w:hAnsi="Arial" w:cs="Arial"/>
        </w:rPr>
        <w:t xml:space="preserve"> propio se base en razones de seguridad, en la naturaleza de la prestación que requiera un mayor control en la ejecución de la misma, o en razones de urgencia que demanden una mayor celeridad en su ejecución. La justificación de que concurren estas circuns</w:t>
      </w:r>
      <w:r>
        <w:rPr>
          <w:rFonts w:ascii="Arial" w:eastAsia="Arial" w:hAnsi="Arial" w:cs="Arial"/>
        </w:rPr>
        <w:t xml:space="preserve">tancias se acompañará al documento de formalización del encargo y se publicará en la Plataforma de Contratación correspondiente conjuntamente con éste. </w:t>
      </w:r>
    </w:p>
    <w:p w:rsidR="00B82A0B" w:rsidRDefault="00991C8F">
      <w:pPr>
        <w:spacing w:after="299" w:line="248" w:lineRule="auto"/>
        <w:ind w:left="706" w:right="52" w:firstLine="4"/>
        <w:jc w:val="both"/>
      </w:pPr>
      <w:r>
        <w:rPr>
          <w:rFonts w:ascii="Arial" w:eastAsia="Arial" w:hAnsi="Arial" w:cs="Arial"/>
          <w:b/>
        </w:rPr>
        <w:t>Es de aplicación el artículo 47 de la Ley de Bases del Régimen local:</w:t>
      </w:r>
      <w:r>
        <w:rPr>
          <w:rFonts w:ascii="Arial" w:eastAsia="Arial" w:hAnsi="Arial" w:cs="Arial"/>
        </w:rPr>
        <w:t xml:space="preserve"> </w:t>
      </w:r>
    </w:p>
    <w:p w:rsidR="00B82A0B" w:rsidRDefault="00991C8F">
      <w:pPr>
        <w:numPr>
          <w:ilvl w:val="0"/>
          <w:numId w:val="32"/>
        </w:numPr>
        <w:spacing w:after="375" w:line="250" w:lineRule="auto"/>
        <w:ind w:right="55" w:firstLine="350"/>
        <w:jc w:val="both"/>
      </w:pPr>
      <w:r>
        <w:rPr>
          <w:rFonts w:ascii="Arial" w:eastAsia="Arial" w:hAnsi="Arial" w:cs="Arial"/>
        </w:rPr>
        <w:t xml:space="preserve">Los acuerdos de las corporaciones locales se adoptan, como regla general, por mayoría simple de los miembros presentes. Existe mayoría simple cuando los votos afirmativos son más que los negativos. </w:t>
      </w:r>
    </w:p>
    <w:p w:rsidR="00B82A0B" w:rsidRDefault="00991C8F">
      <w:pPr>
        <w:numPr>
          <w:ilvl w:val="0"/>
          <w:numId w:val="32"/>
        </w:numPr>
        <w:spacing w:after="347" w:line="250" w:lineRule="auto"/>
        <w:ind w:right="55" w:firstLine="350"/>
        <w:jc w:val="both"/>
      </w:pPr>
      <w:r>
        <w:rPr>
          <w:rFonts w:ascii="Arial" w:eastAsia="Arial" w:hAnsi="Arial" w:cs="Arial"/>
        </w:rPr>
        <w:t xml:space="preserve">Se requiere el voto favorable de la mayoría absoluta del </w:t>
      </w:r>
      <w:r>
        <w:rPr>
          <w:rFonts w:ascii="Arial" w:eastAsia="Arial" w:hAnsi="Arial" w:cs="Arial"/>
        </w:rPr>
        <w:t xml:space="preserve">número legal de miembros de las corporaciones para la adopción de acuerdos en las siguientes materias: </w:t>
      </w:r>
    </w:p>
    <w:p w:rsidR="00B82A0B" w:rsidRDefault="00991C8F">
      <w:pPr>
        <w:spacing w:after="820" w:line="233" w:lineRule="auto"/>
        <w:ind w:left="355" w:right="45" w:hanging="10"/>
      </w:pPr>
      <w:r>
        <w:rPr>
          <w:rFonts w:ascii="Arial" w:eastAsia="Arial" w:hAnsi="Arial" w:cs="Arial"/>
        </w:rPr>
        <w:t>h) Transferencia de funciones o actividades a otras Administraciones públicas, así como la aceptación de las delegaciones o encomiendas de gestión reali</w:t>
      </w:r>
      <w:r>
        <w:rPr>
          <w:rFonts w:ascii="Arial" w:eastAsia="Arial" w:hAnsi="Arial" w:cs="Arial"/>
        </w:rPr>
        <w:t xml:space="preserve">zadas por otras administraciones, salvo que por ley se impongan obligatoriamente. </w:t>
      </w:r>
    </w:p>
    <w:p w:rsidR="00B82A0B" w:rsidRDefault="00991C8F">
      <w:pPr>
        <w:spacing w:after="4" w:line="250" w:lineRule="auto"/>
        <w:ind w:left="10" w:right="78" w:hanging="10"/>
        <w:jc w:val="right"/>
      </w:pPr>
      <w:r>
        <w:rPr>
          <w:rFonts w:ascii="Arial" w:eastAsia="Arial" w:hAnsi="Arial" w:cs="Arial"/>
        </w:rPr>
        <w:t>Considerando que existe consignación presupuestaria en la aplicación 920.00226.00 del Presupuesto General, actualmente vigente, este Interventor informa favorablemente Encar</w:t>
      </w:r>
      <w:r>
        <w:rPr>
          <w:rFonts w:ascii="Arial" w:eastAsia="Arial" w:hAnsi="Arial" w:cs="Arial"/>
        </w:rPr>
        <w:t xml:space="preserve">gar a la entidad “Gestión y Planeamiento Territorial y Medioambiental, SA (GESPLAN), adscrita a la Consejería de Transición Ecológica,  </w:t>
      </w:r>
    </w:p>
    <w:p w:rsidR="00B82A0B" w:rsidRDefault="00991C8F">
      <w:pPr>
        <w:spacing w:after="249" w:line="250" w:lineRule="auto"/>
        <w:ind w:left="355" w:right="55" w:firstLine="4"/>
        <w:jc w:val="both"/>
      </w:pPr>
      <w:r>
        <w:rPr>
          <w:rFonts w:ascii="Arial" w:eastAsia="Arial" w:hAnsi="Arial" w:cs="Arial"/>
        </w:rPr>
        <w:t>Lucha contra el Cambio Climático y Planificación Territorial del Gobierno de Canarias la propuesta económica presentada</w:t>
      </w:r>
      <w:r>
        <w:rPr>
          <w:rFonts w:ascii="Arial" w:eastAsia="Arial" w:hAnsi="Arial" w:cs="Arial"/>
        </w:rPr>
        <w:t xml:space="preserve"> por GESPLAN de PROYECTO DE ORDENANZA A REGULADORA DE RESIDUOS URBANOS.”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  Consta en el expediente propuesta del Concejal delegado de Hacienda, D. Airam Pérez Chinea, de fecha 19 de marzo de 2025, que transcrito literalmente dice: </w:t>
      </w:r>
    </w:p>
    <w:p w:rsidR="00B82A0B" w:rsidRDefault="00991C8F">
      <w:pPr>
        <w:spacing w:after="0"/>
        <w:ind w:left="360"/>
      </w:pPr>
      <w:r>
        <w:rPr>
          <w:rFonts w:ascii="Arial" w:eastAsia="Arial" w:hAnsi="Arial" w:cs="Arial"/>
          <w:b/>
        </w:rPr>
        <w:t xml:space="preserve"> </w:t>
      </w:r>
    </w:p>
    <w:p w:rsidR="00B82A0B" w:rsidRDefault="00991C8F">
      <w:pPr>
        <w:pStyle w:val="Ttulo1"/>
        <w:spacing w:after="465"/>
        <w:ind w:left="1078" w:right="779"/>
      </w:pPr>
      <w:r>
        <w:t>“PROPUESTA DE LA CO</w:t>
      </w:r>
      <w:r>
        <w:t>NCEJALÍA DE HACIENDA</w:t>
      </w:r>
      <w:r>
        <w:rPr>
          <w:b w:val="0"/>
        </w:rPr>
        <w:t xml:space="preserve"> </w:t>
      </w:r>
    </w:p>
    <w:p w:rsidR="00B82A0B" w:rsidRDefault="00991C8F">
      <w:pPr>
        <w:spacing w:after="525" w:line="250" w:lineRule="auto"/>
        <w:ind w:left="355" w:right="55" w:firstLine="4"/>
        <w:jc w:val="both"/>
      </w:pPr>
      <w:r>
        <w:rPr>
          <w:rFonts w:ascii="Arial" w:eastAsia="Arial" w:hAnsi="Arial" w:cs="Arial"/>
        </w:rPr>
        <w:t xml:space="preserve">Visto el informe de la Intervención de Fondos municipal, que a continuación se transcribe: </w:t>
      </w:r>
    </w:p>
    <w:p w:rsidR="00B82A0B" w:rsidRDefault="00991C8F">
      <w:pPr>
        <w:spacing w:after="481" w:line="248" w:lineRule="auto"/>
        <w:ind w:left="1932" w:right="52" w:firstLine="4"/>
        <w:jc w:val="both"/>
      </w:pPr>
      <w:r>
        <w:rPr>
          <w:rFonts w:ascii="Arial" w:eastAsia="Arial" w:hAnsi="Arial" w:cs="Arial"/>
          <w:b/>
        </w:rPr>
        <w:t xml:space="preserve">                      “INFORME   DE INTERVENCIÓN                          </w:t>
      </w:r>
      <w:r>
        <w:rPr>
          <w:rFonts w:ascii="Arial" w:eastAsia="Arial" w:hAnsi="Arial" w:cs="Arial"/>
        </w:rPr>
        <w:t xml:space="preserve"> </w:t>
      </w:r>
    </w:p>
    <w:p w:rsidR="00B82A0B" w:rsidRDefault="00991C8F">
      <w:pPr>
        <w:spacing w:after="4" w:line="250" w:lineRule="auto"/>
        <w:ind w:left="10" w:right="78" w:hanging="10"/>
        <w:jc w:val="right"/>
      </w:pPr>
      <w:r>
        <w:rPr>
          <w:rFonts w:ascii="Arial" w:eastAsia="Arial" w:hAnsi="Arial" w:cs="Arial"/>
          <w:b/>
        </w:rPr>
        <w:t xml:space="preserve">Primero.- </w:t>
      </w:r>
      <w:r>
        <w:rPr>
          <w:rFonts w:ascii="Arial" w:eastAsia="Arial" w:hAnsi="Arial" w:cs="Arial"/>
        </w:rPr>
        <w:t xml:space="preserve">Vista la Ley 7/2022 de 8 de abril, de residuos y suelos contaminados para </w:t>
      </w:r>
    </w:p>
    <w:p w:rsidR="00B82A0B" w:rsidRDefault="00991C8F">
      <w:pPr>
        <w:spacing w:after="466" w:line="250" w:lineRule="auto"/>
        <w:ind w:left="355" w:right="55" w:firstLine="4"/>
        <w:jc w:val="both"/>
      </w:pPr>
      <w:r>
        <w:rPr>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1330" name="Group 1713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28" name="Rectangle 312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3129" name="Rectangle 312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30" name="Rectangle 313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Documento firmado electrónicamente desde la plataforma esPublico Gestiona | P</w:t>
                              </w:r>
                              <w:r>
                                <w:rPr>
                                  <w:rFonts w:ascii="Arial" w:eastAsia="Arial" w:hAnsi="Arial" w:cs="Arial"/>
                                  <w:sz w:val="12"/>
                                </w:rPr>
                                <w:t xml:space="preserve">ágina 29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1330" style="width:18.7031pt;height:260.874pt;position:absolute;mso-position-horizontal-relative:page;mso-position-horizontal:absolute;margin-left:662.928pt;mso-position-vertical-relative:page;margin-top:512.046pt;" coordsize="2375,33130">
                <v:rect id="Rectangle 312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1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133 </w:t>
                        </w:r>
                      </w:p>
                    </w:txbxContent>
                  </v:textbox>
                </v:rect>
                <w10:wrap type="square"/>
              </v:group>
            </w:pict>
          </mc:Fallback>
        </mc:AlternateContent>
      </w:r>
      <w:r>
        <w:rPr>
          <w:rFonts w:ascii="Arial" w:eastAsia="Arial" w:hAnsi="Arial" w:cs="Arial"/>
        </w:rPr>
        <w:t>una economía circular, que conforme el artículo 11.3, debe establecerse antes del próximo día 10 de abril, aunque la entrada en vigor de la ordenanza, comenzará el 1 de enero de 2026, destacando como aspectos más destacables de la citada Ley, que supone la</w:t>
      </w:r>
      <w:r>
        <w:rPr>
          <w:rFonts w:ascii="Arial" w:eastAsia="Arial" w:hAnsi="Arial" w:cs="Arial"/>
        </w:rPr>
        <w:t xml:space="preserve"> primera tasa local obligatoria, al ser un servicio de puesta a disposición, con independencia de si el contribuyente hace uso o no del mismo, debiendo satisfacer la cuota, que hasta ahora la jurisprudencia ha sido unánime al desvincular el devengo de la t</w:t>
      </w:r>
      <w:r>
        <w:rPr>
          <w:rFonts w:ascii="Arial" w:eastAsia="Arial" w:hAnsi="Arial" w:cs="Arial"/>
        </w:rPr>
        <w:t xml:space="preserve">asa de la utilización efectiva del servicio. </w:t>
      </w:r>
    </w:p>
    <w:p w:rsidR="00B82A0B" w:rsidRDefault="00991C8F">
      <w:pPr>
        <w:spacing w:after="4" w:line="250" w:lineRule="auto"/>
        <w:ind w:left="10" w:right="78" w:hanging="10"/>
        <w:jc w:val="right"/>
      </w:pPr>
      <w:r>
        <w:rPr>
          <w:rFonts w:ascii="Arial" w:eastAsia="Arial" w:hAnsi="Arial" w:cs="Arial"/>
          <w:b/>
        </w:rPr>
        <w:t xml:space="preserve">Segundo. - </w:t>
      </w:r>
      <w:r>
        <w:rPr>
          <w:rFonts w:ascii="Arial" w:eastAsia="Arial" w:hAnsi="Arial" w:cs="Arial"/>
        </w:rPr>
        <w:t xml:space="preserve">Consta en el expediente Propuesta económica de GESPLAN de Redacción </w:t>
      </w:r>
    </w:p>
    <w:p w:rsidR="00B82A0B" w:rsidRDefault="00991C8F">
      <w:pPr>
        <w:spacing w:after="5" w:line="250" w:lineRule="auto"/>
        <w:ind w:left="355" w:right="55" w:firstLine="4"/>
        <w:jc w:val="both"/>
      </w:pPr>
      <w:r>
        <w:rPr>
          <w:rFonts w:ascii="Arial" w:eastAsia="Arial" w:hAnsi="Arial" w:cs="Arial"/>
        </w:rPr>
        <w:t>de Ordenanza reguladora de Residuos Urbanos, consistente en la redacción inicial de la ordenanza, consultas y requerimientos del A</w:t>
      </w:r>
      <w:r>
        <w:rPr>
          <w:rFonts w:ascii="Arial" w:eastAsia="Arial" w:hAnsi="Arial" w:cs="Arial"/>
        </w:rPr>
        <w:t xml:space="preserve">yuntamiento de Candelaria, con un plazo de ejecución de dos meses y un coste estimado de QUINCE MIL NOVECIENTOS SESENTA Y SÉIS EUROS CON OCHENTA  </w:t>
      </w:r>
    </w:p>
    <w:p w:rsidR="00B82A0B" w:rsidRDefault="00991C8F">
      <w:pPr>
        <w:spacing w:after="478" w:line="250" w:lineRule="auto"/>
        <w:ind w:left="355" w:right="55" w:firstLine="4"/>
        <w:jc w:val="both"/>
      </w:pPr>
      <w:r>
        <w:rPr>
          <w:rFonts w:ascii="Arial" w:eastAsia="Arial" w:hAnsi="Arial" w:cs="Arial"/>
        </w:rPr>
        <w:t xml:space="preserve">CÉNTIMOS (15.966,80 Euros). </w:t>
      </w:r>
    </w:p>
    <w:p w:rsidR="00B82A0B" w:rsidRDefault="00991C8F">
      <w:pPr>
        <w:spacing w:after="5" w:line="250" w:lineRule="auto"/>
        <w:ind w:left="1500" w:right="55" w:firstLine="4"/>
        <w:jc w:val="both"/>
      </w:pPr>
      <w:r>
        <w:rPr>
          <w:rFonts w:ascii="Arial" w:eastAsia="Arial" w:hAnsi="Arial" w:cs="Arial"/>
          <w:b/>
        </w:rPr>
        <w:t xml:space="preserve">Tercero.-. </w:t>
      </w:r>
      <w:r>
        <w:rPr>
          <w:rFonts w:ascii="Arial" w:eastAsia="Arial" w:hAnsi="Arial" w:cs="Arial"/>
        </w:rPr>
        <w:t xml:space="preserve">Consta en el expediente certificado del acuerdo del pleno de  </w:t>
      </w:r>
    </w:p>
    <w:p w:rsidR="00B82A0B" w:rsidRDefault="00991C8F">
      <w:pPr>
        <w:spacing w:after="139" w:line="250" w:lineRule="auto"/>
        <w:ind w:left="355" w:right="55" w:firstLine="4"/>
        <w:jc w:val="both"/>
      </w:pPr>
      <w:r>
        <w:rPr>
          <w:rFonts w:ascii="Arial" w:eastAsia="Arial" w:hAnsi="Arial" w:cs="Arial"/>
        </w:rPr>
        <w:t xml:space="preserve">fecha 24 de junio de 2021 en el que en su parte dispositiva dispone en su punto primero: </w:t>
      </w:r>
    </w:p>
    <w:p w:rsidR="00B82A0B" w:rsidRDefault="00991C8F">
      <w:pPr>
        <w:spacing w:after="5" w:line="250" w:lineRule="auto"/>
        <w:ind w:left="355" w:right="55" w:firstLine="4"/>
        <w:jc w:val="both"/>
      </w:pPr>
      <w:r>
        <w:rPr>
          <w:rFonts w:ascii="Arial" w:eastAsia="Arial" w:hAnsi="Arial" w:cs="Arial"/>
        </w:rPr>
        <w:t xml:space="preserve">1º.- Otorgar la conformidad expresa de esta Corporación a la declaración de la entidad “Gestión y Planeamiento Territorial y Medioambiental, SA (GESPLAN), adscrita a </w:t>
      </w:r>
      <w:r>
        <w:rPr>
          <w:rFonts w:ascii="Arial" w:eastAsia="Arial" w:hAnsi="Arial" w:cs="Arial"/>
        </w:rPr>
        <w:t>la Consejería de Transición Ecológica, Lucha contra el Cambio Climático y Planificación Territorial del Gobierno de Canarias, como medio personificado del mismo, a los efectos dispuestos en el artículo 32.2 de la Ley 4/2012, de 25 de junio, de medidas admi</w:t>
      </w:r>
      <w:r>
        <w:rPr>
          <w:rFonts w:ascii="Arial" w:eastAsia="Arial" w:hAnsi="Arial" w:cs="Arial"/>
        </w:rPr>
        <w:t xml:space="preserve">nistrativas y fiscales, en relación con el art. 32.4 de la LCSP. </w:t>
      </w:r>
    </w:p>
    <w:p w:rsidR="00B82A0B" w:rsidRDefault="00991C8F">
      <w:pPr>
        <w:spacing w:after="0"/>
        <w:ind w:left="360" w:right="9567"/>
      </w:pPr>
      <w:r>
        <w:rPr>
          <w:rFonts w:ascii="Arial" w:eastAsia="Arial" w:hAnsi="Arial" w:cs="Arial"/>
        </w:rPr>
        <w:t xml:space="preserve">  </w:t>
      </w:r>
    </w:p>
    <w:p w:rsidR="00B82A0B" w:rsidRDefault="00991C8F">
      <w:pPr>
        <w:spacing w:after="0"/>
        <w:ind w:left="360" w:right="9567"/>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478" w:line="248" w:lineRule="auto"/>
        <w:ind w:left="2628" w:right="52" w:firstLine="4"/>
        <w:jc w:val="both"/>
      </w:pPr>
      <w:r>
        <w:rPr>
          <w:rFonts w:ascii="Arial" w:eastAsia="Arial" w:hAnsi="Arial" w:cs="Arial"/>
        </w:rPr>
        <w:t xml:space="preserve"> </w:t>
      </w:r>
      <w:r>
        <w:rPr>
          <w:rFonts w:ascii="Arial" w:eastAsia="Arial" w:hAnsi="Arial" w:cs="Arial"/>
          <w:b/>
        </w:rPr>
        <w:t>FUNDAMENTOS DE DERECHO</w:t>
      </w:r>
      <w:r>
        <w:rPr>
          <w:rFonts w:ascii="Arial" w:eastAsia="Arial" w:hAnsi="Arial" w:cs="Arial"/>
        </w:rPr>
        <w:t xml:space="preserve"> </w:t>
      </w:r>
    </w:p>
    <w:p w:rsidR="00B82A0B" w:rsidRDefault="00991C8F">
      <w:pPr>
        <w:spacing w:after="5" w:line="250" w:lineRule="auto"/>
        <w:ind w:left="1500" w:right="55" w:firstLine="4"/>
        <w:jc w:val="both"/>
      </w:pPr>
      <w:r>
        <w:rPr>
          <w:rFonts w:ascii="Arial" w:eastAsia="Arial" w:hAnsi="Arial" w:cs="Arial"/>
        </w:rPr>
        <w:t xml:space="preserve">Es de aplicación el artículo 32 de la Ley de Contratos del Sector Público que </w:t>
      </w:r>
    </w:p>
    <w:p w:rsidR="00B82A0B" w:rsidRDefault="00991C8F">
      <w:pPr>
        <w:spacing w:after="92" w:line="250" w:lineRule="auto"/>
        <w:ind w:left="355" w:right="55" w:firstLine="4"/>
        <w:jc w:val="both"/>
      </w:pPr>
      <w:r>
        <w:rPr>
          <w:rFonts w:ascii="Arial" w:eastAsia="Arial" w:hAnsi="Arial" w:cs="Arial"/>
        </w:rPr>
        <w:t xml:space="preserve">expresamente dispone: </w:t>
      </w:r>
    </w:p>
    <w:p w:rsidR="00B82A0B" w:rsidRDefault="00991C8F">
      <w:pPr>
        <w:spacing w:after="93"/>
        <w:ind w:left="150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Artículo 32. Encargos de los poderes adjudicadores a medios propios personificados. </w:t>
      </w:r>
    </w:p>
    <w:p w:rsidR="00B82A0B" w:rsidRDefault="00991C8F">
      <w:pPr>
        <w:spacing w:after="27"/>
        <w:ind w:left="360"/>
      </w:pPr>
      <w:r>
        <w:rPr>
          <w:rFonts w:ascii="Arial" w:eastAsia="Arial" w:hAnsi="Arial" w:cs="Arial"/>
        </w:rPr>
        <w:t xml:space="preserve"> </w:t>
      </w:r>
    </w:p>
    <w:p w:rsidR="00B82A0B" w:rsidRDefault="00991C8F">
      <w:pPr>
        <w:numPr>
          <w:ilvl w:val="0"/>
          <w:numId w:val="33"/>
        </w:numPr>
        <w:spacing w:after="351" w:line="250" w:lineRule="auto"/>
        <w:ind w:right="55" w:firstLine="350"/>
        <w:jc w:val="both"/>
      </w:pPr>
      <w:r>
        <w:rPr>
          <w:rFonts w:ascii="Arial" w:eastAsia="Arial" w:hAnsi="Arial" w:cs="Arial"/>
        </w:rPr>
        <w:t>Los poderes adjudicadores podrán organizarse ejecutando de manera directa prestaciones propias de los contratos de obras, suministros, servicios, concesión de obras y co</w:t>
      </w:r>
      <w:r>
        <w:rPr>
          <w:rFonts w:ascii="Arial" w:eastAsia="Arial" w:hAnsi="Arial" w:cs="Arial"/>
        </w:rPr>
        <w:t>ncesión de servicios, a cambio de una compensación tarifaria, valiéndose de otra persona jurídica distinta a ellos, ya sea de derecho público o de derecho privado, previo encargo a esta, con sujeción a lo dispuesto en este artículo, siempre y cuando la per</w:t>
      </w:r>
      <w:r>
        <w:rPr>
          <w:rFonts w:ascii="Arial" w:eastAsia="Arial" w:hAnsi="Arial" w:cs="Arial"/>
        </w:rPr>
        <w:t xml:space="preserve">sona jurídica que utilicen merezca la calificación jurídica de medio propio personificado respecto de ellos de conformidad con lo dispuesto en los tres apartados siguientes, y sin perjuicio de los requisitos establecidos para los medios propios del ámbito </w:t>
      </w:r>
      <w:r>
        <w:rPr>
          <w:rFonts w:ascii="Arial" w:eastAsia="Arial" w:hAnsi="Arial" w:cs="Arial"/>
        </w:rPr>
        <w:t xml:space="preserve">estatal en la Ley 40/2015, de 1 de octubre, de Régimen Jurídico del Sector Público. </w:t>
      </w:r>
    </w:p>
    <w:p w:rsidR="00B82A0B" w:rsidRDefault="00991C8F">
      <w:pPr>
        <w:spacing w:after="344"/>
        <w:ind w:left="1330" w:hanging="10"/>
      </w:pPr>
      <w:r>
        <w:rPr>
          <w:rFonts w:ascii="Arial" w:eastAsia="Arial" w:hAnsi="Arial" w:cs="Arial"/>
          <w:u w:val="single" w:color="000000"/>
        </w:rPr>
        <w:t>El encargo que cumpla dichos requisitos no tendrá la consideración de contrato</w:t>
      </w:r>
      <w:r>
        <w:rPr>
          <w:rFonts w:ascii="Arial" w:eastAsia="Arial" w:hAnsi="Arial" w:cs="Arial"/>
        </w:rPr>
        <w:t xml:space="preserve">. </w:t>
      </w:r>
    </w:p>
    <w:p w:rsidR="00B82A0B" w:rsidRDefault="00991C8F">
      <w:pPr>
        <w:numPr>
          <w:ilvl w:val="0"/>
          <w:numId w:val="33"/>
        </w:numPr>
        <w:spacing w:after="516" w:line="250" w:lineRule="auto"/>
        <w:ind w:right="55" w:firstLine="350"/>
        <w:jc w:val="both"/>
      </w:pPr>
      <w:r>
        <w:rPr>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1134" name="Group 17113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231" name="Rectangle 3231"/>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3232" name="Rectangle 3232"/>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Verificación: https://candelaria.sedelect</w:t>
                              </w:r>
                              <w:r>
                                <w:rPr>
                                  <w:rFonts w:ascii="Arial" w:eastAsia="Arial" w:hAnsi="Arial" w:cs="Arial"/>
                                  <w:sz w:val="12"/>
                                </w:rPr>
                                <w:t xml:space="preserve">ronica.es/ </w:t>
                              </w:r>
                            </w:p>
                          </w:txbxContent>
                        </wps:txbx>
                        <wps:bodyPr horzOverflow="overflow" vert="horz" lIns="0" tIns="0" rIns="0" bIns="0" rtlCol="0">
                          <a:noAutofit/>
                        </wps:bodyPr>
                      </wps:wsp>
                      <wps:wsp>
                        <wps:cNvPr id="3233" name="Rectangle 3233"/>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1134" style="width:18.7031pt;height:260.874pt;position:absolute;mso-position-horizontal-relative:page;mso-position-horizontal:absolute;margin-left:662.928pt;mso-position-vertical-relative:page;margin-top:512.046pt;" coordsize="2375,33130">
                <v:rect id="Rectangle 3231"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23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3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133 </w:t>
                        </w:r>
                      </w:p>
                    </w:txbxContent>
                  </v:textbox>
                </v:rect>
                <w10:wrap type="square"/>
              </v:group>
            </w:pict>
          </mc:Fallback>
        </mc:AlternateContent>
      </w:r>
      <w:r>
        <w:rPr>
          <w:rFonts w:ascii="Arial" w:eastAsia="Arial" w:hAnsi="Arial" w:cs="Arial"/>
        </w:rPr>
        <w:t>Tendrán la consideración de medio propio personificado respecto de una única entidad concreta del sector público aquellas personas jurídicas, de der</w:t>
      </w:r>
      <w:r>
        <w:rPr>
          <w:rFonts w:ascii="Arial" w:eastAsia="Arial" w:hAnsi="Arial" w:cs="Arial"/>
        </w:rPr>
        <w:t xml:space="preserve">echo público o de derecho privado, que cumplan todos y cada uno de los requisitos que se establecen a continuación: </w:t>
      </w:r>
    </w:p>
    <w:p w:rsidR="00B82A0B" w:rsidRDefault="00991C8F">
      <w:pPr>
        <w:numPr>
          <w:ilvl w:val="0"/>
          <w:numId w:val="34"/>
        </w:numPr>
        <w:spacing w:after="349" w:line="250" w:lineRule="auto"/>
        <w:ind w:right="55" w:firstLine="350"/>
        <w:jc w:val="both"/>
      </w:pPr>
      <w:r>
        <w:rPr>
          <w:rFonts w:ascii="Arial" w:eastAsia="Arial" w:hAnsi="Arial" w:cs="Arial"/>
        </w:rPr>
        <w:t>Que el poder adjudicador que pueda conferirle encargos ejerza sobre el ente destinatario de los mismos un control, directo o indirecto, aná</w:t>
      </w:r>
      <w:r>
        <w:rPr>
          <w:rFonts w:ascii="Arial" w:eastAsia="Arial" w:hAnsi="Arial" w:cs="Arial"/>
        </w:rPr>
        <w:t xml:space="preserve">logo al que ostentaría sobre sus propios servicios o unidades, de manera que el primero pueda ejercer sobre el segundo una influencia decisiva sobre sus objetivos estratégicos y decisiones significativas. </w:t>
      </w:r>
    </w:p>
    <w:p w:rsidR="00B82A0B" w:rsidRDefault="00991C8F">
      <w:pPr>
        <w:spacing w:after="5" w:line="250" w:lineRule="auto"/>
        <w:ind w:left="355" w:right="55" w:firstLine="4"/>
        <w:jc w:val="both"/>
      </w:pPr>
      <w:r>
        <w:rPr>
          <w:rFonts w:ascii="Arial" w:eastAsia="Arial" w:hAnsi="Arial" w:cs="Arial"/>
        </w:rPr>
        <w:t xml:space="preserve">En todo caso se entenderá que el poder adjudicador que puede conferirle encargos ostenta sobre el ente destinatario del mismo un control análogo al que ejerce sobre sus propios servicios o unidades cuando él mismo o bien otro u otros poderes adjudicadores </w:t>
      </w:r>
      <w:r>
        <w:rPr>
          <w:rFonts w:ascii="Arial" w:eastAsia="Arial" w:hAnsi="Arial" w:cs="Arial"/>
        </w:rPr>
        <w:t>o personas jurídicas controlados del mismo modo por el primero puedan conferirle encargos que sean de ejecución obligatoria para el ente destinatario del encargo por así establecerlo los estatutos o el acto de creación, de manera que exista una unidad de d</w:t>
      </w:r>
      <w:r>
        <w:rPr>
          <w:rFonts w:ascii="Arial" w:eastAsia="Arial" w:hAnsi="Arial" w:cs="Arial"/>
        </w:rPr>
        <w:t xml:space="preserve">ecisión entre ellos, de acuerdo con instrucciones fijadas unilateralmente por el ente que puede realizar 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La compensación se establecerá por referencia a tarifas aprobadas por la entidad pública de la que depende el medio propio personificado</w:t>
      </w:r>
      <w:r>
        <w:rPr>
          <w:rFonts w:ascii="Arial" w:eastAsia="Arial" w:hAnsi="Arial" w:cs="Arial"/>
        </w:rPr>
        <w:t xml:space="preserve"> para las actividades objeto de encargo realizadas por el medio propio directamente y, en la forma que reglamentariamente se determine, atendiendo al coste efectivo soportado por el medio propio para las actividades objeto del encargo que se subcontraten c</w:t>
      </w:r>
      <w:r>
        <w:rPr>
          <w:rFonts w:ascii="Arial" w:eastAsia="Arial" w:hAnsi="Arial" w:cs="Arial"/>
        </w:rPr>
        <w:t xml:space="preserve">on empresarios particulares en los casos en que este coste sea inferior al resultante de aplicar las tarifas a las actividades subcontratadas.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Dichas tarifas se calcularán de manera que representen los costes reales de realización de las unidades produc</w:t>
      </w:r>
      <w:r>
        <w:rPr>
          <w:rFonts w:ascii="Arial" w:eastAsia="Arial" w:hAnsi="Arial" w:cs="Arial"/>
        </w:rPr>
        <w:t xml:space="preserve">idas directamente por el medio propio. </w:t>
      </w:r>
    </w:p>
    <w:p w:rsidR="00B82A0B" w:rsidRDefault="00991C8F">
      <w:pPr>
        <w:spacing w:after="0"/>
        <w:ind w:left="346"/>
      </w:pPr>
      <w:r>
        <w:rPr>
          <w:rFonts w:ascii="Arial" w:eastAsia="Arial" w:hAnsi="Arial" w:cs="Arial"/>
        </w:rPr>
        <w:t xml:space="preserve"> </w:t>
      </w:r>
    </w:p>
    <w:p w:rsidR="00B82A0B" w:rsidRDefault="00991C8F">
      <w:pPr>
        <w:numPr>
          <w:ilvl w:val="0"/>
          <w:numId w:val="34"/>
        </w:numPr>
        <w:spacing w:after="351" w:line="250" w:lineRule="auto"/>
        <w:ind w:right="55" w:firstLine="350"/>
        <w:jc w:val="both"/>
      </w:pPr>
      <w:r>
        <w:rPr>
          <w:rFonts w:ascii="Arial" w:eastAsia="Arial" w:hAnsi="Arial" w:cs="Arial"/>
        </w:rPr>
        <w:t>Que más del 80 por ciento de las actividades del ente destinatario del encargo se lleven a cabo en el ejercicio de los cometidos que le han sido confiados por el poder adjudicador que hace el encargo y que lo contr</w:t>
      </w:r>
      <w:r>
        <w:rPr>
          <w:rFonts w:ascii="Arial" w:eastAsia="Arial" w:hAnsi="Arial" w:cs="Arial"/>
        </w:rPr>
        <w:t xml:space="preserve">ola o por otras personas jurídicas controladas del mismo modo por la entidad que hace el encargo. </w:t>
      </w:r>
    </w:p>
    <w:p w:rsidR="00B82A0B" w:rsidRDefault="00991C8F">
      <w:pPr>
        <w:spacing w:after="5" w:line="250" w:lineRule="auto"/>
        <w:ind w:left="355" w:right="55" w:firstLine="4"/>
        <w:jc w:val="both"/>
      </w:pPr>
      <w:r>
        <w:rPr>
          <w:rFonts w:ascii="Arial" w:eastAsia="Arial" w:hAnsi="Arial" w:cs="Arial"/>
        </w:rPr>
        <w:t>A estos efectos, para calcular el 80 por ciento de las actividades del ente destinatario del encargo se tomarán en consideración el promedio del volumen glob</w:t>
      </w:r>
      <w:r>
        <w:rPr>
          <w:rFonts w:ascii="Arial" w:eastAsia="Arial" w:hAnsi="Arial" w:cs="Arial"/>
        </w:rPr>
        <w:t>al de negocios, los gastos soportados por los servicios prestados al poder adjudicador en relación con la totalidad de los gastos en que haya incurrido el medio propio por razón de las prestaciones que haya realizado a cualquier entidad, u otro indicador a</w:t>
      </w:r>
      <w:r>
        <w:rPr>
          <w:rFonts w:ascii="Arial" w:eastAsia="Arial" w:hAnsi="Arial" w:cs="Arial"/>
        </w:rPr>
        <w:t xml:space="preserve">lternativo de actividad que sea fiable, y todo ello referido a los tres ejercicios anteriores al de formalización del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Cuando debido a la fecha de creación o de inicio de actividad del poder adjudicador que hace el encargo, o debido a la reorgan</w:t>
      </w:r>
      <w:r>
        <w:rPr>
          <w:rFonts w:ascii="Arial" w:eastAsia="Arial" w:hAnsi="Arial" w:cs="Arial"/>
        </w:rPr>
        <w:t xml:space="preserve">ización de las actividades de este, el volumen global de negocios, u otro indicador alternativo de actividad, de acuerdo con lo establecido en el párrafo anterior, no estuvieran disponibles respecto de los tres ejercicios anteriores a la formalización del </w:t>
      </w:r>
      <w:r>
        <w:rPr>
          <w:rFonts w:ascii="Arial" w:eastAsia="Arial" w:hAnsi="Arial" w:cs="Arial"/>
        </w:rPr>
        <w:t xml:space="preserve">encargo o hubieran perdido su vigencia, será suficiente con justificar que el cálculo del nivel de actividad se corresponde con la realidad, en especial mediante proyecciones de negocio. </w:t>
      </w:r>
    </w:p>
    <w:p w:rsidR="00B82A0B" w:rsidRDefault="00991C8F">
      <w:pPr>
        <w:spacing w:after="2"/>
        <w:ind w:left="346"/>
      </w:pPr>
      <w:r>
        <w:rPr>
          <w:rFonts w:ascii="Arial" w:eastAsia="Arial" w:hAnsi="Arial" w:cs="Arial"/>
        </w:rPr>
        <w:t xml:space="preserve"> </w:t>
      </w:r>
    </w:p>
    <w:p w:rsidR="00B82A0B" w:rsidRDefault="00991C8F">
      <w:pPr>
        <w:numPr>
          <w:ilvl w:val="0"/>
          <w:numId w:val="35"/>
        </w:numPr>
        <w:spacing w:after="4" w:line="250" w:lineRule="auto"/>
        <w:ind w:right="66" w:firstLine="350"/>
        <w:jc w:val="both"/>
      </w:pPr>
      <w:r>
        <w:rPr>
          <w:rFonts w:ascii="Arial" w:eastAsia="Arial" w:hAnsi="Arial" w:cs="Arial"/>
        </w:rPr>
        <w:t xml:space="preserve">Cuando el ente destinatario del encargo sea un ente de personificación jurídico-privada, </w:t>
      </w:r>
    </w:p>
    <w:p w:rsidR="00B82A0B" w:rsidRDefault="00991C8F">
      <w:pPr>
        <w:spacing w:after="370" w:line="250" w:lineRule="auto"/>
        <w:ind w:left="355" w:right="55" w:firstLine="4"/>
        <w:jc w:val="both"/>
      </w:pPr>
      <w:r>
        <w:rPr>
          <w:rFonts w:ascii="Arial" w:eastAsia="Arial" w:hAnsi="Arial" w:cs="Arial"/>
        </w:rPr>
        <w:t xml:space="preserve">además, la totalidad de su capital o patrimonio tendrá que ser de titularidad o aportación pública. </w:t>
      </w:r>
    </w:p>
    <w:p w:rsidR="00B82A0B" w:rsidRDefault="00991C8F">
      <w:pPr>
        <w:numPr>
          <w:ilvl w:val="0"/>
          <w:numId w:val="35"/>
        </w:numPr>
        <w:spacing w:after="528" w:line="250" w:lineRule="auto"/>
        <w:ind w:right="66" w:firstLine="350"/>
        <w:jc w:val="both"/>
      </w:pPr>
      <w:r>
        <w:rPr>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1649" name="Group 1716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33" name="Rectangle 3333"/>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3334" name="Rectangle 3334"/>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35" name="Rectangle 3335"/>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1649" style="width:18.7031pt;height:260.874pt;position:absolute;mso-position-horizontal-relative:page;mso-position-horizontal:absolute;margin-left:662.928pt;mso-position-vertical-relative:page;margin-top:512.046pt;" coordsize="2375,33130">
                <v:rect id="Rectangle 3333"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33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3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133 </w:t>
                        </w:r>
                      </w:p>
                    </w:txbxContent>
                  </v:textbox>
                </v:rect>
                <w10:wrap type="square"/>
              </v:group>
            </w:pict>
          </mc:Fallback>
        </mc:AlternateContent>
      </w:r>
      <w:r>
        <w:rPr>
          <w:rFonts w:ascii="Arial" w:eastAsia="Arial" w:hAnsi="Arial" w:cs="Arial"/>
        </w:rPr>
        <w:t>La condición de medio propio personificado de la entidad destinataria del encargo respecto del concreto pod</w:t>
      </w:r>
      <w:r>
        <w:rPr>
          <w:rFonts w:ascii="Arial" w:eastAsia="Arial" w:hAnsi="Arial" w:cs="Arial"/>
        </w:rPr>
        <w:t xml:space="preserve">er adjudicador que hace el encargo deberá reconocerse expresamente en sus estatutos o actos de creación, previo cumplimiento de los siguientes requisitos: </w:t>
      </w:r>
    </w:p>
    <w:p w:rsidR="00B82A0B" w:rsidRDefault="00991C8F">
      <w:pPr>
        <w:spacing w:after="5" w:line="250" w:lineRule="auto"/>
        <w:ind w:left="355" w:right="55" w:firstLine="4"/>
        <w:jc w:val="both"/>
      </w:pPr>
      <w:r>
        <w:rPr>
          <w:rFonts w:ascii="Arial" w:eastAsia="Arial" w:hAnsi="Arial" w:cs="Arial"/>
        </w:rPr>
        <w:t>1.º Conformidad o autorización expresa del poder adjudicador respecto del que vaya a ser medio propi</w:t>
      </w:r>
      <w:r>
        <w:rPr>
          <w:rFonts w:ascii="Arial" w:eastAsia="Arial" w:hAnsi="Arial" w:cs="Arial"/>
        </w:rPr>
        <w:t xml:space="preserve">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2.º Verificación por la entidad pública de que dependa el ente que vaya a ser medio propio, de que cuenta con medios personales y materiales apropiados para la realización de los encargos de conformidad con su objeto social.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Los estatutos o acto d</w:t>
      </w:r>
      <w:r>
        <w:rPr>
          <w:rFonts w:ascii="Arial" w:eastAsia="Arial" w:hAnsi="Arial" w:cs="Arial"/>
        </w:rPr>
        <w:t>e creación del ente destinatario del encargo deberá determinar: el poder adjudicador respecto del cual tiene esa condición; precisar el régimen jurídico y administrativo de los encargos que se les puedan conferir; y establecer la imposibilidad de que parti</w:t>
      </w:r>
      <w:r>
        <w:rPr>
          <w:rFonts w:ascii="Arial" w:eastAsia="Arial" w:hAnsi="Arial" w:cs="Arial"/>
        </w:rPr>
        <w:t xml:space="preserve">cipen en licitaciones públicas convocadas por el poder adjudicador del que sean medio propio personificado, sin perjuicio de que, cuando no concurra ningún licitador, pueda encargárseles la ejecución de la prestación objeto de las mismas.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En todo caso, </w:t>
      </w:r>
      <w:r>
        <w:rPr>
          <w:rFonts w:ascii="Arial" w:eastAsia="Arial" w:hAnsi="Arial" w:cs="Arial"/>
        </w:rPr>
        <w:t xml:space="preserve">se presumirá que cumple el requisito establecido en el número 2.º de la presente letra cuando haya obtenido la correspondiente clasificación respecto a los grupos, subgrupos y categorías que ostente. </w:t>
      </w:r>
    </w:p>
    <w:p w:rsidR="00B82A0B" w:rsidRDefault="00991C8F">
      <w:pPr>
        <w:spacing w:after="7"/>
        <w:ind w:left="346"/>
      </w:pPr>
      <w:r>
        <w:rPr>
          <w:rFonts w:ascii="Arial" w:eastAsia="Arial" w:hAnsi="Arial" w:cs="Arial"/>
        </w:rPr>
        <w:t xml:space="preserve"> </w:t>
      </w:r>
    </w:p>
    <w:p w:rsidR="00B82A0B" w:rsidRDefault="00991C8F">
      <w:pPr>
        <w:numPr>
          <w:ilvl w:val="0"/>
          <w:numId w:val="36"/>
        </w:numPr>
        <w:spacing w:after="390" w:line="250" w:lineRule="auto"/>
        <w:ind w:right="55" w:firstLine="350"/>
        <w:jc w:val="both"/>
      </w:pPr>
      <w:r>
        <w:rPr>
          <w:rFonts w:ascii="Arial" w:eastAsia="Arial" w:hAnsi="Arial" w:cs="Arial"/>
        </w:rPr>
        <w:t>El apartado 2 del presente artículo también se aplica</w:t>
      </w:r>
      <w:r>
        <w:rPr>
          <w:rFonts w:ascii="Arial" w:eastAsia="Arial" w:hAnsi="Arial" w:cs="Arial"/>
        </w:rPr>
        <w:t>rá en los casos en que la persona jurídica controlada, siendo un poder adjudicador, realice un encargo al poder adjudicador que la controla o a otra persona jurídica controlada, directa o indirectamente, por el mismo poder adjudicador, siempre que no exist</w:t>
      </w:r>
      <w:r>
        <w:rPr>
          <w:rFonts w:ascii="Arial" w:eastAsia="Arial" w:hAnsi="Arial" w:cs="Arial"/>
        </w:rPr>
        <w:t xml:space="preserve">a participación directa de capital privado en la persona jurídica a la que se realice el encargo. </w:t>
      </w:r>
    </w:p>
    <w:p w:rsidR="00B82A0B" w:rsidRDefault="00991C8F">
      <w:pPr>
        <w:numPr>
          <w:ilvl w:val="0"/>
          <w:numId w:val="36"/>
        </w:numPr>
        <w:spacing w:after="528" w:line="250" w:lineRule="auto"/>
        <w:ind w:right="55" w:firstLine="350"/>
        <w:jc w:val="both"/>
      </w:pPr>
      <w:r>
        <w:rPr>
          <w:rFonts w:ascii="Arial" w:eastAsia="Arial" w:hAnsi="Arial" w:cs="Arial"/>
        </w:rPr>
        <w:t>Tendrán la consideración de medio propio personificado respecto de dos o más poderes adjudicadores que sean independientes entre sí aquellas personas jurídic</w:t>
      </w:r>
      <w:r>
        <w:rPr>
          <w:rFonts w:ascii="Arial" w:eastAsia="Arial" w:hAnsi="Arial" w:cs="Arial"/>
        </w:rPr>
        <w:t xml:space="preserve">as, de derecho público o de derecho privado, que cumplan todos y cada uno de los requisitos que se establecen a continuación: </w:t>
      </w:r>
    </w:p>
    <w:p w:rsidR="00B82A0B" w:rsidRDefault="00991C8F">
      <w:pPr>
        <w:spacing w:after="5" w:line="250" w:lineRule="auto"/>
        <w:ind w:left="715" w:right="55" w:hanging="360"/>
        <w:jc w:val="both"/>
      </w:pPr>
      <w:r>
        <w:rPr>
          <w:rFonts w:ascii="Arial" w:eastAsia="Arial" w:hAnsi="Arial" w:cs="Arial"/>
        </w:rPr>
        <w:t xml:space="preserve">a) </w:t>
      </w:r>
      <w:r>
        <w:rPr>
          <w:rFonts w:ascii="Arial" w:eastAsia="Arial" w:hAnsi="Arial" w:cs="Arial"/>
        </w:rPr>
        <w:t xml:space="preserve">Que los poderes adjudicadores que puedan conferirle encargos ejerzan sobre el ente destinatario del mismo un control conjunto análogo al que ostentarían sobre sus propios servicios o unidades. </w:t>
      </w:r>
    </w:p>
    <w:p w:rsidR="00B82A0B" w:rsidRDefault="00991C8F">
      <w:pPr>
        <w:spacing w:after="0"/>
        <w:ind w:left="346"/>
      </w:pPr>
      <w:r>
        <w:rPr>
          <w:rFonts w:ascii="Arial" w:eastAsia="Arial" w:hAnsi="Arial" w:cs="Arial"/>
        </w:rPr>
        <w:t xml:space="preserve"> </w:t>
      </w:r>
    </w:p>
    <w:p w:rsidR="00B82A0B" w:rsidRDefault="00991C8F">
      <w:pPr>
        <w:spacing w:after="526" w:line="250" w:lineRule="auto"/>
        <w:ind w:left="355" w:right="55" w:firstLine="4"/>
        <w:jc w:val="both"/>
      </w:pPr>
      <w:r>
        <w:rPr>
          <w:rFonts w:ascii="Arial" w:eastAsia="Arial" w:hAnsi="Arial" w:cs="Arial"/>
        </w:rPr>
        <w:t>Se entenderá que existe control conjunto cuando se cumplan t</w:t>
      </w:r>
      <w:r>
        <w:rPr>
          <w:rFonts w:ascii="Arial" w:eastAsia="Arial" w:hAnsi="Arial" w:cs="Arial"/>
        </w:rPr>
        <w:t xml:space="preserve">odas las condiciones siguientes: </w:t>
      </w:r>
    </w:p>
    <w:p w:rsidR="00B82A0B" w:rsidRDefault="00991C8F">
      <w:pPr>
        <w:spacing w:after="5" w:line="250" w:lineRule="auto"/>
        <w:ind w:left="355" w:right="55" w:firstLine="4"/>
        <w:jc w:val="both"/>
      </w:pPr>
      <w:r>
        <w:rPr>
          <w:rFonts w:ascii="Arial" w:eastAsia="Arial" w:hAnsi="Arial" w:cs="Arial"/>
        </w:rPr>
        <w:t xml:space="preserve">1.º Que en los órganos decisorios del ente destinatario del encargo estén representados todos los entes que puedan conferirle encargos, pudiendo cada representante representar a varios de estos últimos o a la totalidad de </w:t>
      </w:r>
      <w:r>
        <w:rPr>
          <w:rFonts w:ascii="Arial" w:eastAsia="Arial" w:hAnsi="Arial" w:cs="Arial"/>
        </w:rPr>
        <w:t xml:space="preserve">ellos. </w:t>
      </w:r>
    </w:p>
    <w:p w:rsidR="00B82A0B" w:rsidRDefault="00991C8F">
      <w:pPr>
        <w:spacing w:after="5" w:line="250" w:lineRule="auto"/>
        <w:ind w:left="355" w:right="55" w:firstLine="4"/>
        <w:jc w:val="both"/>
      </w:pPr>
      <w:r>
        <w:rPr>
          <w:rFonts w:ascii="Arial" w:eastAsia="Arial" w:hAnsi="Arial" w:cs="Arial"/>
        </w:rPr>
        <w:t xml:space="preserve">2.º Que estos últimos puedan ejercer directa y conjuntamente una influencia decisiva sobre los objetivos estratégicos y sobre las decisiones significativas del ente destinatario del encargo. </w:t>
      </w:r>
    </w:p>
    <w:p w:rsidR="00B82A0B" w:rsidRDefault="00991C8F">
      <w:pPr>
        <w:spacing w:after="529" w:line="250" w:lineRule="auto"/>
        <w:ind w:left="355" w:right="55" w:firstLine="4"/>
        <w:jc w:val="both"/>
      </w:pPr>
      <w:r>
        <w:rPr>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1887" name="Group 1718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429" name="Rectangle 3429"/>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3430" name="Rectangle 3430"/>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w:t>
                              </w:r>
                              <w:r>
                                <w:rPr>
                                  <w:rFonts w:ascii="Arial" w:eastAsia="Arial" w:hAnsi="Arial" w:cs="Arial"/>
                                  <w:sz w:val="12"/>
                                </w:rPr>
                                <w:t xml:space="preserve">ación: https://candelaria.sedelectronica.es/ </w:t>
                              </w:r>
                            </w:p>
                          </w:txbxContent>
                        </wps:txbx>
                        <wps:bodyPr horzOverflow="overflow" vert="horz" lIns="0" tIns="0" rIns="0" bIns="0" rtlCol="0">
                          <a:noAutofit/>
                        </wps:bodyPr>
                      </wps:wsp>
                      <wps:wsp>
                        <wps:cNvPr id="3431" name="Rectangle 3431"/>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1887" style="width:18.7031pt;height:260.874pt;position:absolute;mso-position-horizontal-relative:page;mso-position-horizontal:absolute;margin-left:662.928pt;mso-position-vertical-relative:page;margin-top:512.046pt;" coordsize="2375,33130">
                <v:rect id="Rectangle 3429"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43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3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133 </w:t>
                        </w:r>
                      </w:p>
                    </w:txbxContent>
                  </v:textbox>
                </v:rect>
                <w10:wrap type="square"/>
              </v:group>
            </w:pict>
          </mc:Fallback>
        </mc:AlternateContent>
      </w:r>
      <w:r>
        <w:rPr>
          <w:rFonts w:ascii="Arial" w:eastAsia="Arial" w:hAnsi="Arial" w:cs="Arial"/>
        </w:rPr>
        <w:t>3.º Que el ente destinatario del encargo no persiga intereses contrarios a los intereses de los entes que puedan c</w:t>
      </w:r>
      <w:r>
        <w:rPr>
          <w:rFonts w:ascii="Arial" w:eastAsia="Arial" w:hAnsi="Arial" w:cs="Arial"/>
        </w:rPr>
        <w:t xml:space="preserve">onferirle encargos. </w:t>
      </w:r>
    </w:p>
    <w:p w:rsidR="00B82A0B" w:rsidRDefault="00991C8F">
      <w:pPr>
        <w:spacing w:after="5" w:line="250" w:lineRule="auto"/>
        <w:ind w:left="355" w:right="55" w:firstLine="4"/>
        <w:jc w:val="both"/>
      </w:pPr>
      <w:r>
        <w:rPr>
          <w:rFonts w:ascii="Arial" w:eastAsia="Arial" w:hAnsi="Arial" w:cs="Arial"/>
        </w:rPr>
        <w:t>La compensación se establecerá, por referencia a tarifas aprobadas por la entidad pública de la que depende el medio propio personificado para las actividades objeto de encargo realizadas por el medio propio directamente y, en la forma</w:t>
      </w:r>
      <w:r>
        <w:rPr>
          <w:rFonts w:ascii="Arial" w:eastAsia="Arial" w:hAnsi="Arial" w:cs="Arial"/>
        </w:rPr>
        <w:t xml:space="preserve"> que reglamentariamente se determine, atendiendo al coste efectivo soportado por el medio propio para las actividades objeto del encargo que se subcontraten con empresarios particulares en los casos en que este coste sea inferior al resultante de aplicar l</w:t>
      </w:r>
      <w:r>
        <w:rPr>
          <w:rFonts w:ascii="Arial" w:eastAsia="Arial" w:hAnsi="Arial" w:cs="Arial"/>
        </w:rPr>
        <w:t xml:space="preserve">as tarifas a las actividades subcontratadas.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Dichas tarifas se calcularán de manera que representen los costes reales de realización de las unidades producidas directamente por el medio propio. </w:t>
      </w:r>
    </w:p>
    <w:p w:rsidR="00B82A0B" w:rsidRDefault="00991C8F">
      <w:pPr>
        <w:spacing w:after="2"/>
        <w:ind w:left="346"/>
      </w:pPr>
      <w:r>
        <w:rPr>
          <w:rFonts w:ascii="Arial" w:eastAsia="Arial" w:hAnsi="Arial" w:cs="Arial"/>
        </w:rPr>
        <w:t xml:space="preserve"> </w:t>
      </w:r>
    </w:p>
    <w:p w:rsidR="00B82A0B" w:rsidRDefault="00991C8F">
      <w:pPr>
        <w:numPr>
          <w:ilvl w:val="0"/>
          <w:numId w:val="37"/>
        </w:numPr>
        <w:spacing w:after="373" w:line="250" w:lineRule="auto"/>
        <w:ind w:right="29" w:firstLine="350"/>
        <w:jc w:val="both"/>
      </w:pPr>
      <w:r>
        <w:rPr>
          <w:rFonts w:ascii="Arial" w:eastAsia="Arial" w:hAnsi="Arial" w:cs="Arial"/>
        </w:rPr>
        <w:t>Que más del 80 por ciento de las actividades del ente destinatario del encargo se lleven a cabo en el ejercicio de los cometidos que le han sido confiados por los poderes adjudicadores que lo controlan o por otras personas jurídicas controladas por los mis</w:t>
      </w:r>
      <w:r>
        <w:rPr>
          <w:rFonts w:ascii="Arial" w:eastAsia="Arial" w:hAnsi="Arial" w:cs="Arial"/>
        </w:rPr>
        <w:t xml:space="preserve">mos poderes adjudicadores. El cálculo del 80 por ciento se hará de acuerdo con lo establecido en la letra b) del apartado 2 de este artículo. </w:t>
      </w:r>
    </w:p>
    <w:p w:rsidR="00B82A0B" w:rsidRDefault="00991C8F">
      <w:pPr>
        <w:numPr>
          <w:ilvl w:val="0"/>
          <w:numId w:val="37"/>
        </w:numPr>
        <w:spacing w:after="528" w:line="265" w:lineRule="auto"/>
        <w:ind w:right="29" w:firstLine="350"/>
        <w:jc w:val="both"/>
      </w:pPr>
      <w:r>
        <w:rPr>
          <w:rFonts w:ascii="Arial" w:eastAsia="Arial" w:hAnsi="Arial" w:cs="Arial"/>
        </w:rPr>
        <w:t xml:space="preserve">Que cumplan los requisitos que establece este artículo en su apartado 2 letras c) y d). </w:t>
      </w:r>
    </w:p>
    <w:p w:rsidR="00B82A0B" w:rsidRDefault="00991C8F">
      <w:pPr>
        <w:numPr>
          <w:ilvl w:val="0"/>
          <w:numId w:val="38"/>
        </w:numPr>
        <w:spacing w:after="12" w:line="248" w:lineRule="auto"/>
        <w:ind w:right="53" w:firstLine="350"/>
        <w:jc w:val="both"/>
      </w:pPr>
      <w:r>
        <w:rPr>
          <w:rFonts w:ascii="Arial" w:eastAsia="Arial" w:hAnsi="Arial" w:cs="Arial"/>
          <w:b/>
        </w:rPr>
        <w:t>(Suprimido)</w:t>
      </w:r>
      <w:r>
        <w:rPr>
          <w:rFonts w:ascii="Arial" w:eastAsia="Arial" w:hAnsi="Arial" w:cs="Arial"/>
        </w:rPr>
        <w:t xml:space="preserve"> </w:t>
      </w:r>
    </w:p>
    <w:p w:rsidR="00B82A0B" w:rsidRDefault="00991C8F">
      <w:pPr>
        <w:numPr>
          <w:ilvl w:val="0"/>
          <w:numId w:val="38"/>
        </w:numPr>
        <w:spacing w:after="554" w:line="250" w:lineRule="auto"/>
        <w:ind w:right="53" w:firstLine="350"/>
        <w:jc w:val="both"/>
      </w:pPr>
      <w:r>
        <w:rPr>
          <w:rFonts w:ascii="Arial" w:eastAsia="Arial" w:hAnsi="Arial" w:cs="Arial"/>
        </w:rPr>
        <w:t>Los encargo</w:t>
      </w:r>
      <w:r>
        <w:rPr>
          <w:rFonts w:ascii="Arial" w:eastAsia="Arial" w:hAnsi="Arial" w:cs="Arial"/>
        </w:rPr>
        <w:t>s que realicen las entidades del sector público a un ente que, de acuerdo con los apartados segundo, tercero o cuarto de este artículo, pueda ser calificado como medio propio personificado del primero o primeros, no tendrán la consideración jurídica de con</w:t>
      </w:r>
      <w:r>
        <w:rPr>
          <w:rFonts w:ascii="Arial" w:eastAsia="Arial" w:hAnsi="Arial" w:cs="Arial"/>
        </w:rPr>
        <w:t xml:space="preserve">trato, debiendo únicamente cumplir las siguientes normas: </w:t>
      </w:r>
    </w:p>
    <w:p w:rsidR="00B82A0B" w:rsidRDefault="00991C8F">
      <w:pPr>
        <w:numPr>
          <w:ilvl w:val="0"/>
          <w:numId w:val="39"/>
        </w:numPr>
        <w:spacing w:after="4" w:line="250" w:lineRule="auto"/>
        <w:ind w:right="55" w:firstLine="350"/>
        <w:jc w:val="both"/>
      </w:pPr>
      <w:r>
        <w:rPr>
          <w:rFonts w:ascii="Arial" w:eastAsia="Arial" w:hAnsi="Arial" w:cs="Arial"/>
        </w:rPr>
        <w:t xml:space="preserve">El medio propio personificado deberá haber publicado en la Plataforma de Contratación </w:t>
      </w:r>
    </w:p>
    <w:p w:rsidR="00B82A0B" w:rsidRDefault="00991C8F">
      <w:pPr>
        <w:spacing w:after="389" w:line="233" w:lineRule="auto"/>
        <w:ind w:left="355" w:right="45" w:hanging="10"/>
      </w:pPr>
      <w:r>
        <w:rPr>
          <w:rFonts w:ascii="Arial" w:eastAsia="Arial" w:hAnsi="Arial" w:cs="Arial"/>
        </w:rPr>
        <w:t>correspondiente su condición de tal; respecto de qué poderes adjudicadores la ostenta; y los sectores de activ</w:t>
      </w:r>
      <w:r>
        <w:rPr>
          <w:rFonts w:ascii="Arial" w:eastAsia="Arial" w:hAnsi="Arial" w:cs="Arial"/>
        </w:rPr>
        <w:t xml:space="preserve">idad en los que, estando comprendidos en su objeto social, sería apto para ejecutar las prestaciones que vayan a ser objeto de encargo. </w:t>
      </w:r>
    </w:p>
    <w:p w:rsidR="00B82A0B" w:rsidRDefault="00991C8F">
      <w:pPr>
        <w:numPr>
          <w:ilvl w:val="0"/>
          <w:numId w:val="39"/>
        </w:numPr>
        <w:spacing w:after="372" w:line="250" w:lineRule="auto"/>
        <w:ind w:right="55" w:firstLine="350"/>
        <w:jc w:val="both"/>
      </w:pPr>
      <w:r>
        <w:rPr>
          <w:rFonts w:ascii="Arial" w:eastAsia="Arial" w:hAnsi="Arial" w:cs="Arial"/>
        </w:rPr>
        <w:t>El encargo deberá ser objeto de formalización en un documento que será publicado en la Plataforma de Contratación corre</w:t>
      </w:r>
      <w:r>
        <w:rPr>
          <w:rFonts w:ascii="Arial" w:eastAsia="Arial" w:hAnsi="Arial" w:cs="Arial"/>
        </w:rPr>
        <w:t xml:space="preserve">spondiente en los supuestos previstos del artículo 63.6. El documento de formalización establecerá el plazo de duración del encargo. </w:t>
      </w:r>
    </w:p>
    <w:p w:rsidR="00B82A0B" w:rsidRDefault="00991C8F">
      <w:pPr>
        <w:numPr>
          <w:ilvl w:val="0"/>
          <w:numId w:val="39"/>
        </w:numPr>
        <w:spacing w:after="528" w:line="250" w:lineRule="auto"/>
        <w:ind w:right="55" w:firstLine="350"/>
        <w:jc w:val="both"/>
      </w:pPr>
      <w:r>
        <w:rPr>
          <w:rFonts w:ascii="Arial" w:eastAsia="Arial" w:hAnsi="Arial" w:cs="Arial"/>
        </w:rPr>
        <w:t>Los órganos de las entidades del sector público estatal que tengan la condición de poder adjudicador en virtud de lo dispuesto en el artículo 3.3 de esta Ley, necesitarán autorización del Consejo de Ministros cuando el importe del gasto que se derive del e</w:t>
      </w:r>
      <w:r>
        <w:rPr>
          <w:rFonts w:ascii="Arial" w:eastAsia="Arial" w:hAnsi="Arial" w:cs="Arial"/>
        </w:rPr>
        <w:t xml:space="preserve">ncargo, sea igual o superior a doce millones de euros.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2178" name="Group 1721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532" name="Rectangle 353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3533" name="Rectangle 353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34" name="Rectangle 353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2178" style="width:18.7031pt;height:260.874pt;position:absolute;mso-position-horizontal-relative:page;mso-position-horizontal:absolute;margin-left:662.928pt;mso-position-vertical-relative:page;margin-top:512.046pt;" coordsize="2375,33130">
                <v:rect id="Rectangle 353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53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3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133 </w:t>
                        </w:r>
                      </w:p>
                    </w:txbxContent>
                  </v:textbox>
                </v:rect>
                <w10:wrap type="square"/>
              </v:group>
            </w:pict>
          </mc:Fallback>
        </mc:AlternateContent>
      </w:r>
      <w:r>
        <w:rPr>
          <w:rFonts w:ascii="Arial" w:eastAsia="Arial" w:hAnsi="Arial" w:cs="Arial"/>
        </w:rPr>
        <w:t>La autorización del Consejo de Ministros a que se refiere el párrafo anterior deberá obtenerse antes de la suscripción del encargo por el órgano competente. Una vez obtenida la autorización, corresponderá a los órganos competentes la aprobación del gasto y</w:t>
      </w:r>
      <w:r>
        <w:rPr>
          <w:rFonts w:ascii="Arial" w:eastAsia="Arial" w:hAnsi="Arial" w:cs="Arial"/>
        </w:rPr>
        <w:t xml:space="preserve"> suscripción del encargo, de conformidad con lo dispuesto en las respectivas normas. </w:t>
      </w:r>
    </w:p>
    <w:p w:rsidR="00B82A0B" w:rsidRDefault="00991C8F">
      <w:pPr>
        <w:spacing w:after="0"/>
        <w:ind w:left="346"/>
      </w:pPr>
      <w:r>
        <w:rPr>
          <w:rFonts w:ascii="Arial" w:eastAsia="Arial" w:hAnsi="Arial" w:cs="Arial"/>
        </w:rPr>
        <w:t xml:space="preserve"> </w:t>
      </w:r>
    </w:p>
    <w:p w:rsidR="00B82A0B" w:rsidRDefault="00991C8F">
      <w:pPr>
        <w:spacing w:after="0"/>
        <w:ind w:left="346"/>
      </w:pPr>
      <w:r>
        <w:rPr>
          <w:rFonts w:ascii="Arial" w:eastAsia="Arial" w:hAnsi="Arial" w:cs="Arial"/>
        </w:rPr>
        <w:t xml:space="preserve">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A efectos de obtener la citada autorización, los órganos competentes deberán remitir al menos los siguientes documentos: el texto del encargo; el informe del servic</w:t>
      </w:r>
      <w:r>
        <w:rPr>
          <w:rFonts w:ascii="Arial" w:eastAsia="Arial" w:hAnsi="Arial" w:cs="Arial"/>
        </w:rPr>
        <w:t xml:space="preserve">io jurídico; así como el certificado de existencia de crédito o, tratándose de poderes adjudicadores con presupuesto estimativo, los documentos equivalentes que acrediten la existencia de financiación.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Requerirán igualmente la previa autorización del Co</w:t>
      </w:r>
      <w:r>
        <w:rPr>
          <w:rFonts w:ascii="Arial" w:eastAsia="Arial" w:hAnsi="Arial" w:cs="Arial"/>
        </w:rPr>
        <w:t xml:space="preserve">nsejo de Ministros las modificaciones de encargos autorizados por el Consejo de Ministros, cuando superen el 20 por cien del importe del encargo.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La autorización que otorgue el Consejo de Ministros será genérica para la suscripción del encargo, sin que </w:t>
      </w:r>
      <w:r>
        <w:rPr>
          <w:rFonts w:ascii="Arial" w:eastAsia="Arial" w:hAnsi="Arial" w:cs="Arial"/>
        </w:rPr>
        <w:t xml:space="preserve">en ningún caso implique una validación de los trámites realizados, ni exima de la responsabilidad que corresponda a las partes respecto de la correcta tramitación y realización del encargo. </w:t>
      </w:r>
    </w:p>
    <w:p w:rsidR="00B82A0B" w:rsidRDefault="00991C8F">
      <w:pPr>
        <w:spacing w:after="0"/>
        <w:ind w:left="346"/>
      </w:pPr>
      <w:r>
        <w:rPr>
          <w:rFonts w:ascii="Arial" w:eastAsia="Arial" w:hAnsi="Arial" w:cs="Arial"/>
        </w:rPr>
        <w:t xml:space="preserve"> </w:t>
      </w:r>
    </w:p>
    <w:p w:rsidR="00B82A0B" w:rsidRDefault="00991C8F">
      <w:pPr>
        <w:spacing w:after="553" w:line="250" w:lineRule="auto"/>
        <w:ind w:left="355" w:right="55" w:firstLine="4"/>
        <w:jc w:val="both"/>
      </w:pPr>
      <w:r>
        <w:rPr>
          <w:rFonts w:ascii="Arial" w:eastAsia="Arial" w:hAnsi="Arial" w:cs="Arial"/>
        </w:rPr>
        <w:t>7. A los negocios jurídicos que los entes destinatarios del enc</w:t>
      </w:r>
      <w:r>
        <w:rPr>
          <w:rFonts w:ascii="Arial" w:eastAsia="Arial" w:hAnsi="Arial" w:cs="Arial"/>
        </w:rPr>
        <w:t xml:space="preserve">argo celebren en ejecución del encargo recibido de conformidad con el presente artículo, se le aplicarán las siguientes reglas: </w:t>
      </w:r>
    </w:p>
    <w:p w:rsidR="00B82A0B" w:rsidRDefault="00991C8F">
      <w:pPr>
        <w:numPr>
          <w:ilvl w:val="0"/>
          <w:numId w:val="40"/>
        </w:numPr>
        <w:spacing w:after="373" w:line="250" w:lineRule="auto"/>
        <w:ind w:right="55" w:firstLine="350"/>
        <w:jc w:val="both"/>
      </w:pPr>
      <w:r>
        <w:rPr>
          <w:rFonts w:ascii="Arial" w:eastAsia="Arial" w:hAnsi="Arial" w:cs="Arial"/>
        </w:rPr>
        <w:t>El contrato quedará sometido a esta Ley, en los términos que sean procedentes, de acuerdo con la naturaleza de la entidad que los celebre y el tipo y valor estimado de los mismos y, en todo caso, cuando el medio propio no sea un poder adjudicador se le apl</w:t>
      </w:r>
      <w:r>
        <w:rPr>
          <w:rFonts w:ascii="Arial" w:eastAsia="Arial" w:hAnsi="Arial" w:cs="Arial"/>
        </w:rPr>
        <w:t xml:space="preserve">icarán las normas contenidas en el Título I del Libro Tercero de la presente Ley. </w:t>
      </w:r>
    </w:p>
    <w:p w:rsidR="00B82A0B" w:rsidRDefault="00991C8F">
      <w:pPr>
        <w:numPr>
          <w:ilvl w:val="0"/>
          <w:numId w:val="40"/>
        </w:numPr>
        <w:spacing w:after="348" w:line="250" w:lineRule="auto"/>
        <w:ind w:right="55" w:firstLine="350"/>
        <w:jc w:val="both"/>
      </w:pPr>
      <w:r>
        <w:rPr>
          <w:rFonts w:ascii="Arial" w:eastAsia="Arial" w:hAnsi="Arial" w:cs="Arial"/>
        </w:rPr>
        <w:t>El importe de las prestaciones parciales que el medio propio pueda contratar con terceros no excederá del 50 por ciento de la cuantía del encargo. No se considerarán prestac</w:t>
      </w:r>
      <w:r>
        <w:rPr>
          <w:rFonts w:ascii="Arial" w:eastAsia="Arial" w:hAnsi="Arial" w:cs="Arial"/>
        </w:rPr>
        <w:t>iones parciales aquellas que el medio propio adquiera a otras empresas cuando se trate de suministros o servicios auxiliares o instrumentales que no constituyen una parte autónoma y diferenciable de la prestación principal, aunque sean parte del proceso ne</w:t>
      </w:r>
      <w:r>
        <w:rPr>
          <w:rFonts w:ascii="Arial" w:eastAsia="Arial" w:hAnsi="Arial" w:cs="Arial"/>
        </w:rPr>
        <w:t xml:space="preserve">cesario para producir dicha prestación. </w:t>
      </w:r>
    </w:p>
    <w:p w:rsidR="00B82A0B" w:rsidRDefault="00991C8F">
      <w:pPr>
        <w:spacing w:after="5" w:line="250" w:lineRule="auto"/>
        <w:ind w:left="355" w:right="55" w:firstLine="4"/>
        <w:jc w:val="both"/>
      </w:pPr>
      <w:r>
        <w:rPr>
          <w:rFonts w:ascii="Arial" w:eastAsia="Arial" w:hAnsi="Arial" w:cs="Arial"/>
        </w:rPr>
        <w:t>No será aplicable lo establecido en esta letra a los contratos de obras que celebren los medios propios a los que se les haya encargado una concesión, ya sea de obras o de servicios. Igualmente, no será de aplicació</w:t>
      </w:r>
      <w:r>
        <w:rPr>
          <w:rFonts w:ascii="Arial" w:eastAsia="Arial" w:hAnsi="Arial" w:cs="Arial"/>
        </w:rPr>
        <w:t>n en los supuestos en los que la gestión del servicio público se efectúe mediante la creación de entidades de derecho público destinadas a este fin, ni a aquellos en que la misma se atribuya a una sociedad de derecho privado cuyo capital sea, en su totalid</w:t>
      </w:r>
      <w:r>
        <w:rPr>
          <w:rFonts w:ascii="Arial" w:eastAsia="Arial" w:hAnsi="Arial" w:cs="Arial"/>
        </w:rPr>
        <w:t xml:space="preserve">ad, de titularidad pública.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Tampoco será aplicable a los contratos que celebren los medios propios a los que se les haya encargado la prestación de servicios informáticos y tecnológicos a la Administración Pública con el fin de garantizar la compatibili</w:t>
      </w:r>
      <w:r>
        <w:rPr>
          <w:rFonts w:ascii="Arial" w:eastAsia="Arial" w:hAnsi="Arial" w:cs="Arial"/>
        </w:rPr>
        <w:t>dad, la comunicabilidad y la seguridad de redes y sistemas, la integridad, fiabilidad y confidencialidad de la información, así como a los que celebren los medios propios cuyas funciones sean el fomento de las telecomunicaciones, el desarrollo de la socied</w:t>
      </w:r>
      <w:r>
        <w:rPr>
          <w:rFonts w:ascii="Arial" w:eastAsia="Arial" w:hAnsi="Arial" w:cs="Arial"/>
        </w:rPr>
        <w:t xml:space="preserve">ad de la información y sociedad digital. </w:t>
      </w:r>
    </w:p>
    <w:p w:rsidR="00B82A0B" w:rsidRDefault="00991C8F">
      <w:pPr>
        <w:spacing w:after="0"/>
        <w:ind w:left="346"/>
      </w:pPr>
      <w:r>
        <w:rPr>
          <w:rFonts w:ascii="Arial" w:eastAsia="Arial" w:hAnsi="Arial" w:cs="Arial"/>
        </w:rPr>
        <w:t xml:space="preserve"> </w:t>
      </w:r>
    </w:p>
    <w:p w:rsidR="00B82A0B" w:rsidRDefault="00991C8F">
      <w:pPr>
        <w:spacing w:after="563" w:line="250" w:lineRule="auto"/>
        <w:ind w:left="355" w:right="55" w:firstLine="4"/>
        <w:jc w:val="both"/>
      </w:pPr>
      <w:r>
        <w:rPr>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4979" name="Group 1749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624" name="Rectangle 3624"/>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3625" name="Rectangle 3625"/>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26" name="Rectangle 3626"/>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4979" style="width:18.7031pt;height:260.874pt;position:absolute;mso-position-horizontal-relative:page;mso-position-horizontal:absolute;margin-left:662.928pt;mso-position-vertical-relative:page;margin-top:512.046pt;" coordsize="2375,33130">
                <v:rect id="Rectangle 3624"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62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2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133 </w:t>
                        </w:r>
                      </w:p>
                    </w:txbxContent>
                  </v:textbox>
                </v:rect>
                <w10:wrap type="square"/>
              </v:group>
            </w:pict>
          </mc:Fallback>
        </mc:AlternateContent>
      </w:r>
      <w:r>
        <w:rPr>
          <w:rFonts w:ascii="Arial" w:eastAsia="Arial" w:hAnsi="Arial" w:cs="Arial"/>
        </w:rPr>
        <w:t>Excepcionalmen</w:t>
      </w:r>
      <w:r>
        <w:rPr>
          <w:rFonts w:ascii="Arial" w:eastAsia="Arial" w:hAnsi="Arial" w:cs="Arial"/>
        </w:rPr>
        <w:t>te podrá superarse dicho porcentaje de contratación siempre que el encargo al medio propio se base en razones de seguridad, en la naturaleza de la prestación que requiera un mayor control en la ejecución de la misma, o en razones de urgencia que demanden u</w:t>
      </w:r>
      <w:r>
        <w:rPr>
          <w:rFonts w:ascii="Arial" w:eastAsia="Arial" w:hAnsi="Arial" w:cs="Arial"/>
        </w:rPr>
        <w:t xml:space="preserve">na mayor celeridad en su ejecución. La justificación de que concurren estas circunstancias se acompañará al documento de formalización del encargo y se publicará en la Plataforma de Contratación correspondiente conjuntamente con éste. </w:t>
      </w:r>
    </w:p>
    <w:p w:rsidR="00B82A0B" w:rsidRDefault="00991C8F">
      <w:pPr>
        <w:spacing w:after="299" w:line="248" w:lineRule="auto"/>
        <w:ind w:left="720" w:right="52" w:firstLine="4"/>
        <w:jc w:val="both"/>
      </w:pPr>
      <w:r>
        <w:rPr>
          <w:rFonts w:ascii="Arial" w:eastAsia="Arial" w:hAnsi="Arial" w:cs="Arial"/>
          <w:b/>
        </w:rPr>
        <w:t>Es de aplicación el artículo 47 de la Ley de Bases del Régimen local:</w:t>
      </w:r>
      <w:r>
        <w:rPr>
          <w:rFonts w:ascii="Arial" w:eastAsia="Arial" w:hAnsi="Arial" w:cs="Arial"/>
        </w:rPr>
        <w:t xml:space="preserve"> </w:t>
      </w:r>
    </w:p>
    <w:p w:rsidR="00B82A0B" w:rsidRDefault="00991C8F">
      <w:pPr>
        <w:numPr>
          <w:ilvl w:val="0"/>
          <w:numId w:val="41"/>
        </w:numPr>
        <w:spacing w:after="375" w:line="250" w:lineRule="auto"/>
        <w:ind w:right="55" w:firstLine="350"/>
        <w:jc w:val="both"/>
      </w:pPr>
      <w:r>
        <w:rPr>
          <w:rFonts w:ascii="Arial" w:eastAsia="Arial" w:hAnsi="Arial" w:cs="Arial"/>
        </w:rPr>
        <w:t>Los acuerdos de las corporaciones locales se adoptan, como regla general, por mayoría simple de los miembros presentes. Existe mayoría simple cuando los votos afirmativos son más que lo</w:t>
      </w:r>
      <w:r>
        <w:rPr>
          <w:rFonts w:ascii="Arial" w:eastAsia="Arial" w:hAnsi="Arial" w:cs="Arial"/>
        </w:rPr>
        <w:t xml:space="preserve">s negativos. </w:t>
      </w:r>
    </w:p>
    <w:p w:rsidR="00B82A0B" w:rsidRDefault="00991C8F">
      <w:pPr>
        <w:numPr>
          <w:ilvl w:val="0"/>
          <w:numId w:val="41"/>
        </w:numPr>
        <w:spacing w:after="347" w:line="250" w:lineRule="auto"/>
        <w:ind w:right="55" w:firstLine="350"/>
        <w:jc w:val="both"/>
      </w:pPr>
      <w:r>
        <w:rPr>
          <w:rFonts w:ascii="Arial" w:eastAsia="Arial" w:hAnsi="Arial" w:cs="Arial"/>
        </w:rPr>
        <w:t xml:space="preserve">Se requiere el voto favorable de la mayoría absoluta del número legal de miembros de las corporaciones para la adopción de acuerdos en las siguientes materias: </w:t>
      </w:r>
    </w:p>
    <w:p w:rsidR="00B82A0B" w:rsidRDefault="00991C8F">
      <w:pPr>
        <w:spacing w:after="805" w:line="250" w:lineRule="auto"/>
        <w:ind w:left="355" w:right="55" w:firstLine="4"/>
        <w:jc w:val="both"/>
      </w:pPr>
      <w:r>
        <w:rPr>
          <w:rFonts w:ascii="Arial" w:eastAsia="Arial" w:hAnsi="Arial" w:cs="Arial"/>
        </w:rPr>
        <w:t>h) Transferencia de funciones o actividades a otras Administraciones públicas, as</w:t>
      </w:r>
      <w:r>
        <w:rPr>
          <w:rFonts w:ascii="Arial" w:eastAsia="Arial" w:hAnsi="Arial" w:cs="Arial"/>
        </w:rPr>
        <w:t xml:space="preserve">í como la aceptación de las delegaciones o encomiendas de gestión realizadas por otras administraciones, salvo que por ley se impongan obligatoriamente. </w:t>
      </w:r>
    </w:p>
    <w:p w:rsidR="00B82A0B" w:rsidRDefault="00991C8F">
      <w:pPr>
        <w:spacing w:after="4" w:line="250" w:lineRule="auto"/>
        <w:ind w:left="10" w:right="78" w:hanging="10"/>
        <w:jc w:val="right"/>
      </w:pPr>
      <w:r>
        <w:rPr>
          <w:rFonts w:ascii="Arial" w:eastAsia="Arial" w:hAnsi="Arial" w:cs="Arial"/>
        </w:rPr>
        <w:t>Considerando que existe consignación presupuestaria en la aplicación 920.00226.00 del Presupuesto Gene</w:t>
      </w:r>
      <w:r>
        <w:rPr>
          <w:rFonts w:ascii="Arial" w:eastAsia="Arial" w:hAnsi="Arial" w:cs="Arial"/>
        </w:rPr>
        <w:t xml:space="preserve">ral, actualmente vigente, este Interventor informa favorablemente Encargar a la entidad “Gestión y Planeamiento Territorial y Medioambiental, SA (GESPLAN), adscrita a la </w:t>
      </w:r>
    </w:p>
    <w:p w:rsidR="00B82A0B" w:rsidRDefault="00991C8F">
      <w:pPr>
        <w:spacing w:after="5" w:line="250" w:lineRule="auto"/>
        <w:ind w:left="355" w:right="55" w:firstLine="4"/>
        <w:jc w:val="both"/>
      </w:pPr>
      <w:r>
        <w:rPr>
          <w:rFonts w:ascii="Arial" w:eastAsia="Arial" w:hAnsi="Arial" w:cs="Arial"/>
        </w:rPr>
        <w:t xml:space="preserve">Consejería de Transición Ecológica,  </w:t>
      </w:r>
    </w:p>
    <w:p w:rsidR="00B82A0B" w:rsidRDefault="00991C8F">
      <w:pPr>
        <w:spacing w:after="5" w:line="250" w:lineRule="auto"/>
        <w:ind w:left="355" w:right="55" w:firstLine="4"/>
        <w:jc w:val="both"/>
      </w:pPr>
      <w:r>
        <w:rPr>
          <w:rFonts w:ascii="Arial" w:eastAsia="Arial" w:hAnsi="Arial" w:cs="Arial"/>
        </w:rPr>
        <w:t>Lucha contra el Cambio Climático y Planificació</w:t>
      </w:r>
      <w:r>
        <w:rPr>
          <w:rFonts w:ascii="Arial" w:eastAsia="Arial" w:hAnsi="Arial" w:cs="Arial"/>
        </w:rPr>
        <w:t xml:space="preserve">n Territorial del Gobierno de  </w:t>
      </w:r>
    </w:p>
    <w:p w:rsidR="00B82A0B" w:rsidRDefault="00991C8F">
      <w:pPr>
        <w:spacing w:after="49" w:line="250" w:lineRule="auto"/>
        <w:ind w:left="355" w:right="55" w:firstLine="4"/>
        <w:jc w:val="both"/>
      </w:pPr>
      <w:r>
        <w:rPr>
          <w:rFonts w:ascii="Arial" w:eastAsia="Arial" w:hAnsi="Arial" w:cs="Arial"/>
        </w:rPr>
        <w:t xml:space="preserve">Canarias la propuesta económica presentada por GESPLAN de PROYECTO DE  </w:t>
      </w:r>
    </w:p>
    <w:p w:rsidR="00B82A0B" w:rsidRDefault="00991C8F">
      <w:pPr>
        <w:spacing w:after="749" w:line="250" w:lineRule="auto"/>
        <w:ind w:left="355" w:right="55" w:firstLine="4"/>
        <w:jc w:val="both"/>
      </w:pPr>
      <w:r>
        <w:rPr>
          <w:rFonts w:ascii="Arial" w:eastAsia="Arial" w:hAnsi="Arial" w:cs="Arial"/>
        </w:rPr>
        <w:t xml:space="preserve">ORDENANZA A REGULADORA DE RESIDUOS URBANOS.” </w:t>
      </w:r>
    </w:p>
    <w:p w:rsidR="00B82A0B" w:rsidRDefault="00991C8F">
      <w:pPr>
        <w:spacing w:after="509" w:line="248" w:lineRule="auto"/>
        <w:ind w:left="350" w:right="52" w:firstLine="4"/>
        <w:jc w:val="both"/>
      </w:pPr>
      <w:r>
        <w:rPr>
          <w:rFonts w:ascii="Arial" w:eastAsia="Arial" w:hAnsi="Arial" w:cs="Arial"/>
          <w:b/>
        </w:rPr>
        <w:t xml:space="preserve">                                            PROPUESTA DE ACUERDO AL PLENO</w:t>
      </w:r>
      <w:r>
        <w:rPr>
          <w:rFonts w:ascii="Arial" w:eastAsia="Arial" w:hAnsi="Arial" w:cs="Arial"/>
        </w:rPr>
        <w:t xml:space="preserve"> </w:t>
      </w:r>
    </w:p>
    <w:p w:rsidR="00B82A0B" w:rsidRDefault="00991C8F">
      <w:pPr>
        <w:spacing w:after="12" w:line="248" w:lineRule="auto"/>
        <w:ind w:left="350" w:right="52" w:firstLine="4"/>
        <w:jc w:val="both"/>
      </w:pPr>
      <w:r>
        <w:rPr>
          <w:rFonts w:ascii="Arial" w:eastAsia="Arial" w:hAnsi="Arial" w:cs="Arial"/>
          <w:b/>
        </w:rPr>
        <w:t xml:space="preserve">Primero. - </w:t>
      </w:r>
      <w:r>
        <w:rPr>
          <w:rFonts w:ascii="Arial" w:eastAsia="Arial" w:hAnsi="Arial" w:cs="Arial"/>
          <w:b/>
        </w:rPr>
        <w:t xml:space="preserve">Encargar a la entidad “Gestión y Planeamiento Territorial y Medioambiental, SA (GESPLAN), adscrita a la Consejería de Política Territorial, Cohesión Territorial y Aguas del Gobierno de Canarias del Gobierno de Canarias, la actuación denominada: </w:t>
      </w:r>
    </w:p>
    <w:p w:rsidR="00B82A0B" w:rsidRDefault="00991C8F">
      <w:pPr>
        <w:spacing w:after="0"/>
        <w:ind w:left="370"/>
      </w:pPr>
      <w:r>
        <w:rPr>
          <w:rFonts w:ascii="Arial" w:eastAsia="Arial" w:hAnsi="Arial" w:cs="Arial"/>
          <w:b/>
        </w:rPr>
        <w:t xml:space="preserve"> </w:t>
      </w:r>
    </w:p>
    <w:p w:rsidR="00B82A0B" w:rsidRDefault="00991C8F">
      <w:pPr>
        <w:spacing w:after="12" w:line="248" w:lineRule="auto"/>
        <w:ind w:left="720" w:right="52" w:firstLine="4"/>
        <w:jc w:val="both"/>
      </w:pPr>
      <w:r>
        <w:rPr>
          <w:rFonts w:ascii="Arial" w:eastAsia="Arial" w:hAnsi="Arial" w:cs="Arial"/>
          <w:b/>
        </w:rPr>
        <w:t xml:space="preserve">- </w:t>
      </w:r>
      <w:r>
        <w:rPr>
          <w:rFonts w:ascii="Arial" w:eastAsia="Arial" w:hAnsi="Arial" w:cs="Arial"/>
          <w:b/>
        </w:rPr>
        <w:t xml:space="preserve">REDACCIÓN DE PROYECTO DE ORDENANZA REGULADORA DE RESIDUOS </w:t>
      </w:r>
    </w:p>
    <w:p w:rsidR="00B82A0B" w:rsidRDefault="00991C8F">
      <w:pPr>
        <w:spacing w:after="276" w:line="248" w:lineRule="auto"/>
        <w:ind w:left="1080" w:right="52" w:firstLine="4"/>
        <w:jc w:val="both"/>
      </w:pPr>
      <w:r>
        <w:rPr>
          <w:rFonts w:ascii="Arial" w:eastAsia="Arial" w:hAnsi="Arial" w:cs="Arial"/>
          <w:b/>
        </w:rPr>
        <w:t xml:space="preserve">URBANOS, cuyo plazo máximo para la entrega de los trabajos será: </w:t>
      </w:r>
    </w:p>
    <w:p w:rsidR="00B82A0B" w:rsidRDefault="00991C8F">
      <w:pPr>
        <w:spacing w:after="257" w:line="250" w:lineRule="auto"/>
        <w:ind w:left="531" w:right="55" w:firstLine="4"/>
        <w:jc w:val="both"/>
      </w:pPr>
      <w:r>
        <w:rPr>
          <w:noProof/>
        </w:rPr>
        <w:drawing>
          <wp:anchor distT="0" distB="0" distL="114300" distR="114300" simplePos="0" relativeHeight="251705344" behindDoc="1" locked="0" layoutInCell="1" allowOverlap="0">
            <wp:simplePos x="0" y="0"/>
            <wp:positionH relativeFrom="column">
              <wp:posOffset>231953</wp:posOffset>
            </wp:positionH>
            <wp:positionV relativeFrom="paragraph">
              <wp:posOffset>396</wp:posOffset>
            </wp:positionV>
            <wp:extent cx="210312" cy="156972"/>
            <wp:effectExtent l="0" t="0" r="0" b="0"/>
            <wp:wrapNone/>
            <wp:docPr id="3685" name="Picture 3685"/>
            <wp:cNvGraphicFramePr/>
            <a:graphic xmlns:a="http://schemas.openxmlformats.org/drawingml/2006/main">
              <a:graphicData uri="http://schemas.openxmlformats.org/drawingml/2006/picture">
                <pic:pic xmlns:pic="http://schemas.openxmlformats.org/drawingml/2006/picture">
                  <pic:nvPicPr>
                    <pic:cNvPr id="3685" name="Picture 3685"/>
                    <pic:cNvPicPr/>
                  </pic:nvPicPr>
                  <pic:blipFill>
                    <a:blip r:embed="rId9"/>
                    <a:stretch>
                      <a:fillRect/>
                    </a:stretch>
                  </pic:blipFill>
                  <pic:spPr>
                    <a:xfrm>
                      <a:off x="0" y="0"/>
                      <a:ext cx="210312" cy="156972"/>
                    </a:xfrm>
                    <a:prstGeom prst="rect">
                      <a:avLst/>
                    </a:prstGeom>
                  </pic:spPr>
                </pic:pic>
              </a:graphicData>
            </a:graphic>
          </wp:anchor>
        </w:drawing>
      </w:r>
      <w:r>
        <w:rPr>
          <w:rFonts w:ascii="Arial" w:eastAsia="Arial" w:hAnsi="Arial" w:cs="Arial"/>
        </w:rPr>
        <w:t xml:space="preserve">Fase 1 (Redacción inicial): 2 meses. </w:t>
      </w:r>
    </w:p>
    <w:p w:rsidR="00B82A0B" w:rsidRDefault="00991C8F">
      <w:pPr>
        <w:spacing w:after="267" w:line="250" w:lineRule="auto"/>
        <w:ind w:left="355" w:right="55" w:firstLine="170"/>
        <w:jc w:val="both"/>
      </w:pPr>
      <w:r>
        <w:rPr>
          <w:noProof/>
        </w:rPr>
        <w:drawing>
          <wp:anchor distT="0" distB="0" distL="114300" distR="114300" simplePos="0" relativeHeight="251706368" behindDoc="1" locked="0" layoutInCell="1" allowOverlap="0">
            <wp:simplePos x="0" y="0"/>
            <wp:positionH relativeFrom="column">
              <wp:posOffset>235001</wp:posOffset>
            </wp:positionH>
            <wp:positionV relativeFrom="paragraph">
              <wp:posOffset>396</wp:posOffset>
            </wp:positionV>
            <wp:extent cx="210312" cy="156972"/>
            <wp:effectExtent l="0" t="0" r="0" b="0"/>
            <wp:wrapNone/>
            <wp:docPr id="3689" name="Picture 3689"/>
            <wp:cNvGraphicFramePr/>
            <a:graphic xmlns:a="http://schemas.openxmlformats.org/drawingml/2006/main">
              <a:graphicData uri="http://schemas.openxmlformats.org/drawingml/2006/picture">
                <pic:pic xmlns:pic="http://schemas.openxmlformats.org/drawingml/2006/picture">
                  <pic:nvPicPr>
                    <pic:cNvPr id="3689" name="Picture 3689"/>
                    <pic:cNvPicPr/>
                  </pic:nvPicPr>
                  <pic:blipFill>
                    <a:blip r:embed="rId9"/>
                    <a:stretch>
                      <a:fillRect/>
                    </a:stretch>
                  </pic:blipFill>
                  <pic:spPr>
                    <a:xfrm>
                      <a:off x="0" y="0"/>
                      <a:ext cx="210312" cy="156972"/>
                    </a:xfrm>
                    <a:prstGeom prst="rect">
                      <a:avLst/>
                    </a:prstGeom>
                  </pic:spPr>
                </pic:pic>
              </a:graphicData>
            </a:graphic>
          </wp:anchor>
        </w:drawing>
      </w:r>
      <w:r>
        <w:rPr>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3424" name="Group 17342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38" name="Rectangle 373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3739" name="Rectangle 373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Verificación: https://candelaria.sedelectr</w:t>
                              </w:r>
                              <w:r>
                                <w:rPr>
                                  <w:rFonts w:ascii="Arial" w:eastAsia="Arial" w:hAnsi="Arial" w:cs="Arial"/>
                                  <w:sz w:val="12"/>
                                </w:rPr>
                                <w:t xml:space="preserve">onica.es/ </w:t>
                              </w:r>
                            </w:p>
                          </w:txbxContent>
                        </wps:txbx>
                        <wps:bodyPr horzOverflow="overflow" vert="horz" lIns="0" tIns="0" rIns="0" bIns="0" rtlCol="0">
                          <a:noAutofit/>
                        </wps:bodyPr>
                      </wps:wsp>
                      <wps:wsp>
                        <wps:cNvPr id="3740" name="Rectangle 374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3424" style="width:18.7031pt;height:260.874pt;position:absolute;mso-position-horizontal-relative:page;mso-position-horizontal:absolute;margin-left:662.928pt;mso-position-vertical-relative:page;margin-top:512.046pt;" coordsize="2375,33130">
                <v:rect id="Rectangle 373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73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4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133 </w:t>
                        </w:r>
                      </w:p>
                    </w:txbxContent>
                  </v:textbox>
                </v:rect>
                <w10:wrap type="square"/>
              </v:group>
            </w:pict>
          </mc:Fallback>
        </mc:AlternateContent>
      </w:r>
      <w:r>
        <w:rPr>
          <w:rFonts w:ascii="Arial" w:eastAsia="Arial" w:hAnsi="Arial" w:cs="Arial"/>
        </w:rPr>
        <w:t xml:space="preserve">Bolsa de horas para Informes y requerimientos: Disponible durante la tramitación en la aprobación de la ordenanza. </w:t>
      </w:r>
    </w:p>
    <w:p w:rsidR="00B82A0B" w:rsidRDefault="00991C8F">
      <w:pPr>
        <w:spacing w:after="336" w:line="250" w:lineRule="auto"/>
        <w:ind w:left="355" w:right="55" w:firstLine="4"/>
        <w:jc w:val="both"/>
      </w:pPr>
      <w:r>
        <w:rPr>
          <w:rFonts w:ascii="Arial" w:eastAsia="Arial" w:hAnsi="Arial" w:cs="Arial"/>
        </w:rPr>
        <w:t xml:space="preserve">Segundo. - </w:t>
      </w:r>
      <w:r>
        <w:rPr>
          <w:rFonts w:ascii="Arial" w:eastAsia="Arial" w:hAnsi="Arial" w:cs="Arial"/>
        </w:rPr>
        <w:t xml:space="preserve">Aprobar el gasto que genera la encomienda con cargo a la aplicación presupuestaria 920.00-226.00 (RC 2.25.0.01699), por importe de 15.966,80 Euros. El pago se realizará según los siguientes criterios: </w:t>
      </w:r>
    </w:p>
    <w:p w:rsidR="00B82A0B" w:rsidRDefault="00991C8F">
      <w:pPr>
        <w:spacing w:after="264" w:line="250" w:lineRule="auto"/>
        <w:ind w:left="355" w:right="55" w:firstLine="170"/>
        <w:jc w:val="both"/>
      </w:pPr>
      <w:r>
        <w:rPr>
          <w:noProof/>
        </w:rPr>
        <w:drawing>
          <wp:anchor distT="0" distB="0" distL="114300" distR="114300" simplePos="0" relativeHeight="251708416" behindDoc="1" locked="0" layoutInCell="1" allowOverlap="0">
            <wp:simplePos x="0" y="0"/>
            <wp:positionH relativeFrom="column">
              <wp:posOffset>235001</wp:posOffset>
            </wp:positionH>
            <wp:positionV relativeFrom="paragraph">
              <wp:posOffset>396</wp:posOffset>
            </wp:positionV>
            <wp:extent cx="210312" cy="156972"/>
            <wp:effectExtent l="0" t="0" r="0" b="0"/>
            <wp:wrapNone/>
            <wp:docPr id="3704" name="Picture 3704"/>
            <wp:cNvGraphicFramePr/>
            <a:graphic xmlns:a="http://schemas.openxmlformats.org/drawingml/2006/main">
              <a:graphicData uri="http://schemas.openxmlformats.org/drawingml/2006/picture">
                <pic:pic xmlns:pic="http://schemas.openxmlformats.org/drawingml/2006/picture">
                  <pic:nvPicPr>
                    <pic:cNvPr id="3704" name="Picture 3704"/>
                    <pic:cNvPicPr/>
                  </pic:nvPicPr>
                  <pic:blipFill>
                    <a:blip r:embed="rId9"/>
                    <a:stretch>
                      <a:fillRect/>
                    </a:stretch>
                  </pic:blipFill>
                  <pic:spPr>
                    <a:xfrm>
                      <a:off x="0" y="0"/>
                      <a:ext cx="210312" cy="156972"/>
                    </a:xfrm>
                    <a:prstGeom prst="rect">
                      <a:avLst/>
                    </a:prstGeom>
                  </pic:spPr>
                </pic:pic>
              </a:graphicData>
            </a:graphic>
          </wp:anchor>
        </w:drawing>
      </w:r>
      <w:r>
        <w:rPr>
          <w:rFonts w:ascii="Arial" w:eastAsia="Arial" w:hAnsi="Arial" w:cs="Arial"/>
        </w:rPr>
        <w:t>70% al entregar el borrador de cada ordenanza para su</w:t>
      </w:r>
      <w:r>
        <w:rPr>
          <w:rFonts w:ascii="Arial" w:eastAsia="Arial" w:hAnsi="Arial" w:cs="Arial"/>
        </w:rPr>
        <w:t xml:space="preserve"> aprobación incial y el informe técnicoeconómico. </w:t>
      </w:r>
    </w:p>
    <w:p w:rsidR="00B82A0B" w:rsidRDefault="00991C8F">
      <w:pPr>
        <w:spacing w:after="260" w:line="250" w:lineRule="auto"/>
        <w:ind w:left="536" w:right="55" w:firstLine="4"/>
        <w:jc w:val="both"/>
      </w:pPr>
      <w:r>
        <w:rPr>
          <w:noProof/>
        </w:rPr>
        <w:drawing>
          <wp:anchor distT="0" distB="0" distL="114300" distR="114300" simplePos="0" relativeHeight="251709440" behindDoc="1" locked="0" layoutInCell="1" allowOverlap="0">
            <wp:simplePos x="0" y="0"/>
            <wp:positionH relativeFrom="column">
              <wp:posOffset>235001</wp:posOffset>
            </wp:positionH>
            <wp:positionV relativeFrom="paragraph">
              <wp:posOffset>397</wp:posOffset>
            </wp:positionV>
            <wp:extent cx="210312" cy="156972"/>
            <wp:effectExtent l="0" t="0" r="0" b="0"/>
            <wp:wrapNone/>
            <wp:docPr id="3710" name="Picture 3710"/>
            <wp:cNvGraphicFramePr/>
            <a:graphic xmlns:a="http://schemas.openxmlformats.org/drawingml/2006/main">
              <a:graphicData uri="http://schemas.openxmlformats.org/drawingml/2006/picture">
                <pic:pic xmlns:pic="http://schemas.openxmlformats.org/drawingml/2006/picture">
                  <pic:nvPicPr>
                    <pic:cNvPr id="3710" name="Picture 3710"/>
                    <pic:cNvPicPr/>
                  </pic:nvPicPr>
                  <pic:blipFill>
                    <a:blip r:embed="rId9"/>
                    <a:stretch>
                      <a:fillRect/>
                    </a:stretch>
                  </pic:blipFill>
                  <pic:spPr>
                    <a:xfrm>
                      <a:off x="0" y="0"/>
                      <a:ext cx="210312" cy="156972"/>
                    </a:xfrm>
                    <a:prstGeom prst="rect">
                      <a:avLst/>
                    </a:prstGeom>
                  </pic:spPr>
                </pic:pic>
              </a:graphicData>
            </a:graphic>
          </wp:anchor>
        </w:drawing>
      </w:r>
      <w:r>
        <w:rPr>
          <w:rFonts w:ascii="Arial" w:eastAsia="Arial" w:hAnsi="Arial" w:cs="Arial"/>
        </w:rPr>
        <w:t xml:space="preserve">30% tras la revisión del documento y validación por parte del Ayuntamiento. </w:t>
      </w:r>
    </w:p>
    <w:p w:rsidR="00B82A0B" w:rsidRDefault="00991C8F">
      <w:pPr>
        <w:spacing w:after="490" w:line="250" w:lineRule="auto"/>
        <w:ind w:left="536" w:right="55" w:firstLine="4"/>
        <w:jc w:val="both"/>
      </w:pPr>
      <w:r>
        <w:rPr>
          <w:noProof/>
        </w:rPr>
        <w:drawing>
          <wp:anchor distT="0" distB="0" distL="114300" distR="114300" simplePos="0" relativeHeight="251710464" behindDoc="1" locked="0" layoutInCell="1" allowOverlap="0">
            <wp:simplePos x="0" y="0"/>
            <wp:positionH relativeFrom="column">
              <wp:posOffset>235001</wp:posOffset>
            </wp:positionH>
            <wp:positionV relativeFrom="paragraph">
              <wp:posOffset>396</wp:posOffset>
            </wp:positionV>
            <wp:extent cx="210312" cy="156972"/>
            <wp:effectExtent l="0" t="0" r="0" b="0"/>
            <wp:wrapNone/>
            <wp:docPr id="3715" name="Picture 3715"/>
            <wp:cNvGraphicFramePr/>
            <a:graphic xmlns:a="http://schemas.openxmlformats.org/drawingml/2006/main">
              <a:graphicData uri="http://schemas.openxmlformats.org/drawingml/2006/picture">
                <pic:pic xmlns:pic="http://schemas.openxmlformats.org/drawingml/2006/picture">
                  <pic:nvPicPr>
                    <pic:cNvPr id="3715" name="Picture 3715"/>
                    <pic:cNvPicPr/>
                  </pic:nvPicPr>
                  <pic:blipFill>
                    <a:blip r:embed="rId9"/>
                    <a:stretch>
                      <a:fillRect/>
                    </a:stretch>
                  </pic:blipFill>
                  <pic:spPr>
                    <a:xfrm>
                      <a:off x="0" y="0"/>
                      <a:ext cx="210312" cy="156972"/>
                    </a:xfrm>
                    <a:prstGeom prst="rect">
                      <a:avLst/>
                    </a:prstGeom>
                  </pic:spPr>
                </pic:pic>
              </a:graphicData>
            </a:graphic>
          </wp:anchor>
        </w:drawing>
      </w:r>
      <w:r>
        <w:rPr>
          <w:rFonts w:ascii="Arial" w:eastAsia="Arial" w:hAnsi="Arial" w:cs="Arial"/>
        </w:rPr>
        <w:t xml:space="preserve">Las horas adicionales de la bolsa de horas serán facturadas según uso. </w:t>
      </w:r>
    </w:p>
    <w:p w:rsidR="00B82A0B" w:rsidRDefault="00991C8F">
      <w:pPr>
        <w:spacing w:after="222" w:line="250" w:lineRule="auto"/>
        <w:ind w:left="355" w:right="55" w:firstLine="4"/>
        <w:jc w:val="both"/>
      </w:pPr>
      <w:r>
        <w:rPr>
          <w:rFonts w:ascii="Arial" w:eastAsia="Arial" w:hAnsi="Arial" w:cs="Arial"/>
        </w:rPr>
        <w:t xml:space="preserve">A esta actuación, no le será de aplicación el IGIC al </w:t>
      </w:r>
      <w:r>
        <w:rPr>
          <w:rFonts w:ascii="Arial" w:eastAsia="Arial" w:hAnsi="Arial" w:cs="Arial"/>
        </w:rPr>
        <w:t>no estar sujeta la actuación al referido impuesto desde el 1 de enero de 2015, debido a la modificación realizada por la Ley 28/2014, de 27 de noviembre, en el artículo 9 de la Ley 20/1991, de 7 de junio, de modificación de los aspectos del Régimen Económi</w:t>
      </w:r>
      <w:r>
        <w:rPr>
          <w:rFonts w:ascii="Arial" w:eastAsia="Arial" w:hAnsi="Arial" w:cs="Arial"/>
        </w:rPr>
        <w:t xml:space="preserve">co y Fiscal de Canarias y el Impuesto General Indirecto. </w:t>
      </w:r>
    </w:p>
    <w:p w:rsidR="00B82A0B" w:rsidRDefault="00991C8F">
      <w:pPr>
        <w:spacing w:after="213" w:line="248" w:lineRule="auto"/>
        <w:ind w:left="350" w:right="52" w:firstLine="4"/>
        <w:jc w:val="both"/>
      </w:pPr>
      <w:r>
        <w:rPr>
          <w:rFonts w:ascii="Arial" w:eastAsia="Arial" w:hAnsi="Arial" w:cs="Arial"/>
          <w:b/>
        </w:rPr>
        <w:t xml:space="preserve">Tercero. - Notificar a la sociedad mercantil pública Gestión y Planeamiento Territorial y Medioambiental, S.A. (Gesplan) el presente acuerdo para su conocimiento.” </w:t>
      </w:r>
    </w:p>
    <w:p w:rsidR="00B82A0B" w:rsidRDefault="00991C8F">
      <w:pPr>
        <w:spacing w:after="79"/>
        <w:ind w:left="360"/>
      </w:pP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DICTAMEN FAVORABLE DE LA COMISIÓN INFORMATIVA DE HACIENDA, RECURSOS HUMANOS Y SERVICIOS GENERALES DE 24 DE MARZO DE 2025.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rPr>
        <w:t xml:space="preserve">Votos a favor: 4.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Los 4 concejales del Grupo Socialista: D. Airam Pérez Chinea, D. José Francisco Pinto Ramos, Dª Margarita Eva</w:t>
      </w:r>
      <w:r>
        <w:rPr>
          <w:rFonts w:ascii="Arial" w:eastAsia="Arial" w:hAnsi="Arial" w:cs="Arial"/>
        </w:rPr>
        <w:t xml:space="preserve"> Tendero Barroso, y D. Olegario Francisco Alonso Bello.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Votos en contra: 0.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Abstenciones: 3.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Los 2 concejales del Grupo Popular; D. Jacobo López Fariña y D. Miguel Eduardo Hernández Chitty.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1 del concejal del Grupo Mixto: Dª Ángela Cruz Perera.</w: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JUNTA DE PORTAVOCES DE 24 DE MARZO DE 2025. </w:t>
      </w:r>
    </w:p>
    <w:p w:rsidR="00B82A0B" w:rsidRDefault="00991C8F">
      <w:pPr>
        <w:spacing w:after="5" w:line="250" w:lineRule="auto"/>
        <w:ind w:left="355" w:right="55" w:firstLine="4"/>
        <w:jc w:val="both"/>
      </w:pPr>
      <w:r>
        <w:rPr>
          <w:rFonts w:ascii="Arial" w:eastAsia="Arial" w:hAnsi="Arial" w:cs="Arial"/>
        </w:rPr>
        <w:t xml:space="preserve">Quedó oída.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line="265" w:lineRule="auto"/>
        <w:ind w:left="1078" w:right="771" w:hanging="10"/>
        <w:jc w:val="center"/>
      </w:pPr>
      <w:r>
        <w:rPr>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3316" name="Group 1733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851" name="Rectangle 3851"/>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3852" name="Rectangle 3852"/>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53" name="Rectangle 3853"/>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3316" style="width:18.7031pt;height:260.874pt;position:absolute;mso-position-horizontal-relative:page;mso-position-horizontal:absolute;margin-left:662.928pt;mso-position-vertical-relative:page;margin-top:512.046pt;" coordsize="2375,33130">
                <v:rect id="Rectangle 3851"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85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5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133 </w:t>
                        </w:r>
                      </w:p>
                    </w:txbxContent>
                  </v:textbox>
                </v:rect>
                <w10:wrap type="square"/>
              </v:group>
            </w:pict>
          </mc:Fallback>
        </mc:AlternateContent>
      </w:r>
      <w:r>
        <w:rPr>
          <w:rFonts w:ascii="Arial" w:eastAsia="Arial" w:hAnsi="Arial" w:cs="Arial"/>
          <w:b/>
        </w:rPr>
        <w:t xml:space="preserve">VOTACIÓN EN EL PLENO DE 31 DE MARZO DE 2025.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rPr>
        <w:t xml:space="preserve">La unanimidad de los 19 concejales presentes: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11 concejales del Grupo Socialista: Doña María Concepción Brito </w:t>
      </w:r>
      <w:r>
        <w:rPr>
          <w:rFonts w:ascii="Arial" w:eastAsia="Arial" w:hAnsi="Arial" w:cs="Arial"/>
        </w:rPr>
        <w:t xml:space="preserve">Núñez, Don Jorge Baute Delgado, </w:t>
      </w:r>
    </w:p>
    <w:p w:rsidR="00B82A0B" w:rsidRDefault="00991C8F">
      <w:pPr>
        <w:spacing w:after="5" w:line="250" w:lineRule="auto"/>
        <w:ind w:left="355" w:right="55" w:firstLine="4"/>
        <w:jc w:val="both"/>
      </w:pPr>
      <w:r>
        <w:rPr>
          <w:rFonts w:ascii="Arial" w:eastAsia="Arial" w:hAnsi="Arial" w:cs="Arial"/>
        </w:rPr>
        <w:t>Don José Francisco Pinto Ramos, Doña Olivia Concepción Pérez Díaz, Don Reinaldo José Triviño Blanco, Don Manuel Alberto González Pestano, Doña Margarita Eva Tendero Barroso, Don Airam Pérez Chinea, Doña María del Carmen Cle</w:t>
      </w:r>
      <w:r>
        <w:rPr>
          <w:rFonts w:ascii="Arial" w:eastAsia="Arial" w:hAnsi="Arial" w:cs="Arial"/>
        </w:rPr>
        <w:t xml:space="preserve">mente Díaz, Don Olegario Francisco Alonso Bello, Doña Mónica Monserrat Yanes Delgado.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6 concejales del Grupo Popular: Don Jacobo López Fariña, Doña Raquel Martín Castro, Don Miguel Eduardo Hernández Chitty, Doña María Carlota Díaz González, Don José Da</w:t>
      </w:r>
      <w:r>
        <w:rPr>
          <w:rFonts w:ascii="Arial" w:eastAsia="Arial" w:hAnsi="Arial" w:cs="Arial"/>
        </w:rPr>
        <w:t xml:space="preserve">niel Sosa González, y Doña Shaila Castellano Batista.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4 concejales del Grupo Mixto: Doña Ángela Cruz Perera y Don Emilio Jesús Atienzar Armas, (CC), Don José Fierros Sierra (USP), Don José Tortosa Pallarés (VOX).</w:t>
      </w: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95"/>
        <w:ind w:left="360"/>
      </w:pPr>
      <w:r>
        <w:rPr>
          <w:rFonts w:ascii="Arial" w:eastAsia="Arial" w:hAnsi="Arial" w:cs="Arial"/>
        </w:rPr>
        <w:t xml:space="preserve"> </w:t>
      </w:r>
    </w:p>
    <w:p w:rsidR="00B82A0B" w:rsidRDefault="00991C8F">
      <w:pPr>
        <w:spacing w:after="100"/>
        <w:ind w:left="356"/>
        <w:jc w:val="center"/>
      </w:pPr>
      <w:r>
        <w:rPr>
          <w:rFonts w:ascii="Arial" w:eastAsia="Arial" w:hAnsi="Arial" w:cs="Arial"/>
          <w:b/>
        </w:rPr>
        <w:t xml:space="preserve"> </w:t>
      </w:r>
    </w:p>
    <w:p w:rsidR="00B82A0B" w:rsidRDefault="00991C8F">
      <w:pPr>
        <w:spacing w:after="98"/>
        <w:ind w:left="356"/>
        <w:jc w:val="center"/>
      </w:pPr>
      <w:r>
        <w:rPr>
          <w:rFonts w:ascii="Arial" w:eastAsia="Arial" w:hAnsi="Arial" w:cs="Arial"/>
          <w:b/>
        </w:rPr>
        <w:t xml:space="preserve"> </w:t>
      </w:r>
    </w:p>
    <w:p w:rsidR="00B82A0B" w:rsidRDefault="00991C8F">
      <w:pPr>
        <w:spacing w:after="100"/>
        <w:ind w:left="356"/>
        <w:jc w:val="center"/>
      </w:pPr>
      <w:r>
        <w:rPr>
          <w:rFonts w:ascii="Arial" w:eastAsia="Arial" w:hAnsi="Arial" w:cs="Arial"/>
          <w:b/>
        </w:rPr>
        <w:t xml:space="preserve"> </w:t>
      </w:r>
    </w:p>
    <w:p w:rsidR="00B82A0B" w:rsidRDefault="00991C8F">
      <w:pPr>
        <w:spacing w:after="0"/>
        <w:ind w:left="356"/>
        <w:jc w:val="center"/>
      </w:pPr>
      <w:r>
        <w:rPr>
          <w:rFonts w:ascii="Arial" w:eastAsia="Arial" w:hAnsi="Arial" w:cs="Arial"/>
          <w:b/>
        </w:rPr>
        <w:t xml:space="preserve"> </w:t>
      </w:r>
    </w:p>
    <w:p w:rsidR="00B82A0B" w:rsidRDefault="00991C8F">
      <w:pPr>
        <w:spacing w:after="100"/>
        <w:ind w:left="356"/>
        <w:jc w:val="center"/>
      </w:pPr>
      <w:r>
        <w:rPr>
          <w:rFonts w:ascii="Arial" w:eastAsia="Arial" w:hAnsi="Arial" w:cs="Arial"/>
          <w:b/>
        </w:rPr>
        <w:t xml:space="preserve"> </w:t>
      </w:r>
    </w:p>
    <w:p w:rsidR="00B82A0B" w:rsidRDefault="00991C8F">
      <w:pPr>
        <w:spacing w:after="117" w:line="265" w:lineRule="auto"/>
        <w:ind w:left="1078" w:right="770" w:hanging="10"/>
        <w:jc w:val="center"/>
      </w:pPr>
      <w:r>
        <w:rPr>
          <w:rFonts w:ascii="Arial" w:eastAsia="Arial" w:hAnsi="Arial" w:cs="Arial"/>
          <w:b/>
        </w:rPr>
        <w:t xml:space="preserve">ACUERDO DEL PLENO DE 31 DE MARZO DE 2025. </w:t>
      </w:r>
    </w:p>
    <w:p w:rsidR="00B82A0B" w:rsidRDefault="00991C8F">
      <w:pPr>
        <w:spacing w:after="12" w:line="248" w:lineRule="auto"/>
        <w:ind w:left="350" w:right="52" w:firstLine="4"/>
        <w:jc w:val="both"/>
      </w:pPr>
      <w:r>
        <w:rPr>
          <w:rFonts w:ascii="Arial" w:eastAsia="Arial" w:hAnsi="Arial" w:cs="Arial"/>
          <w:b/>
        </w:rPr>
        <w:t xml:space="preserve">Primero. - Encargar a la entidad “Gestión y Planeamiento Territorial y Medioambiental, SA (GESPLAN), adscrita a la Consejería de Política Territorial, Cohesión Territorial y Aguas del Gobierno de Canarias, la </w:t>
      </w:r>
      <w:r>
        <w:rPr>
          <w:rFonts w:ascii="Arial" w:eastAsia="Arial" w:hAnsi="Arial" w:cs="Arial"/>
          <w:b/>
        </w:rPr>
        <w:t xml:space="preserve">actuación denominada: </w:t>
      </w:r>
    </w:p>
    <w:p w:rsidR="00B82A0B" w:rsidRDefault="00991C8F">
      <w:pPr>
        <w:spacing w:after="0"/>
        <w:ind w:left="370"/>
      </w:pPr>
      <w:r>
        <w:rPr>
          <w:rFonts w:ascii="Arial" w:eastAsia="Arial" w:hAnsi="Arial" w:cs="Arial"/>
          <w:b/>
        </w:rPr>
        <w:t xml:space="preserve"> </w:t>
      </w:r>
    </w:p>
    <w:p w:rsidR="00B82A0B" w:rsidRDefault="00991C8F">
      <w:pPr>
        <w:spacing w:after="276" w:line="248" w:lineRule="auto"/>
        <w:ind w:left="1080" w:right="52" w:hanging="360"/>
        <w:jc w:val="both"/>
      </w:pPr>
      <w:r>
        <w:rPr>
          <w:rFonts w:ascii="Arial" w:eastAsia="Arial" w:hAnsi="Arial" w:cs="Arial"/>
          <w:b/>
        </w:rPr>
        <w:t xml:space="preserve">- REDACCIÓN DE PROYECTO DE ORDENANZA REGULADORA DE RESIDUOS URBANOS, cuyo plazo máximo para la entrega de los trabajos será: </w:t>
      </w:r>
    </w:p>
    <w:p w:rsidR="00B82A0B" w:rsidRDefault="00991C8F">
      <w:pPr>
        <w:spacing w:after="260" w:line="248" w:lineRule="auto"/>
        <w:ind w:left="531" w:right="52" w:firstLine="4"/>
        <w:jc w:val="both"/>
      </w:pPr>
      <w:r>
        <w:rPr>
          <w:noProof/>
        </w:rPr>
        <w:drawing>
          <wp:anchor distT="0" distB="0" distL="114300" distR="114300" simplePos="0" relativeHeight="251712512" behindDoc="1" locked="0" layoutInCell="1" allowOverlap="0">
            <wp:simplePos x="0" y="0"/>
            <wp:positionH relativeFrom="column">
              <wp:posOffset>231953</wp:posOffset>
            </wp:positionH>
            <wp:positionV relativeFrom="paragraph">
              <wp:posOffset>-4175</wp:posOffset>
            </wp:positionV>
            <wp:extent cx="210312" cy="156972"/>
            <wp:effectExtent l="0" t="0" r="0" b="0"/>
            <wp:wrapNone/>
            <wp:docPr id="3916" name="Picture 3916"/>
            <wp:cNvGraphicFramePr/>
            <a:graphic xmlns:a="http://schemas.openxmlformats.org/drawingml/2006/main">
              <a:graphicData uri="http://schemas.openxmlformats.org/drawingml/2006/picture">
                <pic:pic xmlns:pic="http://schemas.openxmlformats.org/drawingml/2006/picture">
                  <pic:nvPicPr>
                    <pic:cNvPr id="3916" name="Picture 3916"/>
                    <pic:cNvPicPr/>
                  </pic:nvPicPr>
                  <pic:blipFill>
                    <a:blip r:embed="rId10"/>
                    <a:stretch>
                      <a:fillRect/>
                    </a:stretch>
                  </pic:blipFill>
                  <pic:spPr>
                    <a:xfrm>
                      <a:off x="0" y="0"/>
                      <a:ext cx="210312" cy="156972"/>
                    </a:xfrm>
                    <a:prstGeom prst="rect">
                      <a:avLst/>
                    </a:prstGeom>
                  </pic:spPr>
                </pic:pic>
              </a:graphicData>
            </a:graphic>
          </wp:anchor>
        </w:drawing>
      </w:r>
      <w:r>
        <w:rPr>
          <w:rFonts w:ascii="Arial" w:eastAsia="Arial" w:hAnsi="Arial" w:cs="Arial"/>
          <w:b/>
        </w:rPr>
        <w:t xml:space="preserve">Fase 1 (Redacción inicial): 2 meses. </w:t>
      </w:r>
    </w:p>
    <w:p w:rsidR="00B82A0B" w:rsidRDefault="00991C8F">
      <w:pPr>
        <w:spacing w:after="266" w:line="248" w:lineRule="auto"/>
        <w:ind w:left="350" w:right="52" w:firstLine="170"/>
        <w:jc w:val="both"/>
      </w:pPr>
      <w:r>
        <w:rPr>
          <w:noProof/>
        </w:rPr>
        <w:drawing>
          <wp:anchor distT="0" distB="0" distL="114300" distR="114300" simplePos="0" relativeHeight="251713536" behindDoc="1" locked="0" layoutInCell="1" allowOverlap="0">
            <wp:simplePos x="0" y="0"/>
            <wp:positionH relativeFrom="column">
              <wp:posOffset>235001</wp:posOffset>
            </wp:positionH>
            <wp:positionV relativeFrom="paragraph">
              <wp:posOffset>-4174</wp:posOffset>
            </wp:positionV>
            <wp:extent cx="210312" cy="156972"/>
            <wp:effectExtent l="0" t="0" r="0" b="0"/>
            <wp:wrapNone/>
            <wp:docPr id="3921" name="Picture 3921"/>
            <wp:cNvGraphicFramePr/>
            <a:graphic xmlns:a="http://schemas.openxmlformats.org/drawingml/2006/main">
              <a:graphicData uri="http://schemas.openxmlformats.org/drawingml/2006/picture">
                <pic:pic xmlns:pic="http://schemas.openxmlformats.org/drawingml/2006/picture">
                  <pic:nvPicPr>
                    <pic:cNvPr id="3921" name="Picture 3921"/>
                    <pic:cNvPicPr/>
                  </pic:nvPicPr>
                  <pic:blipFill>
                    <a:blip r:embed="rId10"/>
                    <a:stretch>
                      <a:fillRect/>
                    </a:stretch>
                  </pic:blipFill>
                  <pic:spPr>
                    <a:xfrm>
                      <a:off x="0" y="0"/>
                      <a:ext cx="210312" cy="156972"/>
                    </a:xfrm>
                    <a:prstGeom prst="rect">
                      <a:avLst/>
                    </a:prstGeom>
                  </pic:spPr>
                </pic:pic>
              </a:graphicData>
            </a:graphic>
          </wp:anchor>
        </w:drawing>
      </w:r>
      <w:r>
        <w:rPr>
          <w:rFonts w:ascii="Arial" w:eastAsia="Arial" w:hAnsi="Arial" w:cs="Arial"/>
          <w:b/>
        </w:rPr>
        <w:t>Bolsa de horas para Informes y requerimientos: Disponible durante</w:t>
      </w:r>
      <w:r>
        <w:rPr>
          <w:rFonts w:ascii="Arial" w:eastAsia="Arial" w:hAnsi="Arial" w:cs="Arial"/>
          <w:b/>
        </w:rPr>
        <w:t xml:space="preserve"> la tramitación en la aprobación de la ordenanza. </w:t>
      </w:r>
    </w:p>
    <w:p w:rsidR="00B82A0B" w:rsidRDefault="00991C8F">
      <w:pPr>
        <w:spacing w:after="338" w:line="248" w:lineRule="auto"/>
        <w:ind w:left="350" w:right="52" w:firstLine="4"/>
        <w:jc w:val="both"/>
      </w:pPr>
      <w:r>
        <w:rPr>
          <w:rFonts w:ascii="Arial" w:eastAsia="Arial" w:hAnsi="Arial" w:cs="Arial"/>
          <w:b/>
        </w:rPr>
        <w:t>Segundo. - Aprobar el gasto que genera la encomienda con cargo a la aplicación presupuestaria 920.00-</w:t>
      </w:r>
      <w:r>
        <w:rPr>
          <w:rFonts w:ascii="Arial" w:eastAsia="Arial" w:hAnsi="Arial" w:cs="Arial"/>
          <w:b/>
        </w:rPr>
        <w:t xml:space="preserve">226.00 (RC 2.25.0.01699), por importe de 15.966,80 Euros. El pago se realizará según los siguientes criterios: </w:t>
      </w:r>
    </w:p>
    <w:p w:rsidR="00B82A0B" w:rsidRDefault="00991C8F">
      <w:pPr>
        <w:spacing w:after="269" w:line="248" w:lineRule="auto"/>
        <w:ind w:left="350" w:right="52" w:firstLine="170"/>
        <w:jc w:val="both"/>
      </w:pPr>
      <w:r>
        <w:rPr>
          <w:noProof/>
        </w:rPr>
        <w:drawing>
          <wp:anchor distT="0" distB="0" distL="114300" distR="114300" simplePos="0" relativeHeight="251714560" behindDoc="1" locked="0" layoutInCell="1" allowOverlap="0">
            <wp:simplePos x="0" y="0"/>
            <wp:positionH relativeFrom="column">
              <wp:posOffset>235001</wp:posOffset>
            </wp:positionH>
            <wp:positionV relativeFrom="paragraph">
              <wp:posOffset>-4174</wp:posOffset>
            </wp:positionV>
            <wp:extent cx="210312" cy="156972"/>
            <wp:effectExtent l="0" t="0" r="0" b="0"/>
            <wp:wrapNone/>
            <wp:docPr id="3936" name="Picture 3936"/>
            <wp:cNvGraphicFramePr/>
            <a:graphic xmlns:a="http://schemas.openxmlformats.org/drawingml/2006/main">
              <a:graphicData uri="http://schemas.openxmlformats.org/drawingml/2006/picture">
                <pic:pic xmlns:pic="http://schemas.openxmlformats.org/drawingml/2006/picture">
                  <pic:nvPicPr>
                    <pic:cNvPr id="3936" name="Picture 3936"/>
                    <pic:cNvPicPr/>
                  </pic:nvPicPr>
                  <pic:blipFill>
                    <a:blip r:embed="rId10"/>
                    <a:stretch>
                      <a:fillRect/>
                    </a:stretch>
                  </pic:blipFill>
                  <pic:spPr>
                    <a:xfrm>
                      <a:off x="0" y="0"/>
                      <a:ext cx="210312" cy="156972"/>
                    </a:xfrm>
                    <a:prstGeom prst="rect">
                      <a:avLst/>
                    </a:prstGeom>
                  </pic:spPr>
                </pic:pic>
              </a:graphicData>
            </a:graphic>
          </wp:anchor>
        </w:drawing>
      </w:r>
      <w:r>
        <w:rPr>
          <w:rFonts w:ascii="Arial" w:eastAsia="Arial" w:hAnsi="Arial" w:cs="Arial"/>
          <w:b/>
        </w:rPr>
        <w:t xml:space="preserve">70% al entregar el borrador de cada ordenanza para su aprobación incial y el informe técnico-económico. </w:t>
      </w:r>
    </w:p>
    <w:p w:rsidR="00B82A0B" w:rsidRDefault="00991C8F">
      <w:pPr>
        <w:spacing w:after="262" w:line="248" w:lineRule="auto"/>
        <w:ind w:left="536" w:right="52" w:firstLine="4"/>
        <w:jc w:val="both"/>
      </w:pPr>
      <w:r>
        <w:rPr>
          <w:noProof/>
        </w:rPr>
        <w:drawing>
          <wp:anchor distT="0" distB="0" distL="114300" distR="114300" simplePos="0" relativeHeight="251715584" behindDoc="1" locked="0" layoutInCell="1" allowOverlap="0">
            <wp:simplePos x="0" y="0"/>
            <wp:positionH relativeFrom="column">
              <wp:posOffset>235001</wp:posOffset>
            </wp:positionH>
            <wp:positionV relativeFrom="paragraph">
              <wp:posOffset>-4175</wp:posOffset>
            </wp:positionV>
            <wp:extent cx="210312" cy="156972"/>
            <wp:effectExtent l="0" t="0" r="0" b="0"/>
            <wp:wrapNone/>
            <wp:docPr id="3943" name="Picture 3943"/>
            <wp:cNvGraphicFramePr/>
            <a:graphic xmlns:a="http://schemas.openxmlformats.org/drawingml/2006/main">
              <a:graphicData uri="http://schemas.openxmlformats.org/drawingml/2006/picture">
                <pic:pic xmlns:pic="http://schemas.openxmlformats.org/drawingml/2006/picture">
                  <pic:nvPicPr>
                    <pic:cNvPr id="3943" name="Picture 3943"/>
                    <pic:cNvPicPr/>
                  </pic:nvPicPr>
                  <pic:blipFill>
                    <a:blip r:embed="rId10"/>
                    <a:stretch>
                      <a:fillRect/>
                    </a:stretch>
                  </pic:blipFill>
                  <pic:spPr>
                    <a:xfrm>
                      <a:off x="0" y="0"/>
                      <a:ext cx="210312" cy="156972"/>
                    </a:xfrm>
                    <a:prstGeom prst="rect">
                      <a:avLst/>
                    </a:prstGeom>
                  </pic:spPr>
                </pic:pic>
              </a:graphicData>
            </a:graphic>
          </wp:anchor>
        </w:drawing>
      </w:r>
      <w:r>
        <w:rPr>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2023" name="Group 1720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976" name="Rectangle 397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Cód. Validación: 5RJHJJ54W5E754L35</w:t>
                              </w:r>
                              <w:r>
                                <w:rPr>
                                  <w:rFonts w:ascii="Arial" w:eastAsia="Arial" w:hAnsi="Arial" w:cs="Arial"/>
                                  <w:sz w:val="12"/>
                                </w:rPr>
                                <w:t xml:space="preserve">FMR5HREQ </w:t>
                              </w:r>
                            </w:p>
                          </w:txbxContent>
                        </wps:txbx>
                        <wps:bodyPr horzOverflow="overflow" vert="horz" lIns="0" tIns="0" rIns="0" bIns="0" rtlCol="0">
                          <a:noAutofit/>
                        </wps:bodyPr>
                      </wps:wsp>
                      <wps:wsp>
                        <wps:cNvPr id="3977" name="Rectangle 397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78" name="Rectangle 397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2023" style="width:18.7031pt;height:260.874pt;position:absolute;mso-position-horizontal-relative:page;mso-position-horizontal:absolute;margin-left:662.928pt;mso-position-vertical-relative:page;margin-top:512.046pt;" coordsize="2375,33130">
                <v:rect id="Rectangle 397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397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7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133 </w:t>
                        </w:r>
                      </w:p>
                    </w:txbxContent>
                  </v:textbox>
                </v:rect>
                <w10:wrap type="square"/>
              </v:group>
            </w:pict>
          </mc:Fallback>
        </mc:AlternateContent>
      </w:r>
      <w:r>
        <w:rPr>
          <w:rFonts w:ascii="Arial" w:eastAsia="Arial" w:hAnsi="Arial" w:cs="Arial"/>
          <w:b/>
        </w:rPr>
        <w:t xml:space="preserve">30% tras la revisión del documento y validación por parte del Ayuntamiento. </w:t>
      </w:r>
    </w:p>
    <w:p w:rsidR="00B82A0B" w:rsidRDefault="00991C8F">
      <w:pPr>
        <w:spacing w:after="490" w:line="248" w:lineRule="auto"/>
        <w:ind w:left="536" w:right="52" w:firstLine="4"/>
        <w:jc w:val="both"/>
      </w:pPr>
      <w:r>
        <w:rPr>
          <w:noProof/>
        </w:rPr>
        <w:drawing>
          <wp:anchor distT="0" distB="0" distL="114300" distR="114300" simplePos="0" relativeHeight="251717632" behindDoc="1" locked="0" layoutInCell="1" allowOverlap="0">
            <wp:simplePos x="0" y="0"/>
            <wp:positionH relativeFrom="column">
              <wp:posOffset>235001</wp:posOffset>
            </wp:positionH>
            <wp:positionV relativeFrom="paragraph">
              <wp:posOffset>-4174</wp:posOffset>
            </wp:positionV>
            <wp:extent cx="210312" cy="156972"/>
            <wp:effectExtent l="0" t="0" r="0" b="0"/>
            <wp:wrapNone/>
            <wp:docPr id="3948" name="Picture 3948"/>
            <wp:cNvGraphicFramePr/>
            <a:graphic xmlns:a="http://schemas.openxmlformats.org/drawingml/2006/main">
              <a:graphicData uri="http://schemas.openxmlformats.org/drawingml/2006/picture">
                <pic:pic xmlns:pic="http://schemas.openxmlformats.org/drawingml/2006/picture">
                  <pic:nvPicPr>
                    <pic:cNvPr id="3948" name="Picture 3948"/>
                    <pic:cNvPicPr/>
                  </pic:nvPicPr>
                  <pic:blipFill>
                    <a:blip r:embed="rId10"/>
                    <a:stretch>
                      <a:fillRect/>
                    </a:stretch>
                  </pic:blipFill>
                  <pic:spPr>
                    <a:xfrm>
                      <a:off x="0" y="0"/>
                      <a:ext cx="210312" cy="156972"/>
                    </a:xfrm>
                    <a:prstGeom prst="rect">
                      <a:avLst/>
                    </a:prstGeom>
                  </pic:spPr>
                </pic:pic>
              </a:graphicData>
            </a:graphic>
          </wp:anchor>
        </w:drawing>
      </w:r>
      <w:r>
        <w:rPr>
          <w:rFonts w:ascii="Arial" w:eastAsia="Arial" w:hAnsi="Arial" w:cs="Arial"/>
          <w:b/>
        </w:rPr>
        <w:t xml:space="preserve">Las horas adicionales de la bolsa de horas serán facturadas según uso. </w:t>
      </w:r>
    </w:p>
    <w:p w:rsidR="00B82A0B" w:rsidRDefault="00991C8F">
      <w:pPr>
        <w:spacing w:after="226" w:line="248" w:lineRule="auto"/>
        <w:ind w:left="350" w:right="52" w:firstLine="4"/>
        <w:jc w:val="both"/>
      </w:pPr>
      <w:r>
        <w:rPr>
          <w:rFonts w:ascii="Arial" w:eastAsia="Arial" w:hAnsi="Arial" w:cs="Arial"/>
          <w:b/>
        </w:rPr>
        <w:t>A esta actuación, no le será de aplicación el IGIC al no estar sujeta la actuación al referido impuesto desde el 1 de enero de 2015, debido a la modificación realizada por la Ley 28/20</w:t>
      </w:r>
      <w:r>
        <w:rPr>
          <w:rFonts w:ascii="Arial" w:eastAsia="Arial" w:hAnsi="Arial" w:cs="Arial"/>
          <w:b/>
        </w:rPr>
        <w:t xml:space="preserve">14, de 27 de noviembre, en el artículo 9 de la Ley 20/1991, de 7 de junio, de modificación de los aspectos del Régimen Económico y Fiscal de Canarias y el Impuesto General Indirecto. </w:t>
      </w:r>
    </w:p>
    <w:p w:rsidR="00B82A0B" w:rsidRDefault="00991C8F">
      <w:pPr>
        <w:spacing w:after="223" w:line="248" w:lineRule="auto"/>
        <w:ind w:left="350" w:right="52" w:firstLine="4"/>
        <w:jc w:val="both"/>
      </w:pPr>
      <w:r>
        <w:rPr>
          <w:rFonts w:ascii="Arial" w:eastAsia="Arial" w:hAnsi="Arial" w:cs="Arial"/>
          <w:b/>
        </w:rPr>
        <w:t xml:space="preserve">Tercero. - </w:t>
      </w:r>
      <w:r>
        <w:rPr>
          <w:rFonts w:ascii="Arial" w:eastAsia="Arial" w:hAnsi="Arial" w:cs="Arial"/>
          <w:b/>
        </w:rPr>
        <w:t xml:space="preserve">Notificar a la sociedad mercantil pública Gestión y Planeamiento Territorial y Medioambiental, S.A. (Gesplan) el presente acuerdo para su conocimiento. </w:t>
      </w:r>
    </w:p>
    <w:p w:rsidR="00B82A0B" w:rsidRDefault="00991C8F">
      <w:pPr>
        <w:spacing w:after="211"/>
        <w:ind w:left="370"/>
      </w:pPr>
      <w:r>
        <w:rPr>
          <w:rFonts w:ascii="Arial" w:eastAsia="Arial" w:hAnsi="Arial" w:cs="Arial"/>
          <w:b/>
        </w:rPr>
        <w:t xml:space="preserve"> </w:t>
      </w:r>
    </w:p>
    <w:p w:rsidR="00B82A0B" w:rsidRDefault="00991C8F">
      <w:pPr>
        <w:spacing w:after="211"/>
        <w:ind w:left="370"/>
      </w:pPr>
      <w:r>
        <w:rPr>
          <w:rFonts w:ascii="Arial" w:eastAsia="Arial" w:hAnsi="Arial" w:cs="Arial"/>
          <w:b/>
        </w:rPr>
        <w:t xml:space="preserve"> </w:t>
      </w:r>
    </w:p>
    <w:p w:rsidR="00B82A0B" w:rsidRDefault="00991C8F">
      <w:pPr>
        <w:spacing w:after="211"/>
        <w:ind w:left="370"/>
      </w:pPr>
      <w:r>
        <w:rPr>
          <w:rFonts w:ascii="Arial" w:eastAsia="Arial" w:hAnsi="Arial" w:cs="Arial"/>
          <w:b/>
        </w:rPr>
        <w:t xml:space="preserve"> </w:t>
      </w:r>
    </w:p>
    <w:p w:rsidR="00B82A0B" w:rsidRDefault="00991C8F">
      <w:pPr>
        <w:spacing w:after="211"/>
        <w:ind w:left="370"/>
      </w:pPr>
      <w:r>
        <w:rPr>
          <w:rFonts w:ascii="Arial" w:eastAsia="Arial" w:hAnsi="Arial" w:cs="Arial"/>
          <w:b/>
        </w:rPr>
        <w:t xml:space="preserve"> </w:t>
      </w:r>
    </w:p>
    <w:p w:rsidR="00B82A0B" w:rsidRDefault="00991C8F">
      <w:pPr>
        <w:spacing w:after="211"/>
        <w:ind w:left="370"/>
      </w:pPr>
      <w:r>
        <w:rPr>
          <w:rFonts w:ascii="Arial" w:eastAsia="Arial" w:hAnsi="Arial" w:cs="Arial"/>
          <w:b/>
        </w:rPr>
        <w:t xml:space="preserve"> </w:t>
      </w:r>
    </w:p>
    <w:p w:rsidR="00B82A0B" w:rsidRDefault="00991C8F">
      <w:pPr>
        <w:spacing w:after="211"/>
        <w:ind w:left="370"/>
      </w:pPr>
      <w:r>
        <w:rPr>
          <w:rFonts w:ascii="Arial" w:eastAsia="Arial" w:hAnsi="Arial" w:cs="Arial"/>
          <w:b/>
        </w:rPr>
        <w:t xml:space="preserve"> </w:t>
      </w:r>
    </w:p>
    <w:p w:rsidR="00B82A0B" w:rsidRDefault="00991C8F">
      <w:pPr>
        <w:spacing w:after="0"/>
        <w:ind w:left="37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1" w:hanging="10"/>
        <w:jc w:val="both"/>
      </w:pPr>
      <w:r>
        <w:rPr>
          <w:rFonts w:ascii="Arial" w:eastAsia="Arial" w:hAnsi="Arial" w:cs="Arial"/>
          <w:b/>
          <w:sz w:val="24"/>
        </w:rPr>
        <w:t>5.- Expediente 3360/2025. Moción con registro de entrada de 18 de marzo de 2025 del Gru</w:t>
      </w:r>
      <w:r>
        <w:rPr>
          <w:rFonts w:ascii="Arial" w:eastAsia="Arial" w:hAnsi="Arial" w:cs="Arial"/>
          <w:b/>
          <w:sz w:val="24"/>
        </w:rPr>
        <w:t xml:space="preserve">po del Partido Popular para la creación del servicio de grúa y depósito municipal en el municipio de Candelaria. </w:t>
      </w:r>
    </w:p>
    <w:p w:rsidR="00B82A0B" w:rsidRDefault="00991C8F">
      <w:pPr>
        <w:spacing w:after="0"/>
        <w:ind w:left="360"/>
      </w:pPr>
      <w:r>
        <w:rPr>
          <w:rFonts w:ascii="Arial" w:eastAsia="Arial" w:hAnsi="Arial" w:cs="Arial"/>
          <w:b/>
        </w:rPr>
        <w:t xml:space="preserve"> </w:t>
      </w:r>
    </w:p>
    <w:p w:rsidR="00B82A0B" w:rsidRDefault="00991C8F">
      <w:pPr>
        <w:spacing w:after="0"/>
        <w:ind w:left="1505"/>
      </w:pPr>
      <w:r>
        <w:rPr>
          <w:rFonts w:ascii="Arial" w:eastAsia="Arial" w:hAnsi="Arial" w:cs="Arial"/>
        </w:rPr>
        <w:t xml:space="preserve"> </w:t>
      </w:r>
    </w:p>
    <w:p w:rsidR="00B82A0B" w:rsidRDefault="00991C8F">
      <w:pPr>
        <w:spacing w:after="0"/>
        <w:ind w:right="3247"/>
        <w:jc w:val="center"/>
      </w:pPr>
      <w:r>
        <w:rPr>
          <w:noProof/>
        </w:rPr>
        <w:drawing>
          <wp:inline distT="0" distB="0" distL="0" distR="0">
            <wp:extent cx="2331720" cy="518160"/>
            <wp:effectExtent l="0" t="0" r="0" b="0"/>
            <wp:docPr id="4082" name="Picture 4082"/>
            <wp:cNvGraphicFramePr/>
            <a:graphic xmlns:a="http://schemas.openxmlformats.org/drawingml/2006/main">
              <a:graphicData uri="http://schemas.openxmlformats.org/drawingml/2006/picture">
                <pic:pic xmlns:pic="http://schemas.openxmlformats.org/drawingml/2006/picture">
                  <pic:nvPicPr>
                    <pic:cNvPr id="4082" name="Picture 4082"/>
                    <pic:cNvPicPr/>
                  </pic:nvPicPr>
                  <pic:blipFill>
                    <a:blip r:embed="rId11"/>
                    <a:stretch>
                      <a:fillRect/>
                    </a:stretch>
                  </pic:blipFill>
                  <pic:spPr>
                    <a:xfrm>
                      <a:off x="0" y="0"/>
                      <a:ext cx="2331720" cy="518160"/>
                    </a:xfrm>
                    <a:prstGeom prst="rect">
                      <a:avLst/>
                    </a:prstGeom>
                  </pic:spPr>
                </pic:pic>
              </a:graphicData>
            </a:graphic>
          </wp:inline>
        </w:drawing>
      </w:r>
      <w:r>
        <w:rPr>
          <w:rFonts w:ascii="Arial" w:eastAsia="Arial" w:hAnsi="Arial" w:cs="Arial"/>
        </w:rPr>
        <w:t xml:space="preserve"> </w:t>
      </w:r>
    </w:p>
    <w:p w:rsidR="00B82A0B" w:rsidRDefault="00991C8F">
      <w:pPr>
        <w:spacing w:after="0"/>
        <w:ind w:left="1505"/>
      </w:pPr>
      <w:r>
        <w:rPr>
          <w:rFonts w:ascii="Arial" w:eastAsia="Arial" w:hAnsi="Arial" w:cs="Arial"/>
        </w:rPr>
        <w:t xml:space="preserve"> </w:t>
      </w:r>
    </w:p>
    <w:p w:rsidR="00B82A0B" w:rsidRDefault="00991C8F">
      <w:pPr>
        <w:spacing w:after="12" w:line="248" w:lineRule="auto"/>
        <w:ind w:left="350" w:right="52" w:firstLine="4"/>
        <w:jc w:val="both"/>
      </w:pPr>
      <w:r>
        <w:rPr>
          <w:rFonts w:ascii="Arial" w:eastAsia="Arial" w:hAnsi="Arial" w:cs="Arial"/>
          <w:b/>
        </w:rPr>
        <w:t xml:space="preserve">     Consta en el expediente electrónico la referida moción que se inserta literalmente: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39"/>
        <w:ind w:left="2605" w:hanging="10"/>
      </w:pPr>
      <w:r>
        <w:rPr>
          <w:rFonts w:ascii="Arial" w:eastAsia="Arial" w:hAnsi="Arial" w:cs="Arial"/>
          <w:b/>
          <w:u w:val="single" w:color="000000"/>
        </w:rPr>
        <w:t>“MOCIÓN GRUPO MUNICIPAL POPULAR</w:t>
      </w:r>
      <w:r>
        <w:rPr>
          <w:rFonts w:ascii="Arial" w:eastAsia="Arial" w:hAnsi="Arial" w:cs="Arial"/>
          <w:b/>
        </w:rPr>
        <w:t xml:space="preserve"> </w:t>
      </w:r>
      <w:r>
        <w:rPr>
          <w:rFonts w:ascii="Arial" w:eastAsia="Arial" w:hAnsi="Arial" w:cs="Arial"/>
        </w:rPr>
        <w:t xml:space="preserve"> </w:t>
      </w:r>
    </w:p>
    <w:p w:rsidR="00B82A0B" w:rsidRDefault="00991C8F">
      <w:pPr>
        <w:spacing w:after="139"/>
        <w:ind w:left="360"/>
      </w:pPr>
      <w:r>
        <w:rPr>
          <w:rFonts w:ascii="Arial" w:eastAsia="Arial" w:hAnsi="Arial" w:cs="Arial"/>
          <w:b/>
          <w:i/>
        </w:rPr>
        <w:t xml:space="preserve"> </w:t>
      </w: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D. JACOBO LÓPEZ FARIÑA, con DNI ***0776**, en calidad de portavoz del Grupo Municipal Partido Popular (PP), conforme establece el artículo 97.3 del Reglamento de Organización, Funcionamiento y Régimen Jurídico de las Entidades Locales, aprobado por R.D. 25</w:t>
      </w:r>
      <w:r>
        <w:rPr>
          <w:rFonts w:ascii="Arial" w:eastAsia="Arial" w:hAnsi="Arial" w:cs="Arial"/>
        </w:rPr>
        <w:t xml:space="preserve">68/1986, de 28 de noviembre, presenta: </w:t>
      </w:r>
    </w:p>
    <w:p w:rsidR="00B82A0B" w:rsidRDefault="00991C8F">
      <w:pPr>
        <w:spacing w:after="0"/>
        <w:ind w:left="346"/>
      </w:pPr>
      <w:r>
        <w:rPr>
          <w:rFonts w:ascii="Arial" w:eastAsia="Arial" w:hAnsi="Arial" w:cs="Arial"/>
        </w:rPr>
        <w:t xml:space="preserve"> </w:t>
      </w:r>
    </w:p>
    <w:p w:rsidR="00B82A0B" w:rsidRDefault="00991C8F">
      <w:pPr>
        <w:spacing w:after="12" w:line="248" w:lineRule="auto"/>
        <w:ind w:left="350" w:right="52" w:firstLine="4"/>
        <w:jc w:val="both"/>
      </w:pPr>
      <w:r>
        <w:rPr>
          <w:rFonts w:ascii="Arial" w:eastAsia="Arial" w:hAnsi="Arial" w:cs="Arial"/>
          <w:b/>
        </w:rPr>
        <w:t>MOCIÓN PARA LA CREACIÓN DEL SERVICIO DE GRÚA Y DEPÓSITO MUNICIPAL EN EL MUNICIPIO DE CANDELARIA</w:t>
      </w:r>
      <w:r>
        <w:rPr>
          <w:rFonts w:ascii="Arial" w:eastAsia="Arial" w:hAnsi="Arial" w:cs="Arial"/>
        </w:rPr>
        <w:t xml:space="preserve">. </w:t>
      </w:r>
    </w:p>
    <w:p w:rsidR="00B82A0B" w:rsidRDefault="00991C8F">
      <w:pPr>
        <w:spacing w:after="216"/>
        <w:ind w:left="360"/>
      </w:pPr>
      <w:r>
        <w:rPr>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4463" name="Group 1744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85" name="Rectangle 4085"/>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4086" name="Rectangle 4086"/>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87" name="Rectangle 4087"/>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4463" style="width:18.7031pt;height:260.874pt;position:absolute;mso-position-horizontal-relative:page;mso-position-horizontal:absolute;margin-left:662.928pt;mso-position-vertical-relative:page;margin-top:512.046pt;" coordsize="2375,33130">
                <v:rect id="Rectangle 4085"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408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8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133 </w:t>
                        </w:r>
                      </w:p>
                    </w:txbxContent>
                  </v:textbox>
                </v:rect>
                <w10:wrap type="square"/>
              </v:group>
            </w:pict>
          </mc:Fallback>
        </mc:AlternateContent>
      </w:r>
      <w:r>
        <w:rPr>
          <w:rFonts w:ascii="Arial" w:eastAsia="Arial" w:hAnsi="Arial" w:cs="Arial"/>
        </w:rPr>
        <w:t xml:space="preserve">  </w:t>
      </w:r>
    </w:p>
    <w:p w:rsidR="00B82A0B" w:rsidRDefault="00991C8F">
      <w:pPr>
        <w:spacing w:after="203" w:line="265" w:lineRule="auto"/>
        <w:ind w:left="1078" w:right="67" w:hanging="10"/>
        <w:jc w:val="center"/>
      </w:pPr>
      <w:r>
        <w:rPr>
          <w:rFonts w:ascii="Arial" w:eastAsia="Arial" w:hAnsi="Arial" w:cs="Arial"/>
          <w:b/>
        </w:rPr>
        <w:t>EXPOSICIÓN DE MOTIVOS:</w:t>
      </w: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El municipio de Candelaria, como cualquier otro municipio de las Islas Canarias, ha experimentado un crecimiento tanto en infraestructura como en densidad de población en los últimos años. Este crecimiento ha traído consigo un incremento en el número de ve</w:t>
      </w:r>
      <w:r>
        <w:rPr>
          <w:rFonts w:ascii="Arial" w:eastAsia="Arial" w:hAnsi="Arial" w:cs="Arial"/>
        </w:rPr>
        <w:t>hículos y, en consecuencia, la necesidad de una mayor regulación y control del tráfico vehicular. A pesar de los esfuerzos de la policía local y los servicios municipales, existen situaciones que afectan la seguridad vial, la fluidez del tránsito y el bien</w:t>
      </w:r>
      <w:r>
        <w:rPr>
          <w:rFonts w:ascii="Arial" w:eastAsia="Arial" w:hAnsi="Arial" w:cs="Arial"/>
        </w:rPr>
        <w:t xml:space="preserve">estar de los ciudadanos debido al estacionamiento indebido, la obstrucción de vías y las infracciones de tráfico.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La creación del servicio de grúa y depósito municipal se ajusta a las competencias y facultades que la legislación otorga a los municipios</w:t>
      </w:r>
      <w:r>
        <w:rPr>
          <w:rFonts w:ascii="Arial" w:eastAsia="Arial" w:hAnsi="Arial" w:cs="Arial"/>
        </w:rPr>
        <w:t xml:space="preserve"> en materia de seguridad vial, tráfico y ordenación del espacio público y vienen determinadas en el Real Decreto Legislativo 6/2015, de 30 de octubre, por el que se aprueba el texto refundido de la Ley sobre Tráfico, Circulación de Vehículos a Motor y Segu</w:t>
      </w:r>
      <w:r>
        <w:rPr>
          <w:rFonts w:ascii="Arial" w:eastAsia="Arial" w:hAnsi="Arial" w:cs="Arial"/>
        </w:rPr>
        <w:t xml:space="preserve">ridad Vial.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En este contexto, se hace imprescindible contar con un sistema de grúa y depósito municipal que permita la gestión adecuada de estos problemas. La implementación de este servicio no solo contribuiría a la seguridad vial sino que solucionarí</w:t>
      </w:r>
      <w:r>
        <w:rPr>
          <w:rFonts w:ascii="Arial" w:eastAsia="Arial" w:hAnsi="Arial" w:cs="Arial"/>
        </w:rPr>
        <w:t xml:space="preserve">a la problemática de los vehículos abandonados en las vías de nuestro municipio, que en muchas ocasiones se encuentran sin la capacidad de rodadura.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Los objetivos de dichos servicios no pretenden ser recaudatorios, sino de contar de una herramienta más</w:t>
      </w:r>
      <w:r>
        <w:rPr>
          <w:rFonts w:ascii="Arial" w:eastAsia="Arial" w:hAnsi="Arial" w:cs="Arial"/>
        </w:rPr>
        <w:t xml:space="preserve"> eficaz para la ordenación del tráfico y en este sentido podemos enumerar los ítems que pretendemos conseguir con la siguiente moción:  </w:t>
      </w:r>
    </w:p>
    <w:p w:rsidR="00B82A0B" w:rsidRDefault="00991C8F">
      <w:pPr>
        <w:spacing w:after="15"/>
        <w:ind w:left="346"/>
      </w:pPr>
      <w:r>
        <w:rPr>
          <w:rFonts w:ascii="Arial" w:eastAsia="Arial" w:hAnsi="Arial" w:cs="Arial"/>
        </w:rPr>
        <w:t xml:space="preserve"> </w:t>
      </w:r>
    </w:p>
    <w:p w:rsidR="00B82A0B" w:rsidRDefault="00991C8F">
      <w:pPr>
        <w:numPr>
          <w:ilvl w:val="0"/>
          <w:numId w:val="42"/>
        </w:numPr>
        <w:spacing w:after="36" w:line="250" w:lineRule="auto"/>
        <w:ind w:right="55" w:firstLine="4"/>
        <w:jc w:val="both"/>
      </w:pPr>
      <w:r>
        <w:rPr>
          <w:rFonts w:ascii="Arial" w:eastAsia="Arial" w:hAnsi="Arial" w:cs="Arial"/>
        </w:rPr>
        <w:t>Retirar vehículos que se encuentren estacionados en lugares no        permitidos o que obstruyan el tránsito y la seg</w:t>
      </w:r>
      <w:r>
        <w:rPr>
          <w:rFonts w:ascii="Arial" w:eastAsia="Arial" w:hAnsi="Arial" w:cs="Arial"/>
        </w:rPr>
        <w:t xml:space="preserve">uridad vial.  </w:t>
      </w:r>
    </w:p>
    <w:p w:rsidR="00B82A0B" w:rsidRDefault="00991C8F">
      <w:pPr>
        <w:numPr>
          <w:ilvl w:val="0"/>
          <w:numId w:val="42"/>
        </w:numPr>
        <w:spacing w:after="46" w:line="250" w:lineRule="auto"/>
        <w:ind w:right="55" w:firstLine="4"/>
        <w:jc w:val="both"/>
      </w:pPr>
      <w:r>
        <w:rPr>
          <w:rFonts w:ascii="Arial" w:eastAsia="Arial" w:hAnsi="Arial" w:cs="Arial"/>
        </w:rPr>
        <w:t xml:space="preserve">Facilitar la evacuación de vehículos en situaciones de emergencia, como accidentes o situaciones que requieran desobstruir la vía pública.  </w:t>
      </w:r>
    </w:p>
    <w:p w:rsidR="00B82A0B" w:rsidRDefault="00991C8F">
      <w:pPr>
        <w:numPr>
          <w:ilvl w:val="0"/>
          <w:numId w:val="42"/>
        </w:numPr>
        <w:spacing w:after="35" w:line="250" w:lineRule="auto"/>
        <w:ind w:right="55" w:firstLine="4"/>
        <w:jc w:val="both"/>
      </w:pPr>
      <w:r>
        <w:rPr>
          <w:rFonts w:ascii="Arial" w:eastAsia="Arial" w:hAnsi="Arial" w:cs="Arial"/>
        </w:rPr>
        <w:t xml:space="preserve">Ofrecer un depósito municipal adecuado para la custodia de los vehículos retirados.  </w:t>
      </w:r>
    </w:p>
    <w:p w:rsidR="00B82A0B" w:rsidRDefault="00991C8F">
      <w:pPr>
        <w:numPr>
          <w:ilvl w:val="0"/>
          <w:numId w:val="42"/>
        </w:numPr>
        <w:spacing w:after="38" w:line="250" w:lineRule="auto"/>
        <w:ind w:right="55" w:firstLine="4"/>
        <w:jc w:val="both"/>
      </w:pPr>
      <w:r>
        <w:rPr>
          <w:rFonts w:ascii="Arial" w:eastAsia="Arial" w:hAnsi="Arial" w:cs="Arial"/>
        </w:rPr>
        <w:t xml:space="preserve">Retirar los vehículos aparcados en los vados de las viviendas.  </w:t>
      </w:r>
    </w:p>
    <w:p w:rsidR="00B82A0B" w:rsidRDefault="00991C8F">
      <w:pPr>
        <w:numPr>
          <w:ilvl w:val="0"/>
          <w:numId w:val="42"/>
        </w:numPr>
        <w:spacing w:after="217" w:line="250" w:lineRule="auto"/>
        <w:ind w:right="55" w:firstLine="4"/>
        <w:jc w:val="both"/>
      </w:pPr>
      <w:r>
        <w:rPr>
          <w:rFonts w:ascii="Arial" w:eastAsia="Arial" w:hAnsi="Arial" w:cs="Arial"/>
        </w:rPr>
        <w:t xml:space="preserve">Retirar vehículos para el desarrollo de eventos o fiestas municipales.  </w:t>
      </w:r>
    </w:p>
    <w:p w:rsidR="00B82A0B" w:rsidRDefault="00991C8F">
      <w:pPr>
        <w:spacing w:after="307"/>
        <w:ind w:left="108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Desde el grupo municipal Partido Popular creemos que la implantación de un servicio de grúa y depósito municipal en</w:t>
      </w:r>
      <w:r>
        <w:rPr>
          <w:rFonts w:ascii="Arial" w:eastAsia="Arial" w:hAnsi="Arial" w:cs="Arial"/>
        </w:rPr>
        <w:t xml:space="preserve"> Candelaria es una medida necesaria para garantizar el orden en el tráfico, la seguridad vial y la correcta gestión de la vía pública. Esta iniciativa contribuirá al bienestar de los ciudadanos, mejorando la fluidez del tránsito y reduciendo los riesgos as</w:t>
      </w:r>
      <w:r>
        <w:rPr>
          <w:rFonts w:ascii="Arial" w:eastAsia="Arial" w:hAnsi="Arial" w:cs="Arial"/>
        </w:rPr>
        <w:t xml:space="preserve">ociados a las infracciones de tráfico. Además, dará solución al problema recurrente de los coches abandonados en la vía pública. </w:t>
      </w:r>
    </w:p>
    <w:p w:rsidR="00B82A0B" w:rsidRDefault="00991C8F">
      <w:pPr>
        <w:spacing w:after="0"/>
        <w:ind w:left="346"/>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Por todo lo anteriormente expuesto, el Grupo Municipal Popular (PP) somete a consideración del Pleno del Ayuntamiento de Ca</w:t>
      </w:r>
      <w:r>
        <w:rPr>
          <w:rFonts w:ascii="Arial" w:eastAsia="Arial" w:hAnsi="Arial" w:cs="Arial"/>
        </w:rPr>
        <w:t xml:space="preserve">ndelaria los siguientes:  </w:t>
      </w:r>
    </w:p>
    <w:p w:rsidR="00B82A0B" w:rsidRDefault="00991C8F">
      <w:pPr>
        <w:spacing w:after="0"/>
        <w:ind w:left="1066" w:right="8801"/>
      </w:pPr>
      <w:r>
        <w:rPr>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4705" name="Group 1747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202" name="Rectangle 420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4203" name="Rectangle 420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04" name="Rectangle 420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39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4705" style="width:18.7031pt;height:260.874pt;position:absolute;mso-position-horizontal-relative:page;mso-position-horizontal:absolute;margin-left:662.928pt;mso-position-vertical-relative:page;margin-top:512.046pt;" coordsize="2375,33130">
                <v:rect id="Rectangle 420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420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0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133 </w:t>
                        </w:r>
                      </w:p>
                    </w:txbxContent>
                  </v:textbox>
                </v:rect>
                <w10:wrap type="square"/>
              </v:group>
            </w:pict>
          </mc:Fallback>
        </mc:AlternateContent>
      </w:r>
      <w:r>
        <w:rPr>
          <w:rFonts w:ascii="Arial" w:eastAsia="Arial" w:hAnsi="Arial" w:cs="Arial"/>
        </w:rPr>
        <w:t xml:space="preserve">    </w:t>
      </w:r>
    </w:p>
    <w:p w:rsidR="00B82A0B" w:rsidRDefault="00991C8F">
      <w:pPr>
        <w:spacing w:after="0"/>
        <w:ind w:left="1066"/>
      </w:pPr>
      <w:r>
        <w:rPr>
          <w:rFonts w:ascii="Arial" w:eastAsia="Arial" w:hAnsi="Arial" w:cs="Arial"/>
        </w:rPr>
        <w:t xml:space="preserve">  </w:t>
      </w:r>
    </w:p>
    <w:p w:rsidR="00B82A0B" w:rsidRDefault="00991C8F">
      <w:pPr>
        <w:pStyle w:val="Ttulo1"/>
        <w:spacing w:after="0"/>
        <w:ind w:left="1078" w:right="67"/>
      </w:pPr>
      <w:r>
        <w:t>ACUERDOS</w:t>
      </w:r>
      <w:r>
        <w:rPr>
          <w:b w:val="0"/>
        </w:rPr>
        <w:t xml:space="preserve"> </w:t>
      </w:r>
    </w:p>
    <w:p w:rsidR="00B82A0B" w:rsidRDefault="00991C8F">
      <w:pPr>
        <w:spacing w:after="0"/>
        <w:ind w:left="1066"/>
      </w:pPr>
      <w:r>
        <w:rPr>
          <w:rFonts w:ascii="Arial" w:eastAsia="Arial" w:hAnsi="Arial" w:cs="Arial"/>
          <w:b/>
        </w:rPr>
        <w:t xml:space="preserve"> </w:t>
      </w:r>
      <w:r>
        <w:rPr>
          <w:rFonts w:ascii="Arial" w:eastAsia="Arial" w:hAnsi="Arial" w:cs="Arial"/>
        </w:rPr>
        <w:t xml:space="preserve"> </w:t>
      </w:r>
    </w:p>
    <w:p w:rsidR="00B82A0B" w:rsidRDefault="00991C8F">
      <w:pPr>
        <w:spacing w:after="33"/>
        <w:ind w:left="1066"/>
      </w:pPr>
      <w:r>
        <w:rPr>
          <w:rFonts w:ascii="Arial" w:eastAsia="Arial" w:hAnsi="Arial" w:cs="Arial"/>
          <w:b/>
        </w:rPr>
        <w:t xml:space="preserve"> </w:t>
      </w:r>
      <w:r>
        <w:rPr>
          <w:rFonts w:ascii="Arial" w:eastAsia="Arial" w:hAnsi="Arial" w:cs="Arial"/>
        </w:rPr>
        <w:t xml:space="preserve"> </w:t>
      </w:r>
    </w:p>
    <w:p w:rsidR="00B82A0B" w:rsidRDefault="00991C8F">
      <w:pPr>
        <w:numPr>
          <w:ilvl w:val="0"/>
          <w:numId w:val="43"/>
        </w:numPr>
        <w:spacing w:after="286" w:line="248" w:lineRule="auto"/>
        <w:ind w:right="52" w:firstLine="706"/>
        <w:jc w:val="both"/>
      </w:pPr>
      <w:r>
        <w:rPr>
          <w:rFonts w:ascii="Arial" w:eastAsia="Arial" w:hAnsi="Arial" w:cs="Arial"/>
          <w:b/>
        </w:rPr>
        <w:t xml:space="preserve">CREACIÓN DEL SERVICIO DE GRÚA Y DEPÓSITO MUNICIPAL EN EL MUNICIPIO DE CANDELARIA </w:t>
      </w:r>
      <w:r>
        <w:rPr>
          <w:rFonts w:ascii="Arial" w:eastAsia="Arial" w:hAnsi="Arial" w:cs="Arial"/>
        </w:rPr>
        <w:t xml:space="preserve"> </w:t>
      </w:r>
    </w:p>
    <w:p w:rsidR="00B82A0B" w:rsidRDefault="00991C8F">
      <w:pPr>
        <w:numPr>
          <w:ilvl w:val="0"/>
          <w:numId w:val="43"/>
        </w:numPr>
        <w:spacing w:after="12" w:line="248" w:lineRule="auto"/>
        <w:ind w:right="52" w:firstLine="706"/>
        <w:jc w:val="both"/>
      </w:pPr>
      <w:r>
        <w:rPr>
          <w:rFonts w:ascii="Arial" w:eastAsia="Arial" w:hAnsi="Arial" w:cs="Arial"/>
          <w:b/>
        </w:rPr>
        <w:t xml:space="preserve">SUPERVISAR LA IMPLEMENTACIÓN Y FUNCIONAMIENTO DEL </w:t>
      </w:r>
      <w:r>
        <w:rPr>
          <w:rFonts w:ascii="Arial" w:eastAsia="Arial" w:hAnsi="Arial" w:cs="Arial"/>
        </w:rPr>
        <w:t xml:space="preserve"> </w:t>
      </w:r>
    </w:p>
    <w:p w:rsidR="00B82A0B" w:rsidRDefault="00991C8F">
      <w:pPr>
        <w:spacing w:after="256" w:line="249" w:lineRule="auto"/>
        <w:ind w:left="341" w:hanging="10"/>
      </w:pPr>
      <w:r>
        <w:rPr>
          <w:rFonts w:ascii="Arial" w:eastAsia="Arial" w:hAnsi="Arial" w:cs="Arial"/>
          <w:b/>
        </w:rPr>
        <w:t>SERVICIO, CON EL COMPROMISO DE EVALUAR SU EFICACIA Y EFICIENCIA DE MANERA PERIÓDICA, Y REALIZAR LAS MODIFICACIONES NECESA</w:t>
      </w:r>
      <w:r>
        <w:rPr>
          <w:rFonts w:ascii="Arial" w:eastAsia="Arial" w:hAnsi="Arial" w:cs="Arial"/>
          <w:b/>
        </w:rPr>
        <w:t xml:space="preserve">RIAS PARA ASEGURAR SU BUEN FUNCIONAMIENTO. </w:t>
      </w:r>
      <w:r>
        <w:rPr>
          <w:rFonts w:ascii="Arial" w:eastAsia="Arial" w:hAnsi="Arial" w:cs="Arial"/>
        </w:rPr>
        <w:t xml:space="preserve"> </w:t>
      </w:r>
    </w:p>
    <w:p w:rsidR="00B82A0B" w:rsidRDefault="00991C8F">
      <w:pPr>
        <w:numPr>
          <w:ilvl w:val="0"/>
          <w:numId w:val="43"/>
        </w:numPr>
        <w:spacing w:after="232" w:line="248" w:lineRule="auto"/>
        <w:ind w:right="52" w:firstLine="706"/>
        <w:jc w:val="both"/>
      </w:pPr>
      <w:r>
        <w:rPr>
          <w:rFonts w:ascii="Arial" w:eastAsia="Arial" w:hAnsi="Arial" w:cs="Arial"/>
          <w:b/>
        </w:rPr>
        <w:t>PROMOVER LA EDUCACIÓN VIAL PARA LOS CIUDADANOS, CON EL FIN DE REDUCIR LAS INFRACCIONES Y MEJORAR LA CONVIVENCIA EN LAS VÍAS PÚBLICAS DEL MUNICIPIO.”</w:t>
      </w:r>
      <w:r>
        <w:rPr>
          <w:rFonts w:ascii="Arial" w:eastAsia="Arial" w:hAnsi="Arial" w:cs="Arial"/>
        </w:rPr>
        <w:t xml:space="preserve"> </w:t>
      </w:r>
    </w:p>
    <w:p w:rsidR="00B82A0B" w:rsidRDefault="00991C8F">
      <w:pPr>
        <w:spacing w:after="218"/>
        <w:ind w:left="1080"/>
      </w:pPr>
      <w:r>
        <w:rPr>
          <w:rFonts w:ascii="Arial" w:eastAsia="Arial" w:hAnsi="Arial" w:cs="Arial"/>
          <w:b/>
        </w:rPr>
        <w:t xml:space="preserve">  </w:t>
      </w:r>
      <w:r>
        <w:rPr>
          <w:rFonts w:ascii="Arial" w:eastAsia="Arial" w:hAnsi="Arial" w:cs="Arial"/>
        </w:rPr>
        <w:t xml:space="preserve">  </w:t>
      </w:r>
    </w:p>
    <w:p w:rsidR="00B82A0B" w:rsidRDefault="00991C8F">
      <w:pPr>
        <w:spacing w:after="0" w:line="265" w:lineRule="auto"/>
        <w:ind w:left="1015" w:hanging="10"/>
        <w:jc w:val="center"/>
      </w:pPr>
      <w:r>
        <w:rPr>
          <w:rFonts w:ascii="Arial" w:eastAsia="Arial" w:hAnsi="Arial" w:cs="Arial"/>
        </w:rPr>
        <w:t xml:space="preserve">En Candelaria, a 18 de marzo de 2025  </w:t>
      </w:r>
    </w:p>
    <w:p w:rsidR="00B82A0B" w:rsidRDefault="00991C8F">
      <w:pPr>
        <w:pStyle w:val="Ttulo1"/>
        <w:spacing w:after="0"/>
        <w:ind w:left="1078"/>
      </w:pPr>
      <w:r>
        <w:rPr>
          <w:b w:val="0"/>
        </w:rPr>
        <w:t xml:space="preserve"> </w:t>
      </w:r>
      <w:r>
        <w:t xml:space="preserve">Jacobo López Fariña </w:t>
      </w:r>
      <w:r>
        <w:rPr>
          <w:b w:val="0"/>
        </w:rPr>
        <w:t xml:space="preserve"> </w:t>
      </w:r>
    </w:p>
    <w:p w:rsidR="00B82A0B" w:rsidRDefault="00991C8F">
      <w:pPr>
        <w:spacing w:after="0"/>
        <w:ind w:left="1009" w:hanging="10"/>
        <w:jc w:val="center"/>
      </w:pPr>
      <w:r>
        <w:rPr>
          <w:rFonts w:ascii="Arial" w:eastAsia="Arial" w:hAnsi="Arial" w:cs="Arial"/>
          <w:i/>
        </w:rPr>
        <w:t xml:space="preserve">Portavoz Grupo Municipal Popular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DICTAMEN FAVORABLE DE LA COMISIÓN INFORMATIVA DE P.G. URBANÍSTICA Y AMBIENTAL, OBRAS y SERVICIOS PÚBLICOS DE 24 DE MARZO DE 2025.  </w:t>
      </w:r>
    </w:p>
    <w:p w:rsidR="00B82A0B" w:rsidRDefault="00991C8F">
      <w:pPr>
        <w:spacing w:after="0"/>
        <w:ind w:left="360"/>
      </w:pPr>
      <w:r>
        <w:rPr>
          <w:rFonts w:ascii="Arial" w:eastAsia="Arial" w:hAnsi="Arial" w:cs="Arial"/>
          <w:i/>
        </w:rPr>
        <w:t xml:space="preserve"> </w:t>
      </w:r>
    </w:p>
    <w:p w:rsidR="00B82A0B" w:rsidRDefault="00991C8F">
      <w:pPr>
        <w:spacing w:after="5" w:line="250" w:lineRule="auto"/>
        <w:ind w:left="355" w:right="55" w:firstLine="4"/>
        <w:jc w:val="both"/>
      </w:pPr>
      <w:r>
        <w:rPr>
          <w:rFonts w:ascii="Arial" w:eastAsia="Arial" w:hAnsi="Arial" w:cs="Arial"/>
        </w:rPr>
        <w:t xml:space="preserve">Votos a favor: 2.  </w:t>
      </w:r>
    </w:p>
    <w:p w:rsidR="00B82A0B" w:rsidRDefault="00991C8F">
      <w:pPr>
        <w:spacing w:after="5" w:line="250" w:lineRule="auto"/>
        <w:ind w:left="355" w:right="55" w:firstLine="4"/>
        <w:jc w:val="both"/>
      </w:pPr>
      <w:r>
        <w:rPr>
          <w:rFonts w:ascii="Arial" w:eastAsia="Arial" w:hAnsi="Arial" w:cs="Arial"/>
        </w:rPr>
        <w:t xml:space="preserve">Los 2 concejales del Grupo Popular; D. Jacobo López Fariña y D. Miguel Eduardo Hernández Chitty.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Votos en contra: 0.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Abstenciones: 5.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Los 4 concejales del Grupo Socialista: D. Jorge Baute Delgado, Dª Mónica Monserrat Yanes Delgado, D. Olegario F</w:t>
      </w:r>
      <w:r>
        <w:rPr>
          <w:rFonts w:ascii="Arial" w:eastAsia="Arial" w:hAnsi="Arial" w:cs="Arial"/>
        </w:rPr>
        <w:t xml:space="preserve">rancisco Alonso Bello, y D. Reinaldo José Triviño Blanco.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1 del concejal del Grupo Mixto: D. José Fierros Sierra.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Votos en contra: 0.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12" w:line="248" w:lineRule="auto"/>
        <w:ind w:left="350" w:right="52" w:firstLine="4"/>
        <w:jc w:val="both"/>
      </w:pPr>
      <w:r>
        <w:rPr>
          <w:rFonts w:ascii="Arial" w:eastAsia="Arial" w:hAnsi="Arial" w:cs="Arial"/>
          <w:b/>
        </w:rPr>
        <w:t xml:space="preserve">JUNTA DE PORTAVOCES DE 24 DE MARZO DE 2025. </w:t>
      </w:r>
    </w:p>
    <w:p w:rsidR="00B82A0B" w:rsidRDefault="00991C8F">
      <w:pPr>
        <w:spacing w:after="12" w:line="248" w:lineRule="auto"/>
        <w:ind w:left="350" w:right="52" w:firstLine="4"/>
        <w:jc w:val="both"/>
      </w:pPr>
      <w:r>
        <w:rPr>
          <w:rFonts w:ascii="Arial" w:eastAsia="Arial" w:hAnsi="Arial" w:cs="Arial"/>
          <w:b/>
        </w:rPr>
        <w:t xml:space="preserve">Quedó oída.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4188" name="Group 1741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308" name="Rectangle 430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4309" name="Rectangle 430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10" name="Rectangle 431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40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4188" style="width:18.7031pt;height:260.874pt;position:absolute;mso-position-horizontal-relative:page;mso-position-horizontal:absolute;margin-left:662.928pt;mso-position-vertical-relative:page;margin-top:512.046pt;" coordsize="2375,33130">
                <v:rect id="Rectangle 430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430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1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133 </w:t>
                        </w:r>
                      </w:p>
                    </w:txbxContent>
                  </v:textbox>
                </v:rect>
                <w10:wrap type="square"/>
              </v:group>
            </w:pict>
          </mc:Fallback>
        </mc:AlternateContent>
      </w:r>
      <w:r>
        <w:rPr>
          <w:rFonts w:ascii="Arial" w:eastAsia="Arial" w:hAnsi="Arial" w:cs="Arial"/>
          <w:b/>
        </w:rPr>
        <w:t>Durante el transcurso del pleno se presenta ENMIENDA DE SUSTI</w:t>
      </w:r>
      <w:r>
        <w:rPr>
          <w:rFonts w:ascii="Arial" w:eastAsia="Arial" w:hAnsi="Arial" w:cs="Arial"/>
          <w:b/>
        </w:rPr>
        <w:t xml:space="preserve">TUCIÓN por el Grupo Municipal Socialista que dice: </w:t>
      </w:r>
    </w:p>
    <w:p w:rsidR="00B82A0B" w:rsidRDefault="00991C8F">
      <w:pPr>
        <w:spacing w:after="0"/>
        <w:ind w:left="360"/>
      </w:pPr>
      <w:r>
        <w:rPr>
          <w:rFonts w:ascii="Arial" w:eastAsia="Arial" w:hAnsi="Arial" w:cs="Arial"/>
          <w:b/>
        </w:rPr>
        <w:t xml:space="preserve"> </w:t>
      </w:r>
    </w:p>
    <w:p w:rsidR="00B82A0B" w:rsidRDefault="00991C8F">
      <w:pPr>
        <w:spacing w:after="0"/>
        <w:ind w:left="304" w:hanging="10"/>
        <w:jc w:val="center"/>
      </w:pPr>
      <w:r>
        <w:rPr>
          <w:rFonts w:ascii="Arial" w:eastAsia="Arial" w:hAnsi="Arial" w:cs="Arial"/>
          <w:b/>
          <w:i/>
        </w:rPr>
        <w:t xml:space="preserve">ACUERDO: </w:t>
      </w:r>
    </w:p>
    <w:p w:rsidR="00B82A0B" w:rsidRDefault="00991C8F">
      <w:pPr>
        <w:spacing w:after="0"/>
        <w:ind w:left="360"/>
      </w:pPr>
      <w:r>
        <w:rPr>
          <w:rFonts w:ascii="Arial" w:eastAsia="Arial" w:hAnsi="Arial" w:cs="Arial"/>
          <w:b/>
        </w:rPr>
        <w:t xml:space="preserve"> </w:t>
      </w:r>
    </w:p>
    <w:p w:rsidR="00B82A0B" w:rsidRDefault="00991C8F">
      <w:pPr>
        <w:spacing w:after="4" w:line="267" w:lineRule="auto"/>
        <w:ind w:left="355" w:hanging="10"/>
      </w:pPr>
      <w:r>
        <w:rPr>
          <w:rFonts w:ascii="Arial" w:eastAsia="Arial" w:hAnsi="Arial" w:cs="Arial"/>
          <w:b/>
          <w:i/>
        </w:rPr>
        <w:t xml:space="preserve">“Único. Promover la educación vial para la población adulta, con el fin de reducir las infracciones y mejorar la convivencia en las vías públicas del municipio”. </w:t>
      </w:r>
    </w:p>
    <w:p w:rsidR="00B82A0B" w:rsidRDefault="00991C8F">
      <w:pPr>
        <w:spacing w:after="0"/>
        <w:ind w:left="360"/>
      </w:pPr>
      <w:r>
        <w:rPr>
          <w:rFonts w:ascii="Arial" w:eastAsia="Arial" w:hAnsi="Arial" w:cs="Arial"/>
          <w:b/>
          <w:i/>
        </w:rPr>
        <w:t xml:space="preserve"> </w:t>
      </w:r>
    </w:p>
    <w:p w:rsidR="00B82A0B" w:rsidRDefault="00991C8F">
      <w:pPr>
        <w:spacing w:after="12" w:line="248" w:lineRule="auto"/>
        <w:ind w:left="1068" w:right="52" w:firstLine="4"/>
        <w:jc w:val="both"/>
      </w:pPr>
      <w:r>
        <w:rPr>
          <w:rFonts w:ascii="Arial" w:eastAsia="Arial" w:hAnsi="Arial" w:cs="Arial"/>
          <w:b/>
        </w:rPr>
        <w:t xml:space="preserve">VOTACIÓN EN EL PLENO DE 31 DE MARZO DE 2025 DE LA ENMIENDA: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rPr>
        <w:t xml:space="preserve">Votos a favor: 11.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11 concejales del Grupo Socialista: Doña María Concepción Brito Núñez, Don Jorge Baute Delgado, </w:t>
      </w:r>
    </w:p>
    <w:p w:rsidR="00B82A0B" w:rsidRDefault="00991C8F">
      <w:pPr>
        <w:spacing w:after="5" w:line="250" w:lineRule="auto"/>
        <w:ind w:left="355" w:right="55" w:firstLine="4"/>
        <w:jc w:val="both"/>
      </w:pPr>
      <w:r>
        <w:rPr>
          <w:rFonts w:ascii="Arial" w:eastAsia="Arial" w:hAnsi="Arial" w:cs="Arial"/>
        </w:rPr>
        <w:t>Don José Francisco Pinto Ramos, Doña Olivia Concepción Pérez Díaz, Don Rei</w:t>
      </w:r>
      <w:r>
        <w:rPr>
          <w:rFonts w:ascii="Arial" w:eastAsia="Arial" w:hAnsi="Arial" w:cs="Arial"/>
        </w:rPr>
        <w:t xml:space="preserve">naldo José Triviño Blanco, Don Manuel Alberto González Pestano, Doña Margarita Eva Tendero Barroso, Don Airam Pérez Chinea, Doña María del Carmen Clemente Díaz, Don Olegario Francisco Alonso Bello, Doña Mónica Monserrat Yanes Delgado.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Votos en contra: 8.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6 concejales del Grupo Popular: Don Jacobo López Fariña, Doña Raquel Martín Castro, Don Miguel Eduardo Hernández Chitty, Doña María Carlota Díaz González, Don José Daniel Sosa González, y Doña Shaila Castellano Batista.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2 conceja</w:t>
      </w:r>
      <w:r>
        <w:rPr>
          <w:rFonts w:ascii="Arial" w:eastAsia="Arial" w:hAnsi="Arial" w:cs="Arial"/>
        </w:rPr>
        <w:t xml:space="preserve">les del Grupo Mixto: Doña Ángela Cruz Perera (CC) y Don José Tortosa Pallarés (VOX).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Abstenciones: 0. </w:t>
      </w:r>
    </w:p>
    <w:p w:rsidR="00B82A0B" w:rsidRDefault="00991C8F">
      <w:pPr>
        <w:spacing w:after="0"/>
        <w:ind w:left="360"/>
      </w:pPr>
      <w:r>
        <w:rPr>
          <w:rFonts w:ascii="Arial" w:eastAsia="Arial" w:hAnsi="Arial" w:cs="Arial"/>
        </w:rPr>
        <w:t xml:space="preserve"> </w:t>
      </w:r>
    </w:p>
    <w:p w:rsidR="00B82A0B" w:rsidRDefault="00991C8F">
      <w:pPr>
        <w:spacing w:after="12" w:line="248" w:lineRule="auto"/>
        <w:ind w:left="1068" w:right="52" w:firstLine="4"/>
        <w:jc w:val="both"/>
      </w:pPr>
      <w:r>
        <w:rPr>
          <w:rFonts w:ascii="Arial" w:eastAsia="Arial" w:hAnsi="Arial" w:cs="Arial"/>
          <w:b/>
        </w:rPr>
        <w:t xml:space="preserve">VOTACIÓN EN EL PLENO DE 31 DE MARZO DE 2025 DE LA MOCIÓN: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rPr>
        <w:t xml:space="preserve">Votos a favor: 8.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6 concejales del Grupo Popular: Don Jacobo López Fariña, Doña Raqu</w:t>
      </w:r>
      <w:r>
        <w:rPr>
          <w:rFonts w:ascii="Arial" w:eastAsia="Arial" w:hAnsi="Arial" w:cs="Arial"/>
        </w:rPr>
        <w:t xml:space="preserve">el Martín Castro, Don Miguel Eduardo Hernández Chitty, Doña María Carlota Díaz González, Don José Daniel Sosa González, y Doña Shaila Castellano Batista.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2 concejales del Grupo Mixto: Doña Ángela Cruz Perera (CC) y Don José Tortosa Pallarés (VOX). </w:t>
      </w:r>
    </w:p>
    <w:p w:rsidR="00B82A0B" w:rsidRDefault="00991C8F">
      <w:pPr>
        <w:spacing w:after="0"/>
        <w:ind w:left="360"/>
      </w:pPr>
      <w:r>
        <w:rPr>
          <w:rFonts w:ascii="Arial" w:eastAsia="Arial" w:hAnsi="Arial" w:cs="Arial"/>
          <w:b/>
        </w:rPr>
        <w:t xml:space="preserve">   </w:t>
      </w:r>
      <w:r>
        <w:rPr>
          <w:rFonts w:ascii="Arial" w:eastAsia="Arial" w:hAnsi="Arial" w:cs="Arial"/>
          <w:b/>
        </w:rPr>
        <w:t xml:space="preserve">                </w:t>
      </w: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Votos en contra: 11.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11 concejales del Grupo Socialista: Doña María Concepción Brito Núñez, Don Jorge Baute Delgado, </w:t>
      </w:r>
    </w:p>
    <w:p w:rsidR="00B82A0B" w:rsidRDefault="00991C8F">
      <w:pPr>
        <w:spacing w:after="5" w:line="250" w:lineRule="auto"/>
        <w:ind w:left="355" w:right="55" w:firstLine="4"/>
        <w:jc w:val="both"/>
      </w:pPr>
      <w:r>
        <w:rPr>
          <w:rFonts w:ascii="Arial" w:eastAsia="Arial" w:hAnsi="Arial" w:cs="Arial"/>
        </w:rPr>
        <w:t>Don José Francisco Pinto Ramos, Doña Olivia Concepción Pérez Díaz, Don Reinaldo José Triviño Blanco, Don Manuel Alber</w:t>
      </w:r>
      <w:r>
        <w:rPr>
          <w:rFonts w:ascii="Arial" w:eastAsia="Arial" w:hAnsi="Arial" w:cs="Arial"/>
        </w:rPr>
        <w:t xml:space="preserve">to González Pestano, Doña Margarita Eva Tendero Barroso, Don Airam Pérez Chinea, Doña María del Carmen Clemente Díaz, Don Olegario Francisco Alonso Bello, Doña Mónica Monserrat Yanes Delgado.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Abstenciones: 0. </w:t>
      </w:r>
    </w:p>
    <w:p w:rsidR="00B82A0B" w:rsidRDefault="00991C8F">
      <w:pPr>
        <w:spacing w:after="0"/>
        <w:ind w:left="360"/>
      </w:pPr>
      <w:r>
        <w:rPr>
          <w:rFonts w:ascii="Arial" w:eastAsia="Arial" w:hAnsi="Arial" w:cs="Arial"/>
        </w:rPr>
        <w:t xml:space="preserve"> </w:t>
      </w:r>
    </w:p>
    <w:p w:rsidR="00B82A0B" w:rsidRDefault="00991C8F">
      <w:pPr>
        <w:spacing w:after="95"/>
        <w:ind w:left="360"/>
      </w:pPr>
      <w:r>
        <w:rPr>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4323" name="Group 1743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18" name="Rectangle 441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4419" name="Rectangle 441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20" name="Rectangle 442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41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4323" style="width:18.7031pt;height:260.874pt;position:absolute;mso-position-horizontal-relative:page;mso-position-horizontal:absolute;margin-left:662.928pt;mso-position-vertical-relative:page;margin-top:512.046pt;" coordsize="2375,33130">
                <v:rect id="Rectangle 441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441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2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133 </w:t>
                        </w:r>
                      </w:p>
                    </w:txbxContent>
                  </v:textbox>
                </v:rect>
                <w10:wrap type="square"/>
              </v:group>
            </w:pict>
          </mc:Fallback>
        </mc:AlternateContent>
      </w:r>
      <w:r>
        <w:rPr>
          <w:rFonts w:ascii="Arial" w:eastAsia="Arial" w:hAnsi="Arial" w:cs="Arial"/>
        </w:rPr>
        <w:t xml:space="preserve"> </w:t>
      </w:r>
    </w:p>
    <w:p w:rsidR="00B82A0B" w:rsidRDefault="00991C8F">
      <w:pPr>
        <w:spacing w:after="95" w:line="265" w:lineRule="auto"/>
        <w:ind w:left="1078" w:right="775" w:hanging="10"/>
        <w:jc w:val="center"/>
      </w:pPr>
      <w:r>
        <w:rPr>
          <w:rFonts w:ascii="Arial" w:eastAsia="Arial" w:hAnsi="Arial" w:cs="Arial"/>
          <w:b/>
        </w:rPr>
        <w:t xml:space="preserve">ACUERDO DEL PLENO DE 31 DE MARZO DE 2025. </w:t>
      </w:r>
    </w:p>
    <w:p w:rsidR="00B82A0B" w:rsidRDefault="00991C8F">
      <w:pPr>
        <w:spacing w:after="12" w:line="248" w:lineRule="auto"/>
        <w:ind w:left="350" w:right="52" w:firstLine="4"/>
        <w:jc w:val="both"/>
      </w:pPr>
      <w:r>
        <w:rPr>
          <w:rFonts w:ascii="Arial" w:eastAsia="Arial" w:hAnsi="Arial" w:cs="Arial"/>
          <w:b/>
        </w:rPr>
        <w:t>Aprobar la enmienda de sustitución del Grupo Socialista a la moción con registro de entrada de 18 de marzo de 2025 del Grupo del Partido Popular para la creación del servicio de grúa y depósito municipal en el municipio de Candelaria, que queda como sigue:</w:t>
      </w: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Único. Promover la educación vial para la población adulta, con el fin de reducir las infracciones y mejorar la convivencia en las vías públicas del municipio.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12" w:line="248" w:lineRule="auto"/>
        <w:ind w:left="350" w:right="52" w:firstLine="4"/>
        <w:jc w:val="both"/>
      </w:pPr>
      <w:r>
        <w:rPr>
          <w:rFonts w:ascii="Arial" w:eastAsia="Arial" w:hAnsi="Arial" w:cs="Arial"/>
          <w:b/>
        </w:rPr>
        <w:t xml:space="preserve">6.- URGENCIAS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111" w:line="248" w:lineRule="auto"/>
        <w:ind w:left="350" w:right="52" w:firstLine="4"/>
        <w:jc w:val="both"/>
      </w:pPr>
      <w:r>
        <w:rPr>
          <w:rFonts w:ascii="Arial" w:eastAsia="Arial" w:hAnsi="Arial" w:cs="Arial"/>
          <w:b/>
        </w:rPr>
        <w:t xml:space="preserve">URGENCIAS 1: Expediente 1878/2021. </w:t>
      </w:r>
      <w:r>
        <w:rPr>
          <w:rFonts w:ascii="Arial" w:eastAsia="Arial" w:hAnsi="Arial" w:cs="Arial"/>
          <w:b/>
        </w:rPr>
        <w:t xml:space="preserve">Actuación "Estación de Bombeo de Aguas Residuales de San Blas e impulsión a la EDAR comarcal del Valle de Güímar". </w:t>
      </w:r>
    </w:p>
    <w:p w:rsidR="00B82A0B" w:rsidRDefault="00991C8F">
      <w:pPr>
        <w:spacing w:after="100"/>
        <w:ind w:left="360"/>
      </w:pPr>
      <w:r>
        <w:rPr>
          <w:rFonts w:ascii="Arial" w:eastAsia="Arial" w:hAnsi="Arial" w:cs="Arial"/>
          <w:b/>
        </w:rPr>
        <w:t xml:space="preserve"> </w:t>
      </w:r>
    </w:p>
    <w:p w:rsidR="00B82A0B" w:rsidRDefault="00991C8F">
      <w:pPr>
        <w:spacing w:after="114" w:line="248" w:lineRule="auto"/>
        <w:ind w:left="350" w:right="52" w:firstLine="4"/>
        <w:jc w:val="both"/>
      </w:pPr>
      <w:r>
        <w:rPr>
          <w:rFonts w:ascii="Arial" w:eastAsia="Arial" w:hAnsi="Arial" w:cs="Arial"/>
          <w:b/>
        </w:rPr>
        <w:t>Consta en el expediente informe jurídico de la Técnico de Administración General de 19 de marzo de 2025 con el conforme del Interventor qu</w:t>
      </w:r>
      <w:r>
        <w:rPr>
          <w:rFonts w:ascii="Arial" w:eastAsia="Arial" w:hAnsi="Arial" w:cs="Arial"/>
          <w:b/>
        </w:rPr>
        <w:t xml:space="preserve">e transcrito literalmente dice: </w:t>
      </w:r>
    </w:p>
    <w:p w:rsidR="00B82A0B" w:rsidRDefault="00991C8F">
      <w:pPr>
        <w:spacing w:after="98"/>
        <w:ind w:left="419"/>
        <w:jc w:val="center"/>
      </w:pPr>
      <w:r>
        <w:rPr>
          <w:rFonts w:ascii="Arial" w:eastAsia="Arial" w:hAnsi="Arial" w:cs="Arial"/>
          <w:b/>
        </w:rPr>
        <w:t xml:space="preserve">                      </w:t>
      </w:r>
      <w:r>
        <w:rPr>
          <w:rFonts w:ascii="Arial" w:eastAsia="Arial" w:hAnsi="Arial" w:cs="Arial"/>
        </w:rPr>
        <w:t xml:space="preserve"> </w:t>
      </w:r>
    </w:p>
    <w:p w:rsidR="00B82A0B" w:rsidRDefault="00991C8F">
      <w:pPr>
        <w:spacing w:after="114" w:line="248" w:lineRule="auto"/>
        <w:ind w:left="350" w:right="52" w:firstLine="4"/>
        <w:jc w:val="both"/>
      </w:pPr>
      <w:r>
        <w:rPr>
          <w:rFonts w:ascii="Arial" w:eastAsia="Arial" w:hAnsi="Arial" w:cs="Arial"/>
          <w:b/>
        </w:rPr>
        <w:t xml:space="preserve">Visto el expediente antedicho, la funcionaria, Técnico de Administración General, Doña Helena Larrinaga Doval, debidamente fiscalizado favorablemente por el Interventor Municipal, emite el siguiente </w:t>
      </w:r>
      <w:r>
        <w:rPr>
          <w:rFonts w:ascii="Arial" w:eastAsia="Arial" w:hAnsi="Arial" w:cs="Arial"/>
          <w:b/>
        </w:rPr>
        <w:t xml:space="preserve">informe: </w:t>
      </w:r>
    </w:p>
    <w:p w:rsidR="00B82A0B" w:rsidRDefault="00991C8F">
      <w:pPr>
        <w:spacing w:after="95"/>
        <w:ind w:left="360"/>
      </w:pPr>
      <w:r>
        <w:rPr>
          <w:rFonts w:ascii="Arial" w:eastAsia="Arial" w:hAnsi="Arial" w:cs="Arial"/>
        </w:rPr>
        <w:t xml:space="preserve"> </w:t>
      </w:r>
    </w:p>
    <w:p w:rsidR="00B82A0B" w:rsidRDefault="00991C8F">
      <w:pPr>
        <w:pStyle w:val="Ttulo1"/>
        <w:ind w:left="1078" w:right="775"/>
      </w:pPr>
      <w:r>
        <w:rPr>
          <w:b w:val="0"/>
        </w:rPr>
        <w:t xml:space="preserve"> </w:t>
      </w:r>
      <w:r>
        <w:t>ANTECEDENTES</w:t>
      </w:r>
      <w:r>
        <w:rPr>
          <w:color w:val="202020"/>
        </w:rPr>
        <w:t xml:space="preserve"> </w:t>
      </w:r>
    </w:p>
    <w:p w:rsidR="00B82A0B" w:rsidRDefault="00991C8F">
      <w:pPr>
        <w:spacing w:after="0"/>
        <w:ind w:left="356"/>
        <w:jc w:val="center"/>
      </w:pPr>
      <w:r>
        <w:rPr>
          <w:rFonts w:ascii="Arial" w:eastAsia="Arial" w:hAnsi="Arial" w:cs="Arial"/>
          <w:b/>
          <w:color w:val="202020"/>
        </w:rPr>
        <w:t xml:space="preserve"> </w:t>
      </w:r>
    </w:p>
    <w:p w:rsidR="00B82A0B" w:rsidRDefault="00991C8F">
      <w:pPr>
        <w:spacing w:after="0"/>
        <w:ind w:left="360"/>
      </w:pPr>
      <w:r>
        <w:rPr>
          <w:rFonts w:ascii="Arial" w:eastAsia="Arial" w:hAnsi="Arial" w:cs="Arial"/>
          <w:color w:val="202020"/>
        </w:rPr>
        <w:t xml:space="preserve"> </w:t>
      </w:r>
    </w:p>
    <w:p w:rsidR="00B82A0B" w:rsidRDefault="00991C8F">
      <w:pPr>
        <w:spacing w:after="12" w:line="248" w:lineRule="auto"/>
        <w:ind w:left="350" w:right="52" w:firstLine="4"/>
        <w:jc w:val="both"/>
      </w:pPr>
      <w:r>
        <w:rPr>
          <w:rFonts w:ascii="Arial" w:eastAsia="Arial" w:hAnsi="Arial" w:cs="Arial"/>
          <w:b/>
        </w:rPr>
        <w:t>PRIMERO.</w:t>
      </w:r>
      <w:r>
        <w:rPr>
          <w:rFonts w:ascii="Arial" w:eastAsia="Arial" w:hAnsi="Arial" w:cs="Arial"/>
        </w:rPr>
        <w:t xml:space="preserve"> - </w:t>
      </w:r>
      <w:r>
        <w:rPr>
          <w:rFonts w:ascii="Arial" w:eastAsia="Arial" w:hAnsi="Arial" w:cs="Arial"/>
          <w:b/>
        </w:rPr>
        <w:t>De la necesidad de ocupación</w: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El Pleno del Ayuntamiento de Candelaria, en Sesión Ordinaria celebrada el día 27 de junio de 2024 adoptó el siguiente acuerdo:  </w:t>
      </w:r>
    </w:p>
    <w:p w:rsidR="00B82A0B" w:rsidRDefault="00991C8F">
      <w:pPr>
        <w:spacing w:after="0"/>
        <w:ind w:left="360"/>
      </w:pPr>
      <w:r>
        <w:rPr>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5595" name="Group 1755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679" name="Rectangle 4679"/>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4680" name="Rectangle 4680"/>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81" name="Rectangle 4681"/>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42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5595" style="width:18.7031pt;height:260.874pt;position:absolute;mso-position-horizontal-relative:page;mso-position-horizontal:absolute;margin-left:662.928pt;mso-position-vertical-relative:page;margin-top:512.046pt;" coordsize="2375,33130">
                <v:rect id="Rectangle 4679"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468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8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133 </w:t>
                        </w:r>
                      </w:p>
                    </w:txbxContent>
                  </v:textbox>
                </v:rect>
                <w10:wrap type="square"/>
              </v:group>
            </w:pict>
          </mc:Fallback>
        </mc:AlternateContent>
      </w:r>
      <w:r>
        <w:rPr>
          <w:rFonts w:ascii="Arial" w:eastAsia="Arial" w:hAnsi="Arial" w:cs="Arial"/>
        </w:rPr>
        <w:t xml:space="preserve"> </w:t>
      </w:r>
    </w:p>
    <w:p w:rsidR="00B82A0B" w:rsidRDefault="00991C8F">
      <w:pPr>
        <w:spacing w:after="5" w:line="249" w:lineRule="auto"/>
        <w:ind w:left="355" w:right="53" w:hanging="10"/>
        <w:jc w:val="both"/>
      </w:pPr>
      <w:r>
        <w:rPr>
          <w:rFonts w:ascii="Arial" w:eastAsia="Arial" w:hAnsi="Arial" w:cs="Arial"/>
          <w:i/>
        </w:rPr>
        <w:t xml:space="preserve">“1º.- </w:t>
      </w:r>
      <w:r>
        <w:rPr>
          <w:rFonts w:ascii="Arial" w:eastAsia="Arial" w:hAnsi="Arial" w:cs="Arial"/>
          <w:i/>
        </w:rPr>
        <w:t>Aprobar la declaración de la necesidad de ocupación a efectos de expropiación forzosa por parte del Ayuntamiento de Candelaria de la parcela con referencia catastral 5767118CS6356N0001EI, con una superficie de 251m2, sita en Ps San Blas 4. Candelaria, cate</w:t>
      </w:r>
      <w:r>
        <w:rPr>
          <w:rFonts w:ascii="Arial" w:eastAsia="Arial" w:hAnsi="Arial" w:cs="Arial"/>
          <w:i/>
        </w:rPr>
        <w:t>gorizados y calificados como: suelo urbanizable no ordenado, denominado, SUSNO –C· SAMARINES y cuyo propietario es D. Eugenio Citovich y con el fin de destinarlo al proyecto “Estación de Bombeo de Aguas Residuales de San Blas e Impulsión a la EDAR Comarcal</w:t>
      </w:r>
      <w:r>
        <w:rPr>
          <w:rFonts w:ascii="Arial" w:eastAsia="Arial" w:hAnsi="Arial" w:cs="Arial"/>
          <w:i/>
        </w:rPr>
        <w:t xml:space="preserve"> del Valle de Güimar.  2º.- Aprobar la relación concreta, individualizadas de los bienes y derechos a ocupar necesariamente en concepto de expropiación para la ejecución del antedicho proyecto:  </w:t>
      </w:r>
    </w:p>
    <w:p w:rsidR="00B82A0B" w:rsidRDefault="00991C8F">
      <w:pPr>
        <w:spacing w:after="0"/>
        <w:ind w:left="360"/>
      </w:pPr>
      <w:r>
        <w:rPr>
          <w:rFonts w:ascii="Arial" w:eastAsia="Arial" w:hAnsi="Arial" w:cs="Arial"/>
          <w:i/>
        </w:rPr>
        <w:t xml:space="preserve"> </w:t>
      </w:r>
    </w:p>
    <w:p w:rsidR="00B82A0B" w:rsidRDefault="00991C8F">
      <w:pPr>
        <w:spacing w:after="4"/>
        <w:ind w:left="243" w:right="-55"/>
      </w:pPr>
      <w:r>
        <w:rPr>
          <w:noProof/>
        </w:rPr>
        <mc:AlternateContent>
          <mc:Choice Requires="wpg">
            <w:drawing>
              <wp:inline distT="0" distB="0" distL="0" distR="0">
                <wp:extent cx="6223457" cy="1323213"/>
                <wp:effectExtent l="0" t="0" r="0" b="0"/>
                <wp:docPr id="175592" name="Group 175592"/>
                <wp:cNvGraphicFramePr/>
                <a:graphic xmlns:a="http://schemas.openxmlformats.org/drawingml/2006/main">
                  <a:graphicData uri="http://schemas.microsoft.com/office/word/2010/wordprocessingGroup">
                    <wpg:wgp>
                      <wpg:cNvGrpSpPr/>
                      <wpg:grpSpPr>
                        <a:xfrm>
                          <a:off x="0" y="0"/>
                          <a:ext cx="6223457" cy="1323213"/>
                          <a:chOff x="0" y="0"/>
                          <a:chExt cx="6223457" cy="1323213"/>
                        </a:xfrm>
                      </wpg:grpSpPr>
                      <wps:wsp>
                        <wps:cNvPr id="4594" name="Rectangle 4594"/>
                        <wps:cNvSpPr/>
                        <wps:spPr>
                          <a:xfrm>
                            <a:off x="74676" y="20940"/>
                            <a:ext cx="4482868" cy="207549"/>
                          </a:xfrm>
                          <a:prstGeom prst="rect">
                            <a:avLst/>
                          </a:prstGeom>
                          <a:ln>
                            <a:noFill/>
                          </a:ln>
                        </wps:spPr>
                        <wps:txbx>
                          <w:txbxContent>
                            <w:p w:rsidR="00B82A0B" w:rsidRDefault="00991C8F">
                              <w:r>
                                <w:rPr>
                                  <w:rFonts w:ascii="Arial" w:eastAsia="Arial" w:hAnsi="Arial" w:cs="Arial"/>
                                  <w:i/>
                                </w:rPr>
                                <w:t xml:space="preserve">RELACIÓN DE BIENES Y DERECHOS AFECTADOS </w:t>
                              </w:r>
                            </w:p>
                          </w:txbxContent>
                        </wps:txbx>
                        <wps:bodyPr horzOverflow="overflow" vert="horz" lIns="0" tIns="0" rIns="0" bIns="0" rtlCol="0">
                          <a:noAutofit/>
                        </wps:bodyPr>
                      </wps:wsp>
                      <wps:wsp>
                        <wps:cNvPr id="4595" name="Rectangle 4595"/>
                        <wps:cNvSpPr/>
                        <wps:spPr>
                          <a:xfrm>
                            <a:off x="3446348" y="20940"/>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780" name="Shape 2137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81" name="Shape 213781"/>
                        <wps:cNvSpPr/>
                        <wps:spPr>
                          <a:xfrm>
                            <a:off x="6096" y="0"/>
                            <a:ext cx="6211189" cy="9144"/>
                          </a:xfrm>
                          <a:custGeom>
                            <a:avLst/>
                            <a:gdLst/>
                            <a:ahLst/>
                            <a:cxnLst/>
                            <a:rect l="0" t="0" r="0" b="0"/>
                            <a:pathLst>
                              <a:path w="6211189" h="9144">
                                <a:moveTo>
                                  <a:pt x="0" y="0"/>
                                </a:moveTo>
                                <a:lnTo>
                                  <a:pt x="6211189" y="0"/>
                                </a:lnTo>
                                <a:lnTo>
                                  <a:pt x="621118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82" name="Shape 213782"/>
                        <wps:cNvSpPr/>
                        <wps:spPr>
                          <a:xfrm>
                            <a:off x="621736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83" name="Shape 213783"/>
                        <wps:cNvSpPr/>
                        <wps:spPr>
                          <a:xfrm>
                            <a:off x="0" y="6096"/>
                            <a:ext cx="9144" cy="173737"/>
                          </a:xfrm>
                          <a:custGeom>
                            <a:avLst/>
                            <a:gdLst/>
                            <a:ahLst/>
                            <a:cxnLst/>
                            <a:rect l="0" t="0" r="0" b="0"/>
                            <a:pathLst>
                              <a:path w="9144" h="173737">
                                <a:moveTo>
                                  <a:pt x="0" y="0"/>
                                </a:moveTo>
                                <a:lnTo>
                                  <a:pt x="9144" y="0"/>
                                </a:lnTo>
                                <a:lnTo>
                                  <a:pt x="9144" y="173737"/>
                                </a:lnTo>
                                <a:lnTo>
                                  <a:pt x="0" y="17373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84" name="Shape 213784"/>
                        <wps:cNvSpPr/>
                        <wps:spPr>
                          <a:xfrm>
                            <a:off x="6217361" y="6096"/>
                            <a:ext cx="9144" cy="173737"/>
                          </a:xfrm>
                          <a:custGeom>
                            <a:avLst/>
                            <a:gdLst/>
                            <a:ahLst/>
                            <a:cxnLst/>
                            <a:rect l="0" t="0" r="0" b="0"/>
                            <a:pathLst>
                              <a:path w="9144" h="173737">
                                <a:moveTo>
                                  <a:pt x="0" y="0"/>
                                </a:moveTo>
                                <a:lnTo>
                                  <a:pt x="9144" y="0"/>
                                </a:lnTo>
                                <a:lnTo>
                                  <a:pt x="9144" y="173737"/>
                                </a:lnTo>
                                <a:lnTo>
                                  <a:pt x="0" y="17373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85" name="Shape 213785"/>
                        <wps:cNvSpPr/>
                        <wps:spPr>
                          <a:xfrm>
                            <a:off x="6096" y="179832"/>
                            <a:ext cx="6211189" cy="160020"/>
                          </a:xfrm>
                          <a:custGeom>
                            <a:avLst/>
                            <a:gdLst/>
                            <a:ahLst/>
                            <a:cxnLst/>
                            <a:rect l="0" t="0" r="0" b="0"/>
                            <a:pathLst>
                              <a:path w="6211189" h="160020">
                                <a:moveTo>
                                  <a:pt x="0" y="0"/>
                                </a:moveTo>
                                <a:lnTo>
                                  <a:pt x="6211189" y="0"/>
                                </a:lnTo>
                                <a:lnTo>
                                  <a:pt x="6211189"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604" name="Rectangle 4604"/>
                        <wps:cNvSpPr/>
                        <wps:spPr>
                          <a:xfrm>
                            <a:off x="74676" y="18248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786" name="Shape 213786"/>
                        <wps:cNvSpPr/>
                        <wps:spPr>
                          <a:xfrm>
                            <a:off x="0" y="17983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87" name="Shape 213787"/>
                        <wps:cNvSpPr/>
                        <wps:spPr>
                          <a:xfrm>
                            <a:off x="6217361" y="17983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88" name="Shape 213788"/>
                        <wps:cNvSpPr/>
                        <wps:spPr>
                          <a:xfrm>
                            <a:off x="6096" y="339852"/>
                            <a:ext cx="6211189" cy="161544"/>
                          </a:xfrm>
                          <a:custGeom>
                            <a:avLst/>
                            <a:gdLst/>
                            <a:ahLst/>
                            <a:cxnLst/>
                            <a:rect l="0" t="0" r="0" b="0"/>
                            <a:pathLst>
                              <a:path w="6211189" h="161544">
                                <a:moveTo>
                                  <a:pt x="0" y="0"/>
                                </a:moveTo>
                                <a:lnTo>
                                  <a:pt x="6211189" y="0"/>
                                </a:lnTo>
                                <a:lnTo>
                                  <a:pt x="6211189"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608" name="Rectangle 4608"/>
                        <wps:cNvSpPr/>
                        <wps:spPr>
                          <a:xfrm>
                            <a:off x="74676" y="342504"/>
                            <a:ext cx="1745763" cy="207549"/>
                          </a:xfrm>
                          <a:prstGeom prst="rect">
                            <a:avLst/>
                          </a:prstGeom>
                          <a:ln>
                            <a:noFill/>
                          </a:ln>
                        </wps:spPr>
                        <wps:txbx>
                          <w:txbxContent>
                            <w:p w:rsidR="00B82A0B" w:rsidRDefault="00991C8F">
                              <w:r>
                                <w:rPr>
                                  <w:rFonts w:ascii="Arial" w:eastAsia="Arial" w:hAnsi="Arial" w:cs="Arial"/>
                                  <w:i/>
                                </w:rPr>
                                <w:t>Refe</w:t>
                              </w:r>
                              <w:r>
                                <w:rPr>
                                  <w:rFonts w:ascii="Arial" w:eastAsia="Arial" w:hAnsi="Arial" w:cs="Arial"/>
                                  <w:i/>
                                </w:rPr>
                                <w:t xml:space="preserve">rencia Catastral </w:t>
                              </w:r>
                            </w:p>
                          </w:txbxContent>
                        </wps:txbx>
                        <wps:bodyPr horzOverflow="overflow" vert="horz" lIns="0" tIns="0" rIns="0" bIns="0" rtlCol="0">
                          <a:noAutofit/>
                        </wps:bodyPr>
                      </wps:wsp>
                      <wps:wsp>
                        <wps:cNvPr id="4609" name="Rectangle 4609"/>
                        <wps:cNvSpPr/>
                        <wps:spPr>
                          <a:xfrm>
                            <a:off x="1386789" y="342504"/>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10" name="Rectangle 4610"/>
                        <wps:cNvSpPr/>
                        <wps:spPr>
                          <a:xfrm>
                            <a:off x="1423365" y="342504"/>
                            <a:ext cx="878833" cy="207549"/>
                          </a:xfrm>
                          <a:prstGeom prst="rect">
                            <a:avLst/>
                          </a:prstGeom>
                          <a:ln>
                            <a:noFill/>
                          </a:ln>
                        </wps:spPr>
                        <wps:txbx>
                          <w:txbxContent>
                            <w:p w:rsidR="00B82A0B" w:rsidRDefault="00991C8F">
                              <w:r>
                                <w:rPr>
                                  <w:rFonts w:ascii="Arial" w:eastAsia="Arial" w:hAnsi="Arial" w:cs="Arial"/>
                                  <w:i/>
                                </w:rPr>
                                <w:t xml:space="preserve">Superficie </w:t>
                              </w:r>
                            </w:p>
                          </w:txbxContent>
                        </wps:txbx>
                        <wps:bodyPr horzOverflow="overflow" vert="horz" lIns="0" tIns="0" rIns="0" bIns="0" rtlCol="0">
                          <a:noAutofit/>
                        </wps:bodyPr>
                      </wps:wsp>
                      <wps:wsp>
                        <wps:cNvPr id="4611" name="Rectangle 4611"/>
                        <wps:cNvSpPr/>
                        <wps:spPr>
                          <a:xfrm>
                            <a:off x="2083638" y="342504"/>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12" name="Rectangle 4612"/>
                        <wps:cNvSpPr/>
                        <wps:spPr>
                          <a:xfrm>
                            <a:off x="2322906" y="342504"/>
                            <a:ext cx="815804" cy="207549"/>
                          </a:xfrm>
                          <a:prstGeom prst="rect">
                            <a:avLst/>
                          </a:prstGeom>
                          <a:ln>
                            <a:noFill/>
                          </a:ln>
                        </wps:spPr>
                        <wps:txbx>
                          <w:txbxContent>
                            <w:p w:rsidR="00B82A0B" w:rsidRDefault="00991C8F">
                              <w:r>
                                <w:rPr>
                                  <w:rFonts w:ascii="Arial" w:eastAsia="Arial" w:hAnsi="Arial" w:cs="Arial"/>
                                  <w:i/>
                                </w:rPr>
                                <w:t xml:space="preserve">Situación </w:t>
                              </w:r>
                            </w:p>
                          </w:txbxContent>
                        </wps:txbx>
                        <wps:bodyPr horzOverflow="overflow" vert="horz" lIns="0" tIns="0" rIns="0" bIns="0" rtlCol="0">
                          <a:noAutofit/>
                        </wps:bodyPr>
                      </wps:wsp>
                      <wps:wsp>
                        <wps:cNvPr id="4613" name="Rectangle 4613"/>
                        <wps:cNvSpPr/>
                        <wps:spPr>
                          <a:xfrm>
                            <a:off x="2937078" y="342504"/>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14" name="Rectangle 4614"/>
                        <wps:cNvSpPr/>
                        <wps:spPr>
                          <a:xfrm>
                            <a:off x="3222066" y="342504"/>
                            <a:ext cx="1425023" cy="207549"/>
                          </a:xfrm>
                          <a:prstGeom prst="rect">
                            <a:avLst/>
                          </a:prstGeom>
                          <a:ln>
                            <a:noFill/>
                          </a:ln>
                        </wps:spPr>
                        <wps:txbx>
                          <w:txbxContent>
                            <w:p w:rsidR="00B82A0B" w:rsidRDefault="00991C8F">
                              <w:r>
                                <w:rPr>
                                  <w:rFonts w:ascii="Arial" w:eastAsia="Arial" w:hAnsi="Arial" w:cs="Arial"/>
                                  <w:i/>
                                </w:rPr>
                                <w:t xml:space="preserve">naturaleza titular </w:t>
                              </w:r>
                            </w:p>
                          </w:txbxContent>
                        </wps:txbx>
                        <wps:bodyPr horzOverflow="overflow" vert="horz" lIns="0" tIns="0" rIns="0" bIns="0" rtlCol="0">
                          <a:noAutofit/>
                        </wps:bodyPr>
                      </wps:wsp>
                      <wps:wsp>
                        <wps:cNvPr id="4615" name="Rectangle 4615"/>
                        <wps:cNvSpPr/>
                        <wps:spPr>
                          <a:xfrm>
                            <a:off x="4293692" y="342504"/>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16" name="Rectangle 4616"/>
                        <wps:cNvSpPr/>
                        <wps:spPr>
                          <a:xfrm>
                            <a:off x="4571060" y="342504"/>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74653" name="Rectangle 174653"/>
                        <wps:cNvSpPr/>
                        <wps:spPr>
                          <a:xfrm>
                            <a:off x="5020641" y="342504"/>
                            <a:ext cx="310512" cy="207549"/>
                          </a:xfrm>
                          <a:prstGeom prst="rect">
                            <a:avLst/>
                          </a:prstGeom>
                          <a:ln>
                            <a:noFill/>
                          </a:ln>
                        </wps:spPr>
                        <wps:txbx>
                          <w:txbxContent>
                            <w:p w:rsidR="00B82A0B" w:rsidRDefault="00991C8F">
                              <w:r>
                                <w:rPr>
                                  <w:rFonts w:ascii="Arial" w:eastAsia="Arial" w:hAnsi="Arial" w:cs="Arial"/>
                                  <w:i/>
                                </w:rPr>
                                <w:t>100</w:t>
                              </w:r>
                            </w:p>
                          </w:txbxContent>
                        </wps:txbx>
                        <wps:bodyPr horzOverflow="overflow" vert="horz" lIns="0" tIns="0" rIns="0" bIns="0" rtlCol="0">
                          <a:noAutofit/>
                        </wps:bodyPr>
                      </wps:wsp>
                      <wps:wsp>
                        <wps:cNvPr id="174654" name="Rectangle 174654"/>
                        <wps:cNvSpPr/>
                        <wps:spPr>
                          <a:xfrm>
                            <a:off x="5254087" y="342504"/>
                            <a:ext cx="217587"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18" name="Rectangle 4618"/>
                        <wps:cNvSpPr/>
                        <wps:spPr>
                          <a:xfrm>
                            <a:off x="5417261" y="342504"/>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789" name="Shape 213789"/>
                        <wps:cNvSpPr/>
                        <wps:spPr>
                          <a:xfrm>
                            <a:off x="0" y="33985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90" name="Shape 213790"/>
                        <wps:cNvSpPr/>
                        <wps:spPr>
                          <a:xfrm>
                            <a:off x="6217361" y="33985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91" name="Shape 213791"/>
                        <wps:cNvSpPr/>
                        <wps:spPr>
                          <a:xfrm>
                            <a:off x="6096" y="501396"/>
                            <a:ext cx="6211189" cy="160020"/>
                          </a:xfrm>
                          <a:custGeom>
                            <a:avLst/>
                            <a:gdLst/>
                            <a:ahLst/>
                            <a:cxnLst/>
                            <a:rect l="0" t="0" r="0" b="0"/>
                            <a:pathLst>
                              <a:path w="6211189" h="160020">
                                <a:moveTo>
                                  <a:pt x="0" y="0"/>
                                </a:moveTo>
                                <a:lnTo>
                                  <a:pt x="6211189" y="0"/>
                                </a:lnTo>
                                <a:lnTo>
                                  <a:pt x="6211189"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622" name="Rectangle 4622"/>
                        <wps:cNvSpPr/>
                        <wps:spPr>
                          <a:xfrm>
                            <a:off x="74676" y="504048"/>
                            <a:ext cx="51809" cy="207548"/>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792" name="Shape 213792"/>
                        <wps:cNvSpPr/>
                        <wps:spPr>
                          <a:xfrm>
                            <a:off x="0" y="5013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93" name="Shape 213793"/>
                        <wps:cNvSpPr/>
                        <wps:spPr>
                          <a:xfrm>
                            <a:off x="6217361" y="5013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94" name="Shape 213794"/>
                        <wps:cNvSpPr/>
                        <wps:spPr>
                          <a:xfrm>
                            <a:off x="6096" y="661416"/>
                            <a:ext cx="6211189" cy="161544"/>
                          </a:xfrm>
                          <a:custGeom>
                            <a:avLst/>
                            <a:gdLst/>
                            <a:ahLst/>
                            <a:cxnLst/>
                            <a:rect l="0" t="0" r="0" b="0"/>
                            <a:pathLst>
                              <a:path w="6211189" h="161544">
                                <a:moveTo>
                                  <a:pt x="0" y="0"/>
                                </a:moveTo>
                                <a:lnTo>
                                  <a:pt x="6211189" y="0"/>
                                </a:lnTo>
                                <a:lnTo>
                                  <a:pt x="6211189"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74656" name="Rectangle 174656"/>
                        <wps:cNvSpPr/>
                        <wps:spPr>
                          <a:xfrm>
                            <a:off x="1524147" y="664068"/>
                            <a:ext cx="229894" cy="207548"/>
                          </a:xfrm>
                          <a:prstGeom prst="rect">
                            <a:avLst/>
                          </a:prstGeom>
                          <a:ln>
                            <a:noFill/>
                          </a:ln>
                        </wps:spPr>
                        <wps:txbx>
                          <w:txbxContent>
                            <w:p w:rsidR="00B82A0B" w:rsidRDefault="00991C8F">
                              <w:r>
                                <w:rPr>
                                  <w:rFonts w:ascii="Arial" w:eastAsia="Arial" w:hAnsi="Arial" w:cs="Arial"/>
                                  <w:i/>
                                </w:rPr>
                                <w:t xml:space="preserve">EI </w:t>
                              </w:r>
                            </w:p>
                          </w:txbxContent>
                        </wps:txbx>
                        <wps:bodyPr horzOverflow="overflow" vert="horz" lIns="0" tIns="0" rIns="0" bIns="0" rtlCol="0">
                          <a:noAutofit/>
                        </wps:bodyPr>
                      </wps:wsp>
                      <wps:wsp>
                        <wps:cNvPr id="174655" name="Rectangle 174655"/>
                        <wps:cNvSpPr/>
                        <wps:spPr>
                          <a:xfrm>
                            <a:off x="74676" y="664068"/>
                            <a:ext cx="1928384" cy="207548"/>
                          </a:xfrm>
                          <a:prstGeom prst="rect">
                            <a:avLst/>
                          </a:prstGeom>
                          <a:ln>
                            <a:noFill/>
                          </a:ln>
                        </wps:spPr>
                        <wps:txbx>
                          <w:txbxContent>
                            <w:p w:rsidR="00B82A0B" w:rsidRDefault="00991C8F">
                              <w:r>
                                <w:rPr>
                                  <w:rFonts w:ascii="Arial" w:eastAsia="Arial" w:hAnsi="Arial" w:cs="Arial"/>
                                  <w:i/>
                                </w:rPr>
                                <w:t>5767118CS6356N0001</w:t>
                              </w:r>
                            </w:p>
                          </w:txbxContent>
                        </wps:txbx>
                        <wps:bodyPr horzOverflow="overflow" vert="horz" lIns="0" tIns="0" rIns="0" bIns="0" rtlCol="0">
                          <a:noAutofit/>
                        </wps:bodyPr>
                      </wps:wsp>
                      <wps:wsp>
                        <wps:cNvPr id="4627" name="Rectangle 4627"/>
                        <wps:cNvSpPr/>
                        <wps:spPr>
                          <a:xfrm>
                            <a:off x="1696542" y="664068"/>
                            <a:ext cx="51809" cy="207548"/>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74657" name="Rectangle 174657"/>
                        <wps:cNvSpPr/>
                        <wps:spPr>
                          <a:xfrm>
                            <a:off x="1873326" y="664068"/>
                            <a:ext cx="569528" cy="207548"/>
                          </a:xfrm>
                          <a:prstGeom prst="rect">
                            <a:avLst/>
                          </a:prstGeom>
                          <a:ln>
                            <a:noFill/>
                          </a:ln>
                        </wps:spPr>
                        <wps:txbx>
                          <w:txbxContent>
                            <w:p w:rsidR="00B82A0B" w:rsidRDefault="00991C8F">
                              <w:r>
                                <w:rPr>
                                  <w:rFonts w:ascii="Arial" w:eastAsia="Arial" w:hAnsi="Arial" w:cs="Arial"/>
                                  <w:i/>
                                </w:rPr>
                                <w:t>251m2</w:t>
                              </w:r>
                            </w:p>
                          </w:txbxContent>
                        </wps:txbx>
                        <wps:bodyPr horzOverflow="overflow" vert="horz" lIns="0" tIns="0" rIns="0" bIns="0" rtlCol="0">
                          <a:noAutofit/>
                        </wps:bodyPr>
                      </wps:wsp>
                      <wps:wsp>
                        <wps:cNvPr id="174658" name="Rectangle 174658"/>
                        <wps:cNvSpPr/>
                        <wps:spPr>
                          <a:xfrm>
                            <a:off x="2301522" y="664068"/>
                            <a:ext cx="51809" cy="207548"/>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29" name="Rectangle 4629"/>
                        <wps:cNvSpPr/>
                        <wps:spPr>
                          <a:xfrm>
                            <a:off x="2339670" y="664068"/>
                            <a:ext cx="51809" cy="207548"/>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30" name="Rectangle 4630"/>
                        <wps:cNvSpPr/>
                        <wps:spPr>
                          <a:xfrm>
                            <a:off x="2772486" y="664068"/>
                            <a:ext cx="51809" cy="207548"/>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31" name="Rectangle 4631"/>
                        <wps:cNvSpPr/>
                        <wps:spPr>
                          <a:xfrm>
                            <a:off x="3222066" y="664068"/>
                            <a:ext cx="1271553" cy="207548"/>
                          </a:xfrm>
                          <a:prstGeom prst="rect">
                            <a:avLst/>
                          </a:prstGeom>
                          <a:ln>
                            <a:noFill/>
                          </a:ln>
                        </wps:spPr>
                        <wps:txbx>
                          <w:txbxContent>
                            <w:p w:rsidR="00B82A0B" w:rsidRDefault="00991C8F">
                              <w:r>
                                <w:rPr>
                                  <w:rFonts w:ascii="Arial" w:eastAsia="Arial" w:hAnsi="Arial" w:cs="Arial"/>
                                  <w:i/>
                                </w:rPr>
                                <w:t xml:space="preserve">Ps San Blas 4. </w:t>
                              </w:r>
                            </w:p>
                          </w:txbxContent>
                        </wps:txbx>
                        <wps:bodyPr horzOverflow="overflow" vert="horz" lIns="0" tIns="0" rIns="0" bIns="0" rtlCol="0">
                          <a:noAutofit/>
                        </wps:bodyPr>
                      </wps:wsp>
                      <wps:wsp>
                        <wps:cNvPr id="4632" name="Rectangle 4632"/>
                        <wps:cNvSpPr/>
                        <wps:spPr>
                          <a:xfrm>
                            <a:off x="4177868" y="664068"/>
                            <a:ext cx="51809" cy="207548"/>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33" name="Rectangle 4633"/>
                        <wps:cNvSpPr/>
                        <wps:spPr>
                          <a:xfrm>
                            <a:off x="4571060" y="664068"/>
                            <a:ext cx="51809" cy="207548"/>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34" name="Rectangle 4634"/>
                        <wps:cNvSpPr/>
                        <wps:spPr>
                          <a:xfrm>
                            <a:off x="4610684" y="664068"/>
                            <a:ext cx="124378" cy="207548"/>
                          </a:xfrm>
                          <a:prstGeom prst="rect">
                            <a:avLst/>
                          </a:prstGeom>
                          <a:ln>
                            <a:noFill/>
                          </a:ln>
                        </wps:spPr>
                        <wps:txbx>
                          <w:txbxContent>
                            <w:p w:rsidR="00B82A0B" w:rsidRDefault="00991C8F">
                              <w:r>
                                <w:rPr>
                                  <w:rFonts w:ascii="Arial" w:eastAsia="Arial" w:hAnsi="Arial" w:cs="Arial"/>
                                  <w:i/>
                                </w:rPr>
                                <w:t>S</w:t>
                              </w:r>
                            </w:p>
                          </w:txbxContent>
                        </wps:txbx>
                        <wps:bodyPr horzOverflow="overflow" vert="horz" lIns="0" tIns="0" rIns="0" bIns="0" rtlCol="0">
                          <a:noAutofit/>
                        </wps:bodyPr>
                      </wps:wsp>
                      <wps:wsp>
                        <wps:cNvPr id="4635" name="Rectangle 4635"/>
                        <wps:cNvSpPr/>
                        <wps:spPr>
                          <a:xfrm>
                            <a:off x="4703648" y="664068"/>
                            <a:ext cx="588676" cy="207548"/>
                          </a:xfrm>
                          <a:prstGeom prst="rect">
                            <a:avLst/>
                          </a:prstGeom>
                          <a:ln>
                            <a:noFill/>
                          </a:ln>
                        </wps:spPr>
                        <wps:txbx>
                          <w:txbxContent>
                            <w:p w:rsidR="00B82A0B" w:rsidRDefault="00991C8F">
                              <w:r>
                                <w:rPr>
                                  <w:rFonts w:ascii="Arial" w:eastAsia="Arial" w:hAnsi="Arial" w:cs="Arial"/>
                                  <w:i/>
                                </w:rPr>
                                <w:t xml:space="preserve">USNO </w:t>
                              </w:r>
                            </w:p>
                          </w:txbxContent>
                        </wps:txbx>
                        <wps:bodyPr horzOverflow="overflow" vert="horz" lIns="0" tIns="0" rIns="0" bIns="0" rtlCol="0">
                          <a:noAutofit/>
                        </wps:bodyPr>
                      </wps:wsp>
                      <wps:wsp>
                        <wps:cNvPr id="4636" name="Rectangle 4636"/>
                        <wps:cNvSpPr/>
                        <wps:spPr>
                          <a:xfrm>
                            <a:off x="5145990" y="664068"/>
                            <a:ext cx="51809" cy="207548"/>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37" name="Rectangle 4637"/>
                        <wps:cNvSpPr/>
                        <wps:spPr>
                          <a:xfrm>
                            <a:off x="5470602" y="664068"/>
                            <a:ext cx="51809" cy="207548"/>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4638" name="Rectangle 4638"/>
                        <wps:cNvSpPr/>
                        <wps:spPr>
                          <a:xfrm>
                            <a:off x="5920181" y="664068"/>
                            <a:ext cx="289413" cy="207548"/>
                          </a:xfrm>
                          <a:prstGeom prst="rect">
                            <a:avLst/>
                          </a:prstGeom>
                          <a:ln>
                            <a:noFill/>
                          </a:ln>
                        </wps:spPr>
                        <wps:txbx>
                          <w:txbxContent>
                            <w:p w:rsidR="00B82A0B" w:rsidRDefault="00991C8F">
                              <w:r>
                                <w:rPr>
                                  <w:rFonts w:ascii="Arial" w:eastAsia="Arial" w:hAnsi="Arial" w:cs="Arial"/>
                                  <w:i/>
                                </w:rPr>
                                <w:t>Eu-</w:t>
                              </w:r>
                            </w:p>
                          </w:txbxContent>
                        </wps:txbx>
                        <wps:bodyPr horzOverflow="overflow" vert="horz" lIns="0" tIns="0" rIns="0" bIns="0" rtlCol="0">
                          <a:noAutofit/>
                        </wps:bodyPr>
                      </wps:wsp>
                      <wps:wsp>
                        <wps:cNvPr id="213795" name="Shape 213795"/>
                        <wps:cNvSpPr/>
                        <wps:spPr>
                          <a:xfrm>
                            <a:off x="0" y="6614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96" name="Shape 213796"/>
                        <wps:cNvSpPr/>
                        <wps:spPr>
                          <a:xfrm>
                            <a:off x="6217361" y="6614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97" name="Shape 213797"/>
                        <wps:cNvSpPr/>
                        <wps:spPr>
                          <a:xfrm>
                            <a:off x="6096" y="822960"/>
                            <a:ext cx="6211189" cy="160020"/>
                          </a:xfrm>
                          <a:custGeom>
                            <a:avLst/>
                            <a:gdLst/>
                            <a:ahLst/>
                            <a:cxnLst/>
                            <a:rect l="0" t="0" r="0" b="0"/>
                            <a:pathLst>
                              <a:path w="6211189" h="160020">
                                <a:moveTo>
                                  <a:pt x="0" y="0"/>
                                </a:moveTo>
                                <a:lnTo>
                                  <a:pt x="6211189" y="0"/>
                                </a:lnTo>
                                <a:lnTo>
                                  <a:pt x="6211189"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642" name="Rectangle 4642"/>
                        <wps:cNvSpPr/>
                        <wps:spPr>
                          <a:xfrm>
                            <a:off x="74676" y="825612"/>
                            <a:ext cx="1219712" cy="207549"/>
                          </a:xfrm>
                          <a:prstGeom prst="rect">
                            <a:avLst/>
                          </a:prstGeom>
                          <a:ln>
                            <a:noFill/>
                          </a:ln>
                        </wps:spPr>
                        <wps:txbx>
                          <w:txbxContent>
                            <w:p w:rsidR="00B82A0B" w:rsidRDefault="00991C8F">
                              <w:r>
                                <w:rPr>
                                  <w:rFonts w:ascii="Arial" w:eastAsia="Arial" w:hAnsi="Arial" w:cs="Arial"/>
                                  <w:i/>
                                </w:rPr>
                                <w:t xml:space="preserve">genio Citovich </w:t>
                              </w:r>
                            </w:p>
                          </w:txbxContent>
                        </wps:txbx>
                        <wps:bodyPr horzOverflow="overflow" vert="horz" lIns="0" tIns="0" rIns="0" bIns="0" rtlCol="0">
                          <a:noAutofit/>
                        </wps:bodyPr>
                      </wps:wsp>
                      <wps:wsp>
                        <wps:cNvPr id="4643" name="Rectangle 4643"/>
                        <wps:cNvSpPr/>
                        <wps:spPr>
                          <a:xfrm>
                            <a:off x="990549" y="825612"/>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798" name="Shape 213798"/>
                        <wps:cNvSpPr/>
                        <wps:spPr>
                          <a:xfrm>
                            <a:off x="0" y="82296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799" name="Shape 213799"/>
                        <wps:cNvSpPr/>
                        <wps:spPr>
                          <a:xfrm>
                            <a:off x="6217361" y="82296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647" name="Rectangle 4647"/>
                        <wps:cNvSpPr/>
                        <wps:spPr>
                          <a:xfrm>
                            <a:off x="74676" y="985632"/>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800" name="Shape 213800"/>
                        <wps:cNvSpPr/>
                        <wps:spPr>
                          <a:xfrm>
                            <a:off x="0" y="115709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01" name="Shape 213801"/>
                        <wps:cNvSpPr/>
                        <wps:spPr>
                          <a:xfrm>
                            <a:off x="6096" y="1157097"/>
                            <a:ext cx="6211189" cy="9144"/>
                          </a:xfrm>
                          <a:custGeom>
                            <a:avLst/>
                            <a:gdLst/>
                            <a:ahLst/>
                            <a:cxnLst/>
                            <a:rect l="0" t="0" r="0" b="0"/>
                            <a:pathLst>
                              <a:path w="6211189" h="9144">
                                <a:moveTo>
                                  <a:pt x="0" y="0"/>
                                </a:moveTo>
                                <a:lnTo>
                                  <a:pt x="6211189" y="0"/>
                                </a:lnTo>
                                <a:lnTo>
                                  <a:pt x="621118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02" name="Shape 213802"/>
                        <wps:cNvSpPr/>
                        <wps:spPr>
                          <a:xfrm>
                            <a:off x="6217361" y="115709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03" name="Shape 213803"/>
                        <wps:cNvSpPr/>
                        <wps:spPr>
                          <a:xfrm>
                            <a:off x="0" y="983056"/>
                            <a:ext cx="9144" cy="174041"/>
                          </a:xfrm>
                          <a:custGeom>
                            <a:avLst/>
                            <a:gdLst/>
                            <a:ahLst/>
                            <a:cxnLst/>
                            <a:rect l="0" t="0" r="0" b="0"/>
                            <a:pathLst>
                              <a:path w="9144" h="174041">
                                <a:moveTo>
                                  <a:pt x="0" y="0"/>
                                </a:moveTo>
                                <a:lnTo>
                                  <a:pt x="9144" y="0"/>
                                </a:lnTo>
                                <a:lnTo>
                                  <a:pt x="9144" y="174041"/>
                                </a:lnTo>
                                <a:lnTo>
                                  <a:pt x="0" y="17404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04" name="Shape 213804"/>
                        <wps:cNvSpPr/>
                        <wps:spPr>
                          <a:xfrm>
                            <a:off x="6217361" y="983056"/>
                            <a:ext cx="9144" cy="174041"/>
                          </a:xfrm>
                          <a:custGeom>
                            <a:avLst/>
                            <a:gdLst/>
                            <a:ahLst/>
                            <a:cxnLst/>
                            <a:rect l="0" t="0" r="0" b="0"/>
                            <a:pathLst>
                              <a:path w="9144" h="174041">
                                <a:moveTo>
                                  <a:pt x="0" y="0"/>
                                </a:moveTo>
                                <a:lnTo>
                                  <a:pt x="9144" y="0"/>
                                </a:lnTo>
                                <a:lnTo>
                                  <a:pt x="9144" y="174041"/>
                                </a:lnTo>
                                <a:lnTo>
                                  <a:pt x="0" y="17404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05" name="Shape 213805"/>
                        <wps:cNvSpPr/>
                        <wps:spPr>
                          <a:xfrm>
                            <a:off x="56388" y="1163193"/>
                            <a:ext cx="6110605" cy="160020"/>
                          </a:xfrm>
                          <a:custGeom>
                            <a:avLst/>
                            <a:gdLst/>
                            <a:ahLst/>
                            <a:cxnLst/>
                            <a:rect l="0" t="0" r="0" b="0"/>
                            <a:pathLst>
                              <a:path w="6110605" h="160020">
                                <a:moveTo>
                                  <a:pt x="0" y="0"/>
                                </a:moveTo>
                                <a:lnTo>
                                  <a:pt x="6110605" y="0"/>
                                </a:lnTo>
                                <a:lnTo>
                                  <a:pt x="6110605"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656" name="Rectangle 4656"/>
                        <wps:cNvSpPr/>
                        <wps:spPr>
                          <a:xfrm>
                            <a:off x="74676" y="1165845"/>
                            <a:ext cx="51809" cy="207548"/>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175592" style="width:490.036pt;height:104.19pt;mso-position-horizontal-relative:char;mso-position-vertical-relative:line" coordsize="62234,13232">
                <v:rect id="Rectangle 4594" style="position:absolute;width:44828;height:2075;left:746;top:209;" filled="f" stroked="f">
                  <v:textbox inset="0,0,0,0">
                    <w:txbxContent>
                      <w:p>
                        <w:pPr>
                          <w:spacing w:before="0" w:after="160" w:line="259" w:lineRule="auto"/>
                        </w:pPr>
                        <w:r>
                          <w:rPr>
                            <w:rFonts w:cs="Arial" w:hAnsi="Arial" w:eastAsia="Arial" w:ascii="Arial"/>
                            <w:i w:val="1"/>
                            <w:sz w:val="22"/>
                          </w:rPr>
                          <w:t xml:space="preserve">RELACIÓN DE BIENES Y DERECHOS AFECTADOS </w:t>
                        </w:r>
                      </w:p>
                    </w:txbxContent>
                  </v:textbox>
                </v:rect>
                <v:rect id="Rectangle 4595" style="position:absolute;width:518;height:2075;left:34463;top:209;" filled="f" stroked="f">
                  <v:textbox inset="0,0,0,0">
                    <w:txbxContent>
                      <w:p>
                        <w:pPr>
                          <w:spacing w:before="0" w:after="160" w:line="259" w:lineRule="auto"/>
                        </w:pPr>
                        <w:r>
                          <w:rPr>
                            <w:rFonts w:cs="Arial" w:hAnsi="Arial" w:eastAsia="Arial" w:ascii="Arial"/>
                            <w:i w:val="1"/>
                            <w:sz w:val="22"/>
                          </w:rPr>
                          <w:t xml:space="preserve"> </w:t>
                        </w:r>
                      </w:p>
                    </w:txbxContent>
                  </v:textbox>
                </v:rect>
                <v:shape id="Shape 213806" style="position:absolute;width:91;height:91;left:0;top:0;" coordsize="9144,9144" path="m0,0l9144,0l9144,9144l0,9144l0,0">
                  <v:stroke weight="0pt" endcap="square" joinstyle="miter" miterlimit="10" on="false" color="#000000" opacity="0"/>
                  <v:fill on="true" color="#000000"/>
                </v:shape>
                <v:shape id="Shape 213807" style="position:absolute;width:62111;height:91;left:60;top:0;" coordsize="6211189,9144" path="m0,0l6211189,0l6211189,9144l0,9144l0,0">
                  <v:stroke weight="0pt" endcap="square" joinstyle="miter" miterlimit="10" on="false" color="#000000" opacity="0"/>
                  <v:fill on="true" color="#000000"/>
                </v:shape>
                <v:shape id="Shape 213808" style="position:absolute;width:91;height:91;left:62173;top:0;" coordsize="9144,9144" path="m0,0l9144,0l9144,9144l0,9144l0,0">
                  <v:stroke weight="0pt" endcap="square" joinstyle="miter" miterlimit="10" on="false" color="#000000" opacity="0"/>
                  <v:fill on="true" color="#000000"/>
                </v:shape>
                <v:shape id="Shape 213809" style="position:absolute;width:91;height:1737;left:0;top:60;" coordsize="9144,173737" path="m0,0l9144,0l9144,173737l0,173737l0,0">
                  <v:stroke weight="0pt" endcap="square" joinstyle="miter" miterlimit="10" on="false" color="#000000" opacity="0"/>
                  <v:fill on="true" color="#000000"/>
                </v:shape>
                <v:shape id="Shape 213810" style="position:absolute;width:91;height:1737;left:62173;top:60;" coordsize="9144,173737" path="m0,0l9144,0l9144,173737l0,173737l0,0">
                  <v:stroke weight="0pt" endcap="square" joinstyle="miter" miterlimit="10" on="false" color="#000000" opacity="0"/>
                  <v:fill on="true" color="#000000"/>
                </v:shape>
                <v:shape id="Shape 213811" style="position:absolute;width:62111;height:1600;left:60;top:1798;" coordsize="6211189,160020" path="m0,0l6211189,0l6211189,160020l0,160020l0,0">
                  <v:stroke weight="0pt" endcap="square" joinstyle="miter" miterlimit="10" on="false" color="#000000" opacity="0"/>
                  <v:fill on="true" color="#ffffff"/>
                </v:shape>
                <v:rect id="Rectangle 4604" style="position:absolute;width:518;height:2075;left:746;top:1824;" filled="f" stroked="f">
                  <v:textbox inset="0,0,0,0">
                    <w:txbxContent>
                      <w:p>
                        <w:pPr>
                          <w:spacing w:before="0" w:after="160" w:line="259" w:lineRule="auto"/>
                        </w:pPr>
                        <w:r>
                          <w:rPr>
                            <w:rFonts w:cs="Arial" w:hAnsi="Arial" w:eastAsia="Arial" w:ascii="Arial"/>
                            <w:i w:val="1"/>
                            <w:sz w:val="22"/>
                          </w:rPr>
                          <w:t xml:space="preserve"> </w:t>
                        </w:r>
                      </w:p>
                    </w:txbxContent>
                  </v:textbox>
                </v:rect>
                <v:shape id="Shape 213812" style="position:absolute;width:91;height:1600;left:0;top:1798;" coordsize="9144,160020" path="m0,0l9144,0l9144,160020l0,160020l0,0">
                  <v:stroke weight="0pt" endcap="square" joinstyle="miter" miterlimit="10" on="false" color="#000000" opacity="0"/>
                  <v:fill on="true" color="#000000"/>
                </v:shape>
                <v:shape id="Shape 213813" style="position:absolute;width:91;height:1600;left:62173;top:1798;" coordsize="9144,160020" path="m0,0l9144,0l9144,160020l0,160020l0,0">
                  <v:stroke weight="0pt" endcap="square" joinstyle="miter" miterlimit="10" on="false" color="#000000" opacity="0"/>
                  <v:fill on="true" color="#000000"/>
                </v:shape>
                <v:shape id="Shape 213814" style="position:absolute;width:62111;height:1615;left:60;top:3398;" coordsize="6211189,161544" path="m0,0l6211189,0l6211189,161544l0,161544l0,0">
                  <v:stroke weight="0pt" endcap="square" joinstyle="miter" miterlimit="10" on="false" color="#000000" opacity="0"/>
                  <v:fill on="true" color="#ffffff"/>
                </v:shape>
                <v:rect id="Rectangle 4608" style="position:absolute;width:17457;height:2075;left:746;top:3425;" filled="f" stroked="f">
                  <v:textbox inset="0,0,0,0">
                    <w:txbxContent>
                      <w:p>
                        <w:pPr>
                          <w:spacing w:before="0" w:after="160" w:line="259" w:lineRule="auto"/>
                        </w:pPr>
                        <w:r>
                          <w:rPr>
                            <w:rFonts w:cs="Arial" w:hAnsi="Arial" w:eastAsia="Arial" w:ascii="Arial"/>
                            <w:i w:val="1"/>
                            <w:sz w:val="22"/>
                          </w:rPr>
                          <w:t xml:space="preserve">Referencia Catastral </w:t>
                        </w:r>
                      </w:p>
                    </w:txbxContent>
                  </v:textbox>
                </v:rect>
                <v:rect id="Rectangle 4609" style="position:absolute;width:518;height:2075;left:13867;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10" style="position:absolute;width:8788;height:2075;left:14233;top:3425;" filled="f" stroked="f">
                  <v:textbox inset="0,0,0,0">
                    <w:txbxContent>
                      <w:p>
                        <w:pPr>
                          <w:spacing w:before="0" w:after="160" w:line="259" w:lineRule="auto"/>
                        </w:pPr>
                        <w:r>
                          <w:rPr>
                            <w:rFonts w:cs="Arial" w:hAnsi="Arial" w:eastAsia="Arial" w:ascii="Arial"/>
                            <w:i w:val="1"/>
                            <w:sz w:val="22"/>
                          </w:rPr>
                          <w:t xml:space="preserve">Superficie </w:t>
                        </w:r>
                      </w:p>
                    </w:txbxContent>
                  </v:textbox>
                </v:rect>
                <v:rect id="Rectangle 4611" style="position:absolute;width:518;height:2075;left:20836;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12" style="position:absolute;width:8158;height:2075;left:23229;top:3425;" filled="f" stroked="f">
                  <v:textbox inset="0,0,0,0">
                    <w:txbxContent>
                      <w:p>
                        <w:pPr>
                          <w:spacing w:before="0" w:after="160" w:line="259" w:lineRule="auto"/>
                        </w:pPr>
                        <w:r>
                          <w:rPr>
                            <w:rFonts w:cs="Arial" w:hAnsi="Arial" w:eastAsia="Arial" w:ascii="Arial"/>
                            <w:i w:val="1"/>
                            <w:sz w:val="22"/>
                          </w:rPr>
                          <w:t xml:space="preserve">Situación </w:t>
                        </w:r>
                      </w:p>
                    </w:txbxContent>
                  </v:textbox>
                </v:rect>
                <v:rect id="Rectangle 4613" style="position:absolute;width:518;height:2075;left:29370;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14" style="position:absolute;width:14250;height:2075;left:32220;top:3425;" filled="f" stroked="f">
                  <v:textbox inset="0,0,0,0">
                    <w:txbxContent>
                      <w:p>
                        <w:pPr>
                          <w:spacing w:before="0" w:after="160" w:line="259" w:lineRule="auto"/>
                        </w:pPr>
                        <w:r>
                          <w:rPr>
                            <w:rFonts w:cs="Arial" w:hAnsi="Arial" w:eastAsia="Arial" w:ascii="Arial"/>
                            <w:i w:val="1"/>
                            <w:sz w:val="22"/>
                          </w:rPr>
                          <w:t xml:space="preserve">naturaleza titular </w:t>
                        </w:r>
                      </w:p>
                    </w:txbxContent>
                  </v:textbox>
                </v:rect>
                <v:rect id="Rectangle 4615" style="position:absolute;width:518;height:2075;left:42936;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16" style="position:absolute;width:518;height:2075;left:45710;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74653" style="position:absolute;width:3105;height:2075;left:50206;top:3425;" filled="f" stroked="f">
                  <v:textbox inset="0,0,0,0">
                    <w:txbxContent>
                      <w:p>
                        <w:pPr>
                          <w:spacing w:before="0" w:after="160" w:line="259" w:lineRule="auto"/>
                        </w:pPr>
                        <w:r>
                          <w:rPr>
                            <w:rFonts w:cs="Arial" w:hAnsi="Arial" w:eastAsia="Arial" w:ascii="Arial"/>
                            <w:i w:val="1"/>
                            <w:sz w:val="22"/>
                          </w:rPr>
                          <w:t xml:space="preserve">100</w:t>
                        </w:r>
                      </w:p>
                    </w:txbxContent>
                  </v:textbox>
                </v:rect>
                <v:rect id="Rectangle 174654" style="position:absolute;width:2175;height:2075;left:52540;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18" style="position:absolute;width:518;height:2075;left:54172;top:3425;" filled="f" stroked="f">
                  <v:textbox inset="0,0,0,0">
                    <w:txbxContent>
                      <w:p>
                        <w:pPr>
                          <w:spacing w:before="0" w:after="160" w:line="259" w:lineRule="auto"/>
                        </w:pPr>
                        <w:r>
                          <w:rPr>
                            <w:rFonts w:cs="Arial" w:hAnsi="Arial" w:eastAsia="Arial" w:ascii="Arial"/>
                            <w:i w:val="1"/>
                            <w:sz w:val="22"/>
                          </w:rPr>
                          <w:t xml:space="preserve"> </w:t>
                        </w:r>
                      </w:p>
                    </w:txbxContent>
                  </v:textbox>
                </v:rect>
                <v:shape id="Shape 213815" style="position:absolute;width:91;height:1615;left:0;top:3398;" coordsize="9144,161544" path="m0,0l9144,0l9144,161544l0,161544l0,0">
                  <v:stroke weight="0pt" endcap="square" joinstyle="miter" miterlimit="10" on="false" color="#000000" opacity="0"/>
                  <v:fill on="true" color="#000000"/>
                </v:shape>
                <v:shape id="Shape 213816" style="position:absolute;width:91;height:1615;left:62173;top:3398;" coordsize="9144,161544" path="m0,0l9144,0l9144,161544l0,161544l0,0">
                  <v:stroke weight="0pt" endcap="square" joinstyle="miter" miterlimit="10" on="false" color="#000000" opacity="0"/>
                  <v:fill on="true" color="#000000"/>
                </v:shape>
                <v:shape id="Shape 213817" style="position:absolute;width:62111;height:1600;left:60;top:5013;" coordsize="6211189,160020" path="m0,0l6211189,0l6211189,160020l0,160020l0,0">
                  <v:stroke weight="0pt" endcap="square" joinstyle="miter" miterlimit="10" on="false" color="#000000" opacity="0"/>
                  <v:fill on="true" color="#ffffff"/>
                </v:shape>
                <v:rect id="Rectangle 4622" style="position:absolute;width:518;height:2075;left:746;top:5040;" filled="f" stroked="f">
                  <v:textbox inset="0,0,0,0">
                    <w:txbxContent>
                      <w:p>
                        <w:pPr>
                          <w:spacing w:before="0" w:after="160" w:line="259" w:lineRule="auto"/>
                        </w:pPr>
                        <w:r>
                          <w:rPr>
                            <w:rFonts w:cs="Arial" w:hAnsi="Arial" w:eastAsia="Arial" w:ascii="Arial"/>
                            <w:i w:val="1"/>
                            <w:sz w:val="22"/>
                          </w:rPr>
                          <w:t xml:space="preserve"> </w:t>
                        </w:r>
                      </w:p>
                    </w:txbxContent>
                  </v:textbox>
                </v:rect>
                <v:shape id="Shape 213818" style="position:absolute;width:91;height:1600;left:0;top:5013;" coordsize="9144,160020" path="m0,0l9144,0l9144,160020l0,160020l0,0">
                  <v:stroke weight="0pt" endcap="square" joinstyle="miter" miterlimit="10" on="false" color="#000000" opacity="0"/>
                  <v:fill on="true" color="#000000"/>
                </v:shape>
                <v:shape id="Shape 213819" style="position:absolute;width:91;height:1600;left:62173;top:5013;" coordsize="9144,160020" path="m0,0l9144,0l9144,160020l0,160020l0,0">
                  <v:stroke weight="0pt" endcap="square" joinstyle="miter" miterlimit="10" on="false" color="#000000" opacity="0"/>
                  <v:fill on="true" color="#000000"/>
                </v:shape>
                <v:shape id="Shape 213820" style="position:absolute;width:62111;height:1615;left:60;top:6614;" coordsize="6211189,161544" path="m0,0l6211189,0l6211189,161544l0,161544l0,0">
                  <v:stroke weight="0pt" endcap="square" joinstyle="miter" miterlimit="10" on="false" color="#000000" opacity="0"/>
                  <v:fill on="true" color="#ffffff"/>
                </v:shape>
                <v:rect id="Rectangle 174656" style="position:absolute;width:2298;height:2075;left:15241;top:6640;" filled="f" stroked="f">
                  <v:textbox inset="0,0,0,0">
                    <w:txbxContent>
                      <w:p>
                        <w:pPr>
                          <w:spacing w:before="0" w:after="160" w:line="259" w:lineRule="auto"/>
                        </w:pPr>
                        <w:r>
                          <w:rPr>
                            <w:rFonts w:cs="Arial" w:hAnsi="Arial" w:eastAsia="Arial" w:ascii="Arial"/>
                            <w:i w:val="1"/>
                            <w:sz w:val="22"/>
                          </w:rPr>
                          <w:t xml:space="preserve">EI </w:t>
                        </w:r>
                      </w:p>
                    </w:txbxContent>
                  </v:textbox>
                </v:rect>
                <v:rect id="Rectangle 174655" style="position:absolute;width:19283;height:2075;left:746;top:6640;" filled="f" stroked="f">
                  <v:textbox inset="0,0,0,0">
                    <w:txbxContent>
                      <w:p>
                        <w:pPr>
                          <w:spacing w:before="0" w:after="160" w:line="259" w:lineRule="auto"/>
                        </w:pPr>
                        <w:r>
                          <w:rPr>
                            <w:rFonts w:cs="Arial" w:hAnsi="Arial" w:eastAsia="Arial" w:ascii="Arial"/>
                            <w:i w:val="1"/>
                            <w:sz w:val="22"/>
                          </w:rPr>
                          <w:t xml:space="preserve">5767118CS6356N0001</w:t>
                        </w:r>
                      </w:p>
                    </w:txbxContent>
                  </v:textbox>
                </v:rect>
                <v:rect id="Rectangle 4627" style="position:absolute;width:518;height:2075;left:16965;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74657" style="position:absolute;width:5695;height:2075;left:18733;top:6640;" filled="f" stroked="f">
                  <v:textbox inset="0,0,0,0">
                    <w:txbxContent>
                      <w:p>
                        <w:pPr>
                          <w:spacing w:before="0" w:after="160" w:line="259" w:lineRule="auto"/>
                        </w:pPr>
                        <w:r>
                          <w:rPr>
                            <w:rFonts w:cs="Arial" w:hAnsi="Arial" w:eastAsia="Arial" w:ascii="Arial"/>
                            <w:i w:val="1"/>
                            <w:sz w:val="22"/>
                          </w:rPr>
                          <w:t xml:space="preserve">251m2</w:t>
                        </w:r>
                      </w:p>
                    </w:txbxContent>
                  </v:textbox>
                </v:rect>
                <v:rect id="Rectangle 174658" style="position:absolute;width:518;height:2075;left:23015;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29" style="position:absolute;width:518;height:2075;left:23396;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30" style="position:absolute;width:518;height:2075;left:27724;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31" style="position:absolute;width:12715;height:2075;left:32220;top:6640;" filled="f" stroked="f">
                  <v:textbox inset="0,0,0,0">
                    <w:txbxContent>
                      <w:p>
                        <w:pPr>
                          <w:spacing w:before="0" w:after="160" w:line="259" w:lineRule="auto"/>
                        </w:pPr>
                        <w:r>
                          <w:rPr>
                            <w:rFonts w:cs="Arial" w:hAnsi="Arial" w:eastAsia="Arial" w:ascii="Arial"/>
                            <w:i w:val="1"/>
                            <w:sz w:val="22"/>
                          </w:rPr>
                          <w:t xml:space="preserve">Ps San Blas 4. </w:t>
                        </w:r>
                      </w:p>
                    </w:txbxContent>
                  </v:textbox>
                </v:rect>
                <v:rect id="Rectangle 4632" style="position:absolute;width:518;height:2075;left:41778;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33" style="position:absolute;width:518;height:2075;left:45710;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34" style="position:absolute;width:1243;height:2075;left:46106;top:6640;" filled="f" stroked="f">
                  <v:textbox inset="0,0,0,0">
                    <w:txbxContent>
                      <w:p>
                        <w:pPr>
                          <w:spacing w:before="0" w:after="160" w:line="259" w:lineRule="auto"/>
                        </w:pPr>
                        <w:r>
                          <w:rPr>
                            <w:rFonts w:cs="Arial" w:hAnsi="Arial" w:eastAsia="Arial" w:ascii="Arial"/>
                            <w:i w:val="1"/>
                            <w:sz w:val="22"/>
                          </w:rPr>
                          <w:t xml:space="preserve">S</w:t>
                        </w:r>
                      </w:p>
                    </w:txbxContent>
                  </v:textbox>
                </v:rect>
                <v:rect id="Rectangle 4635" style="position:absolute;width:5886;height:2075;left:47036;top:6640;" filled="f" stroked="f">
                  <v:textbox inset="0,0,0,0">
                    <w:txbxContent>
                      <w:p>
                        <w:pPr>
                          <w:spacing w:before="0" w:after="160" w:line="259" w:lineRule="auto"/>
                        </w:pPr>
                        <w:r>
                          <w:rPr>
                            <w:rFonts w:cs="Arial" w:hAnsi="Arial" w:eastAsia="Arial" w:ascii="Arial"/>
                            <w:i w:val="1"/>
                            <w:sz w:val="22"/>
                          </w:rPr>
                          <w:t xml:space="preserve">USNO </w:t>
                        </w:r>
                      </w:p>
                    </w:txbxContent>
                  </v:textbox>
                </v:rect>
                <v:rect id="Rectangle 4636" style="position:absolute;width:518;height:2075;left:51459;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37" style="position:absolute;width:518;height:2075;left:54706;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4638" style="position:absolute;width:2894;height:2075;left:59201;top:6640;" filled="f" stroked="f">
                  <v:textbox inset="0,0,0,0">
                    <w:txbxContent>
                      <w:p>
                        <w:pPr>
                          <w:spacing w:before="0" w:after="160" w:line="259" w:lineRule="auto"/>
                        </w:pPr>
                        <w:r>
                          <w:rPr>
                            <w:rFonts w:cs="Arial" w:hAnsi="Arial" w:eastAsia="Arial" w:ascii="Arial"/>
                            <w:i w:val="1"/>
                            <w:sz w:val="22"/>
                          </w:rPr>
                          <w:t xml:space="preserve">Eu-</w:t>
                        </w:r>
                      </w:p>
                    </w:txbxContent>
                  </v:textbox>
                </v:rect>
                <v:shape id="Shape 213821" style="position:absolute;width:91;height:1615;left:0;top:6614;" coordsize="9144,161544" path="m0,0l9144,0l9144,161544l0,161544l0,0">
                  <v:stroke weight="0pt" endcap="square" joinstyle="miter" miterlimit="10" on="false" color="#000000" opacity="0"/>
                  <v:fill on="true" color="#000000"/>
                </v:shape>
                <v:shape id="Shape 213822" style="position:absolute;width:91;height:1615;left:62173;top:6614;" coordsize="9144,161544" path="m0,0l9144,0l9144,161544l0,161544l0,0">
                  <v:stroke weight="0pt" endcap="square" joinstyle="miter" miterlimit="10" on="false" color="#000000" opacity="0"/>
                  <v:fill on="true" color="#000000"/>
                </v:shape>
                <v:shape id="Shape 213823" style="position:absolute;width:62111;height:1600;left:60;top:8229;" coordsize="6211189,160020" path="m0,0l6211189,0l6211189,160020l0,160020l0,0">
                  <v:stroke weight="0pt" endcap="square" joinstyle="miter" miterlimit="10" on="false" color="#000000" opacity="0"/>
                  <v:fill on="true" color="#ffffff"/>
                </v:shape>
                <v:rect id="Rectangle 4642" style="position:absolute;width:12197;height:2075;left:746;top:8256;" filled="f" stroked="f">
                  <v:textbox inset="0,0,0,0">
                    <w:txbxContent>
                      <w:p>
                        <w:pPr>
                          <w:spacing w:before="0" w:after="160" w:line="259" w:lineRule="auto"/>
                        </w:pPr>
                        <w:r>
                          <w:rPr>
                            <w:rFonts w:cs="Arial" w:hAnsi="Arial" w:eastAsia="Arial" w:ascii="Arial"/>
                            <w:i w:val="1"/>
                            <w:sz w:val="22"/>
                          </w:rPr>
                          <w:t xml:space="preserve">genio Citovich </w:t>
                        </w:r>
                      </w:p>
                    </w:txbxContent>
                  </v:textbox>
                </v:rect>
                <v:rect id="Rectangle 4643" style="position:absolute;width:518;height:2075;left:9905;top:8256;" filled="f" stroked="f">
                  <v:textbox inset="0,0,0,0">
                    <w:txbxContent>
                      <w:p>
                        <w:pPr>
                          <w:spacing w:before="0" w:after="160" w:line="259" w:lineRule="auto"/>
                        </w:pPr>
                        <w:r>
                          <w:rPr>
                            <w:rFonts w:cs="Arial" w:hAnsi="Arial" w:eastAsia="Arial" w:ascii="Arial"/>
                            <w:i w:val="1"/>
                            <w:sz w:val="22"/>
                          </w:rPr>
                          <w:t xml:space="preserve"> </w:t>
                        </w:r>
                      </w:p>
                    </w:txbxContent>
                  </v:textbox>
                </v:rect>
                <v:shape id="Shape 213824" style="position:absolute;width:91;height:1600;left:0;top:8229;" coordsize="9144,160020" path="m0,0l9144,0l9144,160020l0,160020l0,0">
                  <v:stroke weight="0pt" endcap="square" joinstyle="miter" miterlimit="10" on="false" color="#000000" opacity="0"/>
                  <v:fill on="true" color="#000000"/>
                </v:shape>
                <v:shape id="Shape 213825" style="position:absolute;width:91;height:1600;left:62173;top:8229;" coordsize="9144,160020" path="m0,0l9144,0l9144,160020l0,160020l0,0">
                  <v:stroke weight="0pt" endcap="square" joinstyle="miter" miterlimit="10" on="false" color="#000000" opacity="0"/>
                  <v:fill on="true" color="#000000"/>
                </v:shape>
                <v:rect id="Rectangle 4647" style="position:absolute;width:518;height:2075;left:746;top:9856;" filled="f" stroked="f">
                  <v:textbox inset="0,0,0,0">
                    <w:txbxContent>
                      <w:p>
                        <w:pPr>
                          <w:spacing w:before="0" w:after="160" w:line="259" w:lineRule="auto"/>
                        </w:pPr>
                        <w:r>
                          <w:rPr>
                            <w:rFonts w:cs="Arial" w:hAnsi="Arial" w:eastAsia="Arial" w:ascii="Arial"/>
                            <w:i w:val="1"/>
                            <w:sz w:val="22"/>
                          </w:rPr>
                          <w:t xml:space="preserve"> </w:t>
                        </w:r>
                      </w:p>
                    </w:txbxContent>
                  </v:textbox>
                </v:rect>
                <v:shape id="Shape 213826" style="position:absolute;width:91;height:91;left:0;top:11570;" coordsize="9144,9144" path="m0,0l9144,0l9144,9144l0,9144l0,0">
                  <v:stroke weight="0pt" endcap="square" joinstyle="miter" miterlimit="10" on="false" color="#000000" opacity="0"/>
                  <v:fill on="true" color="#000000"/>
                </v:shape>
                <v:shape id="Shape 213827" style="position:absolute;width:62111;height:91;left:60;top:11570;" coordsize="6211189,9144" path="m0,0l6211189,0l6211189,9144l0,9144l0,0">
                  <v:stroke weight="0pt" endcap="square" joinstyle="miter" miterlimit="10" on="false" color="#000000" opacity="0"/>
                  <v:fill on="true" color="#000000"/>
                </v:shape>
                <v:shape id="Shape 213828" style="position:absolute;width:91;height:91;left:62173;top:11570;" coordsize="9144,9144" path="m0,0l9144,0l9144,9144l0,9144l0,0">
                  <v:stroke weight="0pt" endcap="square" joinstyle="miter" miterlimit="10" on="false" color="#000000" opacity="0"/>
                  <v:fill on="true" color="#000000"/>
                </v:shape>
                <v:shape id="Shape 213829" style="position:absolute;width:91;height:1740;left:0;top:9830;" coordsize="9144,174041" path="m0,0l9144,0l9144,174041l0,174041l0,0">
                  <v:stroke weight="0pt" endcap="square" joinstyle="miter" miterlimit="10" on="false" color="#000000" opacity="0"/>
                  <v:fill on="true" color="#000000"/>
                </v:shape>
                <v:shape id="Shape 213830" style="position:absolute;width:91;height:1740;left:62173;top:9830;" coordsize="9144,174041" path="m0,0l9144,0l9144,174041l0,174041l0,0">
                  <v:stroke weight="0pt" endcap="square" joinstyle="miter" miterlimit="10" on="false" color="#000000" opacity="0"/>
                  <v:fill on="true" color="#000000"/>
                </v:shape>
                <v:shape id="Shape 213831" style="position:absolute;width:61106;height:1600;left:563;top:11631;" coordsize="6110605,160020" path="m0,0l6110605,0l6110605,160020l0,160020l0,0">
                  <v:stroke weight="0pt" endcap="square" joinstyle="miter" miterlimit="10" on="false" color="#000000" opacity="0"/>
                  <v:fill on="true" color="#ffffff"/>
                </v:shape>
                <v:rect id="Rectangle 4656" style="position:absolute;width:518;height:2075;left:746;top:11658;" filled="f" stroked="f">
                  <v:textbox inset="0,0,0,0">
                    <w:txbxContent>
                      <w:p>
                        <w:pPr>
                          <w:spacing w:before="0" w:after="160" w:line="259" w:lineRule="auto"/>
                        </w:pPr>
                        <w:r>
                          <w:rPr>
                            <w:rFonts w:cs="Arial" w:hAnsi="Arial" w:eastAsia="Arial" w:ascii="Arial"/>
                            <w:i w:val="1"/>
                            <w:sz w:val="22"/>
                          </w:rPr>
                          <w:t xml:space="preserve"> </w:t>
                        </w:r>
                      </w:p>
                    </w:txbxContent>
                  </v:textbox>
                </v:rect>
              </v:group>
            </w:pict>
          </mc:Fallback>
        </mc:AlternateContent>
      </w:r>
    </w:p>
    <w:p w:rsidR="00B82A0B" w:rsidRDefault="00991C8F">
      <w:pPr>
        <w:spacing w:after="5" w:line="249" w:lineRule="auto"/>
        <w:ind w:left="355" w:right="53" w:hanging="10"/>
        <w:jc w:val="both"/>
      </w:pPr>
      <w:r>
        <w:rPr>
          <w:rFonts w:ascii="Arial" w:eastAsia="Arial" w:hAnsi="Arial" w:cs="Arial"/>
          <w:i/>
        </w:rPr>
        <w:t xml:space="preserve">3º.- </w:t>
      </w:r>
      <w:r>
        <w:rPr>
          <w:rFonts w:ascii="Arial" w:eastAsia="Arial" w:hAnsi="Arial" w:cs="Arial"/>
          <w:i/>
        </w:rPr>
        <w:t>Abrir un período de información pública por plazo de quince días, publicándose, del acuerdo que se adopte, un anuncio en el Boletín Oficial de la Provincia y en uno de los diarios de mayor circulación de la provincia, informando que el expediente se encuen</w:t>
      </w:r>
      <w:r>
        <w:rPr>
          <w:rFonts w:ascii="Arial" w:eastAsia="Arial" w:hAnsi="Arial" w:cs="Arial"/>
          <w:i/>
        </w:rPr>
        <w:t>tra a disposición del público en las dependencias del Ayuntamiento de Candelaria y comunicando que cualquier persona podrá aportar por escrito los datos oportunos para rectificar posible errores u oponerse por razones de fondo o forma a la necesidad de ocu</w:t>
      </w:r>
      <w:r>
        <w:rPr>
          <w:rFonts w:ascii="Arial" w:eastAsia="Arial" w:hAnsi="Arial" w:cs="Arial"/>
          <w:i/>
        </w:rPr>
        <w:t xml:space="preserve">pación. 4º.- Notificar la resolución que se adopte a D. Eugenio Citovich y/o causahabientes, en el domicilio que señala la certificación catastral (antecedente primero), concediéndole un plazo de 15 días para presentación de alegaciones. </w:t>
      </w:r>
    </w:p>
    <w:p w:rsidR="00B82A0B" w:rsidRDefault="00991C8F">
      <w:pPr>
        <w:spacing w:after="0"/>
        <w:ind w:left="360"/>
      </w:pPr>
      <w:r>
        <w:rPr>
          <w:rFonts w:ascii="Arial" w:eastAsia="Arial" w:hAnsi="Arial" w:cs="Arial"/>
          <w:i/>
          <w:color w:val="202020"/>
        </w:rPr>
        <w:t xml:space="preserve"> </w:t>
      </w:r>
    </w:p>
    <w:p w:rsidR="00B82A0B" w:rsidRDefault="00991C8F">
      <w:pPr>
        <w:spacing w:after="5" w:line="249" w:lineRule="auto"/>
        <w:ind w:left="355" w:right="53" w:hanging="10"/>
        <w:jc w:val="both"/>
      </w:pPr>
      <w:r>
        <w:rPr>
          <w:rFonts w:ascii="Arial" w:eastAsia="Arial" w:hAnsi="Arial" w:cs="Arial"/>
          <w:i/>
        </w:rPr>
        <w:t>5º.- Estimar qu</w:t>
      </w:r>
      <w:r>
        <w:rPr>
          <w:rFonts w:ascii="Arial" w:eastAsia="Arial" w:hAnsi="Arial" w:cs="Arial"/>
          <w:i/>
        </w:rPr>
        <w:t>e en caso de que no se produzcan alegaciones, se considerará aprobada definitivamente la necesidad de ocupación de la parcela con referencia catastral 5767118CS6356N0001EI, con una superficie de 251m2, sita en Ps San Blas 4. Candelaria, por lo que se tendr</w:t>
      </w:r>
      <w:r>
        <w:rPr>
          <w:rFonts w:ascii="Arial" w:eastAsia="Arial" w:hAnsi="Arial" w:cs="Arial"/>
          <w:i/>
        </w:rPr>
        <w:t>á por iniciado el expediente expropiatorio, continuándose con la fase del justiprecio, hasta el efectivo abono y/o consignación, procediendo a la ocupación del bien expropiado previo levantamiento del Acta de Ocupación para su posterior inscripción en el R</w:t>
      </w:r>
      <w:r>
        <w:rPr>
          <w:rFonts w:ascii="Arial" w:eastAsia="Arial" w:hAnsi="Arial" w:cs="Arial"/>
          <w:i/>
        </w:rPr>
        <w:t>egistro de la Propiedad y puesta a disposición del Gobierno de Canarias, con el fin de realizar las actuaciones incluidas en la ejecución del Proyecto denominado “Estación de Bombeo de Aguas Residuales de San Blas e Impulsión a la EDAR comarcal del Valle d</w:t>
      </w:r>
      <w:r>
        <w:rPr>
          <w:rFonts w:ascii="Arial" w:eastAsia="Arial" w:hAnsi="Arial" w:cs="Arial"/>
          <w:i/>
        </w:rPr>
        <w:t xml:space="preserve">e Güimar. A su vez, estará a disposición del público en las dependencias del Ayuntamiento de Candelaria en la Oficina Técnica Municipal en días hábiles en horario de 9:00 a 13:00 de lunes a viernes y en la página web del Ayuntamiento </w:t>
      </w:r>
      <w:r>
        <w:rPr>
          <w:rFonts w:ascii="Arial" w:eastAsia="Arial" w:hAnsi="Arial" w:cs="Arial"/>
          <w:i/>
          <w:color w:val="0563C1"/>
          <w:u w:val="single" w:color="0563C1"/>
        </w:rPr>
        <w:t>https://www.candelaria</w:t>
      </w:r>
      <w:r>
        <w:rPr>
          <w:rFonts w:ascii="Arial" w:eastAsia="Arial" w:hAnsi="Arial" w:cs="Arial"/>
          <w:i/>
          <w:color w:val="0563C1"/>
          <w:u w:val="single" w:color="0563C1"/>
        </w:rPr>
        <w:t>.es/expedientesen-exposicion-publico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color w:val="202020"/>
        </w:rPr>
        <w:t xml:space="preserve"> </w:t>
      </w:r>
    </w:p>
    <w:p w:rsidR="00B82A0B" w:rsidRDefault="00991C8F">
      <w:pPr>
        <w:spacing w:after="5" w:line="250" w:lineRule="auto"/>
        <w:ind w:left="355" w:right="55" w:firstLine="4"/>
        <w:jc w:val="both"/>
      </w:pPr>
      <w:r>
        <w:rPr>
          <w:rFonts w:ascii="Arial" w:eastAsia="Arial" w:hAnsi="Arial" w:cs="Arial"/>
          <w:b/>
        </w:rPr>
        <w:t>SEGUNDO.-</w:t>
      </w:r>
      <w:r>
        <w:rPr>
          <w:rFonts w:ascii="Arial" w:eastAsia="Arial" w:hAnsi="Arial" w:cs="Arial"/>
        </w:rPr>
        <w:t xml:space="preserve"> Consta que el antedicho acuerdo plenario fue publicado en el BOP número 85, de 15 de julio de 2024 y fue publicado en el Periódico “El Día” el 15 de julio de 2024.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2273" name="Group 1722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850" name="Rectangle 4850"/>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4851" name="Rectangle 4851"/>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52" name="Rectangle 4852"/>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43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2273" style="width:18.7031pt;height:260.874pt;position:absolute;mso-position-horizontal-relative:page;mso-position-horizontal:absolute;margin-left:662.928pt;mso-position-vertical-relative:page;margin-top:512.046pt;" coordsize="2375,33130">
                <v:rect id="Rectangle 4850"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485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5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133 </w:t>
                        </w:r>
                      </w:p>
                    </w:txbxContent>
                  </v:textbox>
                </v:rect>
                <w10:wrap type="square"/>
              </v:group>
            </w:pict>
          </mc:Fallback>
        </mc:AlternateContent>
      </w:r>
      <w:r>
        <w:rPr>
          <w:rFonts w:ascii="Arial" w:eastAsia="Arial" w:hAnsi="Arial" w:cs="Arial"/>
        </w:rPr>
        <w:t>Asimismo fue notificado al titular catastral del inmueble obj</w:t>
      </w:r>
      <w:r>
        <w:rPr>
          <w:rFonts w:ascii="Arial" w:eastAsia="Arial" w:hAnsi="Arial" w:cs="Arial"/>
        </w:rPr>
        <w:t>eto de expropiación, D. Eugenio Citovich (Registro de salida 5/07/2024, 11:15 horas, constando en el acuse de recibo de correo, de 18/07/2024 a las 18:57h: “ausente Reparto” “Se dejó aviso llegada en buzón”, “no retirado” )y se publicó en el BOE número 202</w:t>
      </w:r>
      <w:r>
        <w:rPr>
          <w:rFonts w:ascii="Arial" w:eastAsia="Arial" w:hAnsi="Arial" w:cs="Arial"/>
        </w:rPr>
        <w:t xml:space="preserve">5 de 24 de agosto de 2024.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b/>
        </w:rPr>
        <w:t>TERCERO.</w:t>
      </w:r>
      <w:r>
        <w:rPr>
          <w:rFonts w:ascii="Arial" w:eastAsia="Arial" w:hAnsi="Arial" w:cs="Arial"/>
        </w:rPr>
        <w:t>- No habiéndose producido reclamaciones durante el plazo de exposición al público, se considera firme el acuerdo de declaración de necesidad de ocupación del bien afectado descrito en el antecedente primero del presen</w:t>
      </w:r>
      <w:r>
        <w:rPr>
          <w:rFonts w:ascii="Arial" w:eastAsia="Arial" w:hAnsi="Arial" w:cs="Arial"/>
        </w:rPr>
        <w:t xml:space="preserve">te. </w:t>
      </w:r>
    </w:p>
    <w:p w:rsidR="00B82A0B" w:rsidRDefault="00991C8F">
      <w:pPr>
        <w:spacing w:after="0"/>
        <w:ind w:left="360"/>
      </w:pPr>
      <w:r>
        <w:rPr>
          <w:rFonts w:ascii="Arial" w:eastAsia="Arial" w:hAnsi="Arial" w:cs="Arial"/>
        </w:rPr>
        <w:t xml:space="preserve"> </w:t>
      </w:r>
    </w:p>
    <w:p w:rsidR="00B82A0B" w:rsidRDefault="00991C8F">
      <w:pPr>
        <w:spacing w:after="12" w:line="248" w:lineRule="auto"/>
        <w:ind w:left="350" w:right="52" w:firstLine="4"/>
        <w:jc w:val="both"/>
      </w:pPr>
      <w:r>
        <w:rPr>
          <w:rFonts w:ascii="Arial" w:eastAsia="Arial" w:hAnsi="Arial" w:cs="Arial"/>
          <w:b/>
        </w:rPr>
        <w:t xml:space="preserve">CUARTO.- De la apertura de la pieza separada del expediente de justiprecio. </w:t>
      </w:r>
    </w:p>
    <w:p w:rsidR="00B82A0B" w:rsidRDefault="00991C8F">
      <w:pPr>
        <w:spacing w:after="0"/>
        <w:ind w:left="360"/>
      </w:pPr>
      <w:r>
        <w:rPr>
          <w:rFonts w:ascii="Arial" w:eastAsia="Arial" w:hAnsi="Arial" w:cs="Arial"/>
          <w:b/>
        </w:rPr>
        <w:t xml:space="preserve"> </w:t>
      </w:r>
    </w:p>
    <w:p w:rsidR="00B82A0B" w:rsidRDefault="00991C8F">
      <w:pPr>
        <w:spacing w:after="5" w:line="250" w:lineRule="auto"/>
        <w:ind w:left="355" w:right="55" w:firstLine="4"/>
        <w:jc w:val="both"/>
      </w:pPr>
      <w:r>
        <w:rPr>
          <w:rFonts w:ascii="Arial" w:eastAsia="Arial" w:hAnsi="Arial" w:cs="Arial"/>
        </w:rPr>
        <w:t xml:space="preserve">Consta acuerdo del Pleno de 31 de octubre de 2024 de: </w:t>
      </w:r>
    </w:p>
    <w:p w:rsidR="00B82A0B" w:rsidRDefault="00991C8F">
      <w:pPr>
        <w:spacing w:after="0"/>
        <w:ind w:left="360"/>
      </w:pPr>
      <w:r>
        <w:rPr>
          <w:rFonts w:ascii="Arial" w:eastAsia="Arial" w:hAnsi="Arial" w:cs="Arial"/>
          <w:i/>
        </w:rPr>
        <w:t xml:space="preserve"> </w:t>
      </w:r>
    </w:p>
    <w:p w:rsidR="00B82A0B" w:rsidRDefault="00991C8F">
      <w:pPr>
        <w:spacing w:after="12" w:line="248" w:lineRule="auto"/>
        <w:ind w:left="350" w:right="52" w:firstLine="4"/>
        <w:jc w:val="both"/>
      </w:pPr>
      <w:r>
        <w:rPr>
          <w:rFonts w:ascii="Arial" w:eastAsia="Arial" w:hAnsi="Arial" w:cs="Arial"/>
          <w:b/>
        </w:rPr>
        <w:t xml:space="preserve">“1º.- </w:t>
      </w:r>
      <w:r>
        <w:rPr>
          <w:rFonts w:ascii="Arial" w:eastAsia="Arial" w:hAnsi="Arial" w:cs="Arial"/>
          <w:b/>
        </w:rPr>
        <w:t>Iniciar la pieza separada del expediente de justiprecio, de la parcela con referencia catastral 5767118CS6356N0001EI, con una superficie de 251m2, sita en Ps San Blas 4. Candelaria, categorizados y calificados como: suelo urbanizable no ordenado, denominad</w:t>
      </w:r>
      <w:r>
        <w:rPr>
          <w:rFonts w:ascii="Arial" w:eastAsia="Arial" w:hAnsi="Arial" w:cs="Arial"/>
          <w:b/>
        </w:rPr>
        <w:t xml:space="preserve">o, SUSNO –C· SAMARINES y cuyo propietario es D. Eugenio Citovich y con el fin de destinarlo al proyecto “Estación de Bombeo de Aguas Residuales de San Blas e Impulsión a la EDAR Comarcal del Valle de Güimar.  </w:t>
      </w:r>
    </w:p>
    <w:p w:rsidR="00B82A0B" w:rsidRDefault="00991C8F">
      <w:pPr>
        <w:spacing w:after="0"/>
        <w:ind w:left="360"/>
      </w:pPr>
      <w:r>
        <w:rPr>
          <w:rFonts w:ascii="Arial" w:eastAsia="Arial" w:hAnsi="Arial" w:cs="Arial"/>
        </w:rPr>
        <w:t xml:space="preserve"> </w:t>
      </w:r>
    </w:p>
    <w:p w:rsidR="00B82A0B" w:rsidRDefault="00991C8F">
      <w:pPr>
        <w:spacing w:after="12" w:line="248" w:lineRule="auto"/>
        <w:ind w:left="350" w:right="52" w:firstLine="4"/>
        <w:jc w:val="both"/>
      </w:pPr>
      <w:r>
        <w:rPr>
          <w:rFonts w:ascii="Arial" w:eastAsia="Arial" w:hAnsi="Arial" w:cs="Arial"/>
          <w:b/>
        </w:rPr>
        <w:t>2º.- Requerir a D. Eugenio Citovich para que</w:t>
      </w:r>
      <w:r>
        <w:rPr>
          <w:rFonts w:ascii="Arial" w:eastAsia="Arial" w:hAnsi="Arial" w:cs="Arial"/>
          <w:b/>
        </w:rPr>
        <w:t xml:space="preserve">, en plazo de veinte (20) días, a contar desde el siguiente al de la notificación, presente Hoja de Aprecio, en la que se concrete el valor en que estime de la parcela con referencia catastral 5767118CS6356N0001EI, con una superficie de 251m2, sita en Ps. </w:t>
      </w:r>
      <w:r>
        <w:rPr>
          <w:rFonts w:ascii="Arial" w:eastAsia="Arial" w:hAnsi="Arial" w:cs="Arial"/>
          <w:b/>
        </w:rPr>
        <w:t xml:space="preserve">San Blas 4. Candelaria, pudiendo aducir cuantas alegaciones estime pertinentes. La valoración habrá de ser forzosamente motivada y podrá estar avalada por la firma de un perito.  </w:t>
      </w:r>
    </w:p>
    <w:p w:rsidR="00B82A0B" w:rsidRDefault="00991C8F">
      <w:pPr>
        <w:spacing w:after="0"/>
        <w:ind w:left="360"/>
      </w:pPr>
      <w:r>
        <w:rPr>
          <w:rFonts w:ascii="Arial" w:eastAsia="Arial" w:hAnsi="Arial" w:cs="Arial"/>
        </w:rPr>
        <w:t xml:space="preserve"> </w:t>
      </w:r>
    </w:p>
    <w:p w:rsidR="00B82A0B" w:rsidRDefault="00991C8F">
      <w:pPr>
        <w:spacing w:after="12" w:line="248" w:lineRule="auto"/>
        <w:ind w:left="350" w:right="52" w:firstLine="4"/>
        <w:jc w:val="both"/>
      </w:pPr>
      <w:r>
        <w:rPr>
          <w:rFonts w:ascii="Arial" w:eastAsia="Arial" w:hAnsi="Arial" w:cs="Arial"/>
          <w:b/>
        </w:rPr>
        <w:t>3º.- Comunicar a D. Eugenio Citovich, que no obstante lo anterior, podrá l</w:t>
      </w:r>
      <w:r>
        <w:rPr>
          <w:rFonts w:ascii="Arial" w:eastAsia="Arial" w:hAnsi="Arial" w:cs="Arial"/>
          <w:b/>
        </w:rPr>
        <w:t>legarse a un mutuo acuerdo con el Ayuntamiento en relación al justiprecio del inmueble objeto de expropiación considerándose a estos efectos este acuerdo como definitivo.”</w:t>
      </w:r>
      <w:r>
        <w:rPr>
          <w:rFonts w:ascii="Arial" w:eastAsia="Arial" w:hAnsi="Arial" w:cs="Arial"/>
          <w:color w:val="202020"/>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166" w:line="250" w:lineRule="auto"/>
        <w:ind w:left="355" w:right="55" w:firstLine="4"/>
        <w:jc w:val="both"/>
      </w:pPr>
      <w:r>
        <w:rPr>
          <w:rFonts w:ascii="Arial" w:eastAsia="Arial" w:hAnsi="Arial" w:cs="Arial"/>
        </w:rPr>
        <w:t xml:space="preserve">El acuerdo fue notificado a través de correos el 12 de noviembre de 2024, y, </w:t>
      </w:r>
      <w:r>
        <w:rPr>
          <w:rFonts w:ascii="Arial" w:eastAsia="Arial" w:hAnsi="Arial" w:cs="Arial"/>
        </w:rPr>
        <w:t>ante la ausencia del destinatario, se dejó aviso de llegada en el buzón y a fecha 20 de noviembre de 2024 no ha sido retirado.  Asimismo ha sido publicado en el Boletín Oficial de la Provincia de Santa Cruz de Tenerife número 137, de 13 de noviembre de 202</w:t>
      </w:r>
      <w:r>
        <w:rPr>
          <w:rFonts w:ascii="Arial" w:eastAsia="Arial" w:hAnsi="Arial" w:cs="Arial"/>
        </w:rPr>
        <w:t xml:space="preserve">4, en el BOE número 288, de 29 de noviembre de 2024 y en el periódico El DIA el 13 de noviembre de 2024 (pag 15) </w:t>
      </w:r>
    </w:p>
    <w:p w:rsidR="00B82A0B" w:rsidRDefault="00991C8F">
      <w:pPr>
        <w:spacing w:after="158"/>
        <w:ind w:left="360"/>
      </w:pPr>
      <w:r>
        <w:rPr>
          <w:rFonts w:ascii="Arial" w:eastAsia="Arial" w:hAnsi="Arial" w:cs="Arial"/>
        </w:rPr>
        <w:t xml:space="preserve"> </w:t>
      </w:r>
    </w:p>
    <w:p w:rsidR="00B82A0B" w:rsidRDefault="00991C8F">
      <w:pPr>
        <w:spacing w:after="166" w:line="250" w:lineRule="auto"/>
        <w:ind w:left="355" w:right="55" w:firstLine="4"/>
        <w:jc w:val="both"/>
      </w:pPr>
      <w:r>
        <w:rPr>
          <w:rFonts w:ascii="Arial" w:eastAsia="Arial" w:hAnsi="Arial" w:cs="Arial"/>
          <w:b/>
        </w:rPr>
        <w:t xml:space="preserve">QUINTO.- </w:t>
      </w:r>
      <w:r>
        <w:rPr>
          <w:rFonts w:ascii="Arial" w:eastAsia="Arial" w:hAnsi="Arial" w:cs="Arial"/>
        </w:rPr>
        <w:t>Han transcurrido, desde la última publicación del Acuerdo del Pleno de 31 de octubre de 2024, más de los veinte días otorgados al e</w:t>
      </w:r>
      <w:r>
        <w:rPr>
          <w:rFonts w:ascii="Arial" w:eastAsia="Arial" w:hAnsi="Arial" w:cs="Arial"/>
        </w:rPr>
        <w:t>xpropiado D. Eugenio Citovich para la presentación de la hoja de aprecio que concrete el valor estimado para la parcela objeto de expropiación (</w:t>
      </w:r>
      <w:r>
        <w:rPr>
          <w:rFonts w:ascii="Arial" w:eastAsia="Arial" w:hAnsi="Arial" w:cs="Arial"/>
          <w:b/>
        </w:rPr>
        <w:t xml:space="preserve">referencia catastral 5767118CS6356N0001EI), </w:t>
      </w:r>
      <w:r>
        <w:rPr>
          <w:rFonts w:ascii="Arial" w:eastAsia="Arial" w:hAnsi="Arial" w:cs="Arial"/>
        </w:rPr>
        <w:t>y no consta la presentación de dicha hoja de aprecio y tampoco const</w:t>
      </w:r>
      <w:r>
        <w:rPr>
          <w:rFonts w:ascii="Arial" w:eastAsia="Arial" w:hAnsi="Arial" w:cs="Arial"/>
        </w:rPr>
        <w:t xml:space="preserve">a que se haya intentado un acuerdo para la fijación del justiprecio. </w:t>
      </w:r>
    </w:p>
    <w:p w:rsidR="00B82A0B" w:rsidRDefault="00991C8F">
      <w:pPr>
        <w:spacing w:after="155"/>
        <w:ind w:left="360"/>
      </w:pPr>
      <w:r>
        <w:rPr>
          <w:rFonts w:ascii="Arial" w:eastAsia="Arial" w:hAnsi="Arial" w:cs="Arial"/>
        </w:rPr>
        <w:t xml:space="preserve"> </w:t>
      </w:r>
    </w:p>
    <w:p w:rsidR="00B82A0B" w:rsidRDefault="00991C8F">
      <w:pPr>
        <w:spacing w:after="171" w:line="248" w:lineRule="auto"/>
        <w:ind w:left="350" w:right="52" w:firstLine="4"/>
        <w:jc w:val="both"/>
      </w:pPr>
      <w:r>
        <w:rPr>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2640" name="Group 1726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993" name="Rectangle 4993"/>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4994" name="Rectangle 4994"/>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95" name="Rectangle 4995"/>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44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2640" style="width:18.7031pt;height:260.874pt;position:absolute;mso-position-horizontal-relative:page;mso-position-horizontal:absolute;margin-left:662.928pt;mso-position-vertical-relative:page;margin-top:512.046pt;" coordsize="2375,33130">
                <v:rect id="Rectangle 4993"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499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9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133 </w:t>
                        </w:r>
                      </w:p>
                    </w:txbxContent>
                  </v:textbox>
                </v:rect>
                <w10:wrap type="square"/>
              </v:group>
            </w:pict>
          </mc:Fallback>
        </mc:AlternateContent>
      </w:r>
      <w:r>
        <w:rPr>
          <w:rFonts w:ascii="Arial" w:eastAsia="Arial" w:hAnsi="Arial" w:cs="Arial"/>
          <w:b/>
        </w:rPr>
        <w:t xml:space="preserve">SEXTO.- De la valoración del justiprecio por la  administración </w:t>
      </w:r>
    </w:p>
    <w:p w:rsidR="00B82A0B" w:rsidRDefault="00991C8F">
      <w:pPr>
        <w:spacing w:after="161"/>
        <w:ind w:left="360"/>
      </w:pPr>
      <w:r>
        <w:rPr>
          <w:rFonts w:ascii="Arial" w:eastAsia="Arial" w:hAnsi="Arial" w:cs="Arial"/>
          <w:b/>
        </w:rPr>
        <w:t xml:space="preserve"> </w:t>
      </w:r>
    </w:p>
    <w:p w:rsidR="00B82A0B" w:rsidRDefault="00991C8F">
      <w:pPr>
        <w:spacing w:after="166" w:line="250" w:lineRule="auto"/>
        <w:ind w:left="355" w:right="55" w:firstLine="4"/>
        <w:jc w:val="both"/>
      </w:pPr>
      <w:r>
        <w:rPr>
          <w:rFonts w:ascii="Arial" w:eastAsia="Arial" w:hAnsi="Arial" w:cs="Arial"/>
        </w:rPr>
        <w:t xml:space="preserve">Consta informe suscrito, el 25 de noviembre de 2025, por la Arquitecta municipal de valoración </w:t>
      </w:r>
      <w:r>
        <w:rPr>
          <w:rFonts w:ascii="Arial" w:eastAsia="Arial" w:hAnsi="Arial" w:cs="Arial"/>
        </w:rPr>
        <w:t xml:space="preserve">final de la propiedad a expropiar con el siguiente tenor literal: </w:t>
      </w:r>
    </w:p>
    <w:p w:rsidR="00B82A0B" w:rsidRDefault="00991C8F">
      <w:pPr>
        <w:spacing w:after="195"/>
        <w:ind w:left="360"/>
      </w:pPr>
      <w:r>
        <w:rPr>
          <w:rFonts w:ascii="Arial" w:eastAsia="Arial" w:hAnsi="Arial" w:cs="Arial"/>
        </w:rPr>
        <w:t xml:space="preserve"> </w:t>
      </w:r>
    </w:p>
    <w:p w:rsidR="00B82A0B" w:rsidRDefault="00991C8F">
      <w:pPr>
        <w:pStyle w:val="Ttulo1"/>
        <w:ind w:left="1078" w:right="771"/>
      </w:pPr>
      <w:r>
        <w:t>“ INFORME</w:t>
      </w:r>
      <w:r>
        <w:rPr>
          <w:b w:val="0"/>
        </w:rPr>
        <w:t xml:space="preserve"> </w:t>
      </w:r>
    </w:p>
    <w:p w:rsidR="00B82A0B" w:rsidRDefault="00991C8F">
      <w:pPr>
        <w:spacing w:after="110" w:line="249" w:lineRule="auto"/>
        <w:ind w:left="355" w:right="53" w:hanging="10"/>
        <w:jc w:val="both"/>
      </w:pPr>
      <w:r>
        <w:rPr>
          <w:rFonts w:ascii="Arial" w:eastAsia="Arial" w:hAnsi="Arial" w:cs="Arial"/>
          <w:i/>
        </w:rPr>
        <w:t xml:space="preserve">Visto el expediente antedicho, Nayra Guzmán Hernández, arquitecta municipal, emite el siguiente informe: </w:t>
      </w:r>
    </w:p>
    <w:p w:rsidR="00B82A0B" w:rsidRDefault="00991C8F">
      <w:pPr>
        <w:spacing w:after="0"/>
        <w:ind w:left="360"/>
      </w:pPr>
      <w:r>
        <w:rPr>
          <w:rFonts w:ascii="Arial" w:eastAsia="Arial" w:hAnsi="Arial" w:cs="Arial"/>
          <w:b/>
          <w:i/>
        </w:rPr>
        <w:t xml:space="preserve"> </w:t>
      </w:r>
    </w:p>
    <w:p w:rsidR="00B82A0B" w:rsidRDefault="00991C8F">
      <w:pPr>
        <w:spacing w:after="0"/>
        <w:ind w:left="304" w:right="256" w:hanging="10"/>
        <w:jc w:val="center"/>
      </w:pPr>
      <w:r>
        <w:rPr>
          <w:rFonts w:ascii="Arial" w:eastAsia="Arial" w:hAnsi="Arial" w:cs="Arial"/>
          <w:b/>
          <w:i/>
        </w:rPr>
        <w:t xml:space="preserve">1.ANTECEDENTES: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i/>
        </w:rPr>
        <w:t xml:space="preserve">En relación con el oficio presentado por el Consejo Insular de Aguas de Tenerife, con fecha 26 de marzo de 2024 y nº de registro electrónico de entrada 2024-E-RC-3428, para la ejecución del Proyecto de la Estación de Bombeo de Aguas Residuales de San Blas </w:t>
      </w:r>
      <w:r>
        <w:rPr>
          <w:rFonts w:ascii="Arial" w:eastAsia="Arial" w:hAnsi="Arial" w:cs="Arial"/>
          <w:i/>
        </w:rPr>
        <w:t xml:space="preserve">e Impulsión a la EDAR Comarcal del Valle de Güimar y resultando necesario que se adopten los acuerdos necesarios que permitan poner a disposición de los terrenos comprendidos en el ámbito del referido proyecto, proponen que se declare en su caso </w:t>
      </w:r>
      <w:r>
        <w:rPr>
          <w:rFonts w:ascii="Arial" w:eastAsia="Arial" w:hAnsi="Arial" w:cs="Arial"/>
          <w:b/>
          <w:i/>
        </w:rPr>
        <w:t>la urgente</w:t>
      </w:r>
      <w:r>
        <w:rPr>
          <w:rFonts w:ascii="Arial" w:eastAsia="Arial" w:hAnsi="Arial" w:cs="Arial"/>
          <w:b/>
          <w:i/>
        </w:rPr>
        <w:t xml:space="preserve"> ocupación de la referida parcela</w:t>
      </w:r>
      <w:r>
        <w:rPr>
          <w:rFonts w:ascii="Arial" w:eastAsia="Arial" w:hAnsi="Arial" w:cs="Arial"/>
          <w:i/>
        </w:rPr>
        <w:t xml:space="preserv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i/>
        </w:rPr>
        <w:t xml:space="preserve">El presente informe hace referencia a la valoración de una parcela, situada en el T.M de Candelaria, con catastral </w:t>
      </w:r>
      <w:r>
        <w:rPr>
          <w:rFonts w:ascii="Arial" w:eastAsia="Arial" w:hAnsi="Arial" w:cs="Arial"/>
          <w:b/>
          <w:i/>
        </w:rPr>
        <w:t>5767118CS6356N0001EI</w:t>
      </w:r>
      <w:r>
        <w:rPr>
          <w:rFonts w:ascii="Arial" w:eastAsia="Arial" w:hAnsi="Arial" w:cs="Arial"/>
          <w:i/>
        </w:rPr>
        <w:t xml:space="preserve"> y superficie de 251 m2 con una vivienda de superficie construida de 144 m2, sita e</w:t>
      </w:r>
      <w:r>
        <w:rPr>
          <w:rFonts w:ascii="Arial" w:eastAsia="Arial" w:hAnsi="Arial" w:cs="Arial"/>
          <w:i/>
        </w:rPr>
        <w:t>n el Paseo de San Blas.</w:t>
      </w:r>
      <w:r>
        <w:rPr>
          <w:rFonts w:ascii="Arial" w:eastAsia="Arial" w:hAnsi="Arial" w:cs="Arial"/>
          <w:b/>
          <w:i/>
        </w:rPr>
        <w:t xml:space="preserve"> </w:t>
      </w:r>
    </w:p>
    <w:tbl>
      <w:tblPr>
        <w:tblStyle w:val="TableGrid"/>
        <w:tblW w:w="9623" w:type="dxa"/>
        <w:tblInd w:w="332" w:type="dxa"/>
        <w:tblCellMar>
          <w:top w:w="4" w:type="dxa"/>
          <w:left w:w="0" w:type="dxa"/>
          <w:bottom w:w="0" w:type="dxa"/>
          <w:right w:w="115" w:type="dxa"/>
        </w:tblCellMar>
        <w:tblLook w:val="04A0" w:firstRow="1" w:lastRow="0" w:firstColumn="1" w:lastColumn="0" w:noHBand="0" w:noVBand="1"/>
      </w:tblPr>
      <w:tblGrid>
        <w:gridCol w:w="456"/>
        <w:gridCol w:w="9167"/>
      </w:tblGrid>
      <w:tr w:rsidR="00B82A0B">
        <w:trPr>
          <w:trHeight w:val="274"/>
        </w:trPr>
        <w:tc>
          <w:tcPr>
            <w:tcW w:w="456" w:type="dxa"/>
            <w:tcBorders>
              <w:top w:val="nil"/>
              <w:left w:val="nil"/>
              <w:bottom w:val="nil"/>
              <w:right w:val="nil"/>
            </w:tcBorders>
            <w:shd w:val="clear" w:color="auto" w:fill="E0E0E0"/>
          </w:tcPr>
          <w:p w:rsidR="00B82A0B" w:rsidRDefault="00991C8F">
            <w:pPr>
              <w:spacing w:after="0"/>
              <w:ind w:left="29"/>
            </w:pPr>
            <w:r>
              <w:rPr>
                <w:rFonts w:ascii="Arial" w:eastAsia="Arial" w:hAnsi="Arial" w:cs="Arial"/>
                <w:b/>
                <w:i/>
              </w:rPr>
              <w:t xml:space="preserve">2. </w:t>
            </w:r>
          </w:p>
        </w:tc>
        <w:tc>
          <w:tcPr>
            <w:tcW w:w="9167" w:type="dxa"/>
            <w:tcBorders>
              <w:top w:val="nil"/>
              <w:left w:val="nil"/>
              <w:bottom w:val="nil"/>
              <w:right w:val="nil"/>
            </w:tcBorders>
            <w:shd w:val="clear" w:color="auto" w:fill="E0E0E0"/>
          </w:tcPr>
          <w:p w:rsidR="00B82A0B" w:rsidRDefault="00991C8F">
            <w:pPr>
              <w:spacing w:after="0"/>
            </w:pPr>
            <w:r>
              <w:rPr>
                <w:rFonts w:ascii="Arial" w:eastAsia="Arial" w:hAnsi="Arial" w:cs="Arial"/>
                <w:b/>
                <w:i/>
                <w:shd w:val="clear" w:color="auto" w:fill="E6E6E6"/>
              </w:rPr>
              <w:t>RÉGIMEN URBANÍSTICO DE APLICACIÓN</w:t>
            </w:r>
            <w:r>
              <w:rPr>
                <w:rFonts w:ascii="Arial" w:eastAsia="Arial" w:hAnsi="Arial" w:cs="Arial"/>
                <w:b/>
                <w:i/>
              </w:rPr>
              <w:t xml:space="preserve">. - </w:t>
            </w:r>
          </w:p>
        </w:tc>
      </w:tr>
    </w:tbl>
    <w:p w:rsidR="00B82A0B" w:rsidRDefault="00991C8F">
      <w:pPr>
        <w:spacing w:after="5" w:line="249" w:lineRule="auto"/>
        <w:ind w:left="355" w:right="53" w:hanging="10"/>
        <w:jc w:val="both"/>
      </w:pPr>
      <w:r>
        <w:rPr>
          <w:rFonts w:ascii="Arial" w:eastAsia="Arial" w:hAnsi="Arial" w:cs="Arial"/>
          <w:i/>
        </w:rPr>
        <w:t xml:space="preserve">De acuerdo con el </w:t>
      </w:r>
      <w:r>
        <w:rPr>
          <w:rFonts w:ascii="Arial" w:eastAsia="Arial" w:hAnsi="Arial" w:cs="Arial"/>
          <w:b/>
          <w:i/>
        </w:rPr>
        <w:t xml:space="preserve">PLAN GENERAL DE ORDENACIÓN, </w:t>
      </w:r>
      <w:r>
        <w:rPr>
          <w:rFonts w:ascii="Arial" w:eastAsia="Arial" w:hAnsi="Arial" w:cs="Arial"/>
          <w:i/>
        </w:rPr>
        <w:t>planeamiento municipal en vigor, con publicaciones en B.O.C. de fecha 10 de mayo de 2007 y B.O.P. de fecha 17 de mayo de 2007 y Modificaciones</w:t>
      </w:r>
      <w:r>
        <w:rPr>
          <w:rFonts w:ascii="Arial" w:eastAsia="Arial" w:hAnsi="Arial" w:cs="Arial"/>
          <w:i/>
        </w:rPr>
        <w:t xml:space="preserve"> Puntuales, aprobadas definitivamente por acuerdo del Ayuntamiento Pleno, en sesiones ordinarias de fecha 26 de marzo de 2009 y 29 de diciembre de 2011 y publicada en el BOP de Santa Cruz de Tenerife de fecha 17 de junio de 2009 y 3 de febrero de 2012, res</w:t>
      </w:r>
      <w:r>
        <w:rPr>
          <w:rFonts w:ascii="Arial" w:eastAsia="Arial" w:hAnsi="Arial" w:cs="Arial"/>
          <w:i/>
        </w:rPr>
        <w:t>pectivamente.</w:t>
      </w:r>
      <w:r>
        <w:rPr>
          <w:rFonts w:ascii="Arial" w:eastAsia="Arial" w:hAnsi="Arial" w:cs="Arial"/>
          <w:i/>
          <w:color w:val="FF0000"/>
        </w:rPr>
        <w:t xml:space="preserve"> </w:t>
      </w:r>
      <w:r>
        <w:rPr>
          <w:rFonts w:ascii="Arial" w:eastAsia="Arial" w:hAnsi="Arial" w:cs="Arial"/>
          <w:i/>
        </w:rPr>
        <w:t>El</w:t>
      </w:r>
      <w:r>
        <w:rPr>
          <w:rFonts w:ascii="Arial" w:eastAsia="Arial" w:hAnsi="Arial" w:cs="Arial"/>
          <w:i/>
          <w:color w:val="FF0000"/>
        </w:rPr>
        <w:t xml:space="preserve"> </w:t>
      </w:r>
      <w:r>
        <w:rPr>
          <w:rFonts w:ascii="Arial" w:eastAsia="Arial" w:hAnsi="Arial" w:cs="Arial"/>
          <w:i/>
        </w:rPr>
        <w:t>suelo se encuentra clasificado, categorizado y calificado como</w:t>
      </w:r>
      <w:r>
        <w:rPr>
          <w:rFonts w:ascii="Arial" w:eastAsia="Arial" w:hAnsi="Arial" w:cs="Arial"/>
          <w:i/>
          <w:color w:val="FF0000"/>
        </w:rPr>
        <w:t xml:space="preserve"> </w:t>
      </w:r>
      <w:r>
        <w:rPr>
          <w:rFonts w:ascii="Arial" w:eastAsia="Arial" w:hAnsi="Arial" w:cs="Arial"/>
          <w:b/>
          <w:i/>
        </w:rPr>
        <w:t xml:space="preserve">Suelo Urbanizable Sectorizado No Ordenado. Samarines Suso-C2. Afectado por servidumbre de protección del Dominio Público Marítimo Terrestre. </w:t>
      </w:r>
    </w:p>
    <w:p w:rsidR="00B82A0B" w:rsidRDefault="00991C8F">
      <w:pPr>
        <w:spacing w:after="0"/>
        <w:ind w:left="360"/>
      </w:pPr>
      <w:r>
        <w:rPr>
          <w:rFonts w:ascii="Arial" w:eastAsia="Arial" w:hAnsi="Arial" w:cs="Arial"/>
        </w:rPr>
        <w:t xml:space="preserve"> </w:t>
      </w:r>
    </w:p>
    <w:p w:rsidR="00B82A0B" w:rsidRDefault="00991C8F">
      <w:pPr>
        <w:spacing w:after="0"/>
        <w:ind w:left="1130"/>
      </w:pPr>
      <w:r>
        <w:rPr>
          <w:noProof/>
        </w:rPr>
        <mc:AlternateContent>
          <mc:Choice Requires="wpg">
            <w:drawing>
              <wp:inline distT="0" distB="0" distL="0" distR="0">
                <wp:extent cx="4034247" cy="2049395"/>
                <wp:effectExtent l="0" t="0" r="0" b="0"/>
                <wp:docPr id="172790" name="Group 172790"/>
                <wp:cNvGraphicFramePr/>
                <a:graphic xmlns:a="http://schemas.openxmlformats.org/drawingml/2006/main">
                  <a:graphicData uri="http://schemas.microsoft.com/office/word/2010/wordprocessingGroup">
                    <wpg:wgp>
                      <wpg:cNvGrpSpPr/>
                      <wpg:grpSpPr>
                        <a:xfrm>
                          <a:off x="0" y="0"/>
                          <a:ext cx="4034247" cy="2049395"/>
                          <a:chOff x="0" y="0"/>
                          <a:chExt cx="4034247" cy="2049395"/>
                        </a:xfrm>
                      </wpg:grpSpPr>
                      <wps:wsp>
                        <wps:cNvPr id="5048" name="Rectangle 5048"/>
                        <wps:cNvSpPr/>
                        <wps:spPr>
                          <a:xfrm>
                            <a:off x="3995293" y="1893063"/>
                            <a:ext cx="51809" cy="207921"/>
                          </a:xfrm>
                          <a:prstGeom prst="rect">
                            <a:avLst/>
                          </a:prstGeom>
                          <a:ln>
                            <a:noFill/>
                          </a:ln>
                        </wps:spPr>
                        <wps:txbx>
                          <w:txbxContent>
                            <w:p w:rsidR="00B82A0B" w:rsidRDefault="00991C8F">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5101" name="Picture 5101"/>
                          <pic:cNvPicPr/>
                        </pic:nvPicPr>
                        <pic:blipFill>
                          <a:blip r:embed="rId12"/>
                          <a:stretch>
                            <a:fillRect/>
                          </a:stretch>
                        </pic:blipFill>
                        <pic:spPr>
                          <a:xfrm>
                            <a:off x="1098804" y="0"/>
                            <a:ext cx="2881765" cy="2011822"/>
                          </a:xfrm>
                          <a:prstGeom prst="rect">
                            <a:avLst/>
                          </a:prstGeom>
                        </pic:spPr>
                      </pic:pic>
                      <wps:wsp>
                        <wps:cNvPr id="5102" name="Shape 5102"/>
                        <wps:cNvSpPr/>
                        <wps:spPr>
                          <a:xfrm>
                            <a:off x="0" y="781828"/>
                            <a:ext cx="2324100" cy="76200"/>
                          </a:xfrm>
                          <a:custGeom>
                            <a:avLst/>
                            <a:gdLst/>
                            <a:ahLst/>
                            <a:cxnLst/>
                            <a:rect l="0" t="0" r="0" b="0"/>
                            <a:pathLst>
                              <a:path w="2324100" h="76200">
                                <a:moveTo>
                                  <a:pt x="2247900" y="0"/>
                                </a:moveTo>
                                <a:lnTo>
                                  <a:pt x="2324100" y="38100"/>
                                </a:lnTo>
                                <a:lnTo>
                                  <a:pt x="2247900" y="76200"/>
                                </a:lnTo>
                                <a:lnTo>
                                  <a:pt x="2247900" y="44450"/>
                                </a:lnTo>
                                <a:lnTo>
                                  <a:pt x="0" y="44450"/>
                                </a:lnTo>
                                <a:lnTo>
                                  <a:pt x="0" y="31750"/>
                                </a:lnTo>
                                <a:lnTo>
                                  <a:pt x="2247900" y="31750"/>
                                </a:lnTo>
                                <a:lnTo>
                                  <a:pt x="22479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72790" style="width:317.657pt;height:161.37pt;mso-position-horizontal-relative:char;mso-position-vertical-relative:line" coordsize="40342,20493">
                <v:rect id="Rectangle 5048" style="position:absolute;width:518;height:2079;left:39952;top:18930;" filled="f" stroked="f">
                  <v:textbox inset="0,0,0,0">
                    <w:txbxContent>
                      <w:p>
                        <w:pPr>
                          <w:spacing w:before="0" w:after="160" w:line="259" w:lineRule="auto"/>
                        </w:pPr>
                        <w:r>
                          <w:rPr>
                            <w:rFonts w:cs="Arial" w:hAnsi="Arial" w:eastAsia="Arial" w:ascii="Arial"/>
                            <w:b w:val="1"/>
                            <w:sz w:val="22"/>
                          </w:rPr>
                          <w:t xml:space="preserve"> </w:t>
                        </w:r>
                      </w:p>
                    </w:txbxContent>
                  </v:textbox>
                </v:rect>
                <v:shape id="Picture 5101" style="position:absolute;width:28817;height:20118;left:10988;top:0;" filled="f">
                  <v:imagedata r:id="rId13"/>
                </v:shape>
                <v:shape id="Shape 5102" style="position:absolute;width:23241;height:762;left:0;top:7818;" coordsize="2324100,76200" path="m2247900,0l2324100,38100l2247900,76200l2247900,44450l0,44450l0,31750l2247900,31750l2247900,0x">
                  <v:stroke weight="0pt" endcap="square" joinstyle="miter" miterlimit="10" on="false" color="#000000" opacity="0"/>
                  <v:fill on="true" color="#000000"/>
                </v:shape>
              </v:group>
            </w:pict>
          </mc:Fallback>
        </mc:AlternateContent>
      </w:r>
    </w:p>
    <w:p w:rsidR="00B82A0B" w:rsidRDefault="00991C8F">
      <w:pPr>
        <w:spacing w:after="0"/>
        <w:ind w:left="360" w:right="2505"/>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74" w:line="248" w:lineRule="auto"/>
        <w:ind w:left="633" w:right="52" w:hanging="283"/>
        <w:jc w:val="both"/>
      </w:pPr>
      <w:r>
        <w:rPr>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2791" name="Group 1727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105" name="Rectangle 5105"/>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5106" name="Rectangle 5106"/>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07" name="Rectangle 5107"/>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45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2791" style="width:18.7031pt;height:260.874pt;position:absolute;mso-position-horizontal-relative:page;mso-position-horizontal:absolute;margin-left:662.928pt;mso-position-vertical-relative:page;margin-top:512.046pt;" coordsize="2375,33130">
                <v:rect id="Rectangle 5105"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510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0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133 </w:t>
                        </w:r>
                      </w:p>
                    </w:txbxContent>
                  </v:textbox>
                </v:rect>
                <w10:wrap type="square"/>
              </v:group>
            </w:pict>
          </mc:Fallback>
        </mc:AlternateContent>
      </w:r>
      <w:r>
        <w:rPr>
          <w:rFonts w:ascii="Arial" w:eastAsia="Arial" w:hAnsi="Arial" w:cs="Arial"/>
          <w:b/>
        </w:rPr>
        <w:t>3. ADQUISICION ANTICIPADA DE LOS SUELOS Y EJECUCION DE LOS SI</w:t>
      </w:r>
      <w:r>
        <w:rPr>
          <w:rFonts w:ascii="Arial" w:eastAsia="Arial" w:hAnsi="Arial" w:cs="Arial"/>
          <w:b/>
        </w:rPr>
        <w:t xml:space="preserve">STEMAS GENERALES </w:t>
      </w:r>
    </w:p>
    <w:p w:rsidR="00B82A0B" w:rsidRDefault="00991C8F">
      <w:pPr>
        <w:spacing w:after="0"/>
        <w:ind w:left="360"/>
      </w:pPr>
      <w:r>
        <w:rPr>
          <w:rFonts w:ascii="Arial" w:eastAsia="Arial" w:hAnsi="Arial" w:cs="Arial"/>
        </w:rPr>
        <w:t xml:space="preserve"> </w:t>
      </w:r>
    </w:p>
    <w:p w:rsidR="00B82A0B" w:rsidRDefault="00991C8F">
      <w:pPr>
        <w:spacing w:after="5" w:line="249" w:lineRule="auto"/>
        <w:ind w:left="355" w:right="53" w:hanging="10"/>
        <w:jc w:val="both"/>
      </w:pPr>
      <w:r>
        <w:rPr>
          <w:rFonts w:ascii="Arial" w:eastAsia="Arial" w:hAnsi="Arial" w:cs="Arial"/>
          <w:i/>
        </w:rPr>
        <w:t xml:space="preserve">De acuerdo a lo previsto en la Ley 4/2017 de 13 de julio del suelo y de los Espacios Naturales </w:t>
      </w:r>
    </w:p>
    <w:p w:rsidR="00B82A0B" w:rsidRDefault="00991C8F">
      <w:pPr>
        <w:spacing w:after="5" w:line="249" w:lineRule="auto"/>
        <w:ind w:left="355" w:right="53" w:hanging="10"/>
        <w:jc w:val="both"/>
      </w:pPr>
      <w:r>
        <w:rPr>
          <w:rFonts w:ascii="Arial" w:eastAsia="Arial" w:hAnsi="Arial" w:cs="Arial"/>
          <w:i/>
        </w:rPr>
        <w:t xml:space="preserve">Protegidos de Canarias, así como en el Reglamento de Planeamiento de Canarias, aprobado por Decreto 181/2018, de 26 de diciembre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b/>
          <w:i/>
        </w:rPr>
        <w:t>Artículo</w:t>
      </w:r>
      <w:r>
        <w:rPr>
          <w:rFonts w:ascii="Arial" w:eastAsia="Arial" w:hAnsi="Arial" w:cs="Arial"/>
          <w:b/>
          <w:i/>
        </w:rPr>
        <w:t xml:space="preserve"> 319. </w:t>
      </w:r>
      <w:r>
        <w:rPr>
          <w:rFonts w:ascii="Arial" w:eastAsia="Arial" w:hAnsi="Arial" w:cs="Arial"/>
          <w:i/>
        </w:rPr>
        <w:t xml:space="preserve">Supuestos expropiatorios.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1. La expropiación forzosa por razones urbanísticas procede en los siguientes supuestos de utilidad pública: </w:t>
      </w:r>
    </w:p>
    <w:p w:rsidR="00B82A0B" w:rsidRDefault="00991C8F">
      <w:pPr>
        <w:spacing w:after="5" w:line="249" w:lineRule="auto"/>
        <w:ind w:left="355" w:right="48" w:hanging="10"/>
        <w:jc w:val="both"/>
      </w:pPr>
      <w:r>
        <w:rPr>
          <w:rFonts w:ascii="Arial" w:eastAsia="Arial" w:hAnsi="Arial" w:cs="Arial"/>
          <w:i/>
        </w:rPr>
        <w:t xml:space="preserve">a) Para la vinculación de los terrenos, por su calificación urbanística, al dominio público de uso o servicio públicos, </w:t>
      </w:r>
      <w:r>
        <w:rPr>
          <w:rFonts w:ascii="Arial" w:eastAsia="Arial" w:hAnsi="Arial" w:cs="Arial"/>
          <w:i/>
          <w:u w:val="single" w:color="000000"/>
        </w:rPr>
        <w:t>siempre que deban ser adquiridos forzosamente por la administración actuante,</w:t>
      </w:r>
      <w:r>
        <w:rPr>
          <w:rFonts w:ascii="Arial" w:eastAsia="Arial" w:hAnsi="Arial" w:cs="Arial"/>
          <w:i/>
        </w:rPr>
        <w:t xml:space="preserve"> </w:t>
      </w:r>
      <w:r>
        <w:rPr>
          <w:rFonts w:ascii="Arial" w:eastAsia="Arial" w:hAnsi="Arial" w:cs="Arial"/>
          <w:i/>
          <w:u w:val="single" w:color="000000"/>
        </w:rPr>
        <w:t>bien por no ser objeto del deber legal de cesión obligator</w:t>
      </w:r>
      <w:r>
        <w:rPr>
          <w:rFonts w:ascii="Arial" w:eastAsia="Arial" w:hAnsi="Arial" w:cs="Arial"/>
          <w:i/>
          <w:u w:val="single" w:color="000000"/>
        </w:rPr>
        <w:t>ia y gratuita, bien por existir, en todo caso,</w:t>
      </w:r>
      <w:r>
        <w:rPr>
          <w:rFonts w:ascii="Arial" w:eastAsia="Arial" w:hAnsi="Arial" w:cs="Arial"/>
          <w:i/>
        </w:rPr>
        <w:t xml:space="preserve"> </w:t>
      </w:r>
      <w:r>
        <w:rPr>
          <w:rFonts w:ascii="Arial" w:eastAsia="Arial" w:hAnsi="Arial" w:cs="Arial"/>
          <w:i/>
          <w:u w:val="single" w:color="000000"/>
        </w:rPr>
        <w:t>necesidad urgente de anticipar su adquisición.</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4" w:line="267" w:lineRule="auto"/>
        <w:ind w:left="355" w:hanging="10"/>
      </w:pPr>
      <w:r>
        <w:rPr>
          <w:rFonts w:ascii="Arial" w:eastAsia="Arial" w:hAnsi="Arial" w:cs="Arial"/>
          <w:b/>
          <w:i/>
        </w:rPr>
        <w:t xml:space="preserve">Artículo 152.- Expropiación Urbanística. </w:t>
      </w:r>
    </w:p>
    <w:p w:rsidR="00B82A0B" w:rsidRDefault="00991C8F">
      <w:pPr>
        <w:spacing w:after="5" w:line="249" w:lineRule="auto"/>
        <w:ind w:left="355" w:right="53" w:hanging="10"/>
        <w:jc w:val="both"/>
      </w:pPr>
      <w:r>
        <w:rPr>
          <w:rFonts w:ascii="Arial" w:eastAsia="Arial" w:hAnsi="Arial" w:cs="Arial"/>
          <w:i/>
        </w:rPr>
        <w:t xml:space="preserve">1. La expropiación forzosa por razones urbanísticas procede en los siguientes supuestos de utilidad pública: </w:t>
      </w:r>
    </w:p>
    <w:p w:rsidR="00B82A0B" w:rsidRDefault="00991C8F">
      <w:pPr>
        <w:spacing w:after="5" w:line="249" w:lineRule="auto"/>
        <w:ind w:left="355" w:right="53" w:hanging="10"/>
        <w:jc w:val="both"/>
      </w:pPr>
      <w:r>
        <w:rPr>
          <w:rFonts w:ascii="Arial" w:eastAsia="Arial" w:hAnsi="Arial" w:cs="Arial"/>
          <w:i/>
        </w:rPr>
        <w:t>a) Para</w:t>
      </w:r>
      <w:r>
        <w:rPr>
          <w:rFonts w:ascii="Arial" w:eastAsia="Arial" w:hAnsi="Arial" w:cs="Arial"/>
          <w:i/>
        </w:rPr>
        <w:t xml:space="preserve"> la vinculación de los terrenos, por su calificación urbanística, al dominio público de uso o servicio públicos, siempre que deban ser adquiridos forzosamente por la administración actuante, bien por no ser objeto del deber legal de cesión obligatoria y gr</w:t>
      </w:r>
      <w:r>
        <w:rPr>
          <w:rFonts w:ascii="Arial" w:eastAsia="Arial" w:hAnsi="Arial" w:cs="Arial"/>
          <w:i/>
        </w:rPr>
        <w:t>atuita, bien por existir, en todo caso, necesidad urgente de anticipar su adquisición. En el supuesto que la Administración anticipe la expropiación de un bien, dotación o sistema general para el que el Planeamiento haya previsto su obtención por inclusión</w:t>
      </w:r>
      <w:r>
        <w:rPr>
          <w:rFonts w:ascii="Arial" w:eastAsia="Arial" w:hAnsi="Arial" w:cs="Arial"/>
          <w:i/>
        </w:rPr>
        <w:t xml:space="preserve"> o adscripción a un ámbito, sector o unidad de actuación, la Administración expropiante asumirá la condición en la ejecución del citado sector del propietario expropiado participando como tal en el proceso de equidistribución y ejecución del planeamiento d</w:t>
      </w:r>
      <w:r>
        <w:rPr>
          <w:rFonts w:ascii="Arial" w:eastAsia="Arial" w:hAnsi="Arial" w:cs="Arial"/>
          <w:i/>
        </w:rPr>
        <w:t xml:space="preserve">e conformidad con las reglas de obtención onerosa de un bien de propiedad pública establecidas en este reglamento.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b/>
          <w:i/>
        </w:rPr>
        <w:t xml:space="preserve">Disposición adicional decimosexta. </w:t>
      </w:r>
      <w:r>
        <w:rPr>
          <w:rFonts w:ascii="Arial" w:eastAsia="Arial" w:hAnsi="Arial" w:cs="Arial"/>
          <w:i/>
        </w:rPr>
        <w:t xml:space="preserve">Ejecución de sistemas generales en suelo urbanizable no ordenado.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En el suelo urbanizable no orde</w:t>
      </w:r>
      <w:r>
        <w:rPr>
          <w:rFonts w:ascii="Arial" w:eastAsia="Arial" w:hAnsi="Arial" w:cs="Arial"/>
          <w:i/>
        </w:rPr>
        <w:t xml:space="preserve">nado se podrán autorizar y ejecutar las obras correspondientes a los sistemas generales previstos en la ordenación estructural.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De acuerdo a la Ordenación estructural del Plan General de Ordenación de Candelaria, Plano nº 8 red de saneamiento propuesto, se prevé la estación de bombeo y la impulsión hasta la EDAR Comarcal </w:t>
      </w:r>
    </w:p>
    <w:p w:rsidR="00B82A0B" w:rsidRDefault="00991C8F">
      <w:pPr>
        <w:spacing w:after="0"/>
        <w:ind w:left="360"/>
      </w:pPr>
      <w:r>
        <w:rPr>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2595" name="Group 1725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195" name="Rectangle 5195"/>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5196" name="Rectangle 5196"/>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Verificació</w:t>
                              </w:r>
                              <w:r>
                                <w:rPr>
                                  <w:rFonts w:ascii="Arial" w:eastAsia="Arial" w:hAnsi="Arial" w:cs="Arial"/>
                                  <w:sz w:val="12"/>
                                </w:rPr>
                                <w:t xml:space="preserve">n: https://candelaria.sedelectronica.es/ </w:t>
                              </w:r>
                            </w:p>
                          </w:txbxContent>
                        </wps:txbx>
                        <wps:bodyPr horzOverflow="overflow" vert="horz" lIns="0" tIns="0" rIns="0" bIns="0" rtlCol="0">
                          <a:noAutofit/>
                        </wps:bodyPr>
                      </wps:wsp>
                      <wps:wsp>
                        <wps:cNvPr id="5197" name="Rectangle 5197"/>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46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2595" style="width:18.7031pt;height:260.874pt;position:absolute;mso-position-horizontal-relative:page;mso-position-horizontal:absolute;margin-left:662.928pt;mso-position-vertical-relative:page;margin-top:512.046pt;" coordsize="2375,33130">
                <v:rect id="Rectangle 5195"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519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9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133 </w:t>
                        </w:r>
                      </w:p>
                    </w:txbxContent>
                  </v:textbox>
                </v:rect>
                <w10:wrap type="square"/>
              </v:group>
            </w:pict>
          </mc:Fallback>
        </mc:AlternateContent>
      </w:r>
      <w:r>
        <w:rPr>
          <w:rFonts w:ascii="Arial" w:eastAsia="Arial" w:hAnsi="Arial" w:cs="Arial"/>
          <w:i/>
        </w:rPr>
        <w:t xml:space="preserve"> </w:t>
      </w:r>
    </w:p>
    <w:p w:rsidR="00B82A0B" w:rsidRDefault="00991C8F">
      <w:pPr>
        <w:spacing w:after="0"/>
        <w:ind w:right="956"/>
        <w:jc w:val="right"/>
      </w:pPr>
      <w:r>
        <w:rPr>
          <w:noProof/>
        </w:rPr>
        <w:drawing>
          <wp:inline distT="0" distB="0" distL="0" distR="0">
            <wp:extent cx="4861649" cy="3192997"/>
            <wp:effectExtent l="0" t="0" r="0" b="0"/>
            <wp:docPr id="5192" name="Picture 5192"/>
            <wp:cNvGraphicFramePr/>
            <a:graphic xmlns:a="http://schemas.openxmlformats.org/drawingml/2006/main">
              <a:graphicData uri="http://schemas.openxmlformats.org/drawingml/2006/picture">
                <pic:pic xmlns:pic="http://schemas.openxmlformats.org/drawingml/2006/picture">
                  <pic:nvPicPr>
                    <pic:cNvPr id="5192" name="Picture 5192"/>
                    <pic:cNvPicPr/>
                  </pic:nvPicPr>
                  <pic:blipFill>
                    <a:blip r:embed="rId14"/>
                    <a:stretch>
                      <a:fillRect/>
                    </a:stretch>
                  </pic:blipFill>
                  <pic:spPr>
                    <a:xfrm>
                      <a:off x="0" y="0"/>
                      <a:ext cx="4861649" cy="3192997"/>
                    </a:xfrm>
                    <a:prstGeom prst="rect">
                      <a:avLst/>
                    </a:prstGeom>
                  </pic:spPr>
                </pic:pic>
              </a:graphicData>
            </a:graphic>
          </wp:inline>
        </w:drawing>
      </w: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rPr>
        <w:t xml:space="preserve"> </w:t>
      </w:r>
    </w:p>
    <w:p w:rsidR="00B82A0B" w:rsidRDefault="00991C8F">
      <w:pPr>
        <w:shd w:val="clear" w:color="auto" w:fill="E0E0E0"/>
        <w:spacing w:after="0"/>
        <w:ind w:left="355" w:hanging="10"/>
      </w:pPr>
      <w:r>
        <w:rPr>
          <w:rFonts w:ascii="Arial" w:eastAsia="Arial" w:hAnsi="Arial" w:cs="Arial"/>
          <w:b/>
        </w:rPr>
        <w:t xml:space="preserve">4. </w:t>
      </w:r>
      <w:r>
        <w:rPr>
          <w:rFonts w:ascii="Arial" w:eastAsia="Arial" w:hAnsi="Arial" w:cs="Arial"/>
          <w:b/>
          <w:shd w:val="clear" w:color="auto" w:fill="E6E6E6"/>
        </w:rPr>
        <w:t>INFORME</w:t>
      </w:r>
      <w:r>
        <w:rPr>
          <w:rFonts w:ascii="Arial" w:eastAsia="Arial" w:hAnsi="Arial" w:cs="Arial"/>
          <w:b/>
        </w:rPr>
        <w:t xml:space="preserve">. – </w:t>
      </w:r>
    </w:p>
    <w:p w:rsidR="00B82A0B" w:rsidRDefault="00991C8F">
      <w:pPr>
        <w:spacing w:after="0"/>
        <w:ind w:left="360"/>
      </w:pPr>
      <w:r>
        <w:rPr>
          <w:rFonts w:ascii="Arial" w:eastAsia="Arial" w:hAnsi="Arial" w:cs="Arial"/>
          <w:b/>
        </w:rPr>
        <w:t xml:space="preserve"> </w:t>
      </w:r>
    </w:p>
    <w:p w:rsidR="00B82A0B" w:rsidRDefault="00991C8F">
      <w:pPr>
        <w:pStyle w:val="Ttulo2"/>
        <w:ind w:left="355"/>
      </w:pPr>
      <w:r>
        <w:t xml:space="preserve">1.NORMATIVA DE APLICACIÓN  </w:t>
      </w:r>
    </w:p>
    <w:p w:rsidR="00B82A0B" w:rsidRDefault="00991C8F">
      <w:pPr>
        <w:spacing w:after="216" w:line="249" w:lineRule="auto"/>
        <w:ind w:left="355" w:right="53" w:hanging="10"/>
        <w:jc w:val="both"/>
      </w:pPr>
      <w:r>
        <w:rPr>
          <w:rFonts w:ascii="Arial" w:eastAsia="Arial" w:hAnsi="Arial" w:cs="Arial"/>
          <w:i/>
        </w:rPr>
        <w:t>La normativa de aplicación es el Real Decreto Legislativo 7/2015 de 30 de octubre, por el que se aprueba el Texto Refundido de la Ley del Suelo y Rehabilitación Urbana y el Real Decreto 1492/2011, de 24 de octubre por el que se aprueba el Reglamento de Val</w:t>
      </w:r>
      <w:r>
        <w:rPr>
          <w:rFonts w:ascii="Arial" w:eastAsia="Arial" w:hAnsi="Arial" w:cs="Arial"/>
          <w:i/>
        </w:rPr>
        <w:t xml:space="preserve">oraciones de la Ley del Suelo </w:t>
      </w:r>
    </w:p>
    <w:p w:rsidR="00B82A0B" w:rsidRDefault="00991C8F">
      <w:pPr>
        <w:pStyle w:val="Ttulo3"/>
        <w:ind w:left="355"/>
      </w:pPr>
      <w:r>
        <w:t xml:space="preserve">Artículo 34. TRLSYRU. Ámbito del régimen de valoraciones </w:t>
      </w:r>
    </w:p>
    <w:p w:rsidR="00B82A0B" w:rsidRDefault="00991C8F">
      <w:pPr>
        <w:spacing w:after="148" w:line="248" w:lineRule="auto"/>
        <w:ind w:left="355" w:right="52" w:hanging="10"/>
        <w:jc w:val="both"/>
      </w:pPr>
      <w:r>
        <w:rPr>
          <w:rFonts w:ascii="Arial" w:eastAsia="Arial" w:hAnsi="Arial" w:cs="Arial"/>
          <w:i/>
          <w:color w:val="222222"/>
        </w:rPr>
        <w:t xml:space="preserve">1. Las valoraciones del suelo, las instalaciones, construcciones y edificaciones, y los derechos constituidos sobre o en relación con ellos, se rigen por lo dispuesto </w:t>
      </w:r>
      <w:r>
        <w:rPr>
          <w:rFonts w:ascii="Arial" w:eastAsia="Arial" w:hAnsi="Arial" w:cs="Arial"/>
          <w:i/>
          <w:color w:val="222222"/>
        </w:rPr>
        <w:t xml:space="preserve">en esta Ley cuando tengan por objeto: </w:t>
      </w:r>
    </w:p>
    <w:p w:rsidR="00B82A0B" w:rsidRDefault="00991C8F">
      <w:pPr>
        <w:spacing w:after="0" w:line="248" w:lineRule="auto"/>
        <w:ind w:left="355" w:right="52" w:hanging="10"/>
        <w:jc w:val="both"/>
      </w:pPr>
      <w:r>
        <w:rPr>
          <w:rFonts w:ascii="Arial" w:eastAsia="Arial" w:hAnsi="Arial" w:cs="Arial"/>
          <w:i/>
          <w:color w:val="222222"/>
        </w:rPr>
        <w:t>a) La verificación de las operaciones de reparto de beneficios y cargas u otras precisas para la ejecución de la ordenación territorial y urbanística en las que la valoración determine el contenido patrimonial de facu</w:t>
      </w:r>
      <w:r>
        <w:rPr>
          <w:rFonts w:ascii="Arial" w:eastAsia="Arial" w:hAnsi="Arial" w:cs="Arial"/>
          <w:i/>
          <w:color w:val="222222"/>
        </w:rPr>
        <w:t xml:space="preserve">ltades o deberes propios del derecho de propiedad, en defecto de acuerdo entre todos los sujetos afectados. </w:t>
      </w:r>
    </w:p>
    <w:p w:rsidR="00B82A0B" w:rsidRDefault="00991C8F">
      <w:pPr>
        <w:spacing w:after="0"/>
        <w:ind w:left="360"/>
      </w:pPr>
      <w:r>
        <w:rPr>
          <w:rFonts w:ascii="Arial" w:eastAsia="Arial" w:hAnsi="Arial" w:cs="Arial"/>
          <w:i/>
          <w:color w:val="222222"/>
        </w:rPr>
        <w:t xml:space="preserve"> </w:t>
      </w:r>
    </w:p>
    <w:p w:rsidR="00B82A0B" w:rsidRDefault="00991C8F">
      <w:pPr>
        <w:pStyle w:val="Ttulo3"/>
        <w:spacing w:after="132"/>
        <w:ind w:left="355"/>
      </w:pPr>
      <w:r>
        <w:t xml:space="preserve">Artículo 37. TRLSYRU Valoración en el suelo urbanizado </w:t>
      </w:r>
    </w:p>
    <w:p w:rsidR="00B82A0B" w:rsidRDefault="00991C8F">
      <w:pPr>
        <w:spacing w:after="272" w:line="248" w:lineRule="auto"/>
        <w:ind w:left="355" w:right="52" w:hanging="10"/>
        <w:jc w:val="both"/>
      </w:pPr>
      <w:r>
        <w:rPr>
          <w:rFonts w:ascii="Arial" w:eastAsia="Arial" w:hAnsi="Arial" w:cs="Arial"/>
          <w:b/>
          <w:i/>
          <w:color w:val="222222"/>
        </w:rPr>
        <w:t xml:space="preserve">1. </w:t>
      </w:r>
      <w:r>
        <w:rPr>
          <w:rFonts w:ascii="Arial" w:eastAsia="Arial" w:hAnsi="Arial" w:cs="Arial"/>
          <w:i/>
          <w:color w:val="222222"/>
        </w:rPr>
        <w:t xml:space="preserve">Para la valoración del suelo urbanizado que no está edificado, o en que la edificación existente o en curso de ejecución es ilegal o se encuentra en situación de ruina física: </w:t>
      </w:r>
    </w:p>
    <w:p w:rsidR="00B82A0B" w:rsidRDefault="00991C8F">
      <w:pPr>
        <w:numPr>
          <w:ilvl w:val="0"/>
          <w:numId w:val="44"/>
        </w:numPr>
        <w:spacing w:after="0" w:line="248" w:lineRule="auto"/>
        <w:ind w:right="52" w:hanging="10"/>
        <w:jc w:val="both"/>
      </w:pPr>
      <w:r>
        <w:rPr>
          <w:rFonts w:ascii="Arial" w:eastAsia="Arial" w:hAnsi="Arial" w:cs="Arial"/>
          <w:i/>
          <w:color w:val="222222"/>
        </w:rPr>
        <w:t>Se considerarán como uso y edificabilidad de referencia los atribuidos a la par</w:t>
      </w:r>
      <w:r>
        <w:rPr>
          <w:rFonts w:ascii="Arial" w:eastAsia="Arial" w:hAnsi="Arial" w:cs="Arial"/>
          <w:i/>
          <w:color w:val="222222"/>
        </w:rPr>
        <w:t xml:space="preserve">cela por la ordenación urbanística, incluido en su caso el de vivienda sujeta a algún régimen de protección que permita tasar su precio máximo en venta o alquiler. </w:t>
      </w:r>
    </w:p>
    <w:p w:rsidR="00B82A0B" w:rsidRDefault="00991C8F">
      <w:pPr>
        <w:spacing w:after="272" w:line="248" w:lineRule="auto"/>
        <w:ind w:left="355" w:right="52" w:hanging="10"/>
        <w:jc w:val="both"/>
      </w:pPr>
      <w:r>
        <w:rPr>
          <w:rFonts w:ascii="Arial" w:eastAsia="Arial" w:hAnsi="Arial" w:cs="Arial"/>
          <w:i/>
          <w:color w:val="222222"/>
        </w:rPr>
        <w:t>Si los terrenos no tienen asignada edificabilidad o uso privado por la ordenación urbanísti</w:t>
      </w:r>
      <w:r>
        <w:rPr>
          <w:rFonts w:ascii="Arial" w:eastAsia="Arial" w:hAnsi="Arial" w:cs="Arial"/>
          <w:i/>
          <w:color w:val="222222"/>
        </w:rPr>
        <w:t xml:space="preserve">ca, se les atribuirá la edificabilidad media y el uso mayoritario en el ámbito espacial homogéneo en que por usos y tipologías la ordenación urbanística los haya incluido. </w:t>
      </w:r>
    </w:p>
    <w:p w:rsidR="00B82A0B" w:rsidRDefault="00991C8F">
      <w:pPr>
        <w:numPr>
          <w:ilvl w:val="0"/>
          <w:numId w:val="44"/>
        </w:numPr>
        <w:spacing w:after="272" w:line="248" w:lineRule="auto"/>
        <w:ind w:right="52" w:hanging="10"/>
        <w:jc w:val="both"/>
      </w:pPr>
      <w:r>
        <w:rPr>
          <w:rFonts w:ascii="Arial" w:eastAsia="Arial" w:hAnsi="Arial" w:cs="Arial"/>
          <w:i/>
          <w:color w:val="222222"/>
        </w:rPr>
        <w:t>Se aplicará a dicha edificabilidad el valor de repercusión del suelo según el uso c</w:t>
      </w:r>
      <w:r>
        <w:rPr>
          <w:rFonts w:ascii="Arial" w:eastAsia="Arial" w:hAnsi="Arial" w:cs="Arial"/>
          <w:i/>
          <w:color w:val="222222"/>
        </w:rPr>
        <w:t xml:space="preserve">orrespondiente, determinado por el método residual estático </w:t>
      </w:r>
    </w:p>
    <w:p w:rsidR="00B82A0B" w:rsidRDefault="00991C8F">
      <w:pPr>
        <w:numPr>
          <w:ilvl w:val="0"/>
          <w:numId w:val="44"/>
        </w:numPr>
        <w:spacing w:after="0" w:line="248" w:lineRule="auto"/>
        <w:ind w:right="52" w:hanging="10"/>
        <w:jc w:val="both"/>
      </w:pPr>
      <w:r>
        <w:rPr>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3156" name="Group 1731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52" name="Rectangle 535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5353" name="Rectangle 535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54" name="Rectangle 535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47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3156" style="width:18.7031pt;height:260.874pt;position:absolute;mso-position-horizontal-relative:page;mso-position-horizontal:absolute;margin-left:662.928pt;mso-position-vertical-relative:page;margin-top:512.046pt;" coordsize="2375,33130">
                <v:rect id="Rectangle 535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535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5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133 </w:t>
                        </w:r>
                      </w:p>
                    </w:txbxContent>
                  </v:textbox>
                </v:rect>
                <w10:wrap type="square"/>
              </v:group>
            </w:pict>
          </mc:Fallback>
        </mc:AlternateContent>
      </w:r>
      <w:r>
        <w:rPr>
          <w:rFonts w:ascii="Arial" w:eastAsia="Arial" w:hAnsi="Arial" w:cs="Arial"/>
          <w:i/>
          <w:color w:val="222222"/>
        </w:rPr>
        <w:t>De la cantidad resultante de la letra anterior se descontará, en su caso, el valor de los deberes y cargas pendientes para poder realizar la edificabilidad previs</w:t>
      </w:r>
      <w:r>
        <w:rPr>
          <w:rFonts w:ascii="Arial" w:eastAsia="Arial" w:hAnsi="Arial" w:cs="Arial"/>
          <w:i/>
          <w:color w:val="222222"/>
        </w:rPr>
        <w:t xml:space="preserve">ta. </w:t>
      </w:r>
    </w:p>
    <w:p w:rsidR="00B82A0B" w:rsidRDefault="00991C8F">
      <w:pPr>
        <w:spacing w:after="139"/>
        <w:ind w:left="360"/>
      </w:pPr>
      <w:r>
        <w:rPr>
          <w:rFonts w:ascii="Arial" w:eastAsia="Arial" w:hAnsi="Arial" w:cs="Arial"/>
          <w:b/>
          <w:i/>
          <w:color w:val="222222"/>
        </w:rPr>
        <w:t xml:space="preserve"> </w:t>
      </w:r>
    </w:p>
    <w:p w:rsidR="00B82A0B" w:rsidRDefault="00991C8F">
      <w:pPr>
        <w:spacing w:after="272" w:line="248" w:lineRule="auto"/>
        <w:ind w:left="355" w:right="52" w:hanging="10"/>
        <w:jc w:val="both"/>
      </w:pPr>
      <w:r>
        <w:rPr>
          <w:rFonts w:ascii="Arial" w:eastAsia="Arial" w:hAnsi="Arial" w:cs="Arial"/>
          <w:b/>
          <w:i/>
          <w:color w:val="222222"/>
        </w:rPr>
        <w:t xml:space="preserve">2. </w:t>
      </w:r>
      <w:r>
        <w:rPr>
          <w:rFonts w:ascii="Arial" w:eastAsia="Arial" w:hAnsi="Arial" w:cs="Arial"/>
          <w:i/>
          <w:color w:val="222222"/>
        </w:rPr>
        <w:t xml:space="preserve">Cuando se trate de suelo edificado o en curso de edificación, el valor de la tasación será el superior de los siguientes: </w:t>
      </w:r>
    </w:p>
    <w:p w:rsidR="00B82A0B" w:rsidRDefault="00991C8F">
      <w:pPr>
        <w:numPr>
          <w:ilvl w:val="0"/>
          <w:numId w:val="45"/>
        </w:numPr>
        <w:spacing w:after="272" w:line="248" w:lineRule="auto"/>
        <w:ind w:right="52" w:hanging="10"/>
        <w:jc w:val="both"/>
      </w:pPr>
      <w:r>
        <w:rPr>
          <w:rFonts w:ascii="Arial" w:eastAsia="Arial" w:hAnsi="Arial" w:cs="Arial"/>
          <w:i/>
          <w:color w:val="222222"/>
        </w:rPr>
        <w:t xml:space="preserve">El determinado por la tasación conjunta del suelo y de la edificación existente que se ajuste a la legalidad, por el método de comparación, aplicado exclusivamente a los usos de la edificación existente o la construcción ya realizada. </w:t>
      </w:r>
    </w:p>
    <w:p w:rsidR="00B82A0B" w:rsidRDefault="00991C8F">
      <w:pPr>
        <w:numPr>
          <w:ilvl w:val="0"/>
          <w:numId w:val="45"/>
        </w:numPr>
        <w:spacing w:after="0" w:line="248" w:lineRule="auto"/>
        <w:ind w:right="52" w:hanging="10"/>
        <w:jc w:val="both"/>
      </w:pPr>
      <w:r>
        <w:rPr>
          <w:rFonts w:ascii="Arial" w:eastAsia="Arial" w:hAnsi="Arial" w:cs="Arial"/>
          <w:i/>
          <w:color w:val="222222"/>
        </w:rPr>
        <w:t>El determinado por e</w:t>
      </w:r>
      <w:r>
        <w:rPr>
          <w:rFonts w:ascii="Arial" w:eastAsia="Arial" w:hAnsi="Arial" w:cs="Arial"/>
          <w:i/>
          <w:color w:val="222222"/>
        </w:rPr>
        <w:t xml:space="preserve">l método residual del apartado 1 de este artículo, aplicado exclusivamente al suelo, sin consideración de la edificación existente o la construcción ya realizada. </w:t>
      </w:r>
    </w:p>
    <w:p w:rsidR="00B82A0B" w:rsidRDefault="00991C8F">
      <w:pPr>
        <w:spacing w:after="136"/>
        <w:ind w:left="360"/>
      </w:pPr>
      <w:r>
        <w:rPr>
          <w:rFonts w:ascii="Arial" w:eastAsia="Arial" w:hAnsi="Arial" w:cs="Arial"/>
          <w:b/>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Cuando se trate de suelo urbanizado sometido a actuaciones de reforma o renovación de la u</w:t>
      </w:r>
      <w:r>
        <w:rPr>
          <w:rFonts w:ascii="Arial" w:eastAsia="Arial" w:hAnsi="Arial" w:cs="Arial"/>
          <w:i/>
          <w:color w:val="222222"/>
        </w:rPr>
        <w:t xml:space="preserve">rbanización, el método residual a que se refieren los apartados anteriores considerará los usos y edificabilidades atribuidos por la ordenación en su situación de origen. </w:t>
      </w:r>
      <w:r>
        <w:rPr>
          <w:rFonts w:ascii="Arial" w:eastAsia="Arial" w:hAnsi="Arial" w:cs="Arial"/>
          <w:b/>
          <w:i/>
        </w:rPr>
        <w:t>Artículo 21 Situaciones básicas del suelo</w:t>
      </w:r>
      <w:r>
        <w:rPr>
          <w:rFonts w:ascii="Arial" w:eastAsia="Arial" w:hAnsi="Arial" w:cs="Arial"/>
          <w:i/>
        </w:rPr>
        <w:t xml:space="preserve"> </w:t>
      </w:r>
    </w:p>
    <w:p w:rsidR="00B82A0B" w:rsidRDefault="00991C8F">
      <w:pPr>
        <w:spacing w:after="273" w:line="249" w:lineRule="auto"/>
        <w:ind w:left="355" w:right="53" w:hanging="10"/>
        <w:jc w:val="both"/>
      </w:pPr>
      <w:r>
        <w:rPr>
          <w:rFonts w:ascii="Arial" w:eastAsia="Arial" w:hAnsi="Arial" w:cs="Arial"/>
          <w:b/>
          <w:i/>
        </w:rPr>
        <w:t xml:space="preserve">3. </w:t>
      </w:r>
      <w:r>
        <w:rPr>
          <w:rFonts w:ascii="Arial" w:eastAsia="Arial" w:hAnsi="Arial" w:cs="Arial"/>
          <w:i/>
        </w:rPr>
        <w:t>Se encuentra en la situación de suelo u</w:t>
      </w:r>
      <w:r>
        <w:rPr>
          <w:rFonts w:ascii="Arial" w:eastAsia="Arial" w:hAnsi="Arial" w:cs="Arial"/>
          <w:i/>
        </w:rPr>
        <w:t xml:space="preserve">rbanizado el que, estando legalmente integrado en una malla urbana conformada por una red de viales, dotaciones y parcelas propia del núcleo o asentamiento de población del que forme parte, cumpla alguna de las siguientes condiciones: </w:t>
      </w:r>
    </w:p>
    <w:p w:rsidR="00B82A0B" w:rsidRDefault="00991C8F">
      <w:pPr>
        <w:numPr>
          <w:ilvl w:val="0"/>
          <w:numId w:val="46"/>
        </w:numPr>
        <w:spacing w:after="5" w:line="249" w:lineRule="auto"/>
        <w:ind w:right="53" w:hanging="257"/>
        <w:jc w:val="both"/>
      </w:pPr>
      <w:r>
        <w:rPr>
          <w:rFonts w:ascii="Arial" w:eastAsia="Arial" w:hAnsi="Arial" w:cs="Arial"/>
          <w:i/>
        </w:rPr>
        <w:t>Haber sido urbanizad</w:t>
      </w:r>
      <w:r>
        <w:rPr>
          <w:rFonts w:ascii="Arial" w:eastAsia="Arial" w:hAnsi="Arial" w:cs="Arial"/>
          <w:i/>
        </w:rPr>
        <w:t xml:space="preserve">o en ejecución del correspondiente instrumento de ordenación. </w:t>
      </w:r>
    </w:p>
    <w:p w:rsidR="00B82A0B" w:rsidRDefault="00991C8F">
      <w:pPr>
        <w:numPr>
          <w:ilvl w:val="0"/>
          <w:numId w:val="46"/>
        </w:numPr>
        <w:spacing w:after="274" w:line="249" w:lineRule="auto"/>
        <w:ind w:right="53" w:hanging="257"/>
        <w:jc w:val="both"/>
      </w:pPr>
      <w:r>
        <w:rPr>
          <w:rFonts w:ascii="Arial" w:eastAsia="Arial" w:hAnsi="Arial" w:cs="Arial"/>
          <w:i/>
        </w:rPr>
        <w:t>Tener instaladas y operativas, conforme a lo establecido en la legislación urbanística aplicable, las infraestructuras y los servicios necesarios, mediante su conexión en red, para satisfacer l</w:t>
      </w:r>
      <w:r>
        <w:rPr>
          <w:rFonts w:ascii="Arial" w:eastAsia="Arial" w:hAnsi="Arial" w:cs="Arial"/>
          <w:i/>
        </w:rPr>
        <w:t xml:space="preserve">a demanda de los usos y edificaciones existentes o previstos por la ordenación urbanística o poder llegar a contar con ellos sin otras obras que las de conexión con las instalaciones preexistentes. El hecho de que el suelo sea colindante con carreteras de </w:t>
      </w:r>
      <w:r>
        <w:rPr>
          <w:rFonts w:ascii="Arial" w:eastAsia="Arial" w:hAnsi="Arial" w:cs="Arial"/>
          <w:i/>
        </w:rPr>
        <w:t xml:space="preserve">circunvalación o con vías de comunicación interurbanas no comportará, por sí mismo, su consideración como suelo urbanizado. </w:t>
      </w:r>
    </w:p>
    <w:p w:rsidR="00B82A0B" w:rsidRDefault="00991C8F">
      <w:pPr>
        <w:numPr>
          <w:ilvl w:val="0"/>
          <w:numId w:val="46"/>
        </w:numPr>
        <w:spacing w:after="274" w:line="249" w:lineRule="auto"/>
        <w:ind w:right="53" w:hanging="257"/>
        <w:jc w:val="both"/>
      </w:pPr>
      <w:r>
        <w:rPr>
          <w:rFonts w:ascii="Arial" w:eastAsia="Arial" w:hAnsi="Arial" w:cs="Arial"/>
          <w:i/>
        </w:rPr>
        <w:t>Estar ocupado por la edificación, en el porcentaje de los espacios aptos para ella que determine la legislación de ordenación terri</w:t>
      </w:r>
      <w:r>
        <w:rPr>
          <w:rFonts w:ascii="Arial" w:eastAsia="Arial" w:hAnsi="Arial" w:cs="Arial"/>
          <w:i/>
        </w:rPr>
        <w:t xml:space="preserve">torial o urbanística, según la ordenación propuesta por el instrumento de planificación correspondiente. </w:t>
      </w:r>
    </w:p>
    <w:p w:rsidR="00B82A0B" w:rsidRDefault="00991C8F">
      <w:pPr>
        <w:spacing w:after="0"/>
        <w:ind w:left="360"/>
      </w:pPr>
      <w:r>
        <w:rPr>
          <w:rFonts w:ascii="Arial" w:eastAsia="Arial" w:hAnsi="Arial" w:cs="Arial"/>
          <w:i/>
        </w:rPr>
        <w:t xml:space="preserve"> </w:t>
      </w:r>
    </w:p>
    <w:p w:rsidR="00B82A0B" w:rsidRDefault="00991C8F">
      <w:pPr>
        <w:spacing w:after="149" w:line="249" w:lineRule="auto"/>
        <w:ind w:left="355" w:right="53" w:hanging="10"/>
        <w:jc w:val="both"/>
      </w:pPr>
      <w:r>
        <w:rPr>
          <w:rFonts w:ascii="Arial" w:eastAsia="Arial" w:hAnsi="Arial" w:cs="Arial"/>
          <w:b/>
          <w:i/>
        </w:rPr>
        <w:t xml:space="preserve">4. </w:t>
      </w:r>
      <w:r>
        <w:rPr>
          <w:rFonts w:ascii="Arial" w:eastAsia="Arial" w:hAnsi="Arial" w:cs="Arial"/>
          <w:i/>
        </w:rPr>
        <w:t>También se encuentra en la situación de suelo urbanizado, el incluido en los núcleos rurales tradicionales legalmente asentados en el medio rural</w:t>
      </w:r>
      <w:r>
        <w:rPr>
          <w:rFonts w:ascii="Arial" w:eastAsia="Arial" w:hAnsi="Arial" w:cs="Arial"/>
          <w:i/>
        </w:rPr>
        <w:t xml:space="preserve">, siempre que la legislación de ordenación territorial y urbanística les atribuya la condición de suelo urbano o asimilada y cuando, de conformidad con ella, cuenten con las dotaciones, infraestructuras y servicios requeridos al efecto. </w:t>
      </w:r>
    </w:p>
    <w:p w:rsidR="00B82A0B" w:rsidRDefault="00991C8F">
      <w:pPr>
        <w:pStyle w:val="Ttulo2"/>
        <w:spacing w:after="129"/>
        <w:ind w:left="355"/>
      </w:pPr>
      <w:r>
        <w:t xml:space="preserve">REGLAMENTO DE VALORACIONES </w:t>
      </w:r>
    </w:p>
    <w:p w:rsidR="00B82A0B" w:rsidRDefault="00991C8F">
      <w:pPr>
        <w:pStyle w:val="Ttulo3"/>
        <w:spacing w:after="132"/>
        <w:ind w:left="355"/>
      </w:pPr>
      <w:r>
        <w:t xml:space="preserve">Artículo 22 Valoración en situación de suelo urbanizado no edificado </w:t>
      </w:r>
    </w:p>
    <w:p w:rsidR="00B82A0B" w:rsidRDefault="00991C8F">
      <w:pPr>
        <w:numPr>
          <w:ilvl w:val="0"/>
          <w:numId w:val="47"/>
        </w:numPr>
        <w:spacing w:after="148" w:line="248" w:lineRule="auto"/>
        <w:ind w:right="52" w:hanging="10"/>
        <w:jc w:val="both"/>
      </w:pPr>
      <w:r>
        <w:rPr>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3682" name="Group 1736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77" name="Rectangle 5477"/>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5478" name="Rectangle 5478"/>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79" name="Rectangle 5479"/>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Documento firmado electrónicamente desde la plataforma</w:t>
                              </w:r>
                              <w:r>
                                <w:rPr>
                                  <w:rFonts w:ascii="Arial" w:eastAsia="Arial" w:hAnsi="Arial" w:cs="Arial"/>
                                  <w:sz w:val="12"/>
                                </w:rPr>
                                <w:t xml:space="preserve"> esPublico Gestiona | Página 48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3682" style="width:18.7031pt;height:260.874pt;position:absolute;mso-position-horizontal-relative:page;mso-position-horizontal:absolute;margin-left:662.928pt;mso-position-vertical-relative:page;margin-top:512.046pt;" coordsize="2375,33130">
                <v:rect id="Rectangle 5477"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547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7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133 </w:t>
                        </w:r>
                      </w:p>
                    </w:txbxContent>
                  </v:textbox>
                </v:rect>
                <w10:wrap type="square"/>
              </v:group>
            </w:pict>
          </mc:Fallback>
        </mc:AlternateContent>
      </w:r>
      <w:r>
        <w:rPr>
          <w:rFonts w:ascii="Arial" w:eastAsia="Arial" w:hAnsi="Arial" w:cs="Arial"/>
          <w:i/>
          <w:color w:val="222222"/>
        </w:rPr>
        <w:t>El valor en situación de suelo urbanizado no edificado, o si la edificación existente o en curso sea ilegal o se encuentre en situación de ruina física, se obtendrá aplicando a la edificabilidad de referencia determi</w:t>
      </w:r>
      <w:r>
        <w:rPr>
          <w:rFonts w:ascii="Arial" w:eastAsia="Arial" w:hAnsi="Arial" w:cs="Arial"/>
          <w:i/>
          <w:color w:val="222222"/>
        </w:rPr>
        <w:t>nada según lo dispuesto en el artículo anterior, el valor de repercusión del suelo según el uso correspondiente, de acuerdo con la siguiente</w:t>
      </w:r>
      <w:r>
        <w:rPr>
          <w:rFonts w:ascii="Arial" w:eastAsia="Arial" w:hAnsi="Arial" w:cs="Arial"/>
          <w:color w:val="222222"/>
        </w:rPr>
        <w:t xml:space="preserve"> expresión: </w:t>
      </w:r>
    </w:p>
    <w:p w:rsidR="00B82A0B" w:rsidRDefault="00991C8F">
      <w:pPr>
        <w:spacing w:after="91"/>
        <w:ind w:left="356"/>
        <w:jc w:val="center"/>
      </w:pPr>
      <w:r>
        <w:rPr>
          <w:noProof/>
        </w:rPr>
        <w:drawing>
          <wp:inline distT="0" distB="0" distL="0" distR="0">
            <wp:extent cx="3124200" cy="1127760"/>
            <wp:effectExtent l="0" t="0" r="0" b="0"/>
            <wp:docPr id="5474" name="Picture 5474"/>
            <wp:cNvGraphicFramePr/>
            <a:graphic xmlns:a="http://schemas.openxmlformats.org/drawingml/2006/main">
              <a:graphicData uri="http://schemas.openxmlformats.org/drawingml/2006/picture">
                <pic:pic xmlns:pic="http://schemas.openxmlformats.org/drawingml/2006/picture">
                  <pic:nvPicPr>
                    <pic:cNvPr id="5474" name="Picture 5474"/>
                    <pic:cNvPicPr/>
                  </pic:nvPicPr>
                  <pic:blipFill>
                    <a:blip r:embed="rId15"/>
                    <a:stretch>
                      <a:fillRect/>
                    </a:stretch>
                  </pic:blipFill>
                  <pic:spPr>
                    <a:xfrm>
                      <a:off x="0" y="0"/>
                      <a:ext cx="3124200" cy="1127760"/>
                    </a:xfrm>
                    <a:prstGeom prst="rect">
                      <a:avLst/>
                    </a:prstGeom>
                  </pic:spPr>
                </pic:pic>
              </a:graphicData>
            </a:graphic>
          </wp:inline>
        </w:drawing>
      </w:r>
      <w:r>
        <w:rPr>
          <w:rFonts w:ascii="Arial" w:eastAsia="Arial" w:hAnsi="Arial" w:cs="Arial"/>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VS = Valor del suelo urbanizado no edificado, en euros por metro cuadrado de suelo. </w:t>
      </w:r>
    </w:p>
    <w:p w:rsidR="00B82A0B" w:rsidRDefault="00991C8F">
      <w:pPr>
        <w:spacing w:after="148" w:line="248" w:lineRule="auto"/>
        <w:ind w:left="355" w:right="52" w:hanging="10"/>
        <w:jc w:val="both"/>
      </w:pPr>
      <w:r>
        <w:rPr>
          <w:rFonts w:ascii="Arial" w:eastAsia="Arial" w:hAnsi="Arial" w:cs="Arial"/>
          <w:i/>
          <w:color w:val="222222"/>
        </w:rPr>
        <w:t>E</w:t>
      </w:r>
      <w:r>
        <w:rPr>
          <w:rFonts w:ascii="Arial" w:eastAsia="Arial" w:hAnsi="Arial" w:cs="Arial"/>
          <w:i/>
          <w:color w:val="222222"/>
          <w:vertAlign w:val="subscript"/>
        </w:rPr>
        <w:t>i</w:t>
      </w:r>
      <w:r>
        <w:rPr>
          <w:rFonts w:ascii="Arial" w:eastAsia="Arial" w:hAnsi="Arial" w:cs="Arial"/>
          <w:i/>
          <w:color w:val="222222"/>
        </w:rPr>
        <w:t xml:space="preserve"> </w:t>
      </w:r>
      <w:r>
        <w:rPr>
          <w:rFonts w:ascii="Arial" w:eastAsia="Arial" w:hAnsi="Arial" w:cs="Arial"/>
          <w:i/>
          <w:color w:val="222222"/>
        </w:rPr>
        <w:t xml:space="preserve">= Edificabilidad correspondiente a cada uno de los usos considerados, en metros cuadrados edificables por metro cuadrado de suelo. </w:t>
      </w:r>
    </w:p>
    <w:p w:rsidR="00B82A0B" w:rsidRDefault="00991C8F">
      <w:pPr>
        <w:spacing w:after="148" w:line="248" w:lineRule="auto"/>
        <w:ind w:left="355" w:right="52" w:hanging="10"/>
        <w:jc w:val="both"/>
      </w:pPr>
      <w:r>
        <w:rPr>
          <w:rFonts w:ascii="Arial" w:eastAsia="Arial" w:hAnsi="Arial" w:cs="Arial"/>
          <w:i/>
          <w:color w:val="222222"/>
        </w:rPr>
        <w:t>VRS</w:t>
      </w:r>
      <w:r>
        <w:rPr>
          <w:rFonts w:ascii="Arial" w:eastAsia="Arial" w:hAnsi="Arial" w:cs="Arial"/>
          <w:i/>
          <w:color w:val="222222"/>
          <w:vertAlign w:val="subscript"/>
        </w:rPr>
        <w:t>i</w:t>
      </w:r>
      <w:r>
        <w:rPr>
          <w:rFonts w:ascii="Arial" w:eastAsia="Arial" w:hAnsi="Arial" w:cs="Arial"/>
          <w:i/>
          <w:color w:val="222222"/>
        </w:rPr>
        <w:t xml:space="preserve"> = Valor de repercusión del suelo de cada uno de los usos considerados, en euros por metro cuadrado edificable. </w:t>
      </w:r>
    </w:p>
    <w:p w:rsidR="00B82A0B" w:rsidRDefault="00991C8F">
      <w:pPr>
        <w:numPr>
          <w:ilvl w:val="0"/>
          <w:numId w:val="47"/>
        </w:numPr>
        <w:spacing w:after="148" w:line="248" w:lineRule="auto"/>
        <w:ind w:right="52" w:hanging="10"/>
        <w:jc w:val="both"/>
      </w:pPr>
      <w:r>
        <w:rPr>
          <w:rFonts w:ascii="Arial" w:eastAsia="Arial" w:hAnsi="Arial" w:cs="Arial"/>
          <w:i/>
          <w:color w:val="222222"/>
        </w:rPr>
        <w:t>Los val</w:t>
      </w:r>
      <w:r>
        <w:rPr>
          <w:rFonts w:ascii="Arial" w:eastAsia="Arial" w:hAnsi="Arial" w:cs="Arial"/>
          <w:i/>
          <w:color w:val="222222"/>
        </w:rPr>
        <w:t xml:space="preserve">ores de repercusión del suelo de cada uno de los usos considerados a los que hace referencia el apartado anterior, se determinarán por el método residual estático de acuerdo con la siguiente expresión: </w:t>
      </w:r>
    </w:p>
    <w:p w:rsidR="00B82A0B" w:rsidRDefault="00991C8F">
      <w:pPr>
        <w:spacing w:after="91"/>
        <w:ind w:left="358"/>
        <w:jc w:val="center"/>
      </w:pPr>
      <w:r>
        <w:rPr>
          <w:noProof/>
        </w:rPr>
        <w:drawing>
          <wp:inline distT="0" distB="0" distL="0" distR="0">
            <wp:extent cx="2400300" cy="1028700"/>
            <wp:effectExtent l="0" t="0" r="0" b="0"/>
            <wp:docPr id="5610" name="Picture 5610"/>
            <wp:cNvGraphicFramePr/>
            <a:graphic xmlns:a="http://schemas.openxmlformats.org/drawingml/2006/main">
              <a:graphicData uri="http://schemas.openxmlformats.org/drawingml/2006/picture">
                <pic:pic xmlns:pic="http://schemas.openxmlformats.org/drawingml/2006/picture">
                  <pic:nvPicPr>
                    <pic:cNvPr id="5610" name="Picture 5610"/>
                    <pic:cNvPicPr/>
                  </pic:nvPicPr>
                  <pic:blipFill>
                    <a:blip r:embed="rId16"/>
                    <a:stretch>
                      <a:fillRect/>
                    </a:stretch>
                  </pic:blipFill>
                  <pic:spPr>
                    <a:xfrm>
                      <a:off x="0" y="0"/>
                      <a:ext cx="2400300" cy="1028700"/>
                    </a:xfrm>
                    <a:prstGeom prst="rect">
                      <a:avLst/>
                    </a:prstGeom>
                  </pic:spPr>
                </pic:pic>
              </a:graphicData>
            </a:graphic>
          </wp:inline>
        </w:drawing>
      </w:r>
      <w:r>
        <w:rPr>
          <w:rFonts w:ascii="Arial" w:eastAsia="Arial" w:hAnsi="Arial" w:cs="Arial"/>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VRS = Valor de repercusión del suelo en euros por metro cuadrado edificable del uso considerado. </w:t>
      </w:r>
    </w:p>
    <w:p w:rsidR="00B82A0B" w:rsidRDefault="00991C8F">
      <w:pPr>
        <w:spacing w:after="148" w:line="248" w:lineRule="auto"/>
        <w:ind w:left="355" w:right="52" w:hanging="10"/>
        <w:jc w:val="both"/>
      </w:pPr>
      <w:r>
        <w:rPr>
          <w:rFonts w:ascii="Arial" w:eastAsia="Arial" w:hAnsi="Arial" w:cs="Arial"/>
          <w:i/>
          <w:color w:val="222222"/>
        </w:rPr>
        <w:t xml:space="preserve">Vv = Valor en venta del metro cuadrado de edificación del uso considerado del producto inmobiliario acabado, calculado sobre la base de un estudio de mercado </w:t>
      </w:r>
      <w:r>
        <w:rPr>
          <w:rFonts w:ascii="Arial" w:eastAsia="Arial" w:hAnsi="Arial" w:cs="Arial"/>
          <w:i/>
          <w:color w:val="222222"/>
        </w:rPr>
        <w:t xml:space="preserve">estadísticamente significativo, en euros por metro cuadrado edificable. </w:t>
      </w:r>
    </w:p>
    <w:p w:rsidR="00B82A0B" w:rsidRDefault="00991C8F">
      <w:pPr>
        <w:spacing w:after="148" w:line="248" w:lineRule="auto"/>
        <w:ind w:left="355" w:right="52" w:hanging="10"/>
        <w:jc w:val="both"/>
      </w:pPr>
      <w:r>
        <w:rPr>
          <w:rFonts w:ascii="Arial" w:eastAsia="Arial" w:hAnsi="Arial" w:cs="Arial"/>
          <w:i/>
          <w:color w:val="222222"/>
        </w:rPr>
        <w:t>K = Coeficiente que pondera la totalidad de los gastos generales, incluidos los de financiación, gestión y promoción, así como el beneficio empresarial normal de la actividad de promo</w:t>
      </w:r>
      <w:r>
        <w:rPr>
          <w:rFonts w:ascii="Arial" w:eastAsia="Arial" w:hAnsi="Arial" w:cs="Arial"/>
          <w:i/>
          <w:color w:val="222222"/>
        </w:rPr>
        <w:t xml:space="preserve">ción inmobiliaria necesaria para la materialización de la edificabilidad. </w:t>
      </w:r>
    </w:p>
    <w:p w:rsidR="00B82A0B" w:rsidRDefault="00991C8F">
      <w:pPr>
        <w:spacing w:after="272" w:line="248" w:lineRule="auto"/>
        <w:ind w:left="355" w:right="52" w:hanging="10"/>
        <w:jc w:val="both"/>
      </w:pPr>
      <w:r>
        <w:rPr>
          <w:rFonts w:ascii="Arial" w:eastAsia="Arial" w:hAnsi="Arial" w:cs="Arial"/>
          <w:i/>
          <w:color w:val="222222"/>
        </w:rPr>
        <w:t xml:space="preserve">Dicho coeficiente K, que tendrá con carácter general un valor de 1,40, podrá ser reducido o aumentado de acuerdo con los siguientes criterios: </w:t>
      </w:r>
    </w:p>
    <w:p w:rsidR="00B82A0B" w:rsidRDefault="00991C8F">
      <w:pPr>
        <w:numPr>
          <w:ilvl w:val="0"/>
          <w:numId w:val="48"/>
        </w:numPr>
        <w:spacing w:after="272" w:line="248" w:lineRule="auto"/>
        <w:ind w:right="52" w:hanging="10"/>
        <w:jc w:val="both"/>
      </w:pPr>
      <w:r>
        <w:rPr>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3919" name="Group 1739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613" name="Rectangle 5613"/>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Cód. Validación: 5RJHJJ54W5E754L35</w:t>
                              </w:r>
                              <w:r>
                                <w:rPr>
                                  <w:rFonts w:ascii="Arial" w:eastAsia="Arial" w:hAnsi="Arial" w:cs="Arial"/>
                                  <w:sz w:val="12"/>
                                </w:rPr>
                                <w:t xml:space="preserve">FMR5HREQ </w:t>
                              </w:r>
                            </w:p>
                          </w:txbxContent>
                        </wps:txbx>
                        <wps:bodyPr horzOverflow="overflow" vert="horz" lIns="0" tIns="0" rIns="0" bIns="0" rtlCol="0">
                          <a:noAutofit/>
                        </wps:bodyPr>
                      </wps:wsp>
                      <wps:wsp>
                        <wps:cNvPr id="5614" name="Rectangle 5614"/>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15" name="Rectangle 5615"/>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49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3919" style="width:18.7031pt;height:260.874pt;position:absolute;mso-position-horizontal-relative:page;mso-position-horizontal:absolute;margin-left:662.928pt;mso-position-vertical-relative:page;margin-top:512.046pt;" coordsize="2375,33130">
                <v:rect id="Rectangle 5613"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561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61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133 </w:t>
                        </w:r>
                      </w:p>
                    </w:txbxContent>
                  </v:textbox>
                </v:rect>
                <w10:wrap type="square"/>
              </v:group>
            </w:pict>
          </mc:Fallback>
        </mc:AlternateContent>
      </w:r>
      <w:r>
        <w:rPr>
          <w:rFonts w:ascii="Arial" w:eastAsia="Arial" w:hAnsi="Arial" w:cs="Arial"/>
          <w:i/>
          <w:color w:val="222222"/>
        </w:rPr>
        <w:t>Podrá reducirse hasta un mínimo de 1,20 en el caso de terrenos en situación de urbanizado desti</w:t>
      </w:r>
      <w:r>
        <w:rPr>
          <w:rFonts w:ascii="Arial" w:eastAsia="Arial" w:hAnsi="Arial" w:cs="Arial"/>
          <w:i/>
          <w:color w:val="222222"/>
        </w:rPr>
        <w:t>nados a la construcción de viviendas unifamiliares en municipios con escasa dinámica inmobiliaria, viviendas sujetas a un régimen de protección que fije valores máximos de venta que se aparten de manera sustancial de los valores medios del mercado residenc</w:t>
      </w:r>
      <w:r>
        <w:rPr>
          <w:rFonts w:ascii="Arial" w:eastAsia="Arial" w:hAnsi="Arial" w:cs="Arial"/>
          <w:i/>
          <w:color w:val="222222"/>
        </w:rPr>
        <w:t>ial, naves industriales u otras edificaciones vinculadas a explotaciones económicas, en razón de factores objetivos que justifiquen la reducción del componente de gastos generales como son la calidad y la tipología edificatoria, así como una menor dinámica</w:t>
      </w:r>
      <w:r>
        <w:rPr>
          <w:rFonts w:ascii="Arial" w:eastAsia="Arial" w:hAnsi="Arial" w:cs="Arial"/>
          <w:i/>
          <w:color w:val="222222"/>
        </w:rPr>
        <w:t xml:space="preserve"> del mercado inmobiliario en la zona. </w:t>
      </w:r>
    </w:p>
    <w:p w:rsidR="00B82A0B" w:rsidRDefault="00991C8F">
      <w:pPr>
        <w:numPr>
          <w:ilvl w:val="0"/>
          <w:numId w:val="48"/>
        </w:numPr>
        <w:spacing w:after="274" w:line="248" w:lineRule="auto"/>
        <w:ind w:right="52" w:hanging="10"/>
        <w:jc w:val="both"/>
      </w:pPr>
      <w:r>
        <w:rPr>
          <w:rFonts w:ascii="Arial" w:eastAsia="Arial" w:hAnsi="Arial" w:cs="Arial"/>
          <w:i/>
          <w:color w:val="222222"/>
        </w:rPr>
        <w:t>Podrá aumentarse hasta un máximo de 1,50 en el caso de terrenos en situación de urbanizado destinados a promociones que en razón de factores objetivos como puedan ser, la extraordinaria localización, la fuerte dinámic</w:t>
      </w:r>
      <w:r>
        <w:rPr>
          <w:rFonts w:ascii="Arial" w:eastAsia="Arial" w:hAnsi="Arial" w:cs="Arial"/>
          <w:i/>
          <w:color w:val="222222"/>
        </w:rPr>
        <w:t>a inmobiliaria, la alta calidad de la</w:t>
      </w:r>
      <w:r>
        <w:rPr>
          <w:rFonts w:ascii="Arial" w:eastAsia="Arial" w:hAnsi="Arial" w:cs="Arial"/>
          <w:color w:val="222222"/>
        </w:rPr>
        <w:t xml:space="preserve"> </w:t>
      </w:r>
      <w:r>
        <w:rPr>
          <w:rFonts w:ascii="Arial" w:eastAsia="Arial" w:hAnsi="Arial" w:cs="Arial"/>
          <w:i/>
          <w:color w:val="222222"/>
        </w:rPr>
        <w:t xml:space="preserve">tipología edificatoria, el plazo previsto de comercialización, el riesgo previsible, u otras características de la promoción, justifiquen la aplicación de un mayor componente de gastos generales. </w:t>
      </w:r>
    </w:p>
    <w:p w:rsidR="00B82A0B" w:rsidRDefault="00991C8F">
      <w:pPr>
        <w:spacing w:after="0"/>
        <w:ind w:left="360"/>
      </w:pP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Vc = Valor de la co</w:t>
      </w:r>
      <w:r>
        <w:rPr>
          <w:rFonts w:ascii="Arial" w:eastAsia="Arial" w:hAnsi="Arial" w:cs="Arial"/>
          <w:i/>
          <w:color w:val="222222"/>
        </w:rPr>
        <w:t>nstrucción en euros por metro cuadrado edificable del uso considerado. Será el resultado de sumar los costes de ejecución material de la obra, los gastos generales y el beneficio industrial del constructor, el importe de los tributos que gravan la construc</w:t>
      </w:r>
      <w:r>
        <w:rPr>
          <w:rFonts w:ascii="Arial" w:eastAsia="Arial" w:hAnsi="Arial" w:cs="Arial"/>
          <w:i/>
          <w:color w:val="222222"/>
        </w:rPr>
        <w:t xml:space="preserve">ción, los honorarios profesionales por proyectos y dirección de las obras y otros gastos necesarios para la construcción del inmueble. </w:t>
      </w:r>
    </w:p>
    <w:p w:rsidR="00B82A0B" w:rsidRDefault="00991C8F">
      <w:pPr>
        <w:spacing w:after="148" w:line="248" w:lineRule="auto"/>
        <w:ind w:left="355" w:right="52" w:hanging="10"/>
        <w:jc w:val="both"/>
      </w:pPr>
      <w:r>
        <w:rPr>
          <w:rFonts w:ascii="Arial" w:eastAsia="Arial" w:hAnsi="Arial" w:cs="Arial"/>
          <w:i/>
          <w:color w:val="222222"/>
        </w:rPr>
        <w:t>Todos los valores deberán estar referidos a la fecha que corresponda según el objeto de la valoración en los términos es</w:t>
      </w:r>
      <w:r>
        <w:rPr>
          <w:rFonts w:ascii="Arial" w:eastAsia="Arial" w:hAnsi="Arial" w:cs="Arial"/>
          <w:i/>
          <w:color w:val="222222"/>
        </w:rPr>
        <w:t xml:space="preserve">tablecidos en el apartado 2 del artículo 21 del texto refundido de la Ley de Suelo. </w:t>
      </w:r>
    </w:p>
    <w:p w:rsidR="00B82A0B" w:rsidRDefault="00991C8F">
      <w:pPr>
        <w:spacing w:after="148" w:line="248" w:lineRule="auto"/>
        <w:ind w:left="355" w:right="52" w:hanging="10"/>
        <w:jc w:val="both"/>
      </w:pPr>
      <w:r>
        <w:rPr>
          <w:rFonts w:ascii="Arial" w:eastAsia="Arial" w:hAnsi="Arial" w:cs="Arial"/>
          <w:i/>
          <w:color w:val="222222"/>
        </w:rPr>
        <w:t xml:space="preserve">3. </w:t>
      </w:r>
      <w:r>
        <w:rPr>
          <w:rFonts w:ascii="Arial" w:eastAsia="Arial" w:hAnsi="Arial" w:cs="Arial"/>
          <w:i/>
          <w:color w:val="222222"/>
        </w:rPr>
        <w:t>En caso de parcelas que no se encuentren completamente urbanizadas o que tengan pendiente el levantamiento de cargas o el cumplimiento de deberes para poder realizar la edificabilidad prevista, se descontarán del valor del suelo determinado según el aparta</w:t>
      </w:r>
      <w:r>
        <w:rPr>
          <w:rFonts w:ascii="Arial" w:eastAsia="Arial" w:hAnsi="Arial" w:cs="Arial"/>
          <w:i/>
          <w:color w:val="222222"/>
        </w:rPr>
        <w:t xml:space="preserve">do 1 anterior la totalidad de los costes y gastos pendientes, así como el beneficio empresarial derivado de la promoción, de acuerdo con la siguiente expresión: </w:t>
      </w:r>
    </w:p>
    <w:p w:rsidR="00B82A0B" w:rsidRDefault="00991C8F">
      <w:pPr>
        <w:spacing w:after="91"/>
        <w:ind w:left="1985"/>
      </w:pPr>
      <w:r>
        <w:rPr>
          <w:noProof/>
        </w:rPr>
        <w:drawing>
          <wp:inline distT="0" distB="0" distL="0" distR="0">
            <wp:extent cx="4008120" cy="822960"/>
            <wp:effectExtent l="0" t="0" r="0" b="0"/>
            <wp:docPr id="5750" name="Picture 5750"/>
            <wp:cNvGraphicFramePr/>
            <a:graphic xmlns:a="http://schemas.openxmlformats.org/drawingml/2006/main">
              <a:graphicData uri="http://schemas.openxmlformats.org/drawingml/2006/picture">
                <pic:pic xmlns:pic="http://schemas.openxmlformats.org/drawingml/2006/picture">
                  <pic:nvPicPr>
                    <pic:cNvPr id="5750" name="Picture 5750"/>
                    <pic:cNvPicPr/>
                  </pic:nvPicPr>
                  <pic:blipFill>
                    <a:blip r:embed="rId17"/>
                    <a:stretch>
                      <a:fillRect/>
                    </a:stretch>
                  </pic:blipFill>
                  <pic:spPr>
                    <a:xfrm>
                      <a:off x="0" y="0"/>
                      <a:ext cx="4008120" cy="822960"/>
                    </a:xfrm>
                    <a:prstGeom prst="rect">
                      <a:avLst/>
                    </a:prstGeom>
                  </pic:spPr>
                </pic:pic>
              </a:graphicData>
            </a:graphic>
          </wp:inline>
        </w:drawing>
      </w:r>
      <w:r>
        <w:rPr>
          <w:rFonts w:ascii="Arial" w:eastAsia="Arial" w:hAnsi="Arial" w:cs="Arial"/>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VSo = Valor del suelo descontados los deberes y cargas pendientes, en euros. </w:t>
      </w:r>
    </w:p>
    <w:p w:rsidR="00B82A0B" w:rsidRDefault="00991C8F">
      <w:pPr>
        <w:spacing w:after="148" w:line="248" w:lineRule="auto"/>
        <w:ind w:left="355" w:right="52" w:hanging="10"/>
        <w:jc w:val="both"/>
      </w:pPr>
      <w:r>
        <w:rPr>
          <w:rFonts w:ascii="Arial" w:eastAsia="Arial" w:hAnsi="Arial" w:cs="Arial"/>
          <w:i/>
          <w:color w:val="222222"/>
        </w:rPr>
        <w:t>VS =</w:t>
      </w:r>
      <w:r>
        <w:rPr>
          <w:rFonts w:ascii="Arial" w:eastAsia="Arial" w:hAnsi="Arial" w:cs="Arial"/>
          <w:i/>
          <w:color w:val="222222"/>
        </w:rPr>
        <w:t xml:space="preserve"> Valor del suelo urbanizado no edificado, en euros. </w:t>
      </w:r>
    </w:p>
    <w:p w:rsidR="00B82A0B" w:rsidRDefault="00991C8F">
      <w:pPr>
        <w:spacing w:after="148" w:line="248" w:lineRule="auto"/>
        <w:ind w:left="355" w:right="52" w:hanging="10"/>
        <w:jc w:val="both"/>
      </w:pPr>
      <w:r>
        <w:rPr>
          <w:rFonts w:ascii="Arial" w:eastAsia="Arial" w:hAnsi="Arial" w:cs="Arial"/>
          <w:i/>
          <w:color w:val="222222"/>
        </w:rPr>
        <w:t xml:space="preserve">G = Costes de urbanización pendientes de materialización y otros deberes y cargas pendientes, en euros. </w:t>
      </w:r>
    </w:p>
    <w:p w:rsidR="00B82A0B" w:rsidRDefault="00991C8F">
      <w:pPr>
        <w:spacing w:after="148" w:line="248" w:lineRule="auto"/>
        <w:ind w:left="355" w:right="52" w:hanging="10"/>
        <w:jc w:val="both"/>
      </w:pPr>
      <w:r>
        <w:rPr>
          <w:rFonts w:ascii="Arial" w:eastAsia="Arial" w:hAnsi="Arial" w:cs="Arial"/>
          <w:i/>
          <w:color w:val="222222"/>
        </w:rPr>
        <w:t xml:space="preserve">TLR = Tasa libre de riesgo en tanto por uno. </w:t>
      </w:r>
    </w:p>
    <w:p w:rsidR="00B82A0B" w:rsidRDefault="00991C8F">
      <w:pPr>
        <w:spacing w:after="148" w:line="248" w:lineRule="auto"/>
        <w:ind w:left="355" w:right="52" w:hanging="10"/>
        <w:jc w:val="both"/>
      </w:pPr>
      <w:r>
        <w:rPr>
          <w:rFonts w:ascii="Arial" w:eastAsia="Arial" w:hAnsi="Arial" w:cs="Arial"/>
          <w:i/>
          <w:color w:val="222222"/>
        </w:rPr>
        <w:t xml:space="preserve">PR = Prima de riesgo en tanto por uno. </w:t>
      </w:r>
    </w:p>
    <w:p w:rsidR="00B82A0B" w:rsidRDefault="00991C8F">
      <w:pPr>
        <w:spacing w:after="148" w:line="248" w:lineRule="auto"/>
        <w:ind w:left="355" w:right="52" w:hanging="10"/>
        <w:jc w:val="both"/>
      </w:pPr>
      <w:r>
        <w:rPr>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3770" name="Group 17377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53" name="Rectangle 5753"/>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Cód. Vali</w:t>
                              </w:r>
                              <w:r>
                                <w:rPr>
                                  <w:rFonts w:ascii="Arial" w:eastAsia="Arial" w:hAnsi="Arial" w:cs="Arial"/>
                                  <w:sz w:val="12"/>
                                </w:rPr>
                                <w:t xml:space="preserve">dación: 5RJHJJ54W5E754L35FMR5HREQ </w:t>
                              </w:r>
                            </w:p>
                          </w:txbxContent>
                        </wps:txbx>
                        <wps:bodyPr horzOverflow="overflow" vert="horz" lIns="0" tIns="0" rIns="0" bIns="0" rtlCol="0">
                          <a:noAutofit/>
                        </wps:bodyPr>
                      </wps:wsp>
                      <wps:wsp>
                        <wps:cNvPr id="5754" name="Rectangle 5754"/>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55" name="Rectangle 5755"/>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3770" style="width:18.7031pt;height:260.874pt;position:absolute;mso-position-horizontal-relative:page;mso-position-horizontal:absolute;margin-left:662.928pt;mso-position-vertical-relative:page;margin-top:512.046pt;" coordsize="2375,33130">
                <v:rect id="Rectangle 5753"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57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133 </w:t>
                        </w:r>
                      </w:p>
                    </w:txbxContent>
                  </v:textbox>
                </v:rect>
                <w10:wrap type="square"/>
              </v:group>
            </w:pict>
          </mc:Fallback>
        </mc:AlternateContent>
      </w:r>
      <w:r>
        <w:rPr>
          <w:rFonts w:ascii="Arial" w:eastAsia="Arial" w:hAnsi="Arial" w:cs="Arial"/>
          <w:i/>
          <w:color w:val="222222"/>
        </w:rPr>
        <w:t xml:space="preserve">La tasa libre de riesgo, a los efectos de determinar el beneficio de la promoción en este Reglamento, será la última referencia publicada por el Banco de España del rendimiento interno en el mercado secundario de la deuda pública de plazo entre dos y seis </w:t>
      </w:r>
      <w:r>
        <w:rPr>
          <w:rFonts w:ascii="Arial" w:eastAsia="Arial" w:hAnsi="Arial" w:cs="Arial"/>
          <w:i/>
          <w:color w:val="222222"/>
        </w:rPr>
        <w:t>años. En cuanto a la prima de riesgo, a los efectos de determinar el beneficio de la promoción en este Reglamento, se fijará en función de los usos y tipologías correspondientes atribuidos por la ordenación urbanística, tomando como referencia los porcenta</w:t>
      </w:r>
      <w:r>
        <w:rPr>
          <w:rFonts w:ascii="Arial" w:eastAsia="Arial" w:hAnsi="Arial" w:cs="Arial"/>
          <w:i/>
          <w:color w:val="222222"/>
        </w:rPr>
        <w:t>jes establecidos en el cuadro del Anexo IV de este Reglamento en función del tipo de inmueble sin que pueda ser superior al porcentaje que se determine para el coeficiente corrector K establecido en el apartado 2 anterior, incluida la propia prima de riesg</w:t>
      </w:r>
      <w:r>
        <w:rPr>
          <w:rFonts w:ascii="Arial" w:eastAsia="Arial" w:hAnsi="Arial" w:cs="Arial"/>
          <w:i/>
          <w:color w:val="222222"/>
        </w:rPr>
        <w:t xml:space="preserve">o como sumando de la totalidad de los gastos generales. </w:t>
      </w:r>
    </w:p>
    <w:p w:rsidR="00B82A0B" w:rsidRDefault="00991C8F">
      <w:pPr>
        <w:spacing w:after="148" w:line="248" w:lineRule="auto"/>
        <w:ind w:left="355" w:right="52" w:hanging="10"/>
        <w:jc w:val="both"/>
      </w:pPr>
      <w:r>
        <w:rPr>
          <w:rFonts w:ascii="Arial" w:eastAsia="Arial" w:hAnsi="Arial" w:cs="Arial"/>
          <w:i/>
          <w:color w:val="222222"/>
        </w:rPr>
        <w:t xml:space="preserve">4. La aplicación del método residual establecido en los apartados anteriores, no considerará otros parámetros económicos que los que puedan deducirse de la situación en el momento de la tasación. En </w:t>
      </w:r>
      <w:r>
        <w:rPr>
          <w:rFonts w:ascii="Arial" w:eastAsia="Arial" w:hAnsi="Arial" w:cs="Arial"/>
          <w:i/>
          <w:color w:val="222222"/>
        </w:rPr>
        <w:t xml:space="preserve">ningún caso se considerarán las expectativas de plusvalías o alteraciones de valor que pudieran producirse en el futuro. </w:t>
      </w:r>
    </w:p>
    <w:p w:rsidR="00B82A0B" w:rsidRDefault="00991C8F">
      <w:pPr>
        <w:pStyle w:val="Ttulo2"/>
        <w:spacing w:after="138" w:line="259" w:lineRule="auto"/>
        <w:ind w:left="355"/>
      </w:pPr>
      <w:r>
        <w:rPr>
          <w:color w:val="222222"/>
        </w:rPr>
        <w:t xml:space="preserve">5.VALORACION </w:t>
      </w:r>
    </w:p>
    <w:p w:rsidR="00B82A0B" w:rsidRDefault="00991C8F">
      <w:pPr>
        <w:spacing w:after="5" w:line="249" w:lineRule="auto"/>
        <w:ind w:left="355" w:right="53" w:hanging="10"/>
        <w:jc w:val="both"/>
      </w:pPr>
      <w:r>
        <w:rPr>
          <w:rFonts w:ascii="Arial" w:eastAsia="Arial" w:hAnsi="Arial" w:cs="Arial"/>
          <w:i/>
          <w:color w:val="222222"/>
        </w:rPr>
        <w:t xml:space="preserve">La parcela objeto de valoración, se encuentra en </w:t>
      </w:r>
      <w:r>
        <w:rPr>
          <w:rFonts w:ascii="Arial" w:eastAsia="Arial" w:hAnsi="Arial" w:cs="Arial"/>
          <w:b/>
          <w:i/>
          <w:color w:val="222222"/>
        </w:rPr>
        <w:t>situación básica de suelo urbanizado,</w:t>
      </w:r>
      <w:r>
        <w:rPr>
          <w:rFonts w:ascii="Arial" w:eastAsia="Arial" w:hAnsi="Arial" w:cs="Arial"/>
          <w:i/>
          <w:color w:val="222222"/>
        </w:rPr>
        <w:t xml:space="preserve"> por encontrarse </w:t>
      </w:r>
      <w:r>
        <w:rPr>
          <w:rFonts w:ascii="Arial" w:eastAsia="Arial" w:hAnsi="Arial" w:cs="Arial"/>
          <w:i/>
        </w:rPr>
        <w:t>legalmente integr</w:t>
      </w:r>
      <w:r>
        <w:rPr>
          <w:rFonts w:ascii="Arial" w:eastAsia="Arial" w:hAnsi="Arial" w:cs="Arial"/>
          <w:i/>
        </w:rPr>
        <w:t>ado en una malla urbana conformada por</w:t>
      </w:r>
      <w:r>
        <w:rPr>
          <w:rFonts w:ascii="Arial" w:eastAsia="Arial" w:hAnsi="Arial" w:cs="Arial"/>
        </w:rPr>
        <w:t xml:space="preserve"> </w:t>
      </w:r>
      <w:r>
        <w:rPr>
          <w:rFonts w:ascii="Arial" w:eastAsia="Arial" w:hAnsi="Arial" w:cs="Arial"/>
          <w:i/>
        </w:rPr>
        <w:t xml:space="preserve">una red de viales, dotaciones y parcelas propia del núcleo y cuenta con las infraestructuras y los servicios necesarios, mediante su conexión en red. Si bien, sobre la edificación existente, no consta en las bases de </w:t>
      </w:r>
      <w:r>
        <w:rPr>
          <w:rFonts w:ascii="Arial" w:eastAsia="Arial" w:hAnsi="Arial" w:cs="Arial"/>
          <w:i/>
        </w:rPr>
        <w:t xml:space="preserve">datos municipales, las licencias correspondientes, por tanto, nos encontramos en el supuesto previsto en el </w:t>
      </w:r>
      <w:r>
        <w:rPr>
          <w:rFonts w:ascii="Arial" w:eastAsia="Arial" w:hAnsi="Arial" w:cs="Arial"/>
          <w:b/>
          <w:i/>
        </w:rPr>
        <w:t xml:space="preserve">Artículo 37.1 TRLSYRU.  </w:t>
      </w:r>
    </w:p>
    <w:p w:rsidR="00B82A0B" w:rsidRDefault="00991C8F">
      <w:pPr>
        <w:spacing w:after="116"/>
        <w:ind w:left="1373"/>
      </w:pPr>
      <w:r>
        <w:rPr>
          <w:noProof/>
        </w:rPr>
        <mc:AlternateContent>
          <mc:Choice Requires="wpg">
            <w:drawing>
              <wp:inline distT="0" distB="0" distL="0" distR="0">
                <wp:extent cx="4825584" cy="3007975"/>
                <wp:effectExtent l="0" t="0" r="0" b="0"/>
                <wp:docPr id="175347" name="Group 175347"/>
                <wp:cNvGraphicFramePr/>
                <a:graphic xmlns:a="http://schemas.openxmlformats.org/drawingml/2006/main">
                  <a:graphicData uri="http://schemas.microsoft.com/office/word/2010/wordprocessingGroup">
                    <wpg:wgp>
                      <wpg:cNvGrpSpPr/>
                      <wpg:grpSpPr>
                        <a:xfrm>
                          <a:off x="0" y="0"/>
                          <a:ext cx="4825584" cy="3007975"/>
                          <a:chOff x="0" y="0"/>
                          <a:chExt cx="4825584" cy="3007975"/>
                        </a:xfrm>
                      </wpg:grpSpPr>
                      <wps:wsp>
                        <wps:cNvPr id="5778" name="Rectangle 5778"/>
                        <wps:cNvSpPr/>
                        <wps:spPr>
                          <a:xfrm>
                            <a:off x="4786630" y="2851643"/>
                            <a:ext cx="51809" cy="207921"/>
                          </a:xfrm>
                          <a:prstGeom prst="rect">
                            <a:avLst/>
                          </a:prstGeom>
                          <a:ln>
                            <a:noFill/>
                          </a:ln>
                        </wps:spPr>
                        <wps:txbx>
                          <w:txbxContent>
                            <w:p w:rsidR="00B82A0B" w:rsidRDefault="00991C8F">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5802" name="Picture 5802"/>
                          <pic:cNvPicPr/>
                        </pic:nvPicPr>
                        <pic:blipFill>
                          <a:blip r:embed="rId18"/>
                          <a:stretch>
                            <a:fillRect/>
                          </a:stretch>
                        </pic:blipFill>
                        <pic:spPr>
                          <a:xfrm>
                            <a:off x="0" y="0"/>
                            <a:ext cx="4785360" cy="2979420"/>
                          </a:xfrm>
                          <a:prstGeom prst="rect">
                            <a:avLst/>
                          </a:prstGeom>
                        </pic:spPr>
                      </pic:pic>
                      <wps:wsp>
                        <wps:cNvPr id="5805" name="Shape 5805"/>
                        <wps:cNvSpPr/>
                        <wps:spPr>
                          <a:xfrm>
                            <a:off x="3144774" y="2449830"/>
                            <a:ext cx="723900" cy="542544"/>
                          </a:xfrm>
                          <a:custGeom>
                            <a:avLst/>
                            <a:gdLst/>
                            <a:ahLst/>
                            <a:cxnLst/>
                            <a:rect l="0" t="0" r="0" b="0"/>
                            <a:pathLst>
                              <a:path w="723900" h="542544">
                                <a:moveTo>
                                  <a:pt x="0" y="271272"/>
                                </a:moveTo>
                                <a:cubicBezTo>
                                  <a:pt x="0" y="121412"/>
                                  <a:pt x="162052" y="0"/>
                                  <a:pt x="361950" y="0"/>
                                </a:cubicBezTo>
                                <a:cubicBezTo>
                                  <a:pt x="561848" y="0"/>
                                  <a:pt x="723900" y="121412"/>
                                  <a:pt x="723900" y="271272"/>
                                </a:cubicBezTo>
                                <a:cubicBezTo>
                                  <a:pt x="723900" y="421132"/>
                                  <a:pt x="561848" y="542544"/>
                                  <a:pt x="361950" y="542544"/>
                                </a:cubicBezTo>
                                <a:cubicBezTo>
                                  <a:pt x="162052" y="542544"/>
                                  <a:pt x="0" y="421132"/>
                                  <a:pt x="0" y="271272"/>
                                </a:cubicBezTo>
                                <a:close/>
                              </a:path>
                            </a:pathLst>
                          </a:custGeom>
                          <a:ln w="4114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75347" style="width:379.967pt;height:236.848pt;mso-position-horizontal-relative:char;mso-position-vertical-relative:line" coordsize="48255,30079">
                <v:rect id="Rectangle 5778" style="position:absolute;width:518;height:2079;left:47866;top:28516;" filled="f" stroked="f">
                  <v:textbox inset="0,0,0,0">
                    <w:txbxContent>
                      <w:p>
                        <w:pPr>
                          <w:spacing w:before="0" w:after="160" w:line="259" w:lineRule="auto"/>
                        </w:pPr>
                        <w:r>
                          <w:rPr>
                            <w:rFonts w:cs="Arial" w:hAnsi="Arial" w:eastAsia="Arial" w:ascii="Arial"/>
                            <w:b w:val="1"/>
                            <w:sz w:val="22"/>
                          </w:rPr>
                          <w:t xml:space="preserve"> </w:t>
                        </w:r>
                      </w:p>
                    </w:txbxContent>
                  </v:textbox>
                </v:rect>
                <v:shape id="Picture 5802" style="position:absolute;width:47853;height:29794;left:0;top:0;" filled="f">
                  <v:imagedata r:id="rId19"/>
                </v:shape>
                <v:shape id="Shape 5805" style="position:absolute;width:7239;height:5425;left:31447;top:24498;" coordsize="723900,542544" path="m0,271272c0,121412,162052,0,361950,0c561848,0,723900,121412,723900,271272c723900,421132,561848,542544,361950,542544c162052,542544,0,421132,0,271272x">
                  <v:stroke weight="3.24pt" endcap="flat" joinstyle="round" on="true" color="#ff0000"/>
                  <v:fill on="false" color="#000000" opacity="0"/>
                </v:shape>
              </v:group>
            </w:pict>
          </mc:Fallback>
        </mc:AlternateContent>
      </w:r>
    </w:p>
    <w:p w:rsidR="00B82A0B" w:rsidRDefault="00991C8F">
      <w:pPr>
        <w:spacing w:after="136"/>
        <w:ind w:left="360"/>
      </w:pPr>
      <w:r>
        <w:rPr>
          <w:rFonts w:ascii="Arial" w:eastAsia="Arial" w:hAnsi="Arial" w:cs="Arial"/>
          <w:b/>
        </w:rPr>
        <w:t xml:space="preserve"> </w:t>
      </w:r>
    </w:p>
    <w:p w:rsidR="00B82A0B" w:rsidRDefault="00991C8F">
      <w:pPr>
        <w:spacing w:after="136"/>
        <w:ind w:left="360"/>
      </w:pPr>
      <w:r>
        <w:rPr>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5349" name="Group 1753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08" name="Rectangle 580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5809" name="Rectangle 580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10" name="Rectangle 581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5349" style="width:18.7031pt;height:260.874pt;position:absolute;mso-position-horizontal-relative:page;mso-position-horizontal:absolute;margin-left:662.928pt;mso-position-vertical-relative:page;margin-top:512.046pt;" coordsize="2375,33130">
                <v:rect id="Rectangle 580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580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1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133 </w:t>
                        </w:r>
                      </w:p>
                    </w:txbxContent>
                  </v:textbox>
                </v:rect>
                <w10:wrap type="topAndBottom"/>
              </v:group>
            </w:pict>
          </mc:Fallback>
        </mc:AlternateContent>
      </w:r>
      <w:r>
        <w:rPr>
          <w:rFonts w:ascii="Arial" w:eastAsia="Arial" w:hAnsi="Arial" w:cs="Arial"/>
          <w:b/>
        </w:rPr>
        <w:t xml:space="preserve"> </w:t>
      </w:r>
    </w:p>
    <w:p w:rsidR="00B82A0B" w:rsidRDefault="00991C8F">
      <w:pPr>
        <w:spacing w:after="88"/>
        <w:ind w:right="776"/>
        <w:jc w:val="right"/>
      </w:pPr>
      <w:r>
        <w:rPr>
          <w:noProof/>
        </w:rPr>
        <w:drawing>
          <wp:inline distT="0" distB="0" distL="0" distR="0">
            <wp:extent cx="5577840" cy="1851660"/>
            <wp:effectExtent l="0" t="0" r="0" b="0"/>
            <wp:docPr id="5804" name="Picture 5804"/>
            <wp:cNvGraphicFramePr/>
            <a:graphic xmlns:a="http://schemas.openxmlformats.org/drawingml/2006/main">
              <a:graphicData uri="http://schemas.openxmlformats.org/drawingml/2006/picture">
                <pic:pic xmlns:pic="http://schemas.openxmlformats.org/drawingml/2006/picture">
                  <pic:nvPicPr>
                    <pic:cNvPr id="5804" name="Picture 5804"/>
                    <pic:cNvPicPr/>
                  </pic:nvPicPr>
                  <pic:blipFill>
                    <a:blip r:embed="rId20"/>
                    <a:stretch>
                      <a:fillRect/>
                    </a:stretch>
                  </pic:blipFill>
                  <pic:spPr>
                    <a:xfrm>
                      <a:off x="0" y="0"/>
                      <a:ext cx="5577840" cy="1851660"/>
                    </a:xfrm>
                    <a:prstGeom prst="rect">
                      <a:avLst/>
                    </a:prstGeom>
                  </pic:spPr>
                </pic:pic>
              </a:graphicData>
            </a:graphic>
          </wp:inline>
        </w:drawing>
      </w:r>
      <w:r>
        <w:rPr>
          <w:rFonts w:ascii="Arial" w:eastAsia="Arial" w:hAnsi="Arial" w:cs="Arial"/>
          <w:b/>
        </w:rPr>
        <w:t xml:space="preserve"> </w:t>
      </w:r>
    </w:p>
    <w:p w:rsidR="00B82A0B" w:rsidRDefault="00991C8F">
      <w:pPr>
        <w:spacing w:after="139"/>
        <w:ind w:left="360"/>
      </w:pPr>
      <w:r>
        <w:rPr>
          <w:rFonts w:ascii="Arial" w:eastAsia="Arial" w:hAnsi="Arial" w:cs="Arial"/>
        </w:rPr>
        <w:t xml:space="preserve"> </w:t>
      </w:r>
    </w:p>
    <w:p w:rsidR="00B82A0B" w:rsidRDefault="00991C8F">
      <w:pPr>
        <w:spacing w:after="136"/>
        <w:ind w:left="360"/>
      </w:pPr>
      <w:r>
        <w:rPr>
          <w:rFonts w:ascii="Arial" w:eastAsia="Arial" w:hAnsi="Arial" w:cs="Arial"/>
        </w:rPr>
        <w:t xml:space="preserve"> </w:t>
      </w:r>
    </w:p>
    <w:p w:rsidR="00B82A0B" w:rsidRDefault="00991C8F">
      <w:pPr>
        <w:spacing w:after="136"/>
        <w:ind w:left="360"/>
      </w:pPr>
      <w:r>
        <w:rPr>
          <w:rFonts w:ascii="Arial" w:eastAsia="Arial" w:hAnsi="Arial" w:cs="Arial"/>
        </w:rPr>
        <w:t xml:space="preserve"> </w:t>
      </w:r>
    </w:p>
    <w:p w:rsidR="00B82A0B" w:rsidRDefault="00991C8F">
      <w:pPr>
        <w:spacing w:after="137"/>
        <w:ind w:left="360"/>
      </w:pPr>
      <w:r>
        <w:rPr>
          <w:rFonts w:ascii="Arial" w:eastAsia="Arial" w:hAnsi="Arial" w:cs="Arial"/>
        </w:rPr>
        <w:t xml:space="preserve"> </w:t>
      </w:r>
    </w:p>
    <w:p w:rsidR="00B82A0B" w:rsidRDefault="00991C8F">
      <w:pPr>
        <w:spacing w:after="139"/>
        <w:ind w:left="360"/>
      </w:pPr>
      <w:r>
        <w:rPr>
          <w:rFonts w:ascii="Arial" w:eastAsia="Arial" w:hAnsi="Arial" w:cs="Arial"/>
        </w:rPr>
        <w:t xml:space="preserve"> </w:t>
      </w:r>
    </w:p>
    <w:p w:rsidR="00B82A0B" w:rsidRDefault="00991C8F">
      <w:pPr>
        <w:spacing w:after="136"/>
        <w:ind w:left="360"/>
      </w:pPr>
      <w:r>
        <w:rPr>
          <w:rFonts w:ascii="Arial" w:eastAsia="Arial" w:hAnsi="Arial" w:cs="Arial"/>
        </w:rPr>
        <w:t xml:space="preserve"> </w:t>
      </w:r>
    </w:p>
    <w:p w:rsidR="00B82A0B" w:rsidRDefault="00991C8F">
      <w:pPr>
        <w:spacing w:after="136"/>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119"/>
        <w:ind w:left="1073"/>
      </w:pPr>
      <w:r>
        <w:rPr>
          <w:noProof/>
        </w:rPr>
        <mc:AlternateContent>
          <mc:Choice Requires="wpg">
            <w:drawing>
              <wp:inline distT="0" distB="0" distL="0" distR="0">
                <wp:extent cx="5206585" cy="3541375"/>
                <wp:effectExtent l="0" t="0" r="0" b="0"/>
                <wp:docPr id="175440" name="Group 175440"/>
                <wp:cNvGraphicFramePr/>
                <a:graphic xmlns:a="http://schemas.openxmlformats.org/drawingml/2006/main">
                  <a:graphicData uri="http://schemas.microsoft.com/office/word/2010/wordprocessingGroup">
                    <wpg:wgp>
                      <wpg:cNvGrpSpPr/>
                      <wpg:grpSpPr>
                        <a:xfrm>
                          <a:off x="0" y="0"/>
                          <a:ext cx="5206585" cy="3541375"/>
                          <a:chOff x="0" y="0"/>
                          <a:chExt cx="5206585" cy="3541375"/>
                        </a:xfrm>
                      </wpg:grpSpPr>
                      <wps:wsp>
                        <wps:cNvPr id="5831" name="Rectangle 5831"/>
                        <wps:cNvSpPr/>
                        <wps:spPr>
                          <a:xfrm>
                            <a:off x="5167631" y="3385043"/>
                            <a:ext cx="51809" cy="207921"/>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848" name="Picture 5848"/>
                          <pic:cNvPicPr/>
                        </pic:nvPicPr>
                        <pic:blipFill>
                          <a:blip r:embed="rId21"/>
                          <a:stretch>
                            <a:fillRect/>
                          </a:stretch>
                        </pic:blipFill>
                        <pic:spPr>
                          <a:xfrm>
                            <a:off x="0" y="0"/>
                            <a:ext cx="5166360" cy="3512820"/>
                          </a:xfrm>
                          <a:prstGeom prst="rect">
                            <a:avLst/>
                          </a:prstGeom>
                        </pic:spPr>
                      </pic:pic>
                      <wps:wsp>
                        <wps:cNvPr id="5849" name="Shape 5849"/>
                        <wps:cNvSpPr/>
                        <wps:spPr>
                          <a:xfrm>
                            <a:off x="0" y="754380"/>
                            <a:ext cx="2458212" cy="2133600"/>
                          </a:xfrm>
                          <a:custGeom>
                            <a:avLst/>
                            <a:gdLst/>
                            <a:ahLst/>
                            <a:cxnLst/>
                            <a:rect l="0" t="0" r="0" b="0"/>
                            <a:pathLst>
                              <a:path w="2458212" h="2133600">
                                <a:moveTo>
                                  <a:pt x="0" y="1066800"/>
                                </a:moveTo>
                                <a:cubicBezTo>
                                  <a:pt x="0" y="477647"/>
                                  <a:pt x="550291" y="0"/>
                                  <a:pt x="1229106" y="0"/>
                                </a:cubicBezTo>
                                <a:cubicBezTo>
                                  <a:pt x="1907921" y="0"/>
                                  <a:pt x="2458212" y="477647"/>
                                  <a:pt x="2458212" y="1066800"/>
                                </a:cubicBezTo>
                                <a:cubicBezTo>
                                  <a:pt x="2458212" y="1655953"/>
                                  <a:pt x="1907921" y="2133600"/>
                                  <a:pt x="1229106" y="2133600"/>
                                </a:cubicBezTo>
                                <a:cubicBezTo>
                                  <a:pt x="550291" y="2133600"/>
                                  <a:pt x="0" y="1655953"/>
                                  <a:pt x="0" y="1066800"/>
                                </a:cubicBezTo>
                                <a:close/>
                              </a:path>
                            </a:pathLst>
                          </a:custGeom>
                          <a:ln w="7924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75440" style="width:409.967pt;height:278.848pt;mso-position-horizontal-relative:char;mso-position-vertical-relative:line" coordsize="52065,35413">
                <v:rect id="Rectangle 5831" style="position:absolute;width:518;height:2079;left:51676;top:33850;" filled="f" stroked="f">
                  <v:textbox inset="0,0,0,0">
                    <w:txbxContent>
                      <w:p>
                        <w:pPr>
                          <w:spacing w:before="0" w:after="160" w:line="259" w:lineRule="auto"/>
                        </w:pPr>
                        <w:r>
                          <w:rPr>
                            <w:rFonts w:cs="Arial" w:hAnsi="Arial" w:eastAsia="Arial" w:ascii="Arial"/>
                            <w:sz w:val="22"/>
                          </w:rPr>
                          <w:t xml:space="preserve"> </w:t>
                        </w:r>
                      </w:p>
                    </w:txbxContent>
                  </v:textbox>
                </v:rect>
                <v:shape id="Picture 5848" style="position:absolute;width:51663;height:35128;left:0;top:0;" filled="f">
                  <v:imagedata r:id="rId22"/>
                </v:shape>
                <v:shape id="Shape 5849" style="position:absolute;width:24582;height:21336;left:0;top:7543;" coordsize="2458212,2133600" path="m0,1066800c0,477647,550291,0,1229106,0c1907921,0,2458212,477647,2458212,1066800c2458212,1655953,1907921,2133600,1229106,2133600c550291,2133600,0,1655953,0,1066800x">
                  <v:stroke weight="6.24pt" endcap="flat" joinstyle="round" on="true" color="#ff0000"/>
                  <v:fill on="false" color="#000000" opacity="0"/>
                </v:shape>
              </v:group>
            </w:pict>
          </mc:Fallback>
        </mc:AlternateContent>
      </w:r>
    </w:p>
    <w:p w:rsidR="00B82A0B" w:rsidRDefault="00991C8F">
      <w:pPr>
        <w:spacing w:after="136"/>
        <w:ind w:left="360"/>
      </w:pPr>
      <w:r>
        <w:rPr>
          <w:rFonts w:ascii="Arial" w:eastAsia="Arial" w:hAnsi="Arial" w:cs="Arial"/>
        </w:rPr>
        <w:t xml:space="preserve">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5441" name="Group 1754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52" name="Rectangle 585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5853" name="Rectangle 585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54" name="Rectangle 585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5441" style="width:18.7031pt;height:260.874pt;position:absolute;mso-position-horizontal-relative:page;mso-position-horizontal:absolute;margin-left:662.928pt;mso-position-vertical-relative:page;margin-top:512.046pt;" coordsize="2375,33130">
                <v:rect id="Rectangle 585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585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5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133 </w:t>
                        </w:r>
                      </w:p>
                    </w:txbxContent>
                  </v:textbox>
                </v:rect>
                <w10:wrap type="topAndBottom"/>
              </v:group>
            </w:pict>
          </mc:Fallback>
        </mc:AlternateContent>
      </w:r>
      <w:r>
        <w:rPr>
          <w:rFonts w:ascii="Arial" w:eastAsia="Arial" w:hAnsi="Arial" w:cs="Arial"/>
          <w:i/>
        </w:rPr>
        <w:t xml:space="preserve">Según la información catastral </w:t>
      </w:r>
      <w:r>
        <w:rPr>
          <w:rFonts w:ascii="Arial" w:eastAsia="Arial" w:hAnsi="Arial" w:cs="Arial"/>
          <w:b/>
          <w:i/>
        </w:rPr>
        <w:t>5767118CS6356N0001EI</w:t>
      </w:r>
      <w:r>
        <w:rPr>
          <w:rFonts w:ascii="Arial" w:eastAsia="Arial" w:hAnsi="Arial" w:cs="Arial"/>
          <w:i/>
        </w:rPr>
        <w:t>, la parcela posee una superficie de 251 m2, de los cuales son edificables un total de 196,06 m2 y cuenta con s</w:t>
      </w:r>
      <w:r>
        <w:rPr>
          <w:rFonts w:ascii="Arial" w:eastAsia="Arial" w:hAnsi="Arial" w:cs="Arial"/>
          <w:i/>
        </w:rPr>
        <w:t xml:space="preserve">uperficie construida de 144 m2, en estado de ruina. </w:t>
      </w:r>
    </w:p>
    <w:p w:rsidR="00B82A0B" w:rsidRDefault="00991C8F">
      <w:pPr>
        <w:spacing w:after="0"/>
        <w:ind w:right="1345"/>
        <w:jc w:val="right"/>
      </w:pPr>
      <w:r>
        <w:rPr>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5462" name="Group 1754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91" name="Rectangle 5891"/>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5892" name="Rectangle 5892"/>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93" name="Rectangle 5893"/>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5462" style="width:18.7031pt;height:260.874pt;position:absolute;mso-position-horizontal-relative:page;mso-position-horizontal:absolute;margin-left:662.928pt;mso-position-vertical-relative:page;margin-top:512.046pt;" coordsize="2375,33130">
                <v:rect id="Rectangle 5891"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589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9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133 </w:t>
                        </w:r>
                      </w:p>
                    </w:txbxContent>
                  </v:textbox>
                </v:rect>
                <w10:wrap type="square"/>
              </v:group>
            </w:pict>
          </mc:Fallback>
        </mc:AlternateContent>
      </w:r>
      <w:r>
        <w:rPr>
          <w:noProof/>
        </w:rPr>
        <mc:AlternateContent>
          <mc:Choice Requires="wpg">
            <w:drawing>
              <wp:inline distT="0" distB="0" distL="0" distR="0">
                <wp:extent cx="5209273" cy="7239261"/>
                <wp:effectExtent l="0" t="0" r="0" b="0"/>
                <wp:docPr id="175460" name="Group 175460"/>
                <wp:cNvGraphicFramePr/>
                <a:graphic xmlns:a="http://schemas.openxmlformats.org/drawingml/2006/main">
                  <a:graphicData uri="http://schemas.microsoft.com/office/word/2010/wordprocessingGroup">
                    <wpg:wgp>
                      <wpg:cNvGrpSpPr/>
                      <wpg:grpSpPr>
                        <a:xfrm>
                          <a:off x="0" y="0"/>
                          <a:ext cx="5209273" cy="7239261"/>
                          <a:chOff x="0" y="0"/>
                          <a:chExt cx="5209273" cy="7239261"/>
                        </a:xfrm>
                      </wpg:grpSpPr>
                      <wps:wsp>
                        <wps:cNvPr id="5877" name="Rectangle 5877"/>
                        <wps:cNvSpPr/>
                        <wps:spPr>
                          <a:xfrm>
                            <a:off x="5048758" y="7082929"/>
                            <a:ext cx="51809"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886" name="Picture 5886"/>
                          <pic:cNvPicPr/>
                        </pic:nvPicPr>
                        <pic:blipFill>
                          <a:blip r:embed="rId23"/>
                          <a:stretch>
                            <a:fillRect/>
                          </a:stretch>
                        </pic:blipFill>
                        <pic:spPr>
                          <a:xfrm>
                            <a:off x="0" y="0"/>
                            <a:ext cx="5209273" cy="4046390"/>
                          </a:xfrm>
                          <a:prstGeom prst="rect">
                            <a:avLst/>
                          </a:prstGeom>
                        </pic:spPr>
                      </pic:pic>
                      <pic:pic xmlns:pic="http://schemas.openxmlformats.org/drawingml/2006/picture">
                        <pic:nvPicPr>
                          <pic:cNvPr id="5888" name="Picture 5888"/>
                          <pic:cNvPicPr/>
                        </pic:nvPicPr>
                        <pic:blipFill>
                          <a:blip r:embed="rId24"/>
                          <a:stretch>
                            <a:fillRect/>
                          </a:stretch>
                        </pic:blipFill>
                        <pic:spPr>
                          <a:xfrm>
                            <a:off x="0" y="4122552"/>
                            <a:ext cx="5040370" cy="3086078"/>
                          </a:xfrm>
                          <a:prstGeom prst="rect">
                            <a:avLst/>
                          </a:prstGeom>
                        </pic:spPr>
                      </pic:pic>
                    </wpg:wgp>
                  </a:graphicData>
                </a:graphic>
              </wp:inline>
            </w:drawing>
          </mc:Choice>
          <mc:Fallback xmlns:a="http://schemas.openxmlformats.org/drawingml/2006/main" xmlns="">
            <w:pict>
              <v:group id="Group 175460" style="width:410.179pt;height:570.021pt;mso-position-horizontal-relative:char;mso-position-vertical-relative:line" coordsize="52092,72392">
                <v:rect id="Rectangle 5877" style="position:absolute;width:518;height:2079;left:50487;top:70829;" filled="f" stroked="f">
                  <v:textbox inset="0,0,0,0">
                    <w:txbxContent>
                      <w:p>
                        <w:pPr>
                          <w:spacing w:before="0" w:after="160" w:line="259" w:lineRule="auto"/>
                        </w:pPr>
                        <w:r>
                          <w:rPr>
                            <w:rFonts w:cs="Arial" w:hAnsi="Arial" w:eastAsia="Arial" w:ascii="Arial"/>
                            <w:sz w:val="22"/>
                          </w:rPr>
                          <w:t xml:space="preserve"> </w:t>
                        </w:r>
                      </w:p>
                    </w:txbxContent>
                  </v:textbox>
                </v:rect>
                <v:shape id="Picture 5886" style="position:absolute;width:52092;height:40463;left:0;top:0;" filled="f">
                  <v:imagedata r:id="rId25"/>
                </v:shape>
                <v:shape id="Picture 5888" style="position:absolute;width:50403;height:30860;left:0;top:41225;" filled="f">
                  <v:imagedata r:id="rId26"/>
                </v:shape>
              </v:group>
            </w:pict>
          </mc:Fallback>
        </mc:AlternateConten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55" w:hanging="10"/>
      </w:pPr>
      <w:r>
        <w:rPr>
          <w:rFonts w:ascii="Arial" w:eastAsia="Arial" w:hAnsi="Arial" w:cs="Arial"/>
        </w:rPr>
        <w:t xml:space="preserve">1.1 </w:t>
      </w:r>
      <w:r>
        <w:rPr>
          <w:rFonts w:ascii="Arial" w:eastAsia="Arial" w:hAnsi="Arial" w:cs="Arial"/>
          <w:u w:val="single" w:color="000000"/>
        </w:rPr>
        <w:t>METODO DE CALCULO</w: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Debido a que necesitamos obtener el valor de la edificabilidad, utilizaremos el método residual, Donde: </w:t>
      </w:r>
    </w:p>
    <w:p w:rsidR="00B82A0B" w:rsidRDefault="00991C8F">
      <w:pPr>
        <w:spacing w:after="0"/>
        <w:ind w:left="360"/>
      </w:pPr>
      <w:r>
        <w:rPr>
          <w:rFonts w:ascii="Arial" w:eastAsia="Arial" w:hAnsi="Arial" w:cs="Arial"/>
        </w:rPr>
        <w:t xml:space="preserve"> </w:t>
      </w:r>
    </w:p>
    <w:p w:rsidR="00B82A0B" w:rsidRDefault="00991C8F">
      <w:pPr>
        <w:spacing w:after="0"/>
        <w:ind w:left="3701"/>
      </w:pPr>
      <w:r>
        <w:rPr>
          <w:noProof/>
        </w:rPr>
        <mc:AlternateContent>
          <mc:Choice Requires="wpg">
            <w:drawing>
              <wp:inline distT="0" distB="0" distL="0" distR="0">
                <wp:extent cx="1828800" cy="1555603"/>
                <wp:effectExtent l="0" t="0" r="0" b="0"/>
                <wp:docPr id="177012" name="Group 177012"/>
                <wp:cNvGraphicFramePr/>
                <a:graphic xmlns:a="http://schemas.openxmlformats.org/drawingml/2006/main">
                  <a:graphicData uri="http://schemas.microsoft.com/office/word/2010/wordprocessingGroup">
                    <wpg:wgp>
                      <wpg:cNvGrpSpPr/>
                      <wpg:grpSpPr>
                        <a:xfrm>
                          <a:off x="0" y="0"/>
                          <a:ext cx="1828800" cy="1555603"/>
                          <a:chOff x="0" y="0"/>
                          <a:chExt cx="1828800" cy="1555603"/>
                        </a:xfrm>
                      </wpg:grpSpPr>
                      <wps:wsp>
                        <wps:cNvPr id="5920" name="Rectangle 5920"/>
                        <wps:cNvSpPr/>
                        <wps:spPr>
                          <a:xfrm>
                            <a:off x="915035" y="658225"/>
                            <a:ext cx="51809"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wps:wsp>
                        <wps:cNvPr id="5921" name="Rectangle 5921"/>
                        <wps:cNvSpPr/>
                        <wps:spPr>
                          <a:xfrm>
                            <a:off x="18923" y="1399271"/>
                            <a:ext cx="207735"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172" name="Picture 6172"/>
                          <pic:cNvPicPr/>
                        </pic:nvPicPr>
                        <pic:blipFill>
                          <a:blip r:embed="rId27"/>
                          <a:stretch>
                            <a:fillRect/>
                          </a:stretch>
                        </pic:blipFill>
                        <pic:spPr>
                          <a:xfrm>
                            <a:off x="0" y="0"/>
                            <a:ext cx="1828800" cy="655320"/>
                          </a:xfrm>
                          <a:prstGeom prst="rect">
                            <a:avLst/>
                          </a:prstGeom>
                        </pic:spPr>
                      </pic:pic>
                      <pic:pic xmlns:pic="http://schemas.openxmlformats.org/drawingml/2006/picture">
                        <pic:nvPicPr>
                          <pic:cNvPr id="6174" name="Picture 6174"/>
                          <pic:cNvPicPr/>
                        </pic:nvPicPr>
                        <pic:blipFill>
                          <a:blip r:embed="rId16"/>
                          <a:stretch>
                            <a:fillRect/>
                          </a:stretch>
                        </pic:blipFill>
                        <pic:spPr>
                          <a:xfrm>
                            <a:off x="173736" y="816864"/>
                            <a:ext cx="1638300" cy="708660"/>
                          </a:xfrm>
                          <a:prstGeom prst="rect">
                            <a:avLst/>
                          </a:prstGeom>
                        </pic:spPr>
                      </pic:pic>
                    </wpg:wgp>
                  </a:graphicData>
                </a:graphic>
              </wp:inline>
            </w:drawing>
          </mc:Choice>
          <mc:Fallback xmlns:a="http://schemas.openxmlformats.org/drawingml/2006/main" xmlns="">
            <w:pict>
              <v:group id="Group 177012" style="width:144pt;height:122.488pt;mso-position-horizontal-relative:char;mso-position-vertical-relative:line" coordsize="18288,15556">
                <v:rect id="Rectangle 5920" style="position:absolute;width:518;height:2079;left:9150;top:6582;" filled="f" stroked="f">
                  <v:textbox inset="0,0,0,0">
                    <w:txbxContent>
                      <w:p>
                        <w:pPr>
                          <w:spacing w:before="0" w:after="160" w:line="259" w:lineRule="auto"/>
                        </w:pPr>
                        <w:r>
                          <w:rPr>
                            <w:rFonts w:cs="Arial" w:hAnsi="Arial" w:eastAsia="Arial" w:ascii="Arial"/>
                            <w:sz w:val="22"/>
                          </w:rPr>
                          <w:t xml:space="preserve"> </w:t>
                        </w:r>
                      </w:p>
                    </w:txbxContent>
                  </v:textbox>
                </v:rect>
                <v:rect id="Rectangle 5921" style="position:absolute;width:2077;height:2079;left:189;top:13992;" filled="f" stroked="f">
                  <v:textbox inset="0,0,0,0">
                    <w:txbxContent>
                      <w:p>
                        <w:pPr>
                          <w:spacing w:before="0" w:after="160" w:line="259" w:lineRule="auto"/>
                        </w:pPr>
                        <w:r>
                          <w:rPr>
                            <w:rFonts w:cs="Arial" w:hAnsi="Arial" w:eastAsia="Arial" w:ascii="Arial"/>
                            <w:sz w:val="22"/>
                          </w:rPr>
                          <w:t xml:space="preserve">    </w:t>
                        </w:r>
                      </w:p>
                    </w:txbxContent>
                  </v:textbox>
                </v:rect>
                <v:shape id="Picture 6172" style="position:absolute;width:18288;height:6553;left:0;top:0;" filled="f">
                  <v:imagedata r:id="rId28"/>
                </v:shape>
                <v:shape id="Picture 6174" style="position:absolute;width:16383;height:7086;left:1737;top:8168;" filled="f">
                  <v:imagedata r:id="rId29"/>
                </v:shape>
              </v:group>
            </w:pict>
          </mc:Fallback>
        </mc:AlternateContent>
      </w:r>
    </w:p>
    <w:p w:rsidR="00B82A0B" w:rsidRDefault="00991C8F">
      <w:pPr>
        <w:spacing w:after="5" w:line="249" w:lineRule="auto"/>
        <w:ind w:left="355" w:right="53" w:hanging="10"/>
        <w:jc w:val="both"/>
      </w:pPr>
      <w:r>
        <w:rPr>
          <w:rFonts w:ascii="Arial" w:eastAsia="Arial" w:hAnsi="Arial" w:cs="Arial"/>
          <w:i/>
        </w:rPr>
        <w:t xml:space="preserve">Para la obtención del valor en venta, realizaremos un estudio de mercado de la zona objeto de valoración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rPr>
        <w:t xml:space="preserve">2.2. </w:t>
      </w:r>
      <w:r>
        <w:rPr>
          <w:rFonts w:ascii="Arial" w:eastAsia="Arial" w:hAnsi="Arial" w:cs="Arial"/>
          <w:i/>
          <w:u w:val="single" w:color="000000"/>
        </w:rPr>
        <w:t>ESTUDIO DE MERCADO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En primer lugar, obtendremos el valor en venta de inmuebles acabados, a través de </w:t>
      </w:r>
      <w:r>
        <w:rPr>
          <w:rFonts w:ascii="Arial" w:eastAsia="Arial" w:hAnsi="Arial" w:cs="Arial"/>
          <w:i/>
        </w:rPr>
        <w:t xml:space="preserve">la consulta en inmobiliarias de la zona, así como de webs especializadas, se obtienen muestras comparables, de viviendas, de acuerdo al artículo 24. RVLS’11, resultando el siguiente </w:t>
      </w:r>
      <w:r>
        <w:rPr>
          <w:rFonts w:ascii="Arial" w:eastAsia="Arial" w:hAnsi="Arial" w:cs="Arial"/>
          <w:b/>
          <w:i/>
          <w:u w:val="single" w:color="000000"/>
        </w:rPr>
        <w:t>ESTUDIO:</w:t>
      </w:r>
      <w:r>
        <w:rPr>
          <w:rFonts w:ascii="Arial" w:eastAsia="Arial" w:hAnsi="Arial" w:cs="Arial"/>
          <w:i/>
        </w:rPr>
        <w:t xml:space="preserve"> </w:t>
      </w:r>
    </w:p>
    <w:p w:rsidR="00B82A0B" w:rsidRDefault="00991C8F">
      <w:pPr>
        <w:spacing w:after="0"/>
        <w:ind w:left="360"/>
      </w:pPr>
      <w:r>
        <w:rPr>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7013" name="Group 1770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77" name="Rectangle 6177"/>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6178" name="Rectangle 6178"/>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Verificación: h</w:t>
                              </w:r>
                              <w:r>
                                <w:rPr>
                                  <w:rFonts w:ascii="Arial" w:eastAsia="Arial" w:hAnsi="Arial" w:cs="Arial"/>
                                  <w:sz w:val="12"/>
                                </w:rPr>
                                <w:t xml:space="preserve">ttps://candelaria.sedelectronica.es/ </w:t>
                              </w:r>
                            </w:p>
                          </w:txbxContent>
                        </wps:txbx>
                        <wps:bodyPr horzOverflow="overflow" vert="horz" lIns="0" tIns="0" rIns="0" bIns="0" rtlCol="0">
                          <a:noAutofit/>
                        </wps:bodyPr>
                      </wps:wsp>
                      <wps:wsp>
                        <wps:cNvPr id="6179" name="Rectangle 6179"/>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7013" style="width:18.7031pt;height:260.874pt;position:absolute;mso-position-horizontal-relative:page;mso-position-horizontal:absolute;margin-left:662.928pt;mso-position-vertical-relative:page;margin-top:512.046pt;" coordsize="2375,33130">
                <v:rect id="Rectangle 6177"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617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7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133 </w:t>
                        </w:r>
                      </w:p>
                    </w:txbxContent>
                  </v:textbox>
                </v:rect>
                <w10:wrap type="topAndBottom"/>
              </v:group>
            </w:pict>
          </mc:Fallback>
        </mc:AlternateContent>
      </w: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u w:val="single" w:color="000000"/>
        </w:rPr>
        <w:t>Características de nuestra hipótesis:</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Vivienda en venta, con una superficie de 90 m2, con una calidad media, sin apar</w:t>
      </w:r>
      <w:r>
        <w:rPr>
          <w:rFonts w:ascii="Arial" w:eastAsia="Arial" w:hAnsi="Arial" w:cs="Arial"/>
          <w:i/>
        </w:rPr>
        <w:t xml:space="preserve">camiento y localizada en Candelaria Casco.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1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both"/>
            </w:pPr>
            <w:r>
              <w:rPr>
                <w:rFonts w:ascii="Arial" w:eastAsia="Arial" w:hAnsi="Arial" w:cs="Arial"/>
              </w:rPr>
              <w:t xml:space="preserve">PLAZA DE LA PATRONA, 7. 38530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516"/>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REFOR-</w:t>
            </w:r>
          </w:p>
          <w:p w:rsidR="00B82A0B" w:rsidRDefault="00991C8F">
            <w:pPr>
              <w:spacing w:after="0"/>
            </w:pPr>
            <w:r>
              <w:rPr>
                <w:rFonts w:ascii="Arial" w:eastAsia="Arial" w:hAnsi="Arial" w:cs="Arial"/>
              </w:rPr>
              <w:t xml:space="preserve">MAR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50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95M2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250.000 €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2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CALLE SANTA ANA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35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168 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280.000€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Sin plaza de garaje </w:t>
            </w:r>
          </w:p>
        </w:tc>
      </w:tr>
    </w:tbl>
    <w:p w:rsidR="00B82A0B" w:rsidRDefault="00991C8F">
      <w:pPr>
        <w:spacing w:after="0"/>
        <w:ind w:left="360"/>
        <w:jc w:val="both"/>
      </w:pPr>
      <w:r>
        <w:rPr>
          <w:rFonts w:ascii="Arial" w:eastAsia="Arial" w:hAnsi="Arial" w:cs="Arial"/>
        </w:rPr>
        <w:t xml:space="preserve"> </w:t>
      </w:r>
    </w:p>
    <w:p w:rsidR="00B82A0B" w:rsidRDefault="00991C8F">
      <w:pPr>
        <w:spacing w:after="0"/>
        <w:ind w:left="360"/>
        <w:jc w:val="both"/>
      </w:pPr>
      <w:r>
        <w:rPr>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2102" name="Group 18210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43" name="Rectangle 6743"/>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6744" name="Rectangle 6744"/>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45" name="Rectangle 6745"/>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2102" style="width:18.7031pt;height:260.874pt;position:absolute;mso-position-horizontal-relative:page;mso-position-horizontal:absolute;margin-left:662.928pt;mso-position-vertical-relative:page;margin-top:512.046pt;" coordsize="2375,33130">
                <v:rect id="Rectangle 6743"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674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4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133 </w:t>
                        </w:r>
                      </w:p>
                    </w:txbxContent>
                  </v:textbox>
                </v:rect>
                <w10:wrap type="topAndBottom"/>
              </v:group>
            </w:pict>
          </mc:Fallback>
        </mc:AlternateContent>
      </w: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3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PLAZA LA PATRONA,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REFORMAR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REFORMAR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80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161 M2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320.000 €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Century 21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Sin plaza de garaje </w:t>
            </w:r>
          </w:p>
        </w:tc>
      </w:tr>
    </w:tbl>
    <w:p w:rsidR="00B82A0B" w:rsidRDefault="00991C8F">
      <w:pPr>
        <w:spacing w:after="0"/>
        <w:ind w:left="360"/>
        <w:jc w:val="both"/>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2"/>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4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CALLE NEPTUNO,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MEDIA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20 AÑOS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70 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165.000 €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Pisos.com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jc w:val="both"/>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815"/>
        <w:gridCol w:w="3517"/>
      </w:tblGrid>
      <w:tr w:rsidR="00B82A0B">
        <w:trPr>
          <w:trHeight w:val="264"/>
        </w:trPr>
        <w:tc>
          <w:tcPr>
            <w:tcW w:w="4815"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5  </w:t>
            </w:r>
          </w:p>
        </w:tc>
        <w:tc>
          <w:tcPr>
            <w:tcW w:w="3517"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CALLE LA PUNTITA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35 AÑOS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95 M2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260.000 €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6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CALLE INGLATERRA,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22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157 M2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315.000 €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5" w:line="249" w:lineRule="auto"/>
        <w:ind w:left="355" w:right="53" w:hanging="10"/>
        <w:jc w:val="both"/>
      </w:pPr>
      <w:r>
        <w:rPr>
          <w:rFonts w:ascii="Arial" w:eastAsia="Arial" w:hAnsi="Arial" w:cs="Arial"/>
          <w:i/>
        </w:rPr>
        <w:t xml:space="preserve">A continuación, se realiza el cuadro resumen de homogeneización de las muestras comparables, para la obtención del valor en venta por comparación. </w:t>
      </w:r>
    </w:p>
    <w:p w:rsidR="00B82A0B" w:rsidRDefault="00991C8F">
      <w:pPr>
        <w:spacing w:after="5" w:line="249" w:lineRule="auto"/>
        <w:ind w:left="355" w:right="53" w:hanging="10"/>
        <w:jc w:val="both"/>
      </w:pPr>
      <w:r>
        <w:rPr>
          <w:rFonts w:ascii="Arial" w:eastAsia="Arial" w:hAnsi="Arial" w:cs="Arial"/>
          <w:i/>
        </w:rPr>
        <w:t>A los efectos de homogeneizar antigüedad y superficie, se utilizarán los criterios establecidos para catastr</w:t>
      </w:r>
      <w:r>
        <w:rPr>
          <w:rFonts w:ascii="Arial" w:eastAsia="Arial" w:hAnsi="Arial" w:cs="Arial"/>
          <w:i/>
        </w:rPr>
        <w:t xml:space="preserve">o, esto es: </w:t>
      </w:r>
    </w:p>
    <w:p w:rsidR="00B82A0B" w:rsidRDefault="00991C8F">
      <w:pPr>
        <w:spacing w:after="0"/>
        <w:ind w:left="360"/>
      </w:pPr>
      <w:r>
        <w:rPr>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2511" name="Group 1825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36" name="Rectangle 743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7437" name="Rectangle 743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38" name="Rectangle 743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2511" style="width:18.7031pt;height:260.874pt;position:absolute;mso-position-horizontal-relative:page;mso-position-horizontal:absolute;margin-left:662.928pt;mso-position-vertical-relative:page;margin-top:512.046pt;" coordsize="2375,33130">
                <v:rect id="Rectangle 743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743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3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133 </w:t>
                        </w:r>
                      </w:p>
                    </w:txbxContent>
                  </v:textbox>
                </v:rect>
                <w10:wrap type="square"/>
              </v:group>
            </w:pict>
          </mc:Fallback>
        </mc:AlternateContent>
      </w: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Superficie: 0,01 por cada 10 m2 </w:t>
      </w:r>
    </w:p>
    <w:p w:rsidR="00B82A0B" w:rsidRDefault="00991C8F">
      <w:pPr>
        <w:spacing w:after="5" w:line="249" w:lineRule="auto"/>
        <w:ind w:left="355" w:right="53" w:hanging="10"/>
        <w:jc w:val="both"/>
      </w:pPr>
      <w:r>
        <w:rPr>
          <w:rFonts w:ascii="Arial" w:eastAsia="Arial" w:hAnsi="Arial" w:cs="Arial"/>
          <w:i/>
        </w:rPr>
        <w:t>Antigüedad</w:t>
      </w:r>
      <w:r>
        <w:rPr>
          <w:rFonts w:ascii="Arial" w:eastAsia="Arial" w:hAnsi="Arial" w:cs="Arial"/>
          <w:i/>
        </w:rPr>
        <w:t xml:space="preserve">: 0,02 cada 10 años </w:t>
      </w:r>
    </w:p>
    <w:p w:rsidR="00B82A0B" w:rsidRDefault="00991C8F">
      <w:pPr>
        <w:spacing w:after="5" w:line="249" w:lineRule="auto"/>
        <w:ind w:left="355" w:right="53" w:hanging="10"/>
        <w:jc w:val="both"/>
      </w:pPr>
      <w:r>
        <w:rPr>
          <w:rFonts w:ascii="Arial" w:eastAsia="Arial" w:hAnsi="Arial" w:cs="Arial"/>
          <w:i/>
        </w:rPr>
        <w:t xml:space="preserve">En el caso de disponer de aparcamiento se descuenta 0,10 </w:t>
      </w:r>
    </w:p>
    <w:p w:rsidR="00B82A0B" w:rsidRDefault="00991C8F">
      <w:pPr>
        <w:spacing w:after="0"/>
        <w:ind w:left="360"/>
      </w:pPr>
      <w:r>
        <w:rPr>
          <w:rFonts w:ascii="Arial" w:eastAsia="Arial" w:hAnsi="Arial" w:cs="Arial"/>
        </w:rPr>
        <w:t xml:space="preserve"> </w:t>
      </w:r>
    </w:p>
    <w:tbl>
      <w:tblPr>
        <w:tblStyle w:val="TableGrid"/>
        <w:tblW w:w="8757" w:type="dxa"/>
        <w:tblInd w:w="365" w:type="dxa"/>
        <w:tblCellMar>
          <w:top w:w="7" w:type="dxa"/>
          <w:left w:w="106" w:type="dxa"/>
          <w:bottom w:w="0" w:type="dxa"/>
          <w:right w:w="47" w:type="dxa"/>
        </w:tblCellMar>
        <w:tblLook w:val="04A0" w:firstRow="1" w:lastRow="0" w:firstColumn="1" w:lastColumn="0" w:noHBand="0" w:noVBand="1"/>
      </w:tblPr>
      <w:tblGrid>
        <w:gridCol w:w="1058"/>
        <w:gridCol w:w="742"/>
        <w:gridCol w:w="766"/>
        <w:gridCol w:w="804"/>
        <w:gridCol w:w="912"/>
        <w:gridCol w:w="1104"/>
        <w:gridCol w:w="1207"/>
        <w:gridCol w:w="864"/>
        <w:gridCol w:w="1299"/>
      </w:tblGrid>
      <w:tr w:rsidR="00B82A0B">
        <w:trPr>
          <w:trHeight w:val="516"/>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b/>
              </w:rPr>
              <w:t xml:space="preserve">MUESTRA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both"/>
            </w:pPr>
            <w:r>
              <w:rPr>
                <w:rFonts w:ascii="Arial" w:eastAsia="Arial" w:hAnsi="Arial" w:cs="Arial"/>
              </w:rPr>
              <w:t xml:space="preserve">UBIC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AN-</w:t>
            </w:r>
          </w:p>
          <w:p w:rsidR="00B82A0B" w:rsidRDefault="00991C8F">
            <w:pPr>
              <w:spacing w:after="0"/>
              <w:ind w:left="2"/>
            </w:pPr>
            <w:r>
              <w:rPr>
                <w:rFonts w:ascii="Arial" w:eastAsia="Arial" w:hAnsi="Arial" w:cs="Arial"/>
              </w:rPr>
              <w:t xml:space="preserve">TIG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CALIDAD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rPr>
              <w:t xml:space="preserve">APARCA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P.UNITARIO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rPr>
              <w:t xml:space="preserve">COEF.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rPr>
              <w:t xml:space="preserve">VALOR HOMOGE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1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0,995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1,10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2.631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0,98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2.578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2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0,922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1,07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1.666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0,98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1.633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3</w:t>
            </w:r>
            <w:r>
              <w:rPr>
                <w:rFonts w:ascii="Arial" w:eastAsia="Arial" w:hAnsi="Arial" w:cs="Arial"/>
                <w:b/>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0,929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1,16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1.987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1,07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2.126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4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48"/>
            </w:pPr>
            <w:r>
              <w:rPr>
                <w:rFonts w:ascii="Arial" w:eastAsia="Arial" w:hAnsi="Arial" w:cs="Arial"/>
              </w:rPr>
              <w:t xml:space="preserve">1,01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1,020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1,04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2357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0,94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2.215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5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0,995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1,07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2736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0,95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2.599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6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48"/>
            </w:pPr>
            <w:r>
              <w:rPr>
                <w:rFonts w:ascii="Arial" w:eastAsia="Arial" w:hAnsi="Arial" w:cs="Arial"/>
              </w:rPr>
              <w:t xml:space="preserve">1,01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0,933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1,04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2006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0,88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1.765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
              <w:jc w:val="both"/>
            </w:pPr>
            <w:r>
              <w:rPr>
                <w:rFonts w:ascii="Arial" w:eastAsia="Arial" w:hAnsi="Arial" w:cs="Arial"/>
              </w:rPr>
              <w:t xml:space="preserve">2230€/m2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b/>
              </w:rPr>
              <w:t xml:space="preserve">2152 €/m2 </w:t>
            </w:r>
          </w:p>
        </w:tc>
      </w:tr>
    </w:tbl>
    <w:p w:rsidR="00B82A0B" w:rsidRDefault="00991C8F">
      <w:pPr>
        <w:spacing w:after="0"/>
        <w:ind w:left="360"/>
      </w:pPr>
      <w:r>
        <w:rPr>
          <w:rFonts w:ascii="Arial" w:eastAsia="Arial" w:hAnsi="Arial" w:cs="Arial"/>
          <w:b/>
        </w:rPr>
        <w:t xml:space="preserve"> </w:t>
      </w:r>
    </w:p>
    <w:p w:rsidR="00B82A0B" w:rsidRDefault="00991C8F">
      <w:pPr>
        <w:spacing w:after="18"/>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Vv= 2152 €/m2 </w:t>
      </w:r>
    </w:p>
    <w:p w:rsidR="00B82A0B" w:rsidRDefault="00991C8F">
      <w:pPr>
        <w:spacing w:after="12" w:line="248" w:lineRule="auto"/>
        <w:ind w:left="350" w:right="52" w:firstLine="4"/>
        <w:jc w:val="both"/>
      </w:pPr>
      <w:r>
        <w:rPr>
          <w:rFonts w:ascii="Arial" w:eastAsia="Arial" w:hAnsi="Arial" w:cs="Arial"/>
          <w:b/>
        </w:rPr>
        <w:t xml:space="preserve">K=1,40 </w:t>
      </w:r>
    </w:p>
    <w:p w:rsidR="00B82A0B" w:rsidRDefault="00991C8F">
      <w:pPr>
        <w:spacing w:after="0"/>
        <w:ind w:left="360"/>
      </w:pPr>
      <w:r>
        <w:rPr>
          <w:rFonts w:ascii="Arial" w:eastAsia="Arial" w:hAnsi="Arial" w:cs="Arial"/>
          <w:b/>
        </w:rPr>
        <w:t xml:space="preserve"> </w:t>
      </w:r>
    </w:p>
    <w:p w:rsidR="00B82A0B" w:rsidRDefault="00991C8F">
      <w:pPr>
        <w:spacing w:after="0"/>
        <w:ind w:left="355" w:hanging="10"/>
      </w:pPr>
      <w:r>
        <w:rPr>
          <w:rFonts w:ascii="Arial" w:eastAsia="Arial" w:hAnsi="Arial" w:cs="Arial"/>
          <w:b/>
          <w:u w:val="single" w:color="000000"/>
        </w:rPr>
        <w:t>CALCULO DEL VALOR DE CONSTRUCCION</w:t>
      </w:r>
      <w:r>
        <w:rPr>
          <w:rFonts w:ascii="Arial" w:eastAsia="Arial" w:hAnsi="Arial" w:cs="Arial"/>
          <w:b/>
        </w:rPr>
        <w:t xml:space="preserv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i/>
        </w:rPr>
        <w:t xml:space="preserve">De acuerdo con las bases de precios de la fundación CIEC, el módulo para vivienda nueva en el municipio de Candelaria en 2023 para el uso residencial es de </w:t>
      </w:r>
      <w:r>
        <w:rPr>
          <w:rFonts w:ascii="Arial" w:eastAsia="Arial" w:hAnsi="Arial" w:cs="Arial"/>
          <w:b/>
          <w:i/>
        </w:rPr>
        <w:t xml:space="preserve">998 €/m2 </w:t>
      </w:r>
      <w:r>
        <w:rPr>
          <w:rFonts w:ascii="Arial" w:eastAsia="Arial" w:hAnsi="Arial" w:cs="Arial"/>
          <w:i/>
          <w:color w:val="0563C1"/>
          <w:u w:val="single" w:color="0563C1"/>
        </w:rPr>
        <w:t>http://fundacionciec.net/incec/Visor.wgx</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4" w:line="267" w:lineRule="auto"/>
        <w:ind w:left="355" w:hanging="10"/>
      </w:pPr>
      <w:r>
        <w:rPr>
          <w:rFonts w:ascii="Arial" w:eastAsia="Arial" w:hAnsi="Arial" w:cs="Arial"/>
          <w:b/>
          <w:i/>
        </w:rPr>
        <w:t xml:space="preserve">Por otra parte, de acuerdo al artículo 22 del Reglamento de valoraciones: </w:t>
      </w:r>
    </w:p>
    <w:p w:rsidR="00B82A0B" w:rsidRDefault="00991C8F">
      <w:pPr>
        <w:spacing w:after="0"/>
        <w:ind w:left="360"/>
      </w:pPr>
      <w:r>
        <w:rPr>
          <w:rFonts w:ascii="Arial" w:eastAsia="Arial" w:hAnsi="Arial" w:cs="Arial"/>
          <w:i/>
        </w:rPr>
        <w:t xml:space="preserve"> </w:t>
      </w:r>
    </w:p>
    <w:p w:rsidR="00B82A0B" w:rsidRDefault="00991C8F">
      <w:pPr>
        <w:spacing w:after="148" w:line="248" w:lineRule="auto"/>
        <w:ind w:left="355" w:right="52" w:hanging="10"/>
        <w:jc w:val="both"/>
      </w:pPr>
      <w:r>
        <w:rPr>
          <w:rFonts w:ascii="Arial" w:eastAsia="Arial" w:hAnsi="Arial" w:cs="Arial"/>
          <w:i/>
          <w:color w:val="222222"/>
        </w:rPr>
        <w:t>Vc = Valor de la construcción en euros por metro cuadrado edificable del uso considerado. Será el resultado de sumar los costes de ejecución material de la obra, los gastos generales y el beneficio industrial del constructor, el importe de los tributos que</w:t>
      </w:r>
      <w:r>
        <w:rPr>
          <w:rFonts w:ascii="Arial" w:eastAsia="Arial" w:hAnsi="Arial" w:cs="Arial"/>
          <w:color w:val="222222"/>
        </w:rPr>
        <w:t xml:space="preserve"> </w:t>
      </w:r>
      <w:r>
        <w:rPr>
          <w:rFonts w:ascii="Arial" w:eastAsia="Arial" w:hAnsi="Arial" w:cs="Arial"/>
          <w:i/>
          <w:color w:val="222222"/>
        </w:rPr>
        <w:t xml:space="preserve">gravan la construcción, los honorarios profesionales por proyectos y dirección de las obras y otros gastos necesarios para la construcción del inmueble. </w:t>
      </w:r>
    </w:p>
    <w:p w:rsidR="00B82A0B" w:rsidRDefault="00991C8F">
      <w:pPr>
        <w:spacing w:after="0"/>
        <w:ind w:left="360"/>
      </w:pPr>
      <w:r>
        <w:rPr>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9176" name="Group 1791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762" name="Rectangle 776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7763" name="Rectangle 776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764" name="Rectangle 776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9176" style="width:18.7031pt;height:260.874pt;position:absolute;mso-position-horizontal-relative:page;mso-position-horizontal:absolute;margin-left:662.928pt;mso-position-vertical-relative:page;margin-top:512.046pt;" coordsize="2375,33130">
                <v:rect id="Rectangle 776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776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76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133 </w:t>
                        </w:r>
                      </w:p>
                    </w:txbxContent>
                  </v:textbox>
                </v:rect>
                <w10:wrap type="square"/>
              </v:group>
            </w:pict>
          </mc:Fallback>
        </mc:AlternateContent>
      </w:r>
      <w:r>
        <w:rPr>
          <w:rFonts w:ascii="Arial" w:eastAsia="Arial" w:hAnsi="Arial" w:cs="Arial"/>
          <w:b/>
        </w:rPr>
        <w:t xml:space="preserve"> </w:t>
      </w:r>
    </w:p>
    <w:tbl>
      <w:tblPr>
        <w:tblStyle w:val="TableGrid"/>
        <w:tblW w:w="8226" w:type="dxa"/>
        <w:tblInd w:w="471" w:type="dxa"/>
        <w:tblCellMar>
          <w:top w:w="7" w:type="dxa"/>
          <w:left w:w="58" w:type="dxa"/>
          <w:bottom w:w="0" w:type="dxa"/>
          <w:right w:w="0" w:type="dxa"/>
        </w:tblCellMar>
        <w:tblLook w:val="04A0" w:firstRow="1" w:lastRow="0" w:firstColumn="1" w:lastColumn="0" w:noHBand="0" w:noVBand="1"/>
      </w:tblPr>
      <w:tblGrid>
        <w:gridCol w:w="3809"/>
        <w:gridCol w:w="1724"/>
        <w:gridCol w:w="2693"/>
      </w:tblGrid>
      <w:tr w:rsidR="00B82A0B">
        <w:trPr>
          <w:trHeight w:val="265"/>
        </w:trPr>
        <w:tc>
          <w:tcPr>
            <w:tcW w:w="5533" w:type="dxa"/>
            <w:gridSpan w:val="2"/>
            <w:tcBorders>
              <w:top w:val="single" w:sz="4" w:space="0" w:color="000000"/>
              <w:left w:val="single" w:sz="4" w:space="0" w:color="000000"/>
              <w:bottom w:val="single" w:sz="4" w:space="0" w:color="000000"/>
              <w:right w:val="nil"/>
            </w:tcBorders>
          </w:tcPr>
          <w:p w:rsidR="00B82A0B" w:rsidRDefault="00991C8F">
            <w:pPr>
              <w:spacing w:after="0"/>
              <w:ind w:right="-59"/>
              <w:jc w:val="right"/>
            </w:pPr>
            <w:r>
              <w:rPr>
                <w:rFonts w:ascii="Arial" w:eastAsia="Arial" w:hAnsi="Arial" w:cs="Arial"/>
              </w:rPr>
              <w:t>VALOR DE CONSTRUCCION</w:t>
            </w:r>
          </w:p>
        </w:tc>
        <w:tc>
          <w:tcPr>
            <w:tcW w:w="2693" w:type="dxa"/>
            <w:tcBorders>
              <w:top w:val="single" w:sz="4" w:space="0" w:color="000000"/>
              <w:left w:val="nil"/>
              <w:bottom w:val="single" w:sz="4" w:space="0" w:color="000000"/>
              <w:right w:val="single" w:sz="4" w:space="0" w:color="000000"/>
            </w:tcBorders>
          </w:tcPr>
          <w:p w:rsidR="00B82A0B" w:rsidRDefault="00991C8F">
            <w:pPr>
              <w:spacing w:after="0"/>
            </w:pPr>
            <w:r>
              <w:rPr>
                <w:rFonts w:ascii="Arial" w:eastAsia="Arial" w:hAnsi="Arial" w:cs="Arial"/>
              </w:rPr>
              <w:t xml:space="preserve"> </w:t>
            </w:r>
          </w:p>
        </w:tc>
      </w:tr>
      <w:tr w:rsidR="00B82A0B">
        <w:trPr>
          <w:trHeight w:val="516"/>
        </w:trPr>
        <w:tc>
          <w:tcPr>
            <w:tcW w:w="5533" w:type="dxa"/>
            <w:gridSpan w:val="2"/>
            <w:tcBorders>
              <w:top w:val="single" w:sz="4" w:space="0" w:color="000000"/>
              <w:left w:val="single" w:sz="4" w:space="0" w:color="000000"/>
              <w:bottom w:val="single" w:sz="4" w:space="0" w:color="000000"/>
              <w:right w:val="single" w:sz="4" w:space="0" w:color="000000"/>
            </w:tcBorders>
          </w:tcPr>
          <w:p w:rsidR="00B82A0B" w:rsidRDefault="00991C8F">
            <w:pPr>
              <w:spacing w:after="0"/>
              <w:ind w:left="1"/>
              <w:jc w:val="center"/>
            </w:pPr>
            <w:r>
              <w:rPr>
                <w:rFonts w:ascii="Arial" w:eastAsia="Arial" w:hAnsi="Arial" w:cs="Arial"/>
              </w:rPr>
              <w:t xml:space="preserve"> </w:t>
            </w:r>
          </w:p>
          <w:p w:rsidR="00B82A0B" w:rsidRDefault="00991C8F">
            <w:pPr>
              <w:spacing w:after="0"/>
              <w:ind w:left="50"/>
            </w:pPr>
            <w:r>
              <w:rPr>
                <w:rFonts w:ascii="Arial" w:eastAsia="Arial" w:hAnsi="Arial" w:cs="Arial"/>
              </w:rPr>
              <w:t xml:space="preserve">         Costes de Construcción corregido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998 €/m2 </w:t>
            </w:r>
          </w:p>
        </w:tc>
      </w:tr>
      <w:tr w:rsidR="00B82A0B">
        <w:trPr>
          <w:trHeight w:val="768"/>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2" w:line="238" w:lineRule="auto"/>
              <w:jc w:val="center"/>
            </w:pPr>
            <w:r>
              <w:rPr>
                <w:rFonts w:ascii="Arial" w:eastAsia="Arial" w:hAnsi="Arial" w:cs="Arial"/>
              </w:rPr>
              <w:t xml:space="preserve">G.G (Gastos Generales de construcción) </w:t>
            </w:r>
          </w:p>
          <w:p w:rsidR="00B82A0B" w:rsidRDefault="00991C8F">
            <w:pPr>
              <w:spacing w:after="0"/>
              <w:ind w:right="59"/>
              <w:jc w:val="center"/>
            </w:pPr>
            <w:r>
              <w:rPr>
                <w:rFonts w:ascii="Arial" w:eastAsia="Arial" w:hAnsi="Arial" w:cs="Arial"/>
              </w:rPr>
              <w:t xml:space="preserve">6%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0,06*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59,88 €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190" w:right="186"/>
              <w:jc w:val="center"/>
            </w:pPr>
            <w:r>
              <w:rPr>
                <w:rFonts w:ascii="Arial" w:eastAsia="Arial" w:hAnsi="Arial" w:cs="Arial"/>
              </w:rPr>
              <w:t xml:space="preserve">BI (Beneficio del Constructor) 13%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0,13*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129,74 €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305" w:right="365"/>
              <w:jc w:val="center"/>
            </w:pPr>
            <w:r>
              <w:rPr>
                <w:rFonts w:ascii="Arial" w:eastAsia="Arial" w:hAnsi="Arial" w:cs="Arial"/>
              </w:rPr>
              <w:t xml:space="preserve">Honorarios Profesionales 10%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0,10*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0"/>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99,80 €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rPr>
              <w:t xml:space="preserve">Licencias y Tributos no perceptibles </w:t>
            </w:r>
            <w:r>
              <w:rPr>
                <w:rFonts w:ascii="Arial" w:eastAsia="Arial" w:hAnsi="Arial" w:cs="Arial"/>
              </w:rPr>
              <w:t xml:space="preserve">6%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63"/>
              <w:jc w:val="center"/>
            </w:pPr>
            <w:r>
              <w:rPr>
                <w:rFonts w:ascii="Arial" w:eastAsia="Arial" w:hAnsi="Arial" w:cs="Arial"/>
              </w:rPr>
              <w:t xml:space="preserve">  </w:t>
            </w:r>
          </w:p>
          <w:p w:rsidR="00B82A0B" w:rsidRDefault="00991C8F">
            <w:pPr>
              <w:spacing w:after="0"/>
              <w:ind w:right="55"/>
              <w:jc w:val="center"/>
            </w:pPr>
            <w:r>
              <w:rPr>
                <w:rFonts w:ascii="Arial" w:eastAsia="Arial" w:hAnsi="Arial" w:cs="Arial"/>
              </w:rPr>
              <w:t xml:space="preserve">0,06*998 €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59,88 €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rPr>
              <w:t xml:space="preserve">Administración y Gestión de Ventas 3%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5"/>
              <w:jc w:val="center"/>
            </w:pPr>
            <w:r>
              <w:rPr>
                <w:rFonts w:ascii="Arial" w:eastAsia="Arial" w:hAnsi="Arial" w:cs="Arial"/>
              </w:rPr>
              <w:t xml:space="preserve">0,03*998 €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29,94 €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rPr>
              <w:t xml:space="preserve">IMPREVISTOS </w:t>
            </w:r>
          </w:p>
          <w:p w:rsidR="00B82A0B" w:rsidRDefault="00991C8F">
            <w:pPr>
              <w:spacing w:after="0"/>
              <w:ind w:right="59"/>
              <w:jc w:val="center"/>
            </w:pPr>
            <w:r>
              <w:rPr>
                <w:rFonts w:ascii="Arial" w:eastAsia="Arial" w:hAnsi="Arial" w:cs="Arial"/>
              </w:rPr>
              <w:t xml:space="preserve">5%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5"/>
              <w:jc w:val="center"/>
            </w:pPr>
            <w:r>
              <w:rPr>
                <w:rFonts w:ascii="Arial" w:eastAsia="Arial" w:hAnsi="Arial" w:cs="Arial"/>
              </w:rPr>
              <w:t xml:space="preserve">0.05*998 €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49,90 € </w:t>
            </w:r>
          </w:p>
        </w:tc>
      </w:tr>
      <w:tr w:rsidR="00B82A0B">
        <w:trPr>
          <w:trHeight w:val="516"/>
        </w:trPr>
        <w:tc>
          <w:tcPr>
            <w:tcW w:w="5533" w:type="dxa"/>
            <w:gridSpan w:val="2"/>
            <w:tcBorders>
              <w:top w:val="single" w:sz="4" w:space="0" w:color="000000"/>
              <w:left w:val="single" w:sz="4" w:space="0" w:color="000000"/>
              <w:bottom w:val="single" w:sz="4" w:space="0" w:color="000000"/>
              <w:right w:val="single" w:sz="4" w:space="0" w:color="000000"/>
            </w:tcBorders>
          </w:tcPr>
          <w:p w:rsidR="00B82A0B" w:rsidRDefault="00991C8F">
            <w:pPr>
              <w:spacing w:after="0"/>
              <w:ind w:left="1"/>
              <w:jc w:val="center"/>
            </w:pPr>
            <w:r>
              <w:rPr>
                <w:rFonts w:ascii="Arial" w:eastAsia="Arial" w:hAnsi="Arial" w:cs="Arial"/>
                <w:b/>
              </w:rPr>
              <w:t xml:space="preserve"> </w:t>
            </w:r>
          </w:p>
          <w:p w:rsidR="00B82A0B" w:rsidRDefault="00991C8F">
            <w:pPr>
              <w:spacing w:after="0"/>
              <w:ind w:right="62"/>
              <w:jc w:val="center"/>
            </w:pPr>
            <w:r>
              <w:rPr>
                <w:rFonts w:ascii="Arial" w:eastAsia="Arial" w:hAnsi="Arial" w:cs="Arial"/>
                <w:b/>
              </w:rPr>
              <w:t xml:space="preserve">COSTE TOTAL DE CONSTRUCCION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rPr>
              <w:t xml:space="preserve"> </w:t>
            </w:r>
          </w:p>
          <w:p w:rsidR="00B82A0B" w:rsidRDefault="00991C8F">
            <w:pPr>
              <w:spacing w:after="0"/>
              <w:ind w:right="59"/>
              <w:jc w:val="center"/>
            </w:pPr>
            <w:r>
              <w:rPr>
                <w:rFonts w:ascii="Arial" w:eastAsia="Arial" w:hAnsi="Arial" w:cs="Arial"/>
                <w:b/>
              </w:rPr>
              <w:t xml:space="preserve">1.427,14 €/m2 </w:t>
            </w:r>
          </w:p>
        </w:tc>
      </w:tr>
    </w:tbl>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La tipología y edificabilidad de la zona es:  EDIFICACION CERRADA 3 PLANTAS CON JARDIN DELANTERO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Parcela Edificable 196,06 m2 </w:t>
      </w:r>
    </w:p>
    <w:p w:rsidR="00B82A0B" w:rsidRDefault="00991C8F">
      <w:pPr>
        <w:spacing w:after="12" w:line="248" w:lineRule="auto"/>
        <w:ind w:left="350" w:right="52" w:firstLine="4"/>
        <w:jc w:val="both"/>
      </w:pPr>
      <w:r>
        <w:rPr>
          <w:rFonts w:ascii="Arial" w:eastAsia="Arial" w:hAnsi="Arial" w:cs="Arial"/>
          <w:b/>
        </w:rPr>
        <w:t xml:space="preserve">Vrs = (2152/ 1.4) – 1.427,14 = 110 €/m2 </w:t>
      </w:r>
    </w:p>
    <w:p w:rsidR="00B82A0B" w:rsidRDefault="00991C8F">
      <w:pPr>
        <w:spacing w:after="12" w:line="248" w:lineRule="auto"/>
        <w:ind w:left="350" w:right="52" w:firstLine="4"/>
        <w:jc w:val="both"/>
      </w:pPr>
      <w:r>
        <w:rPr>
          <w:rFonts w:ascii="Arial" w:eastAsia="Arial" w:hAnsi="Arial" w:cs="Arial"/>
          <w:b/>
        </w:rPr>
        <w:t xml:space="preserve">Superficie EDIFICABLE 196,06 *3 =588,18 m2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6"/>
        <w:ind w:left="360"/>
      </w:pPr>
      <w:r>
        <w:rPr>
          <w:rFonts w:ascii="Arial" w:eastAsia="Arial" w:hAnsi="Arial" w:cs="Arial"/>
          <w:b/>
        </w:rPr>
        <w:t xml:space="preserve"> </w:t>
      </w:r>
    </w:p>
    <w:p w:rsidR="00B82A0B" w:rsidRDefault="00991C8F">
      <w:pPr>
        <w:pStyle w:val="Ttulo1"/>
        <w:pBdr>
          <w:top w:val="single" w:sz="14" w:space="0" w:color="000000"/>
          <w:left w:val="single" w:sz="14" w:space="0" w:color="000000"/>
          <w:bottom w:val="single" w:sz="14" w:space="0" w:color="000000"/>
          <w:right w:val="single" w:sz="14" w:space="0" w:color="000000"/>
        </w:pBdr>
        <w:spacing w:after="0" w:line="259" w:lineRule="auto"/>
        <w:ind w:left="307"/>
      </w:pPr>
      <w:r>
        <w:t xml:space="preserve">V= 588,18 * 110 = 64.700 € </w:t>
      </w:r>
    </w:p>
    <w:p w:rsidR="00B82A0B" w:rsidRDefault="00991C8F">
      <w:pPr>
        <w:ind w:left="360"/>
      </w:pPr>
      <w:r>
        <w:rPr>
          <w:rFonts w:ascii="Arial" w:eastAsia="Arial" w:hAnsi="Arial" w:cs="Arial"/>
        </w:rPr>
        <w:t xml:space="preserve"> </w:t>
      </w:r>
    </w:p>
    <w:p w:rsidR="00B82A0B" w:rsidRDefault="00991C8F">
      <w:pPr>
        <w:spacing w:after="188"/>
        <w:ind w:left="360"/>
      </w:pPr>
      <w:r>
        <w:rPr>
          <w:rFonts w:ascii="Arial" w:eastAsia="Arial" w:hAnsi="Arial" w:cs="Arial"/>
          <w:i/>
        </w:rPr>
        <w:t xml:space="preserve"> </w:t>
      </w:r>
    </w:p>
    <w:p w:rsidR="00B82A0B" w:rsidRDefault="00991C8F">
      <w:pPr>
        <w:spacing w:after="5" w:line="250" w:lineRule="auto"/>
        <w:ind w:left="355" w:right="55" w:firstLine="4"/>
        <w:jc w:val="both"/>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b/>
        </w:rPr>
        <w:t xml:space="preserve">SÉPTIMO.- </w:t>
      </w:r>
      <w:r>
        <w:rPr>
          <w:rFonts w:ascii="Arial" w:eastAsia="Arial" w:hAnsi="Arial" w:cs="Arial"/>
        </w:rPr>
        <w:t xml:space="preserve">Consta documento de retención de crédito de 29 de enero de 2025, 2.25.0.00423, aplicación de gasto: 2025.16000.60000, Proyecto: 25.2.0000011. Referencia contable: </w:t>
      </w:r>
    </w:p>
    <w:p w:rsidR="00B82A0B" w:rsidRDefault="00991C8F">
      <w:pPr>
        <w:spacing w:after="179" w:line="250" w:lineRule="auto"/>
        <w:ind w:left="355" w:right="55" w:firstLine="4"/>
        <w:jc w:val="both"/>
      </w:pPr>
      <w:r>
        <w:rPr>
          <w:rFonts w:ascii="Arial" w:eastAsia="Arial" w:hAnsi="Arial" w:cs="Arial"/>
        </w:rPr>
        <w:t xml:space="preserve">25.000449. para: </w:t>
      </w:r>
    </w:p>
    <w:p w:rsidR="00B82A0B" w:rsidRDefault="00991C8F">
      <w:pPr>
        <w:spacing w:after="5" w:line="250" w:lineRule="auto"/>
        <w:ind w:left="355" w:right="55" w:firstLine="4"/>
        <w:jc w:val="both"/>
      </w:pPr>
      <w:r>
        <w:rPr>
          <w:rFonts w:ascii="Arial" w:eastAsia="Arial" w:hAnsi="Arial" w:cs="Arial"/>
        </w:rPr>
        <w:t>“1878/2021 Expropiación Ter</w:t>
      </w:r>
      <w:r>
        <w:rPr>
          <w:rFonts w:ascii="Arial" w:eastAsia="Arial" w:hAnsi="Arial" w:cs="Arial"/>
        </w:rPr>
        <w:t xml:space="preserve">reno San Blas para Actuación "Estación de Bombeo de Aguas Residuales de San Blas e </w:t>
      </w:r>
    </w:p>
    <w:p w:rsidR="00B82A0B" w:rsidRDefault="00991C8F">
      <w:pPr>
        <w:spacing w:after="166" w:line="250" w:lineRule="auto"/>
        <w:ind w:left="355" w:right="55" w:firstLine="4"/>
        <w:jc w:val="both"/>
      </w:pPr>
      <w:r>
        <w:rPr>
          <w:rFonts w:ascii="Arial" w:eastAsia="Arial" w:hAnsi="Arial" w:cs="Arial"/>
        </w:rPr>
        <w:t xml:space="preserve">impulsión a la EDAR comarcal del Valle de Güímar" </w:t>
      </w:r>
    </w:p>
    <w:p w:rsidR="00B82A0B" w:rsidRDefault="00991C8F">
      <w:pPr>
        <w:spacing w:after="198"/>
        <w:ind w:left="360"/>
      </w:pPr>
      <w:r>
        <w:rPr>
          <w:rFonts w:ascii="Arial" w:eastAsia="Arial" w:hAnsi="Arial" w:cs="Arial"/>
        </w:rPr>
        <w:t xml:space="preserve"> </w:t>
      </w:r>
    </w:p>
    <w:p w:rsidR="00B82A0B" w:rsidRDefault="00991C8F">
      <w:pPr>
        <w:spacing w:after="167" w:line="250" w:lineRule="auto"/>
        <w:ind w:left="355" w:right="55" w:firstLine="4"/>
        <w:jc w:val="both"/>
      </w:pPr>
      <w:r>
        <w:rPr>
          <w:rFonts w:ascii="Arial" w:eastAsia="Arial" w:hAnsi="Arial" w:cs="Arial"/>
        </w:rPr>
        <w:t xml:space="preserve">Por importe de 64.700,00€ </w:t>
      </w:r>
    </w:p>
    <w:p w:rsidR="00B82A0B" w:rsidRDefault="00991C8F">
      <w:pPr>
        <w:spacing w:after="158"/>
        <w:ind w:left="360"/>
      </w:pPr>
      <w:r>
        <w:rPr>
          <w:rFonts w:ascii="Arial" w:eastAsia="Arial" w:hAnsi="Arial" w:cs="Arial"/>
        </w:rPr>
        <w:t xml:space="preserve"> </w:t>
      </w:r>
    </w:p>
    <w:p w:rsidR="00B82A0B" w:rsidRDefault="00991C8F">
      <w:pPr>
        <w:pStyle w:val="Ttulo1"/>
        <w:spacing w:after="152"/>
        <w:ind w:left="1078" w:right="776"/>
      </w:pPr>
      <w:r>
        <w:t xml:space="preserve">FUNDAMENTOS DE DERECHO </w:t>
      </w:r>
    </w:p>
    <w:p w:rsidR="00B82A0B" w:rsidRDefault="00991C8F">
      <w:pPr>
        <w:spacing w:after="115" w:line="302" w:lineRule="auto"/>
        <w:ind w:left="355" w:right="55" w:firstLine="4"/>
        <w:jc w:val="both"/>
      </w:pPr>
      <w:r>
        <w:rPr>
          <w:rFonts w:ascii="Arial" w:eastAsia="Arial" w:hAnsi="Arial" w:cs="Arial"/>
          <w:b/>
        </w:rPr>
        <w:t>PRIMERO.-</w:t>
      </w:r>
      <w:r>
        <w:rPr>
          <w:rFonts w:ascii="Arial" w:eastAsia="Arial" w:hAnsi="Arial" w:cs="Arial"/>
        </w:rPr>
        <w:t xml:space="preserve"> </w:t>
      </w:r>
      <w:r>
        <w:rPr>
          <w:rFonts w:ascii="Arial" w:eastAsia="Arial" w:hAnsi="Arial" w:cs="Arial"/>
        </w:rPr>
        <w:t xml:space="preserve">El Capitulo III de la Ley de Expropiación Forzosa de 16 de diciembre de 1954 se refiere a la determinación del justo precio, señalando el artículo 25 que </w:t>
      </w:r>
      <w:r>
        <w:rPr>
          <w:rFonts w:ascii="Arial" w:eastAsia="Arial" w:hAnsi="Arial" w:cs="Arial"/>
          <w:i/>
        </w:rPr>
        <w:t>“Una vez firme el acuerdo por el que se declara la necesidad de ocupación de bienes o adquisición de d</w:t>
      </w:r>
      <w:r>
        <w:rPr>
          <w:rFonts w:ascii="Arial" w:eastAsia="Arial" w:hAnsi="Arial" w:cs="Arial"/>
          <w:i/>
        </w:rPr>
        <w:t>erechos</w:t>
      </w:r>
      <w:r>
        <w:rPr>
          <w:rFonts w:ascii="Arial" w:eastAsia="Arial" w:hAnsi="Arial" w:cs="Arial"/>
        </w:rPr>
        <w:t xml:space="preserve"> </w:t>
      </w:r>
      <w:r>
        <w:rPr>
          <w:rFonts w:ascii="Arial" w:eastAsia="Arial" w:hAnsi="Arial" w:cs="Arial"/>
          <w:i/>
        </w:rPr>
        <w:t xml:space="preserve">expropiables, se procederá a determinar su justo precio” </w:t>
      </w:r>
      <w:r>
        <w:rPr>
          <w:rFonts w:ascii="Arial" w:eastAsia="Arial" w:hAnsi="Arial" w:cs="Arial"/>
        </w:rPr>
        <w:t xml:space="preserve">El artículo 29 de la LEF dispone:  </w:t>
      </w:r>
    </w:p>
    <w:p w:rsidR="00B82A0B" w:rsidRDefault="00991C8F">
      <w:pPr>
        <w:numPr>
          <w:ilvl w:val="0"/>
          <w:numId w:val="49"/>
        </w:numPr>
        <w:spacing w:after="181" w:line="239" w:lineRule="auto"/>
        <w:ind w:right="26" w:hanging="10"/>
      </w:pPr>
      <w:r>
        <w:rPr>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5935" name="Group 1759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38" name="Rectangle 793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7939" name="Rectangle 793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40" name="Rectangle 794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5935" style="width:18.7031pt;height:260.874pt;position:absolute;mso-position-horizontal-relative:page;mso-position-horizontal:absolute;margin-left:662.928pt;mso-position-vertical-relative:page;margin-top:512.046pt;" coordsize="2375,33130">
                <v:rect id="Rectangle 793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793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4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133 </w:t>
                        </w:r>
                      </w:p>
                    </w:txbxContent>
                  </v:textbox>
                </v:rect>
                <w10:wrap type="square"/>
              </v:group>
            </w:pict>
          </mc:Fallback>
        </mc:AlternateContent>
      </w:r>
      <w:r>
        <w:rPr>
          <w:rFonts w:ascii="Arial" w:eastAsia="Arial" w:hAnsi="Arial" w:cs="Arial"/>
          <w:i/>
        </w:rPr>
        <w:t>En cada uno de los expediente así formados la Administración requerirá a los propietarios para que en el plazo de veinte días, a contar desde el siguiente al de l</w:t>
      </w:r>
      <w:r>
        <w:rPr>
          <w:rFonts w:ascii="Arial" w:eastAsia="Arial" w:hAnsi="Arial" w:cs="Arial"/>
          <w:i/>
        </w:rPr>
        <w:t xml:space="preserve">a notificación, presenten hoja de aprecio, en la que se concrete el valor en que estimen el objeto que se expropia, pudiendo aducir cuantas alegaciones estimen pertinentes. </w:t>
      </w:r>
    </w:p>
    <w:p w:rsidR="00B82A0B" w:rsidRDefault="00991C8F">
      <w:pPr>
        <w:numPr>
          <w:ilvl w:val="0"/>
          <w:numId w:val="49"/>
        </w:numPr>
        <w:spacing w:after="171" w:line="249" w:lineRule="auto"/>
        <w:ind w:right="26" w:hanging="10"/>
      </w:pPr>
      <w:r>
        <w:rPr>
          <w:rFonts w:ascii="Arial" w:eastAsia="Arial" w:hAnsi="Arial" w:cs="Arial"/>
          <w:i/>
        </w:rPr>
        <w:t>La valoración habrá de ser forzosamente motivada y podrá estar avalada por la firm</w:t>
      </w:r>
      <w:r>
        <w:rPr>
          <w:rFonts w:ascii="Arial" w:eastAsia="Arial" w:hAnsi="Arial" w:cs="Arial"/>
          <w:i/>
        </w:rPr>
        <w:t>a de un perito, cuyos honorarios habrán de acomodarse a las tarifas que apruebe la Administración, siendo siempre estos gastos de cuenta de los propietarios</w:t>
      </w:r>
      <w:r>
        <w:rPr>
          <w:rFonts w:ascii="Arial" w:eastAsia="Arial" w:hAnsi="Arial" w:cs="Arial"/>
        </w:rPr>
        <w:t xml:space="preserve">. </w:t>
      </w:r>
    </w:p>
    <w:p w:rsidR="00B82A0B" w:rsidRDefault="00991C8F">
      <w:pPr>
        <w:spacing w:after="159" w:line="258" w:lineRule="auto"/>
        <w:ind w:left="360"/>
      </w:pPr>
      <w:r>
        <w:rPr>
          <w:rFonts w:ascii="Arial" w:eastAsia="Arial" w:hAnsi="Arial" w:cs="Arial"/>
        </w:rPr>
        <w:t>Y d</w:t>
      </w:r>
      <w:r>
        <w:rPr>
          <w:rFonts w:ascii="Arial" w:eastAsia="Arial" w:hAnsi="Arial" w:cs="Arial"/>
          <w:color w:val="202020"/>
        </w:rPr>
        <w:t xml:space="preserve">etermina el artículo 30 de la referida Ley sobre expropiación forzosa que: </w:t>
      </w:r>
    </w:p>
    <w:p w:rsidR="00B82A0B" w:rsidRDefault="00991C8F">
      <w:pPr>
        <w:spacing w:after="0" w:line="249" w:lineRule="auto"/>
        <w:ind w:left="355" w:right="47" w:hanging="10"/>
        <w:jc w:val="both"/>
      </w:pPr>
      <w:r>
        <w:rPr>
          <w:rFonts w:ascii="Arial" w:eastAsia="Arial" w:hAnsi="Arial" w:cs="Arial"/>
          <w:i/>
          <w:color w:val="202020"/>
        </w:rPr>
        <w:t>«1. La Administración expropiante habrá de aceptar o rechazar la valoración de los propietarios en igual plazo de veinte días. En el primer caso se entenderá determinado definitivamente el justo precio, y la Administración procederá al pago del mismo, como</w:t>
      </w:r>
      <w:r>
        <w:rPr>
          <w:rFonts w:ascii="Arial" w:eastAsia="Arial" w:hAnsi="Arial" w:cs="Arial"/>
          <w:i/>
          <w:color w:val="202020"/>
        </w:rPr>
        <w:t xml:space="preserve"> requisito previo a la ocupación o disposición. </w:t>
      </w:r>
    </w:p>
    <w:p w:rsidR="00B82A0B" w:rsidRDefault="00991C8F">
      <w:pPr>
        <w:spacing w:after="0"/>
        <w:ind w:left="360"/>
      </w:pPr>
      <w:r>
        <w:rPr>
          <w:rFonts w:ascii="Arial" w:eastAsia="Arial" w:hAnsi="Arial" w:cs="Arial"/>
          <w:i/>
          <w:color w:val="202020"/>
        </w:rPr>
        <w:t xml:space="preserve"> </w:t>
      </w:r>
    </w:p>
    <w:p w:rsidR="00B82A0B" w:rsidRDefault="00991C8F">
      <w:pPr>
        <w:spacing w:after="0" w:line="249" w:lineRule="auto"/>
        <w:ind w:left="355" w:right="47" w:hanging="10"/>
        <w:jc w:val="both"/>
      </w:pPr>
      <w:r>
        <w:rPr>
          <w:rFonts w:ascii="Arial" w:eastAsia="Arial" w:hAnsi="Arial" w:cs="Arial"/>
          <w:i/>
          <w:color w:val="202020"/>
        </w:rPr>
        <w:t xml:space="preserve">2. En el segundo supuesto, la </w:t>
      </w:r>
      <w:r>
        <w:rPr>
          <w:rFonts w:ascii="Arial" w:eastAsia="Arial" w:hAnsi="Arial" w:cs="Arial"/>
          <w:b/>
          <w:i/>
          <w:color w:val="202020"/>
          <w:u w:val="single" w:color="202020"/>
        </w:rPr>
        <w:t>Administración extenderá hoja de aprecio fundada del valor del</w:t>
      </w:r>
      <w:r>
        <w:rPr>
          <w:rFonts w:ascii="Arial" w:eastAsia="Arial" w:hAnsi="Arial" w:cs="Arial"/>
          <w:b/>
          <w:i/>
          <w:color w:val="202020"/>
        </w:rPr>
        <w:t xml:space="preserve"> </w:t>
      </w:r>
      <w:r>
        <w:rPr>
          <w:rFonts w:ascii="Arial" w:eastAsia="Arial" w:hAnsi="Arial" w:cs="Arial"/>
          <w:b/>
          <w:i/>
          <w:color w:val="202020"/>
          <w:u w:val="single" w:color="202020"/>
          <w:shd w:val="clear" w:color="auto" w:fill="FFFFFF"/>
        </w:rPr>
        <w:t>objeto de la expropiación, que se notificará al propietario, el cual, dentro de los diez días</w:t>
      </w:r>
      <w:r>
        <w:rPr>
          <w:rFonts w:ascii="Arial" w:eastAsia="Arial" w:hAnsi="Arial" w:cs="Arial"/>
          <w:b/>
          <w:i/>
          <w:color w:val="202020"/>
          <w:shd w:val="clear" w:color="auto" w:fill="FFFFFF"/>
        </w:rPr>
        <w:t xml:space="preserve"> </w:t>
      </w:r>
      <w:r>
        <w:rPr>
          <w:rFonts w:ascii="Arial" w:eastAsia="Arial" w:hAnsi="Arial" w:cs="Arial"/>
          <w:b/>
          <w:i/>
          <w:color w:val="202020"/>
          <w:u w:val="single" w:color="202020"/>
        </w:rPr>
        <w:t xml:space="preserve">siguientes, podrá </w:t>
      </w:r>
      <w:r>
        <w:rPr>
          <w:rFonts w:ascii="Arial" w:eastAsia="Arial" w:hAnsi="Arial" w:cs="Arial"/>
          <w:b/>
          <w:i/>
          <w:color w:val="202020"/>
          <w:u w:val="single" w:color="202020"/>
        </w:rPr>
        <w:t>aceptarla lisa y llanamente o bien rechazarla</w:t>
      </w:r>
      <w:r>
        <w:rPr>
          <w:rFonts w:ascii="Arial" w:eastAsia="Arial" w:hAnsi="Arial" w:cs="Arial"/>
          <w:i/>
          <w:color w:val="202020"/>
        </w:rPr>
        <w:t xml:space="preserve">, y en este segundo caso tendrá </w:t>
      </w:r>
      <w:r>
        <w:rPr>
          <w:rFonts w:ascii="Arial" w:eastAsia="Arial" w:hAnsi="Arial" w:cs="Arial"/>
          <w:i/>
          <w:color w:val="202020"/>
          <w:shd w:val="clear" w:color="auto" w:fill="FFFFFF"/>
        </w:rPr>
        <w:t xml:space="preserve">derecho a hacer las alegaciones que estime pertinentes, empleando los métodos valorativos que </w:t>
      </w:r>
      <w:r>
        <w:rPr>
          <w:rFonts w:ascii="Arial" w:eastAsia="Arial" w:hAnsi="Arial" w:cs="Arial"/>
          <w:i/>
          <w:color w:val="202020"/>
        </w:rPr>
        <w:t xml:space="preserve">juzgue más adecuados para justificar su propia valoración a los efectos del artículo cuarenta y tres, y asimismo a aportar las pruebas que considere oportunas en justificación de dichas alegaciones». </w:t>
      </w:r>
    </w:p>
    <w:p w:rsidR="00B82A0B" w:rsidRDefault="00991C8F">
      <w:pPr>
        <w:spacing w:after="0"/>
        <w:ind w:left="360"/>
      </w:pPr>
      <w:r>
        <w:rPr>
          <w:rFonts w:ascii="Arial" w:eastAsia="Arial" w:hAnsi="Arial" w:cs="Arial"/>
          <w:i/>
          <w:color w:val="202020"/>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5" w:line="250" w:lineRule="auto"/>
        <w:ind w:left="355" w:right="55" w:firstLine="4"/>
        <w:jc w:val="both"/>
      </w:pPr>
      <w:r>
        <w:rPr>
          <w:rFonts w:ascii="Arial" w:eastAsia="Arial" w:hAnsi="Arial" w:cs="Arial"/>
          <w:color w:val="202020"/>
        </w:rPr>
        <w:t>Finalmente, el artículo 31 de la LEF dice que: “</w:t>
      </w:r>
      <w:r>
        <w:rPr>
          <w:rFonts w:ascii="Arial" w:eastAsia="Arial" w:hAnsi="Arial" w:cs="Arial"/>
          <w:i/>
        </w:rPr>
        <w:t xml:space="preserve">Si </w:t>
      </w:r>
      <w:r>
        <w:rPr>
          <w:rFonts w:ascii="Arial" w:eastAsia="Arial" w:hAnsi="Arial" w:cs="Arial"/>
          <w:i/>
        </w:rPr>
        <w:t>el propietario rechazara el precio fundado ofrecido por la Administración, se pasará el expediente de justiprecio al Jurado provincial de expropiación</w:t>
      </w:r>
      <w:r>
        <w:rPr>
          <w:rFonts w:ascii="Arial" w:eastAsia="Arial" w:hAnsi="Arial" w:cs="Arial"/>
        </w:rPr>
        <w:t>” Por tanto, en caso de rechazo por parte del propietario a la hoja de aprecio habrá de acudirse al criter</w:t>
      </w:r>
      <w:r>
        <w:rPr>
          <w:rFonts w:ascii="Arial" w:eastAsia="Arial" w:hAnsi="Arial" w:cs="Arial"/>
        </w:rPr>
        <w:t xml:space="preserve">io de la </w:t>
      </w:r>
      <w:r>
        <w:rPr>
          <w:rFonts w:ascii="Arial" w:eastAsia="Arial" w:hAnsi="Arial" w:cs="Arial"/>
          <w:b/>
        </w:rPr>
        <w:t>Comisión de Valoraciones de Canarias</w:t>
      </w:r>
      <w:r>
        <w:rPr>
          <w:rFonts w:ascii="Arial" w:eastAsia="Arial" w:hAnsi="Arial" w:cs="Arial"/>
        </w:rPr>
        <w:t>, órgano administrativo competente para dirimir los conflictos en torno a la determinación del justiprecio en la Comunidad Autónoma de Canarias (art. 21 de la Ley 4/2017, de 13 de julio, del Suelo y de los Espac</w:t>
      </w:r>
      <w:r>
        <w:rPr>
          <w:rFonts w:ascii="Arial" w:eastAsia="Arial" w:hAnsi="Arial" w:cs="Arial"/>
        </w:rPr>
        <w:t xml:space="preserve">ios Naturales Protegidos de Canarias).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En el supuesto de que la respuesta al ofrecimiento no sea el rechazo expreso, es decir no haya contestación, de conformidad con el Acuerdo de la Comisión de Valoraciones de Canarias de 16 de diciembre de 2010, la C</w:t>
      </w:r>
      <w:r>
        <w:rPr>
          <w:rFonts w:ascii="Arial" w:eastAsia="Arial" w:hAnsi="Arial" w:cs="Arial"/>
        </w:rPr>
        <w:t>omisión sólo admitirá a trámite aquellos expedientes de determinación de justiprecio en donde conste un rechazo expreso al precio fundado ofrecido por la Administración por parte de los titulares de los bienes y derechos que van a ser expropiados. Concreta</w:t>
      </w:r>
      <w:r>
        <w:rPr>
          <w:rFonts w:ascii="Arial" w:eastAsia="Arial" w:hAnsi="Arial" w:cs="Arial"/>
        </w:rPr>
        <w:t>mente, en dicho Acuerdo se dice lo siguiente</w:t>
      </w:r>
      <w:r>
        <w:rPr>
          <w:rFonts w:ascii="Arial" w:eastAsia="Arial" w:hAnsi="Arial" w:cs="Arial"/>
          <w:i/>
        </w:rPr>
        <w:t>: “(…) lo que no consta en el expediente, y así se reconoce por el Consejo Insular de Aguas de Tenerife, es el rechazo expreso a la hoja de aquél, y ello es necesario para que el procedimiento ante este órgano te</w:t>
      </w:r>
      <w:r>
        <w:rPr>
          <w:rFonts w:ascii="Arial" w:eastAsia="Arial" w:hAnsi="Arial" w:cs="Arial"/>
          <w:i/>
        </w:rPr>
        <w:t>nga “objeto y contenido” pues la Competencia de la Comisión recae exclusivamente sobre las controversias respecto del valor de los bienes y derechos expropiados. Por todo ello, se acuerda inadmitir a trámite la solicitud de fijación de justiprecio</w:t>
      </w:r>
      <w:r>
        <w:rPr>
          <w:rFonts w:ascii="Arial" w:eastAsia="Arial" w:hAnsi="Arial" w:cs="Arial"/>
        </w:rPr>
        <w:t xml:space="preserve"> formulad</w:t>
      </w:r>
      <w:r>
        <w:rPr>
          <w:rFonts w:ascii="Arial" w:eastAsia="Arial" w:hAnsi="Arial" w:cs="Arial"/>
        </w:rPr>
        <w:t xml:space="preserve">a por el Consejo Insular de Aguas de Tenerife (…)” </w:t>
      </w:r>
    </w:p>
    <w:p w:rsidR="00B82A0B" w:rsidRDefault="00991C8F">
      <w:pPr>
        <w:spacing w:after="158"/>
        <w:ind w:left="360"/>
      </w:pPr>
      <w:r>
        <w:rPr>
          <w:rFonts w:ascii="Arial" w:eastAsia="Arial" w:hAnsi="Arial" w:cs="Arial"/>
        </w:rPr>
        <w:t xml:space="preserve"> </w:t>
      </w:r>
    </w:p>
    <w:p w:rsidR="00B82A0B" w:rsidRDefault="00991C8F">
      <w:pPr>
        <w:spacing w:after="169" w:line="249" w:lineRule="auto"/>
        <w:ind w:left="355" w:right="53" w:hanging="10"/>
        <w:jc w:val="both"/>
      </w:pPr>
      <w:r>
        <w:rPr>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5763" name="Group 1757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30" name="Rectangle 8130"/>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8131" name="Rectangle 8131"/>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32" name="Rectangle 8132"/>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59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5763" style="width:18.7031pt;height:260.874pt;position:absolute;mso-position-horizontal-relative:page;mso-position-horizontal:absolute;margin-left:662.928pt;mso-position-vertical-relative:page;margin-top:512.046pt;" coordsize="2375,33130">
                <v:rect id="Rectangle 8130"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813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3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133 </w:t>
                        </w:r>
                      </w:p>
                    </w:txbxContent>
                  </v:textbox>
                </v:rect>
                <w10:wrap type="square"/>
              </v:group>
            </w:pict>
          </mc:Fallback>
        </mc:AlternateContent>
      </w:r>
      <w:r>
        <w:rPr>
          <w:rFonts w:ascii="Arial" w:eastAsia="Arial" w:hAnsi="Arial" w:cs="Arial"/>
          <w:b/>
        </w:rPr>
        <w:t>SEGU</w:t>
      </w:r>
      <w:r>
        <w:rPr>
          <w:rFonts w:ascii="Arial" w:eastAsia="Arial" w:hAnsi="Arial" w:cs="Arial"/>
          <w:b/>
        </w:rPr>
        <w:t xml:space="preserve">NDO.- </w:t>
      </w:r>
      <w:r>
        <w:rPr>
          <w:rFonts w:ascii="Arial" w:eastAsia="Arial" w:hAnsi="Arial" w:cs="Arial"/>
        </w:rPr>
        <w:t xml:space="preserve">Dispone el artículos 44 de la ley 39/2015, de 01 de octubre, del Procedimiento Administrativo Común de las Administraciones Públicas, que </w:t>
      </w:r>
      <w:r>
        <w:rPr>
          <w:rFonts w:ascii="Arial" w:eastAsia="Arial" w:hAnsi="Arial" w:cs="Arial"/>
          <w:i/>
        </w:rPr>
        <w:t>“Los actos administrativos serán objeto de publicación cuando sí lo establezcan las normas reguladoras de cada p</w:t>
      </w:r>
      <w:r>
        <w:rPr>
          <w:rFonts w:ascii="Arial" w:eastAsia="Arial" w:hAnsi="Arial" w:cs="Arial"/>
          <w:i/>
        </w:rPr>
        <w:t>rocedimiento o cuando lo aconsejen razones de interés público apreciadas por el órgano competente..”</w:t>
      </w:r>
      <w:r>
        <w:rPr>
          <w:rFonts w:ascii="Arial" w:eastAsia="Arial" w:hAnsi="Arial" w:cs="Arial"/>
        </w:rPr>
        <w:t xml:space="preserve"> y el artículo 45 del antedicho texto legal </w:t>
      </w:r>
      <w:r>
        <w:rPr>
          <w:rFonts w:ascii="Arial" w:eastAsia="Arial" w:hAnsi="Arial" w:cs="Arial"/>
          <w:i/>
        </w:rPr>
        <w:t>“Si el órgano competente apreciase que la notificación por medio de anuncios o la publicación de un acto lesiona</w:t>
      </w:r>
      <w:r>
        <w:rPr>
          <w:rFonts w:ascii="Arial" w:eastAsia="Arial" w:hAnsi="Arial" w:cs="Arial"/>
          <w:i/>
        </w:rPr>
        <w:t xml:space="preserve"> derechos o intereses legítimos, se limitará a publicar en el Diario oficial que corresponda una somera indicación del contenido del acto y del lugar donde los interesados podrán comparecer, en el plazo que se establezca, para conocimiento del contenido ín</w:t>
      </w:r>
      <w:r>
        <w:rPr>
          <w:rFonts w:ascii="Arial" w:eastAsia="Arial" w:hAnsi="Arial" w:cs="Arial"/>
          <w:i/>
        </w:rPr>
        <w:t xml:space="preserve">tegro del mencionado acto y constancia de tal conocimiento. </w:t>
      </w:r>
    </w:p>
    <w:p w:rsidR="00B82A0B" w:rsidRDefault="00991C8F">
      <w:pPr>
        <w:spacing w:after="168" w:line="249" w:lineRule="auto"/>
        <w:ind w:left="355" w:right="53" w:hanging="10"/>
        <w:jc w:val="both"/>
      </w:pPr>
      <w:r>
        <w:rPr>
          <w:rFonts w:ascii="Arial" w:eastAsia="Arial" w:hAnsi="Arial" w:cs="Arial"/>
          <w:i/>
        </w:rPr>
        <w:t xml:space="preserve">Adicionalmente y de manera facultativa, las Administraciones podrán establecer otras formas de notificación complementarias a través de los restantes medios de difusión que no excluirán la obligación de publicar en el correspondiente Diario oficial.”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Po</w:t>
      </w:r>
      <w:r>
        <w:rPr>
          <w:rFonts w:ascii="Arial" w:eastAsia="Arial" w:hAnsi="Arial" w:cs="Arial"/>
        </w:rPr>
        <w:t>r ello, en el supuesto de que resulte infructuoso el intento de notificación, al propietario de la parcela a expropiar, de la hoja de aprecio emitida por esta administración en función del informe de la Arquitecta Municipal, es aconsejable para no lesionar</w:t>
      </w:r>
      <w:r>
        <w:rPr>
          <w:rFonts w:ascii="Arial" w:eastAsia="Arial" w:hAnsi="Arial" w:cs="Arial"/>
        </w:rPr>
        <w:t xml:space="preserve"> derechos o intereses del titular, la publicación, con somera indicación, de la hoja de aprecio e indicación de que puede comparecer en el Ayuntamiento en el plazo de 5 días hábiles para tener conocimiento del contenido íntegro de la valoración realizada.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b/>
        </w:rPr>
        <w:t xml:space="preserve">TERCERO.- </w:t>
      </w:r>
      <w:r>
        <w:rPr>
          <w:rFonts w:ascii="Arial" w:eastAsia="Arial" w:hAnsi="Arial" w:cs="Arial"/>
        </w:rPr>
        <w:t>Dispone el artículo 112 y concordantes de la Ley 39/2105, del Procedimiento Administrativo Común de las Administraciones Públicas, las resoluciones y los actos de trámite, siempre y cuando (estos últimos) decidan directa o indirectamente el fo</w:t>
      </w:r>
      <w:r>
        <w:rPr>
          <w:rFonts w:ascii="Arial" w:eastAsia="Arial" w:hAnsi="Arial" w:cs="Arial"/>
        </w:rPr>
        <w:t xml:space="preserve">ndo del asunto, determinen la imposibilidad de continuar el procedimiento, produzcan indefensión o perjuicio irreparable a derecho e intereses legítimos. </w:t>
      </w:r>
    </w:p>
    <w:p w:rsidR="00B82A0B" w:rsidRDefault="00991C8F">
      <w:pPr>
        <w:spacing w:after="0"/>
        <w:ind w:left="360"/>
      </w:pPr>
      <w:r>
        <w:rPr>
          <w:rFonts w:ascii="Arial" w:eastAsia="Arial" w:hAnsi="Arial" w:cs="Arial"/>
        </w:rPr>
        <w:t xml:space="preserve"> </w:t>
      </w:r>
    </w:p>
    <w:p w:rsidR="00B82A0B" w:rsidRDefault="00991C8F">
      <w:pPr>
        <w:spacing w:after="270" w:line="250" w:lineRule="auto"/>
        <w:ind w:left="355" w:right="55" w:firstLine="4"/>
        <w:jc w:val="both"/>
      </w:pPr>
      <w:r>
        <w:rPr>
          <w:rFonts w:ascii="Arial" w:eastAsia="Arial" w:hAnsi="Arial" w:cs="Arial"/>
        </w:rPr>
        <w:t>El Decreto 124/2007, de 24 de mayo, por el que se aprueba el Reglamento de Organización y Funcionam</w:t>
      </w:r>
      <w:r>
        <w:rPr>
          <w:rFonts w:ascii="Arial" w:eastAsia="Arial" w:hAnsi="Arial" w:cs="Arial"/>
        </w:rPr>
        <w:t xml:space="preserve">iento de la Comisión de Valoraciones de Canarias, señala en su artículo 3: “Corresponde a la Comisión de Valoraciones de Canarias las siguientes competencias: </w:t>
      </w:r>
    </w:p>
    <w:p w:rsidR="00B82A0B" w:rsidRDefault="00991C8F">
      <w:pPr>
        <w:spacing w:after="271" w:line="248" w:lineRule="auto"/>
        <w:ind w:left="355" w:right="52" w:hanging="10"/>
        <w:jc w:val="both"/>
      </w:pPr>
      <w:r>
        <w:rPr>
          <w:rFonts w:ascii="Arial" w:eastAsia="Arial" w:hAnsi="Arial" w:cs="Arial"/>
          <w:b/>
          <w:i/>
          <w:color w:val="222222"/>
        </w:rPr>
        <w:t>“a)</w:t>
      </w:r>
      <w:r>
        <w:rPr>
          <w:rFonts w:ascii="Arial" w:eastAsia="Arial" w:hAnsi="Arial" w:cs="Arial"/>
          <w:i/>
          <w:color w:val="222222"/>
        </w:rPr>
        <w:t xml:space="preserve"> </w:t>
      </w:r>
      <w:r>
        <w:rPr>
          <w:rFonts w:ascii="Arial" w:eastAsia="Arial" w:hAnsi="Arial" w:cs="Arial"/>
          <w:i/>
          <w:color w:val="222222"/>
        </w:rPr>
        <w:t xml:space="preserve">La resolución definitiva de fijación del justo precio en las expropiaciones tramitadas por el procedimiento de tasación individualizada por las Administraciones Públicas Canarias </w:t>
      </w:r>
    </w:p>
    <w:p w:rsidR="00B82A0B" w:rsidRDefault="00991C8F">
      <w:pPr>
        <w:numPr>
          <w:ilvl w:val="0"/>
          <w:numId w:val="50"/>
        </w:numPr>
        <w:spacing w:after="272" w:line="248" w:lineRule="auto"/>
        <w:ind w:right="52" w:hanging="10"/>
        <w:jc w:val="both"/>
      </w:pPr>
      <w:r>
        <w:rPr>
          <w:rFonts w:ascii="Arial" w:eastAsia="Arial" w:hAnsi="Arial" w:cs="Arial"/>
          <w:i/>
          <w:color w:val="222222"/>
        </w:rPr>
        <w:t>La resolución de las reclamaciones presentadas contra las hojas de aprecio f</w:t>
      </w:r>
      <w:r>
        <w:rPr>
          <w:rFonts w:ascii="Arial" w:eastAsia="Arial" w:hAnsi="Arial" w:cs="Arial"/>
          <w:i/>
          <w:color w:val="222222"/>
        </w:rPr>
        <w:t xml:space="preserve">ormuladas en las expropiaciones tramitadas por el procedimiento de tasación conjunta </w:t>
      </w:r>
    </w:p>
    <w:p w:rsidR="00B82A0B" w:rsidRDefault="00991C8F">
      <w:pPr>
        <w:numPr>
          <w:ilvl w:val="0"/>
          <w:numId w:val="50"/>
        </w:numPr>
        <w:spacing w:after="266" w:line="248" w:lineRule="auto"/>
        <w:ind w:right="52" w:hanging="10"/>
        <w:jc w:val="both"/>
      </w:pPr>
      <w:r>
        <w:rPr>
          <w:rFonts w:ascii="Arial" w:eastAsia="Arial" w:hAnsi="Arial" w:cs="Arial"/>
          <w:i/>
          <w:color w:val="222222"/>
        </w:rPr>
        <w:t>La resolución definitiva de fijación del justo precio de los procedimientos iniciados por ministerio de la Ley en los supuestos de inactividad administrativa en la exprop</w:t>
      </w:r>
      <w:r>
        <w:rPr>
          <w:rFonts w:ascii="Arial" w:eastAsia="Arial" w:hAnsi="Arial" w:cs="Arial"/>
          <w:i/>
          <w:color w:val="222222"/>
        </w:rPr>
        <w:t xml:space="preserve">iación (…).” </w:t>
      </w:r>
    </w:p>
    <w:p w:rsidR="00B82A0B" w:rsidRDefault="00991C8F">
      <w:pPr>
        <w:spacing w:after="256"/>
        <w:ind w:left="360"/>
      </w:pPr>
      <w:r>
        <w:rPr>
          <w:rFonts w:ascii="Arial" w:eastAsia="Arial" w:hAnsi="Arial" w:cs="Arial"/>
          <w:i/>
          <w:color w:val="222222"/>
        </w:rPr>
        <w:t xml:space="preserve"> </w:t>
      </w:r>
    </w:p>
    <w:p w:rsidR="00B82A0B" w:rsidRDefault="00991C8F">
      <w:pPr>
        <w:spacing w:after="5" w:line="250" w:lineRule="auto"/>
        <w:ind w:left="355" w:right="55" w:firstLine="4"/>
        <w:jc w:val="both"/>
      </w:pPr>
      <w:r>
        <w:rPr>
          <w:rFonts w:ascii="Arial" w:eastAsia="Arial" w:hAnsi="Arial" w:cs="Arial"/>
          <w:b/>
          <w:color w:val="222222"/>
        </w:rPr>
        <w:t xml:space="preserve">CUARTO.- </w:t>
      </w:r>
      <w:r>
        <w:rPr>
          <w:rFonts w:ascii="Arial" w:eastAsia="Arial" w:hAnsi="Arial" w:cs="Arial"/>
        </w:rPr>
        <w:t>Es competencia del Pleno de la Corporación al tratarse de una expropiación del régimen general y no una expropiación de carácter urbanístico y además por lo dispuesto en el artículo 3. 4 del Reglamento de La Ley de Expropiación For</w:t>
      </w:r>
      <w:r>
        <w:rPr>
          <w:rFonts w:ascii="Arial" w:eastAsia="Arial" w:hAnsi="Arial" w:cs="Arial"/>
        </w:rPr>
        <w:t xml:space="preserve">zosa de 26 de abril de 1957: Cuando expropie la Provincia o el Municipio, corresponde, respectivamente, a la Diputación Provincial o al Ayuntamiento en pleno, adoptar los acuerdos en materia de expropiación que conforme a la Ley o a este Reglamento tengan </w:t>
      </w:r>
      <w:r>
        <w:rPr>
          <w:rFonts w:ascii="Arial" w:eastAsia="Arial" w:hAnsi="Arial" w:cs="Arial"/>
        </w:rPr>
        <w:t>carácter de recurribles vía administrativa o contenciosa.</w:t>
      </w:r>
      <w:r>
        <w:rPr>
          <w:rFonts w:ascii="Arial" w:eastAsia="Arial" w:hAnsi="Arial" w:cs="Arial"/>
          <w:b/>
          <w:color w:val="222222"/>
        </w:rPr>
        <w:t xml:space="preserve"> </w:t>
      </w:r>
    </w:p>
    <w:p w:rsidR="00B82A0B" w:rsidRDefault="00991C8F">
      <w:pPr>
        <w:spacing w:after="0"/>
        <w:ind w:left="360"/>
      </w:pPr>
      <w:r>
        <w:rPr>
          <w:rFonts w:ascii="Arial" w:eastAsia="Arial" w:hAnsi="Arial" w:cs="Arial"/>
          <w:i/>
        </w:rPr>
        <w:t xml:space="preserve"> </w:t>
      </w:r>
    </w:p>
    <w:p w:rsidR="00B82A0B" w:rsidRDefault="00991C8F">
      <w:pPr>
        <w:pStyle w:val="Ttulo1"/>
        <w:spacing w:after="0"/>
        <w:ind w:left="1078" w:right="776"/>
      </w:pPr>
      <w:r>
        <w:rPr>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7874" name="Group 1778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67" name="Rectangle 8267"/>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8268" name="Rectangle 8268"/>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69" name="Rectangle 8269"/>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60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7874" style="width:18.7031pt;height:260.874pt;position:absolute;mso-position-horizontal-relative:page;mso-position-horizontal:absolute;margin-left:662.928pt;mso-position-vertical-relative:page;margin-top:512.046pt;" coordsize="2375,33130">
                <v:rect id="Rectangle 8267"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826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6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133 </w:t>
                        </w:r>
                      </w:p>
                    </w:txbxContent>
                  </v:textbox>
                </v:rect>
                <w10:wrap type="square"/>
              </v:group>
            </w:pict>
          </mc:Fallback>
        </mc:AlternateContent>
      </w:r>
      <w:r>
        <w:t xml:space="preserve">PROPUESTA DE ACUERDO AL PLENO </w:t>
      </w:r>
    </w:p>
    <w:p w:rsidR="00B82A0B" w:rsidRDefault="00991C8F">
      <w:pPr>
        <w:spacing w:after="0"/>
        <w:ind w:left="356"/>
        <w:jc w:val="center"/>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166" w:line="250" w:lineRule="auto"/>
        <w:ind w:left="355" w:right="55" w:firstLine="4"/>
        <w:jc w:val="both"/>
      </w:pPr>
      <w:r>
        <w:rPr>
          <w:rFonts w:ascii="Arial" w:eastAsia="Arial" w:hAnsi="Arial" w:cs="Arial"/>
          <w:b/>
        </w:rPr>
        <w:t>Primera.-</w:t>
      </w:r>
      <w:r>
        <w:rPr>
          <w:rFonts w:ascii="Arial" w:eastAsia="Arial" w:hAnsi="Arial" w:cs="Arial"/>
        </w:rPr>
        <w:t xml:space="preserve"> Aprobar el justiprecio, “</w:t>
      </w:r>
      <w:r>
        <w:rPr>
          <w:rFonts w:ascii="Arial" w:eastAsia="Arial" w:hAnsi="Arial" w:cs="Arial"/>
          <w:b/>
        </w:rPr>
        <w:t>hoja de aprecio”, por valor de SESENTA Y CUATRO MIL SETECIENTOS EUROS (64.700,00€)</w:t>
      </w:r>
      <w:r>
        <w:rPr>
          <w:rFonts w:ascii="Arial" w:eastAsia="Arial" w:hAnsi="Arial" w:cs="Arial"/>
        </w:rPr>
        <w:t xml:space="preserve"> para la e</w:t>
      </w:r>
      <w:r>
        <w:rPr>
          <w:rFonts w:ascii="Arial" w:eastAsia="Arial" w:hAnsi="Arial" w:cs="Arial"/>
        </w:rPr>
        <w:t>xpropiación de la parcela con referencia catastral 5767118CS6356N0001EI, con una superficie de 251m2, sita en Ps San Blas 4. Candelaria, categorizados y calificados como: suelo urbanizable no ordenado, denominado, SUSNO –C· SAMARINES con el fin de destinar</w:t>
      </w:r>
      <w:r>
        <w:rPr>
          <w:rFonts w:ascii="Arial" w:eastAsia="Arial" w:hAnsi="Arial" w:cs="Arial"/>
        </w:rPr>
        <w:t>lo al proyecto “Estación de Bombeo de Aguas Residuales de San Blas e Impulsión a la EDAR Comarcal del Valle de Güimar. Y ello en función a la valoración realizada informe suscrito, el 25 de noviembre de 2025, por la Arquitecta municipal de valoración final</w:t>
      </w:r>
      <w:r>
        <w:rPr>
          <w:rFonts w:ascii="Arial" w:eastAsia="Arial" w:hAnsi="Arial" w:cs="Arial"/>
        </w:rPr>
        <w:t xml:space="preserve"> de la propiedad a expropiar con el siguiente tenor literal: </w:t>
      </w:r>
    </w:p>
    <w:p w:rsidR="00B82A0B" w:rsidRDefault="00991C8F">
      <w:pPr>
        <w:spacing w:after="135"/>
        <w:ind w:left="360"/>
      </w:pPr>
      <w:r>
        <w:rPr>
          <w:rFonts w:ascii="Arial" w:eastAsia="Arial" w:hAnsi="Arial" w:cs="Arial"/>
        </w:rPr>
        <w:t xml:space="preserve"> </w:t>
      </w:r>
    </w:p>
    <w:p w:rsidR="00B82A0B" w:rsidRDefault="00991C8F">
      <w:pPr>
        <w:pStyle w:val="Ttulo1"/>
        <w:ind w:left="1078" w:right="771"/>
      </w:pPr>
      <w:r>
        <w:t>“ INFORME</w:t>
      </w:r>
      <w:r>
        <w:rPr>
          <w:b w:val="0"/>
        </w:rPr>
        <w:t xml:space="preserve"> </w:t>
      </w:r>
    </w:p>
    <w:p w:rsidR="00B82A0B" w:rsidRDefault="00991C8F">
      <w:pPr>
        <w:spacing w:after="111" w:line="249" w:lineRule="auto"/>
        <w:ind w:left="355" w:right="53" w:hanging="10"/>
        <w:jc w:val="both"/>
      </w:pPr>
      <w:r>
        <w:rPr>
          <w:rFonts w:ascii="Arial" w:eastAsia="Arial" w:hAnsi="Arial" w:cs="Arial"/>
          <w:i/>
        </w:rPr>
        <w:t xml:space="preserve">Visto el expediente antedicho, Nayra Guzmán Hernández, arquitecta municipal, emite el siguiente informe: </w:t>
      </w:r>
    </w:p>
    <w:p w:rsidR="00B82A0B" w:rsidRDefault="00991C8F">
      <w:pPr>
        <w:spacing w:after="0"/>
        <w:ind w:left="360"/>
      </w:pPr>
      <w:r>
        <w:rPr>
          <w:rFonts w:ascii="Arial" w:eastAsia="Arial" w:hAnsi="Arial" w:cs="Arial"/>
          <w:b/>
          <w:i/>
        </w:rPr>
        <w:t xml:space="preserve"> </w:t>
      </w:r>
    </w:p>
    <w:p w:rsidR="00B82A0B" w:rsidRDefault="00991C8F">
      <w:pPr>
        <w:spacing w:after="4" w:line="267" w:lineRule="auto"/>
        <w:ind w:left="355" w:hanging="10"/>
      </w:pPr>
      <w:r>
        <w:rPr>
          <w:rFonts w:ascii="Arial" w:eastAsia="Arial" w:hAnsi="Arial" w:cs="Arial"/>
          <w:b/>
          <w:i/>
        </w:rPr>
        <w:t xml:space="preserve">1.ANTECEDENTES: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i/>
        </w:rPr>
        <w:t xml:space="preserve">En relación con el oficio presentado por el Consejo Insular de Aguas de Tenerife, con fecha 26 de marzo de 2024 y nº de registro electrónico de entrada 2024-E-RC-3428, para la ejecución del Proyecto de la Estación de Bombeo de Aguas Residuales de San Blas </w:t>
      </w:r>
      <w:r>
        <w:rPr>
          <w:rFonts w:ascii="Arial" w:eastAsia="Arial" w:hAnsi="Arial" w:cs="Arial"/>
          <w:i/>
        </w:rPr>
        <w:t xml:space="preserve">e Impulsión a la EDAR Comarcal del Valle de Güimar y resultando necesario que se adopten los acuerdos necesarios que permitan poner a disposición de los terrenos comprendidos en el ámbito del referido proyecto, proponen que se declare en su caso </w:t>
      </w:r>
      <w:r>
        <w:rPr>
          <w:rFonts w:ascii="Arial" w:eastAsia="Arial" w:hAnsi="Arial" w:cs="Arial"/>
          <w:b/>
          <w:i/>
        </w:rPr>
        <w:t>la urgente</w:t>
      </w:r>
      <w:r>
        <w:rPr>
          <w:rFonts w:ascii="Arial" w:eastAsia="Arial" w:hAnsi="Arial" w:cs="Arial"/>
          <w:b/>
          <w:i/>
        </w:rPr>
        <w:t xml:space="preserve"> ocupación de la referida parcela</w:t>
      </w:r>
      <w:r>
        <w:rPr>
          <w:rFonts w:ascii="Arial" w:eastAsia="Arial" w:hAnsi="Arial" w:cs="Arial"/>
          <w:i/>
        </w:rPr>
        <w:t xml:space="preserv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i/>
        </w:rPr>
        <w:t xml:space="preserve">El presente informe hace referencia a la valoración de una parcela, situada en el T.M de Candelaria, con catastral </w:t>
      </w:r>
      <w:r>
        <w:rPr>
          <w:rFonts w:ascii="Arial" w:eastAsia="Arial" w:hAnsi="Arial" w:cs="Arial"/>
          <w:b/>
          <w:i/>
        </w:rPr>
        <w:t>5767118CS6356N0001EI</w:t>
      </w:r>
      <w:r>
        <w:rPr>
          <w:rFonts w:ascii="Arial" w:eastAsia="Arial" w:hAnsi="Arial" w:cs="Arial"/>
          <w:i/>
        </w:rPr>
        <w:t xml:space="preserve"> y superficie de 251 m2 con una vivienda de superficie construida de 144 m2, sita e</w:t>
      </w:r>
      <w:r>
        <w:rPr>
          <w:rFonts w:ascii="Arial" w:eastAsia="Arial" w:hAnsi="Arial" w:cs="Arial"/>
          <w:i/>
        </w:rPr>
        <w:t>n el Paseo de San Blas.</w:t>
      </w:r>
      <w:r>
        <w:rPr>
          <w:rFonts w:ascii="Arial" w:eastAsia="Arial" w:hAnsi="Arial" w:cs="Arial"/>
          <w:b/>
          <w:i/>
        </w:rPr>
        <w:t xml:space="preserve"> </w:t>
      </w:r>
    </w:p>
    <w:tbl>
      <w:tblPr>
        <w:tblStyle w:val="TableGrid"/>
        <w:tblW w:w="9623" w:type="dxa"/>
        <w:tblInd w:w="332" w:type="dxa"/>
        <w:tblCellMar>
          <w:top w:w="4" w:type="dxa"/>
          <w:left w:w="0" w:type="dxa"/>
          <w:bottom w:w="0" w:type="dxa"/>
          <w:right w:w="115" w:type="dxa"/>
        </w:tblCellMar>
        <w:tblLook w:val="04A0" w:firstRow="1" w:lastRow="0" w:firstColumn="1" w:lastColumn="0" w:noHBand="0" w:noVBand="1"/>
      </w:tblPr>
      <w:tblGrid>
        <w:gridCol w:w="456"/>
        <w:gridCol w:w="9167"/>
      </w:tblGrid>
      <w:tr w:rsidR="00B82A0B">
        <w:trPr>
          <w:trHeight w:val="274"/>
        </w:trPr>
        <w:tc>
          <w:tcPr>
            <w:tcW w:w="456" w:type="dxa"/>
            <w:tcBorders>
              <w:top w:val="nil"/>
              <w:left w:val="nil"/>
              <w:bottom w:val="nil"/>
              <w:right w:val="nil"/>
            </w:tcBorders>
            <w:shd w:val="clear" w:color="auto" w:fill="E0E0E0"/>
          </w:tcPr>
          <w:p w:rsidR="00B82A0B" w:rsidRDefault="00991C8F">
            <w:pPr>
              <w:spacing w:after="0"/>
              <w:ind w:left="29"/>
            </w:pPr>
            <w:r>
              <w:rPr>
                <w:rFonts w:ascii="Arial" w:eastAsia="Arial" w:hAnsi="Arial" w:cs="Arial"/>
                <w:b/>
                <w:i/>
              </w:rPr>
              <w:t xml:space="preserve">5. </w:t>
            </w:r>
          </w:p>
        </w:tc>
        <w:tc>
          <w:tcPr>
            <w:tcW w:w="9167" w:type="dxa"/>
            <w:tcBorders>
              <w:top w:val="nil"/>
              <w:left w:val="nil"/>
              <w:bottom w:val="nil"/>
              <w:right w:val="nil"/>
            </w:tcBorders>
            <w:shd w:val="clear" w:color="auto" w:fill="E0E0E0"/>
          </w:tcPr>
          <w:p w:rsidR="00B82A0B" w:rsidRDefault="00991C8F">
            <w:pPr>
              <w:spacing w:after="0"/>
            </w:pPr>
            <w:r>
              <w:rPr>
                <w:rFonts w:ascii="Arial" w:eastAsia="Arial" w:hAnsi="Arial" w:cs="Arial"/>
                <w:b/>
                <w:i/>
                <w:shd w:val="clear" w:color="auto" w:fill="E6E6E6"/>
              </w:rPr>
              <w:t>RÉGIMEN URBANÍSTICO DE APLICACIÓN</w:t>
            </w:r>
            <w:r>
              <w:rPr>
                <w:rFonts w:ascii="Arial" w:eastAsia="Arial" w:hAnsi="Arial" w:cs="Arial"/>
                <w:b/>
                <w:i/>
              </w:rPr>
              <w:t xml:space="preserve">. - </w:t>
            </w:r>
          </w:p>
        </w:tc>
      </w:tr>
    </w:tbl>
    <w:p w:rsidR="00B82A0B" w:rsidRDefault="00991C8F">
      <w:pPr>
        <w:spacing w:after="5" w:line="249" w:lineRule="auto"/>
        <w:ind w:left="355" w:right="53" w:hanging="10"/>
        <w:jc w:val="both"/>
      </w:pPr>
      <w:r>
        <w:rPr>
          <w:rFonts w:ascii="Arial" w:eastAsia="Arial" w:hAnsi="Arial" w:cs="Arial"/>
          <w:i/>
        </w:rPr>
        <w:t xml:space="preserve">De acuerdo con el </w:t>
      </w:r>
      <w:r>
        <w:rPr>
          <w:rFonts w:ascii="Arial" w:eastAsia="Arial" w:hAnsi="Arial" w:cs="Arial"/>
          <w:b/>
          <w:i/>
        </w:rPr>
        <w:t xml:space="preserve">PLAN GENERAL DE ORDENACIÓN, </w:t>
      </w:r>
      <w:r>
        <w:rPr>
          <w:rFonts w:ascii="Arial" w:eastAsia="Arial" w:hAnsi="Arial" w:cs="Arial"/>
          <w:i/>
        </w:rPr>
        <w:t>planeamiento municipal en vigor, con publicaciones en B.O.C. de fecha 10 de mayo de 2007 y B.O.P. de fecha 17 de mayo de 2007 y Modificaciones</w:t>
      </w:r>
      <w:r>
        <w:rPr>
          <w:rFonts w:ascii="Arial" w:eastAsia="Arial" w:hAnsi="Arial" w:cs="Arial"/>
          <w:i/>
        </w:rPr>
        <w:t xml:space="preserve"> Puntuales, aprobadas definitivamente por acuerdo del Ayuntamiento Pleno, en sesiones ordinarias de fecha 26 de marzo de 2009 y 29 de diciembre de 2011 y publicada en el BOP de Santa Cruz de Tenerife de fecha 17 de junio de 2009 y 3 de febrero de 2012, res</w:t>
      </w:r>
      <w:r>
        <w:rPr>
          <w:rFonts w:ascii="Arial" w:eastAsia="Arial" w:hAnsi="Arial" w:cs="Arial"/>
          <w:i/>
        </w:rPr>
        <w:t>pectivamente.</w:t>
      </w:r>
      <w:r>
        <w:rPr>
          <w:rFonts w:ascii="Arial" w:eastAsia="Arial" w:hAnsi="Arial" w:cs="Arial"/>
          <w:i/>
          <w:color w:val="FF0000"/>
        </w:rPr>
        <w:t xml:space="preserve"> </w:t>
      </w:r>
      <w:r>
        <w:rPr>
          <w:rFonts w:ascii="Arial" w:eastAsia="Arial" w:hAnsi="Arial" w:cs="Arial"/>
          <w:i/>
        </w:rPr>
        <w:t>El</w:t>
      </w:r>
      <w:r>
        <w:rPr>
          <w:rFonts w:ascii="Arial" w:eastAsia="Arial" w:hAnsi="Arial" w:cs="Arial"/>
          <w:i/>
          <w:color w:val="FF0000"/>
        </w:rPr>
        <w:t xml:space="preserve"> </w:t>
      </w:r>
      <w:r>
        <w:rPr>
          <w:rFonts w:ascii="Arial" w:eastAsia="Arial" w:hAnsi="Arial" w:cs="Arial"/>
          <w:i/>
        </w:rPr>
        <w:t>suelo se encuentra clasificado, categorizado y calificado como</w:t>
      </w:r>
      <w:r>
        <w:rPr>
          <w:rFonts w:ascii="Arial" w:eastAsia="Arial" w:hAnsi="Arial" w:cs="Arial"/>
          <w:i/>
          <w:color w:val="FF0000"/>
        </w:rPr>
        <w:t xml:space="preserve"> </w:t>
      </w:r>
      <w:r>
        <w:rPr>
          <w:rFonts w:ascii="Arial" w:eastAsia="Arial" w:hAnsi="Arial" w:cs="Arial"/>
          <w:b/>
          <w:i/>
        </w:rPr>
        <w:t xml:space="preserve">Suelo Urbanizable Sectorizado No Ordenado. Samarines Suso-C2. Afectado por servidumbre de protección del Dominio Público Marítimo Terrestre. </w:t>
      </w:r>
    </w:p>
    <w:p w:rsidR="00B82A0B" w:rsidRDefault="00991C8F">
      <w:pPr>
        <w:spacing w:after="0"/>
        <w:ind w:left="360"/>
      </w:pPr>
      <w:r>
        <w:rPr>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7088" name="Group 1770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83" name="Rectangle 8383"/>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8384" name="Rectangle 8384"/>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85" name="Rectangle 8385"/>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61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7088" style="width:18.7031pt;height:260.874pt;position:absolute;mso-position-horizontal-relative:page;mso-position-horizontal:absolute;margin-left:662.928pt;mso-position-vertical-relative:page;margin-top:512.046pt;" coordsize="2375,33130">
                <v:rect id="Rectangle 8383"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838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8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133 </w:t>
                        </w:r>
                      </w:p>
                    </w:txbxContent>
                  </v:textbox>
                </v:rect>
                <w10:wrap type="square"/>
              </v:group>
            </w:pict>
          </mc:Fallback>
        </mc:AlternateContent>
      </w:r>
      <w:r>
        <w:rPr>
          <w:rFonts w:ascii="Arial" w:eastAsia="Arial" w:hAnsi="Arial" w:cs="Arial"/>
        </w:rPr>
        <w:t xml:space="preserve"> </w:t>
      </w:r>
    </w:p>
    <w:p w:rsidR="00B82A0B" w:rsidRDefault="00991C8F">
      <w:pPr>
        <w:spacing w:after="0"/>
        <w:ind w:left="1130"/>
      </w:pPr>
      <w:r>
        <w:rPr>
          <w:noProof/>
        </w:rPr>
        <mc:AlternateContent>
          <mc:Choice Requires="wpg">
            <w:drawing>
              <wp:inline distT="0" distB="0" distL="0" distR="0">
                <wp:extent cx="4034247" cy="2049649"/>
                <wp:effectExtent l="0" t="0" r="0" b="0"/>
                <wp:docPr id="177085" name="Group 177085"/>
                <wp:cNvGraphicFramePr/>
                <a:graphic xmlns:a="http://schemas.openxmlformats.org/drawingml/2006/main">
                  <a:graphicData uri="http://schemas.microsoft.com/office/word/2010/wordprocessingGroup">
                    <wpg:wgp>
                      <wpg:cNvGrpSpPr/>
                      <wpg:grpSpPr>
                        <a:xfrm>
                          <a:off x="0" y="0"/>
                          <a:ext cx="4034247" cy="2049649"/>
                          <a:chOff x="0" y="0"/>
                          <a:chExt cx="4034247" cy="2049649"/>
                        </a:xfrm>
                      </wpg:grpSpPr>
                      <wps:wsp>
                        <wps:cNvPr id="8346" name="Rectangle 8346"/>
                        <wps:cNvSpPr/>
                        <wps:spPr>
                          <a:xfrm>
                            <a:off x="3995293" y="1893317"/>
                            <a:ext cx="51809" cy="207922"/>
                          </a:xfrm>
                          <a:prstGeom prst="rect">
                            <a:avLst/>
                          </a:prstGeom>
                          <a:ln>
                            <a:noFill/>
                          </a:ln>
                        </wps:spPr>
                        <wps:txbx>
                          <w:txbxContent>
                            <w:p w:rsidR="00B82A0B" w:rsidRDefault="00991C8F">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8379" name="Picture 8379"/>
                          <pic:cNvPicPr/>
                        </pic:nvPicPr>
                        <pic:blipFill>
                          <a:blip r:embed="rId12"/>
                          <a:stretch>
                            <a:fillRect/>
                          </a:stretch>
                        </pic:blipFill>
                        <pic:spPr>
                          <a:xfrm>
                            <a:off x="1098804" y="0"/>
                            <a:ext cx="2881765" cy="2011821"/>
                          </a:xfrm>
                          <a:prstGeom prst="rect">
                            <a:avLst/>
                          </a:prstGeom>
                        </pic:spPr>
                      </pic:pic>
                      <wps:wsp>
                        <wps:cNvPr id="8380" name="Shape 8380"/>
                        <wps:cNvSpPr/>
                        <wps:spPr>
                          <a:xfrm>
                            <a:off x="0" y="781829"/>
                            <a:ext cx="2324100" cy="76200"/>
                          </a:xfrm>
                          <a:custGeom>
                            <a:avLst/>
                            <a:gdLst/>
                            <a:ahLst/>
                            <a:cxnLst/>
                            <a:rect l="0" t="0" r="0" b="0"/>
                            <a:pathLst>
                              <a:path w="2324100" h="76200">
                                <a:moveTo>
                                  <a:pt x="2247900" y="0"/>
                                </a:moveTo>
                                <a:lnTo>
                                  <a:pt x="2324100" y="38100"/>
                                </a:lnTo>
                                <a:lnTo>
                                  <a:pt x="2247900" y="76200"/>
                                </a:lnTo>
                                <a:lnTo>
                                  <a:pt x="2247900" y="44450"/>
                                </a:lnTo>
                                <a:lnTo>
                                  <a:pt x="0" y="44450"/>
                                </a:lnTo>
                                <a:lnTo>
                                  <a:pt x="0" y="31750"/>
                                </a:lnTo>
                                <a:lnTo>
                                  <a:pt x="2247900" y="31750"/>
                                </a:lnTo>
                                <a:lnTo>
                                  <a:pt x="22479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77085" style="width:317.657pt;height:161.39pt;mso-position-horizontal-relative:char;mso-position-vertical-relative:line" coordsize="40342,20496">
                <v:rect id="Rectangle 8346" style="position:absolute;width:518;height:2079;left:39952;top:18933;" filled="f" stroked="f">
                  <v:textbox inset="0,0,0,0">
                    <w:txbxContent>
                      <w:p>
                        <w:pPr>
                          <w:spacing w:before="0" w:after="160" w:line="259" w:lineRule="auto"/>
                        </w:pPr>
                        <w:r>
                          <w:rPr>
                            <w:rFonts w:cs="Arial" w:hAnsi="Arial" w:eastAsia="Arial" w:ascii="Arial"/>
                            <w:b w:val="1"/>
                            <w:sz w:val="22"/>
                          </w:rPr>
                          <w:t xml:space="preserve"> </w:t>
                        </w:r>
                      </w:p>
                    </w:txbxContent>
                  </v:textbox>
                </v:rect>
                <v:shape id="Picture 8379" style="position:absolute;width:28817;height:20118;left:10988;top:0;" filled="f">
                  <v:imagedata r:id="rId13"/>
                </v:shape>
                <v:shape id="Shape 8380" style="position:absolute;width:23241;height:762;left:0;top:7818;" coordsize="2324100,76200" path="m2247900,0l2324100,38100l2247900,76200l2247900,44450l0,44450l0,31750l2247900,31750l2247900,0x">
                  <v:stroke weight="0pt" endcap="square" joinstyle="miter" miterlimit="10" on="false" color="#000000" opacity="0"/>
                  <v:fill on="true" color="#000000"/>
                </v:shape>
              </v:group>
            </w:pict>
          </mc:Fallback>
        </mc:AlternateContent>
      </w:r>
    </w:p>
    <w:p w:rsidR="00B82A0B" w:rsidRDefault="00991C8F">
      <w:pPr>
        <w:spacing w:after="0"/>
        <w:ind w:left="360" w:right="2505"/>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71" w:line="248" w:lineRule="auto"/>
        <w:ind w:left="633" w:right="52" w:hanging="283"/>
        <w:jc w:val="both"/>
      </w:pPr>
      <w:r>
        <w:rPr>
          <w:rFonts w:ascii="Arial" w:eastAsia="Arial" w:hAnsi="Arial" w:cs="Arial"/>
          <w:b/>
        </w:rPr>
        <w:t>6. ADQUISICION ANTICIPADA DE LOS SUELOS Y EJECUCI</w:t>
      </w:r>
      <w:r>
        <w:rPr>
          <w:rFonts w:ascii="Arial" w:eastAsia="Arial" w:hAnsi="Arial" w:cs="Arial"/>
          <w:b/>
        </w:rPr>
        <w:t xml:space="preserve">ON DE LOS SISTEMAS GENERALES </w:t>
      </w:r>
    </w:p>
    <w:p w:rsidR="00B82A0B" w:rsidRDefault="00991C8F">
      <w:pPr>
        <w:spacing w:after="0"/>
        <w:ind w:left="360"/>
      </w:pPr>
      <w:r>
        <w:rPr>
          <w:rFonts w:ascii="Arial" w:eastAsia="Arial" w:hAnsi="Arial" w:cs="Arial"/>
        </w:rPr>
        <w:t xml:space="preserve"> </w:t>
      </w:r>
    </w:p>
    <w:p w:rsidR="00B82A0B" w:rsidRDefault="00991C8F">
      <w:pPr>
        <w:spacing w:after="5" w:line="249" w:lineRule="auto"/>
        <w:ind w:left="355" w:right="53" w:hanging="10"/>
        <w:jc w:val="both"/>
      </w:pPr>
      <w:r>
        <w:rPr>
          <w:rFonts w:ascii="Arial" w:eastAsia="Arial" w:hAnsi="Arial" w:cs="Arial"/>
          <w:i/>
        </w:rPr>
        <w:t xml:space="preserve">De acuerdo a lo previsto en la Ley 4/2017 de 13 de julio del suelo y de los Espacios Naturales </w:t>
      </w:r>
    </w:p>
    <w:p w:rsidR="00B82A0B" w:rsidRDefault="00991C8F">
      <w:pPr>
        <w:spacing w:after="5" w:line="249" w:lineRule="auto"/>
        <w:ind w:left="355" w:right="53" w:hanging="10"/>
        <w:jc w:val="both"/>
      </w:pPr>
      <w:r>
        <w:rPr>
          <w:rFonts w:ascii="Arial" w:eastAsia="Arial" w:hAnsi="Arial" w:cs="Arial"/>
          <w:i/>
        </w:rPr>
        <w:t>Protegidos de Canarias, así como en el Reglamento de Planeamiento de Canarias, aprobado por Decreto 181/2018, de 26 de diciembre</w:t>
      </w:r>
      <w:r>
        <w:rPr>
          <w:rFonts w:ascii="Arial" w:eastAsia="Arial" w:hAnsi="Arial" w:cs="Arial"/>
          <w:i/>
        </w:rPr>
        <w:t xml:space="preserv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b/>
          <w:i/>
        </w:rPr>
        <w:t xml:space="preserve">Artículo 319. </w:t>
      </w:r>
      <w:r>
        <w:rPr>
          <w:rFonts w:ascii="Arial" w:eastAsia="Arial" w:hAnsi="Arial" w:cs="Arial"/>
          <w:i/>
        </w:rPr>
        <w:t xml:space="preserve">Supuestos expropiatorios.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1. La expropiación forzosa por razones urbanísticas procede en los siguientes supuestos de utilidad pública: </w:t>
      </w:r>
    </w:p>
    <w:p w:rsidR="00B82A0B" w:rsidRDefault="00991C8F">
      <w:pPr>
        <w:spacing w:after="5" w:line="249" w:lineRule="auto"/>
        <w:ind w:left="355" w:right="48" w:hanging="10"/>
        <w:jc w:val="both"/>
      </w:pPr>
      <w:r>
        <w:rPr>
          <w:rFonts w:ascii="Arial" w:eastAsia="Arial" w:hAnsi="Arial" w:cs="Arial"/>
          <w:i/>
        </w:rPr>
        <w:t xml:space="preserve">a) Para la vinculación de los terrenos, por su calificación urbanística, al dominio público de uso o servicio públicos, </w:t>
      </w:r>
      <w:r>
        <w:rPr>
          <w:rFonts w:ascii="Arial" w:eastAsia="Arial" w:hAnsi="Arial" w:cs="Arial"/>
          <w:i/>
          <w:u w:val="single" w:color="000000"/>
        </w:rPr>
        <w:t>siempre que deban ser adquiridos forzosamente por la administración actuante,</w:t>
      </w:r>
      <w:r>
        <w:rPr>
          <w:rFonts w:ascii="Arial" w:eastAsia="Arial" w:hAnsi="Arial" w:cs="Arial"/>
          <w:i/>
        </w:rPr>
        <w:t xml:space="preserve"> </w:t>
      </w:r>
      <w:r>
        <w:rPr>
          <w:rFonts w:ascii="Arial" w:eastAsia="Arial" w:hAnsi="Arial" w:cs="Arial"/>
          <w:i/>
          <w:u w:val="single" w:color="000000"/>
        </w:rPr>
        <w:t>bien por no ser objeto del deber legal de cesión obligator</w:t>
      </w:r>
      <w:r>
        <w:rPr>
          <w:rFonts w:ascii="Arial" w:eastAsia="Arial" w:hAnsi="Arial" w:cs="Arial"/>
          <w:i/>
          <w:u w:val="single" w:color="000000"/>
        </w:rPr>
        <w:t>ia y gratuita, bien por existir, en todo caso,</w:t>
      </w:r>
      <w:r>
        <w:rPr>
          <w:rFonts w:ascii="Arial" w:eastAsia="Arial" w:hAnsi="Arial" w:cs="Arial"/>
          <w:i/>
        </w:rPr>
        <w:t xml:space="preserve"> </w:t>
      </w:r>
      <w:r>
        <w:rPr>
          <w:rFonts w:ascii="Arial" w:eastAsia="Arial" w:hAnsi="Arial" w:cs="Arial"/>
          <w:i/>
          <w:u w:val="single" w:color="000000"/>
        </w:rPr>
        <w:t>necesidad urgente de anticipar su adquisición.</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4" w:line="267" w:lineRule="auto"/>
        <w:ind w:left="355" w:hanging="10"/>
      </w:pPr>
      <w:r>
        <w:rPr>
          <w:rFonts w:ascii="Arial" w:eastAsia="Arial" w:hAnsi="Arial" w:cs="Arial"/>
          <w:b/>
          <w:i/>
        </w:rPr>
        <w:t xml:space="preserve">Artículo 152.- Expropiación Urbanística. </w:t>
      </w:r>
    </w:p>
    <w:p w:rsidR="00B82A0B" w:rsidRDefault="00991C8F">
      <w:pPr>
        <w:spacing w:after="5" w:line="249" w:lineRule="auto"/>
        <w:ind w:left="355" w:right="53" w:hanging="10"/>
        <w:jc w:val="both"/>
      </w:pPr>
      <w:r>
        <w:rPr>
          <w:rFonts w:ascii="Arial" w:eastAsia="Arial" w:hAnsi="Arial" w:cs="Arial"/>
          <w:i/>
        </w:rPr>
        <w:t xml:space="preserve">1. La expropiación forzosa por razones urbanísticas procede en los siguientes supuestos de utilidad pública: </w:t>
      </w:r>
    </w:p>
    <w:p w:rsidR="00B82A0B" w:rsidRDefault="00991C8F">
      <w:pPr>
        <w:spacing w:after="5" w:line="249" w:lineRule="auto"/>
        <w:ind w:left="355" w:right="53" w:hanging="10"/>
        <w:jc w:val="both"/>
      </w:pPr>
      <w:r>
        <w:rPr>
          <w:rFonts w:ascii="Arial" w:eastAsia="Arial" w:hAnsi="Arial" w:cs="Arial"/>
          <w:i/>
        </w:rPr>
        <w:t>a) Para</w:t>
      </w:r>
      <w:r>
        <w:rPr>
          <w:rFonts w:ascii="Arial" w:eastAsia="Arial" w:hAnsi="Arial" w:cs="Arial"/>
          <w:i/>
        </w:rPr>
        <w:t xml:space="preserve"> la vinculación de los terrenos, por su calificación urbanística, al dominio público de uso o servicio públicos, siempre que deban ser adquiridos forzosamente por la administración actuante, bien por no ser objeto del deber legal de cesión obligatoria y gr</w:t>
      </w:r>
      <w:r>
        <w:rPr>
          <w:rFonts w:ascii="Arial" w:eastAsia="Arial" w:hAnsi="Arial" w:cs="Arial"/>
          <w:i/>
        </w:rPr>
        <w:t>atuita, bien por existir, en todo caso, necesidad urgente de anticipar su adquisición. En el supuesto que la Administración anticipe la expropiación de un bien, dotación o sistema general para el que el Planeamiento haya previsto su obtención por inclusión</w:t>
      </w:r>
      <w:r>
        <w:rPr>
          <w:rFonts w:ascii="Arial" w:eastAsia="Arial" w:hAnsi="Arial" w:cs="Arial"/>
          <w:i/>
        </w:rPr>
        <w:t xml:space="preserve"> o adscripción a un ámbito, sector o unidad de actuación, la Administración expropiante asumirá la condición en la ejecución del citado sector del propietario expropiado participando como tal en el proceso de equidistribución y ejecución del planeamiento d</w:t>
      </w:r>
      <w:r>
        <w:rPr>
          <w:rFonts w:ascii="Arial" w:eastAsia="Arial" w:hAnsi="Arial" w:cs="Arial"/>
          <w:i/>
        </w:rPr>
        <w:t xml:space="preserve">e conformidad con las reglas de obtención onerosa de un bien de propiedad pública establecidas en este reglamento.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b/>
          <w:i/>
        </w:rPr>
        <w:t xml:space="preserve">Disposición adicional decimosexta. </w:t>
      </w:r>
      <w:r>
        <w:rPr>
          <w:rFonts w:ascii="Arial" w:eastAsia="Arial" w:hAnsi="Arial" w:cs="Arial"/>
          <w:i/>
        </w:rPr>
        <w:t xml:space="preserve">Ejecución de sistemas generales en suelo urbanizable no ordenado.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En el suelo urbanizable no orde</w:t>
      </w:r>
      <w:r>
        <w:rPr>
          <w:rFonts w:ascii="Arial" w:eastAsia="Arial" w:hAnsi="Arial" w:cs="Arial"/>
          <w:i/>
        </w:rPr>
        <w:t xml:space="preserve">nado se podrán autorizar y ejecutar las obras correspondientes a los sistemas generales previstos en la ordenación estructural.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6924" name="Group 17692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461" name="Rectangle 8461"/>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8462" name="Rectangle 8462"/>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63" name="Rectangle 8463"/>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Documento firmado ele</w:t>
                              </w:r>
                              <w:r>
                                <w:rPr>
                                  <w:rFonts w:ascii="Arial" w:eastAsia="Arial" w:hAnsi="Arial" w:cs="Arial"/>
                                  <w:sz w:val="12"/>
                                </w:rPr>
                                <w:t xml:space="preserve">ctrónicamente desde la plataforma esPublico Gestiona | Página 62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6924" style="width:18.7031pt;height:260.874pt;position:absolute;mso-position-horizontal-relative:page;mso-position-horizontal:absolute;margin-left:662.928pt;mso-position-vertical-relative:page;margin-top:512.046pt;" coordsize="2375,33130">
                <v:rect id="Rectangle 8461"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846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6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133 </w:t>
                        </w:r>
                      </w:p>
                    </w:txbxContent>
                  </v:textbox>
                </v:rect>
                <w10:wrap type="topAndBottom"/>
              </v:group>
            </w:pict>
          </mc:Fallback>
        </mc:AlternateContent>
      </w:r>
      <w:r>
        <w:rPr>
          <w:rFonts w:ascii="Arial" w:eastAsia="Arial" w:hAnsi="Arial" w:cs="Arial"/>
          <w:i/>
        </w:rPr>
        <w:t>De acuerdo a la Ordenación estructural del Plan General de Ordenación de Candelaria, Plano nº 8 red de saneamiento propuesto, se prevé la estación de bombeo y la impulsión hasta la ED</w:t>
      </w:r>
      <w:r>
        <w:rPr>
          <w:rFonts w:ascii="Arial" w:eastAsia="Arial" w:hAnsi="Arial" w:cs="Arial"/>
          <w:i/>
        </w:rPr>
        <w:t xml:space="preserve">AR Comarcal </w:t>
      </w:r>
    </w:p>
    <w:p w:rsidR="00B82A0B" w:rsidRDefault="00991C8F">
      <w:pPr>
        <w:spacing w:after="0"/>
        <w:ind w:left="360"/>
      </w:pPr>
      <w:r>
        <w:rPr>
          <w:rFonts w:ascii="Arial" w:eastAsia="Arial" w:hAnsi="Arial" w:cs="Arial"/>
          <w:i/>
        </w:rPr>
        <w:t xml:space="preserve"> </w:t>
      </w:r>
    </w:p>
    <w:p w:rsidR="00B82A0B" w:rsidRDefault="00991C8F">
      <w:pPr>
        <w:spacing w:after="0"/>
        <w:ind w:right="956"/>
        <w:jc w:val="right"/>
      </w:pPr>
      <w:r>
        <w:rPr>
          <w:noProof/>
        </w:rPr>
        <w:drawing>
          <wp:inline distT="0" distB="0" distL="0" distR="0">
            <wp:extent cx="4861649" cy="3192997"/>
            <wp:effectExtent l="0" t="0" r="0" b="0"/>
            <wp:docPr id="8458" name="Picture 8458"/>
            <wp:cNvGraphicFramePr/>
            <a:graphic xmlns:a="http://schemas.openxmlformats.org/drawingml/2006/main">
              <a:graphicData uri="http://schemas.openxmlformats.org/drawingml/2006/picture">
                <pic:pic xmlns:pic="http://schemas.openxmlformats.org/drawingml/2006/picture">
                  <pic:nvPicPr>
                    <pic:cNvPr id="8458" name="Picture 8458"/>
                    <pic:cNvPicPr/>
                  </pic:nvPicPr>
                  <pic:blipFill>
                    <a:blip r:embed="rId14"/>
                    <a:stretch>
                      <a:fillRect/>
                    </a:stretch>
                  </pic:blipFill>
                  <pic:spPr>
                    <a:xfrm>
                      <a:off x="0" y="0"/>
                      <a:ext cx="4861649" cy="3192997"/>
                    </a:xfrm>
                    <a:prstGeom prst="rect">
                      <a:avLst/>
                    </a:prstGeom>
                  </pic:spPr>
                </pic:pic>
              </a:graphicData>
            </a:graphic>
          </wp:inline>
        </w:drawing>
      </w: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rPr>
        <w:t xml:space="preserve"> </w:t>
      </w:r>
    </w:p>
    <w:p w:rsidR="00B82A0B" w:rsidRDefault="00991C8F">
      <w:pPr>
        <w:shd w:val="clear" w:color="auto" w:fill="E0E0E0"/>
        <w:spacing w:after="0"/>
        <w:ind w:left="355" w:hanging="10"/>
      </w:pPr>
      <w:r>
        <w:rPr>
          <w:rFonts w:ascii="Arial" w:eastAsia="Arial" w:hAnsi="Arial" w:cs="Arial"/>
          <w:b/>
        </w:rPr>
        <w:t xml:space="preserve">7. </w:t>
      </w:r>
      <w:r>
        <w:rPr>
          <w:rFonts w:ascii="Arial" w:eastAsia="Arial" w:hAnsi="Arial" w:cs="Arial"/>
          <w:b/>
          <w:shd w:val="clear" w:color="auto" w:fill="E6E6E6"/>
        </w:rPr>
        <w:t>INFORME</w:t>
      </w:r>
      <w:r>
        <w:rPr>
          <w:rFonts w:ascii="Arial" w:eastAsia="Arial" w:hAnsi="Arial" w:cs="Arial"/>
          <w:b/>
        </w:rPr>
        <w:t xml:space="preserve">. – </w:t>
      </w:r>
    </w:p>
    <w:p w:rsidR="00B82A0B" w:rsidRDefault="00991C8F">
      <w:pPr>
        <w:spacing w:after="0"/>
        <w:ind w:left="360"/>
      </w:pPr>
      <w:r>
        <w:rPr>
          <w:rFonts w:ascii="Arial" w:eastAsia="Arial" w:hAnsi="Arial" w:cs="Arial"/>
          <w:b/>
        </w:rPr>
        <w:t xml:space="preserve"> </w:t>
      </w:r>
    </w:p>
    <w:p w:rsidR="00B82A0B" w:rsidRDefault="00991C8F">
      <w:pPr>
        <w:pStyle w:val="Ttulo2"/>
        <w:ind w:left="355"/>
      </w:pPr>
      <w:r>
        <w:t xml:space="preserve">1.NORMATIVA DE APLICACIÓN  </w:t>
      </w:r>
    </w:p>
    <w:p w:rsidR="00B82A0B" w:rsidRDefault="00991C8F">
      <w:pPr>
        <w:spacing w:after="218" w:line="249" w:lineRule="auto"/>
        <w:ind w:left="355" w:right="53" w:hanging="10"/>
        <w:jc w:val="both"/>
      </w:pPr>
      <w:r>
        <w:rPr>
          <w:rFonts w:ascii="Arial" w:eastAsia="Arial" w:hAnsi="Arial" w:cs="Arial"/>
          <w:i/>
        </w:rPr>
        <w:t>La normativa de aplicación es el Real Decreto Legislativo 7/2015 de 30 de octubre, por el que se aprueba el Texto Refundido de la Ley del Suelo y Rehabilitación Urbana y el Real Decreto 1492/2011, de 24 de octubre por el que se aprueba el Reglamento de Val</w:t>
      </w:r>
      <w:r>
        <w:rPr>
          <w:rFonts w:ascii="Arial" w:eastAsia="Arial" w:hAnsi="Arial" w:cs="Arial"/>
          <w:i/>
        </w:rPr>
        <w:t xml:space="preserve">oraciones de la Ley del Suelo </w:t>
      </w:r>
    </w:p>
    <w:p w:rsidR="00B82A0B" w:rsidRDefault="00991C8F">
      <w:pPr>
        <w:pStyle w:val="Ttulo3"/>
        <w:spacing w:after="130"/>
        <w:ind w:left="355"/>
      </w:pPr>
      <w:r>
        <w:t xml:space="preserve">Artículo 34. TRLSYRU. Ámbito del régimen de valoraciones </w:t>
      </w:r>
    </w:p>
    <w:p w:rsidR="00B82A0B" w:rsidRDefault="00991C8F">
      <w:pPr>
        <w:spacing w:after="148" w:line="248" w:lineRule="auto"/>
        <w:ind w:left="355" w:right="52" w:hanging="10"/>
        <w:jc w:val="both"/>
      </w:pPr>
      <w:r>
        <w:rPr>
          <w:rFonts w:ascii="Arial" w:eastAsia="Arial" w:hAnsi="Arial" w:cs="Arial"/>
          <w:i/>
          <w:color w:val="222222"/>
        </w:rPr>
        <w:t xml:space="preserve">1. Las valoraciones del suelo, las instalaciones, construcciones y edificaciones, y los derechos constituidos sobre o en relación con ellos, se rigen por lo dispuesto </w:t>
      </w:r>
      <w:r>
        <w:rPr>
          <w:rFonts w:ascii="Arial" w:eastAsia="Arial" w:hAnsi="Arial" w:cs="Arial"/>
          <w:i/>
          <w:color w:val="222222"/>
        </w:rPr>
        <w:t xml:space="preserve">en esta Ley cuando tengan por objeto: </w:t>
      </w:r>
    </w:p>
    <w:p w:rsidR="00B82A0B" w:rsidRDefault="00991C8F">
      <w:pPr>
        <w:spacing w:after="0" w:line="248" w:lineRule="auto"/>
        <w:ind w:left="355" w:right="52" w:hanging="10"/>
        <w:jc w:val="both"/>
      </w:pPr>
      <w:r>
        <w:rPr>
          <w:rFonts w:ascii="Arial" w:eastAsia="Arial" w:hAnsi="Arial" w:cs="Arial"/>
          <w:i/>
          <w:color w:val="222222"/>
        </w:rPr>
        <w:t>a) La verificación de las operaciones de reparto de beneficios y cargas u otras precisas para la ejecución de la ordenación territorial y urbanística en las que la valoración determine el contenido patrimonial de facu</w:t>
      </w:r>
      <w:r>
        <w:rPr>
          <w:rFonts w:ascii="Arial" w:eastAsia="Arial" w:hAnsi="Arial" w:cs="Arial"/>
          <w:i/>
          <w:color w:val="222222"/>
        </w:rPr>
        <w:t xml:space="preserve">ltades o deberes propios del derecho de propiedad, en defecto de acuerdo entre todos los sujetos afectados. </w:t>
      </w:r>
    </w:p>
    <w:p w:rsidR="00B82A0B" w:rsidRDefault="00991C8F">
      <w:pPr>
        <w:spacing w:after="0"/>
        <w:ind w:left="360"/>
      </w:pPr>
      <w:r>
        <w:rPr>
          <w:rFonts w:ascii="Arial" w:eastAsia="Arial" w:hAnsi="Arial" w:cs="Arial"/>
          <w:i/>
          <w:color w:val="222222"/>
        </w:rPr>
        <w:t xml:space="preserve"> </w:t>
      </w:r>
    </w:p>
    <w:p w:rsidR="00B82A0B" w:rsidRDefault="00991C8F">
      <w:pPr>
        <w:pStyle w:val="Ttulo3"/>
        <w:spacing w:after="129"/>
        <w:ind w:left="355"/>
      </w:pPr>
      <w:r>
        <w:t xml:space="preserve">Artículo 37. TRLSYRU Valoración en el suelo urbanizado </w:t>
      </w:r>
    </w:p>
    <w:p w:rsidR="00B82A0B" w:rsidRDefault="00991C8F">
      <w:pPr>
        <w:spacing w:after="272" w:line="248" w:lineRule="auto"/>
        <w:ind w:left="355" w:right="52" w:hanging="10"/>
        <w:jc w:val="both"/>
      </w:pPr>
      <w:r>
        <w:rPr>
          <w:rFonts w:ascii="Arial" w:eastAsia="Arial" w:hAnsi="Arial" w:cs="Arial"/>
          <w:b/>
          <w:i/>
          <w:color w:val="222222"/>
        </w:rPr>
        <w:t xml:space="preserve">1. </w:t>
      </w:r>
      <w:r>
        <w:rPr>
          <w:rFonts w:ascii="Arial" w:eastAsia="Arial" w:hAnsi="Arial" w:cs="Arial"/>
          <w:i/>
          <w:color w:val="222222"/>
        </w:rPr>
        <w:t xml:space="preserve">Para la valoración del suelo urbanizado que no está edificado, o en que la edificación existente o en curso de ejecución es ilegal o se encuentra en situación de ruina física: </w:t>
      </w:r>
    </w:p>
    <w:p w:rsidR="00B82A0B" w:rsidRDefault="00991C8F">
      <w:pPr>
        <w:numPr>
          <w:ilvl w:val="0"/>
          <w:numId w:val="51"/>
        </w:numPr>
        <w:spacing w:after="0" w:line="248" w:lineRule="auto"/>
        <w:ind w:right="52" w:hanging="10"/>
        <w:jc w:val="both"/>
      </w:pPr>
      <w:r>
        <w:rPr>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8665" name="Group 17866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16" name="Rectangle 861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8617" name="Rectangle 861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Verificación: https://candelar</w:t>
                              </w:r>
                              <w:r>
                                <w:rPr>
                                  <w:rFonts w:ascii="Arial" w:eastAsia="Arial" w:hAnsi="Arial" w:cs="Arial"/>
                                  <w:sz w:val="12"/>
                                </w:rPr>
                                <w:t xml:space="preserve">ia.sedelectronica.es/ </w:t>
                              </w:r>
                            </w:p>
                          </w:txbxContent>
                        </wps:txbx>
                        <wps:bodyPr horzOverflow="overflow" vert="horz" lIns="0" tIns="0" rIns="0" bIns="0" rtlCol="0">
                          <a:noAutofit/>
                        </wps:bodyPr>
                      </wps:wsp>
                      <wps:wsp>
                        <wps:cNvPr id="8618" name="Rectangle 861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63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8665" style="width:18.7031pt;height:260.874pt;position:absolute;mso-position-horizontal-relative:page;mso-position-horizontal:absolute;margin-left:662.928pt;mso-position-vertical-relative:page;margin-top:512.046pt;" coordsize="2375,33130">
                <v:rect id="Rectangle 861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861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1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133 </w:t>
                        </w:r>
                      </w:p>
                    </w:txbxContent>
                  </v:textbox>
                </v:rect>
                <w10:wrap type="square"/>
              </v:group>
            </w:pict>
          </mc:Fallback>
        </mc:AlternateContent>
      </w:r>
      <w:r>
        <w:rPr>
          <w:rFonts w:ascii="Arial" w:eastAsia="Arial" w:hAnsi="Arial" w:cs="Arial"/>
          <w:i/>
          <w:color w:val="222222"/>
        </w:rPr>
        <w:t>Se considerarán como uso y edificabilidad de referencia los atribuidos a la parcela por la ordenación urbanística, incluido en su caso el</w:t>
      </w:r>
      <w:r>
        <w:rPr>
          <w:rFonts w:ascii="Arial" w:eastAsia="Arial" w:hAnsi="Arial" w:cs="Arial"/>
          <w:i/>
          <w:color w:val="222222"/>
        </w:rPr>
        <w:t xml:space="preserve"> de vivienda sujeta a algún régimen de protección que permita tasar su precio máximo en venta o alquiler. </w:t>
      </w:r>
    </w:p>
    <w:p w:rsidR="00B82A0B" w:rsidRDefault="00991C8F">
      <w:pPr>
        <w:spacing w:after="272" w:line="248" w:lineRule="auto"/>
        <w:ind w:left="355" w:right="52" w:hanging="10"/>
        <w:jc w:val="both"/>
      </w:pPr>
      <w:r>
        <w:rPr>
          <w:rFonts w:ascii="Arial" w:eastAsia="Arial" w:hAnsi="Arial" w:cs="Arial"/>
          <w:i/>
          <w:color w:val="222222"/>
        </w:rPr>
        <w:t>Si los terrenos no tienen asignada edificabilidad o uso privado por la ordenación urbanística, se les atribuirá la edificabilidad media y el uso mayo</w:t>
      </w:r>
      <w:r>
        <w:rPr>
          <w:rFonts w:ascii="Arial" w:eastAsia="Arial" w:hAnsi="Arial" w:cs="Arial"/>
          <w:i/>
          <w:color w:val="222222"/>
        </w:rPr>
        <w:t xml:space="preserve">ritario en el ámbito espacial homogéneo en que por usos y tipologías la ordenación urbanística los haya incluido. </w:t>
      </w:r>
    </w:p>
    <w:p w:rsidR="00B82A0B" w:rsidRDefault="00991C8F">
      <w:pPr>
        <w:numPr>
          <w:ilvl w:val="0"/>
          <w:numId w:val="51"/>
        </w:numPr>
        <w:spacing w:after="274" w:line="248" w:lineRule="auto"/>
        <w:ind w:right="52" w:hanging="10"/>
        <w:jc w:val="both"/>
      </w:pPr>
      <w:r>
        <w:rPr>
          <w:rFonts w:ascii="Arial" w:eastAsia="Arial" w:hAnsi="Arial" w:cs="Arial"/>
          <w:i/>
          <w:color w:val="222222"/>
        </w:rPr>
        <w:t>Se aplicará a dicha edificabilidad el valor de repercusión del suelo según el uso correspondiente, determinado por el método residual estátic</w:t>
      </w:r>
      <w:r>
        <w:rPr>
          <w:rFonts w:ascii="Arial" w:eastAsia="Arial" w:hAnsi="Arial" w:cs="Arial"/>
          <w:i/>
          <w:color w:val="222222"/>
        </w:rPr>
        <w:t xml:space="preserve">o </w:t>
      </w:r>
    </w:p>
    <w:p w:rsidR="00B82A0B" w:rsidRDefault="00991C8F">
      <w:pPr>
        <w:numPr>
          <w:ilvl w:val="0"/>
          <w:numId w:val="51"/>
        </w:numPr>
        <w:spacing w:after="0" w:line="248" w:lineRule="auto"/>
        <w:ind w:right="52" w:hanging="10"/>
        <w:jc w:val="both"/>
      </w:pPr>
      <w:r>
        <w:rPr>
          <w:rFonts w:ascii="Arial" w:eastAsia="Arial" w:hAnsi="Arial" w:cs="Arial"/>
          <w:i/>
          <w:color w:val="222222"/>
        </w:rPr>
        <w:t xml:space="preserve">De la cantidad resultante de la letra anterior se descontará, en su caso, el valor de los deberes y cargas pendientes para poder realizar la edificabilidad prevista. </w:t>
      </w:r>
    </w:p>
    <w:p w:rsidR="00B82A0B" w:rsidRDefault="00991C8F">
      <w:pPr>
        <w:spacing w:after="136"/>
        <w:ind w:left="360"/>
      </w:pPr>
      <w:r>
        <w:rPr>
          <w:rFonts w:ascii="Arial" w:eastAsia="Arial" w:hAnsi="Arial" w:cs="Arial"/>
          <w:b/>
          <w:i/>
          <w:color w:val="222222"/>
        </w:rPr>
        <w:t xml:space="preserve"> </w:t>
      </w:r>
    </w:p>
    <w:p w:rsidR="00B82A0B" w:rsidRDefault="00991C8F">
      <w:pPr>
        <w:spacing w:after="272" w:line="248" w:lineRule="auto"/>
        <w:ind w:left="355" w:right="52" w:hanging="10"/>
        <w:jc w:val="both"/>
      </w:pPr>
      <w:r>
        <w:rPr>
          <w:rFonts w:ascii="Arial" w:eastAsia="Arial" w:hAnsi="Arial" w:cs="Arial"/>
          <w:b/>
          <w:i/>
          <w:color w:val="222222"/>
        </w:rPr>
        <w:t xml:space="preserve">2. </w:t>
      </w:r>
      <w:r>
        <w:rPr>
          <w:rFonts w:ascii="Arial" w:eastAsia="Arial" w:hAnsi="Arial" w:cs="Arial"/>
          <w:i/>
          <w:color w:val="222222"/>
        </w:rPr>
        <w:t>Cuando se trate de suelo edificado o en curso de edificación, el valor de la tasa</w:t>
      </w:r>
      <w:r>
        <w:rPr>
          <w:rFonts w:ascii="Arial" w:eastAsia="Arial" w:hAnsi="Arial" w:cs="Arial"/>
          <w:i/>
          <w:color w:val="222222"/>
        </w:rPr>
        <w:t xml:space="preserve">ción será el superior de los siguientes: </w:t>
      </w:r>
    </w:p>
    <w:p w:rsidR="00B82A0B" w:rsidRDefault="00991C8F">
      <w:pPr>
        <w:numPr>
          <w:ilvl w:val="0"/>
          <w:numId w:val="52"/>
        </w:numPr>
        <w:spacing w:after="272" w:line="248" w:lineRule="auto"/>
        <w:ind w:right="52" w:hanging="10"/>
        <w:jc w:val="both"/>
      </w:pPr>
      <w:r>
        <w:rPr>
          <w:rFonts w:ascii="Arial" w:eastAsia="Arial" w:hAnsi="Arial" w:cs="Arial"/>
          <w:i/>
          <w:color w:val="222222"/>
        </w:rPr>
        <w:t>El determinado por la tasación conjunta del suelo y de la edificación existente que se ajuste a la legalidad, por el método de comparación, aplicado exclusivamente a los usos de la edificación existente o la constr</w:t>
      </w:r>
      <w:r>
        <w:rPr>
          <w:rFonts w:ascii="Arial" w:eastAsia="Arial" w:hAnsi="Arial" w:cs="Arial"/>
          <w:i/>
          <w:color w:val="222222"/>
        </w:rPr>
        <w:t xml:space="preserve">ucción ya realizada. </w:t>
      </w:r>
    </w:p>
    <w:p w:rsidR="00B82A0B" w:rsidRDefault="00991C8F">
      <w:pPr>
        <w:numPr>
          <w:ilvl w:val="0"/>
          <w:numId w:val="52"/>
        </w:numPr>
        <w:spacing w:after="0" w:line="248" w:lineRule="auto"/>
        <w:ind w:right="52" w:hanging="10"/>
        <w:jc w:val="both"/>
      </w:pPr>
      <w:r>
        <w:rPr>
          <w:rFonts w:ascii="Arial" w:eastAsia="Arial" w:hAnsi="Arial" w:cs="Arial"/>
          <w:i/>
          <w:color w:val="222222"/>
        </w:rPr>
        <w:t xml:space="preserve">El determinado por el método residual del apartado 1 de este artículo, aplicado exclusivamente al suelo, sin consideración de la edificación existente o la construcción ya realizada. </w:t>
      </w:r>
    </w:p>
    <w:p w:rsidR="00B82A0B" w:rsidRDefault="00991C8F">
      <w:pPr>
        <w:spacing w:after="0"/>
        <w:ind w:left="360"/>
      </w:pPr>
      <w:r>
        <w:rPr>
          <w:rFonts w:ascii="Arial" w:eastAsia="Arial" w:hAnsi="Arial" w:cs="Arial"/>
          <w:b/>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Cuando se trate de suelo urbanizado sometido a actuaciones de reforma o renovación de la urbanización, el método residual a que se refieren los apartados anteriores considerará los usos y edificabilidades atribuidos por la ordenación en su situación de ori</w:t>
      </w:r>
      <w:r>
        <w:rPr>
          <w:rFonts w:ascii="Arial" w:eastAsia="Arial" w:hAnsi="Arial" w:cs="Arial"/>
          <w:i/>
          <w:color w:val="222222"/>
        </w:rPr>
        <w:t xml:space="preserve">gen. </w:t>
      </w:r>
      <w:r>
        <w:rPr>
          <w:rFonts w:ascii="Arial" w:eastAsia="Arial" w:hAnsi="Arial" w:cs="Arial"/>
          <w:b/>
          <w:i/>
        </w:rPr>
        <w:t>Artículo 21 Situaciones básicas del suelo</w:t>
      </w:r>
      <w:r>
        <w:rPr>
          <w:rFonts w:ascii="Arial" w:eastAsia="Arial" w:hAnsi="Arial" w:cs="Arial"/>
          <w:i/>
        </w:rPr>
        <w:t xml:space="preserve"> </w:t>
      </w:r>
    </w:p>
    <w:p w:rsidR="00B82A0B" w:rsidRDefault="00991C8F">
      <w:pPr>
        <w:spacing w:after="271" w:line="249" w:lineRule="auto"/>
        <w:ind w:left="355" w:right="53" w:hanging="10"/>
        <w:jc w:val="both"/>
      </w:pPr>
      <w:r>
        <w:rPr>
          <w:rFonts w:ascii="Arial" w:eastAsia="Arial" w:hAnsi="Arial" w:cs="Arial"/>
          <w:b/>
          <w:i/>
        </w:rPr>
        <w:t xml:space="preserve">3. </w:t>
      </w:r>
      <w:r>
        <w:rPr>
          <w:rFonts w:ascii="Arial" w:eastAsia="Arial" w:hAnsi="Arial" w:cs="Arial"/>
          <w:i/>
        </w:rPr>
        <w:t>Se encuentra en la situación de suelo urbanizado el que, estando legalmente integrado en una malla urbana conformada por una red de viales, dotaciones y parcelas propia del núcleo o asentamiento de población del que forme parte, cumpla alguna de las siguie</w:t>
      </w:r>
      <w:r>
        <w:rPr>
          <w:rFonts w:ascii="Arial" w:eastAsia="Arial" w:hAnsi="Arial" w:cs="Arial"/>
          <w:i/>
        </w:rPr>
        <w:t xml:space="preserve">ntes condiciones: </w:t>
      </w:r>
    </w:p>
    <w:p w:rsidR="00B82A0B" w:rsidRDefault="00991C8F">
      <w:pPr>
        <w:numPr>
          <w:ilvl w:val="0"/>
          <w:numId w:val="53"/>
        </w:numPr>
        <w:spacing w:after="269" w:line="249" w:lineRule="auto"/>
        <w:ind w:right="53" w:hanging="257"/>
        <w:jc w:val="both"/>
      </w:pPr>
      <w:r>
        <w:rPr>
          <w:rFonts w:ascii="Arial" w:eastAsia="Arial" w:hAnsi="Arial" w:cs="Arial"/>
          <w:i/>
        </w:rPr>
        <w:t xml:space="preserve">Haber sido urbanizado en ejecución del correspondiente instrumento de ordenación. </w:t>
      </w:r>
    </w:p>
    <w:p w:rsidR="00B82A0B" w:rsidRDefault="00991C8F">
      <w:pPr>
        <w:numPr>
          <w:ilvl w:val="0"/>
          <w:numId w:val="53"/>
        </w:numPr>
        <w:spacing w:after="271" w:line="249" w:lineRule="auto"/>
        <w:ind w:right="53" w:hanging="257"/>
        <w:jc w:val="both"/>
      </w:pPr>
      <w:r>
        <w:rPr>
          <w:rFonts w:ascii="Arial" w:eastAsia="Arial" w:hAnsi="Arial" w:cs="Arial"/>
          <w:i/>
        </w:rPr>
        <w:t>Tener instaladas y operativas, conforme a lo establecido en la legislación urbanística aplicable, las infraestructuras y los servicios necesarios, mediant</w:t>
      </w:r>
      <w:r>
        <w:rPr>
          <w:rFonts w:ascii="Arial" w:eastAsia="Arial" w:hAnsi="Arial" w:cs="Arial"/>
          <w:i/>
        </w:rPr>
        <w:t xml:space="preserve">e su conexión en red, para satisfacer la demanda de los usos y edificaciones existentes o previstos por la ordenación urbanística o poder llegar a contar con ellos sin otras obras que las de conexión con las instalaciones preexistentes. El hecho de que el </w:t>
      </w:r>
      <w:r>
        <w:rPr>
          <w:rFonts w:ascii="Arial" w:eastAsia="Arial" w:hAnsi="Arial" w:cs="Arial"/>
          <w:i/>
        </w:rPr>
        <w:t xml:space="preserve">suelo sea colindante con carreteras de circunvalación o con vías de comunicación interurbanas no comportará, por sí mismo, su consideración como suelo urbanizado. </w:t>
      </w:r>
    </w:p>
    <w:p w:rsidR="00B82A0B" w:rsidRDefault="00991C8F">
      <w:pPr>
        <w:numPr>
          <w:ilvl w:val="0"/>
          <w:numId w:val="53"/>
        </w:numPr>
        <w:spacing w:after="271" w:line="249" w:lineRule="auto"/>
        <w:ind w:right="53" w:hanging="257"/>
        <w:jc w:val="both"/>
      </w:pPr>
      <w:r>
        <w:rPr>
          <w:rFonts w:ascii="Arial" w:eastAsia="Arial" w:hAnsi="Arial" w:cs="Arial"/>
          <w:i/>
        </w:rPr>
        <w:t>Estar ocupado por la edificación, en el porcentaje de los espacios aptos para ella que deter</w:t>
      </w:r>
      <w:r>
        <w:rPr>
          <w:rFonts w:ascii="Arial" w:eastAsia="Arial" w:hAnsi="Arial" w:cs="Arial"/>
          <w:i/>
        </w:rPr>
        <w:t xml:space="preserve">mine la legislación de ordenación territorial o urbanística, según la ordenación propuesta por el instrumento de planificación correspondiente. </w:t>
      </w:r>
    </w:p>
    <w:p w:rsidR="00B82A0B" w:rsidRDefault="00991C8F">
      <w:pPr>
        <w:spacing w:after="0"/>
        <w:ind w:left="360"/>
      </w:pPr>
      <w:r>
        <w:rPr>
          <w:rFonts w:ascii="Arial" w:eastAsia="Arial" w:hAnsi="Arial" w:cs="Arial"/>
          <w:i/>
        </w:rPr>
        <w:t xml:space="preserve"> </w:t>
      </w:r>
    </w:p>
    <w:p w:rsidR="00B82A0B" w:rsidRDefault="00991C8F">
      <w:pPr>
        <w:spacing w:after="151" w:line="249" w:lineRule="auto"/>
        <w:ind w:left="355" w:right="53" w:hanging="10"/>
        <w:jc w:val="both"/>
      </w:pPr>
      <w:r>
        <w:rPr>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8582" name="Group 1785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57" name="Rectangle 8757"/>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8758" name="Rectangle 8758"/>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59" name="Rectangle 8759"/>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64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8582" style="width:18.7031pt;height:260.874pt;position:absolute;mso-position-horizontal-relative:page;mso-position-horizontal:absolute;margin-left:662.928pt;mso-position-vertical-relative:page;margin-top:512.046pt;" coordsize="2375,33130">
                <v:rect id="Rectangle 8757"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875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5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133 </w:t>
                        </w:r>
                      </w:p>
                    </w:txbxContent>
                  </v:textbox>
                </v:rect>
                <w10:wrap type="square"/>
              </v:group>
            </w:pict>
          </mc:Fallback>
        </mc:AlternateContent>
      </w:r>
      <w:r>
        <w:rPr>
          <w:rFonts w:ascii="Arial" w:eastAsia="Arial" w:hAnsi="Arial" w:cs="Arial"/>
          <w:b/>
          <w:i/>
        </w:rPr>
        <w:t xml:space="preserve">4. </w:t>
      </w:r>
      <w:r>
        <w:rPr>
          <w:rFonts w:ascii="Arial" w:eastAsia="Arial" w:hAnsi="Arial" w:cs="Arial"/>
          <w:i/>
        </w:rPr>
        <w:t xml:space="preserve">También se encuentra en la situación de suelo urbanizado, el incluido en los núcleos rurales tradicionales legalmente asentados en el medio rural, siempre que </w:t>
      </w:r>
      <w:r>
        <w:rPr>
          <w:rFonts w:ascii="Arial" w:eastAsia="Arial" w:hAnsi="Arial" w:cs="Arial"/>
          <w:i/>
        </w:rPr>
        <w:t xml:space="preserve">la legislación de ordenación territorial y urbanística les atribuya la condición de suelo urbano o asimilada y cuando, de conformidad con ella, cuenten con las dotaciones, infraestructuras y servicios requeridos al efecto. </w:t>
      </w:r>
    </w:p>
    <w:p w:rsidR="00B82A0B" w:rsidRDefault="00991C8F">
      <w:pPr>
        <w:pStyle w:val="Ttulo2"/>
        <w:spacing w:after="129"/>
        <w:ind w:left="355"/>
      </w:pPr>
      <w:r>
        <w:t xml:space="preserve">REGLAMENTO DE VALORACIONES </w:t>
      </w:r>
    </w:p>
    <w:p w:rsidR="00B82A0B" w:rsidRDefault="00991C8F">
      <w:pPr>
        <w:pStyle w:val="Ttulo3"/>
        <w:spacing w:after="129"/>
        <w:ind w:left="355"/>
      </w:pPr>
      <w:r>
        <w:t>Artí</w:t>
      </w:r>
      <w:r>
        <w:t xml:space="preserve">culo 22 Valoración en situación de suelo urbanizado no edificado </w:t>
      </w:r>
    </w:p>
    <w:p w:rsidR="00B82A0B" w:rsidRDefault="00991C8F">
      <w:pPr>
        <w:numPr>
          <w:ilvl w:val="0"/>
          <w:numId w:val="54"/>
        </w:numPr>
        <w:spacing w:after="148" w:line="248" w:lineRule="auto"/>
        <w:ind w:right="52" w:hanging="10"/>
        <w:jc w:val="both"/>
      </w:pPr>
      <w:r>
        <w:rPr>
          <w:rFonts w:ascii="Arial" w:eastAsia="Arial" w:hAnsi="Arial" w:cs="Arial"/>
          <w:i/>
          <w:color w:val="222222"/>
        </w:rPr>
        <w:t>El valor en situación de suelo urbanizado no edificado, o si la edificación existente o en curso sea ilegal o se encuentre en situación de ruina física, se obtendrá aplicando a la edificabil</w:t>
      </w:r>
      <w:r>
        <w:rPr>
          <w:rFonts w:ascii="Arial" w:eastAsia="Arial" w:hAnsi="Arial" w:cs="Arial"/>
          <w:i/>
          <w:color w:val="222222"/>
        </w:rPr>
        <w:t>idad de referencia determinada según lo dispuesto en el artículo anterior, el valor de repercusión del suelo según el uso correspondiente, de acuerdo con la siguiente</w:t>
      </w:r>
      <w:r>
        <w:rPr>
          <w:rFonts w:ascii="Arial" w:eastAsia="Arial" w:hAnsi="Arial" w:cs="Arial"/>
          <w:color w:val="222222"/>
        </w:rPr>
        <w:t xml:space="preserve"> expresión: </w:t>
      </w:r>
    </w:p>
    <w:p w:rsidR="00B82A0B" w:rsidRDefault="00991C8F">
      <w:pPr>
        <w:spacing w:after="91"/>
        <w:ind w:left="356"/>
        <w:jc w:val="center"/>
      </w:pPr>
      <w:r>
        <w:rPr>
          <w:noProof/>
        </w:rPr>
        <w:drawing>
          <wp:inline distT="0" distB="0" distL="0" distR="0">
            <wp:extent cx="3124200" cy="1127760"/>
            <wp:effectExtent l="0" t="0" r="0" b="0"/>
            <wp:docPr id="8754" name="Picture 8754"/>
            <wp:cNvGraphicFramePr/>
            <a:graphic xmlns:a="http://schemas.openxmlformats.org/drawingml/2006/main">
              <a:graphicData uri="http://schemas.openxmlformats.org/drawingml/2006/picture">
                <pic:pic xmlns:pic="http://schemas.openxmlformats.org/drawingml/2006/picture">
                  <pic:nvPicPr>
                    <pic:cNvPr id="8754" name="Picture 8754"/>
                    <pic:cNvPicPr/>
                  </pic:nvPicPr>
                  <pic:blipFill>
                    <a:blip r:embed="rId15"/>
                    <a:stretch>
                      <a:fillRect/>
                    </a:stretch>
                  </pic:blipFill>
                  <pic:spPr>
                    <a:xfrm>
                      <a:off x="0" y="0"/>
                      <a:ext cx="3124200" cy="1127760"/>
                    </a:xfrm>
                    <a:prstGeom prst="rect">
                      <a:avLst/>
                    </a:prstGeom>
                  </pic:spPr>
                </pic:pic>
              </a:graphicData>
            </a:graphic>
          </wp:inline>
        </w:drawing>
      </w:r>
      <w:r>
        <w:rPr>
          <w:rFonts w:ascii="Arial" w:eastAsia="Arial" w:hAnsi="Arial" w:cs="Arial"/>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VS = Valor del suelo urbanizado no edificado, en euros por metro </w:t>
      </w:r>
      <w:r>
        <w:rPr>
          <w:rFonts w:ascii="Arial" w:eastAsia="Arial" w:hAnsi="Arial" w:cs="Arial"/>
          <w:i/>
          <w:color w:val="222222"/>
        </w:rPr>
        <w:t xml:space="preserve">cuadrado de suelo. </w:t>
      </w:r>
    </w:p>
    <w:p w:rsidR="00B82A0B" w:rsidRDefault="00991C8F">
      <w:pPr>
        <w:spacing w:after="148" w:line="248" w:lineRule="auto"/>
        <w:ind w:left="355" w:right="52" w:hanging="10"/>
        <w:jc w:val="both"/>
      </w:pPr>
      <w:r>
        <w:rPr>
          <w:rFonts w:ascii="Arial" w:eastAsia="Arial" w:hAnsi="Arial" w:cs="Arial"/>
          <w:i/>
          <w:color w:val="222222"/>
        </w:rPr>
        <w:t>E</w:t>
      </w:r>
      <w:r>
        <w:rPr>
          <w:rFonts w:ascii="Arial" w:eastAsia="Arial" w:hAnsi="Arial" w:cs="Arial"/>
          <w:i/>
          <w:color w:val="222222"/>
          <w:vertAlign w:val="subscript"/>
        </w:rPr>
        <w:t>i</w:t>
      </w:r>
      <w:r>
        <w:rPr>
          <w:rFonts w:ascii="Arial" w:eastAsia="Arial" w:hAnsi="Arial" w:cs="Arial"/>
          <w:i/>
          <w:color w:val="222222"/>
        </w:rPr>
        <w:t xml:space="preserve"> = Edificabilidad correspondiente a cada uno de los usos considerados, en metros cuadrados edificables por metro cuadrado de suelo. </w:t>
      </w:r>
    </w:p>
    <w:p w:rsidR="00B82A0B" w:rsidRDefault="00991C8F">
      <w:pPr>
        <w:spacing w:after="148" w:line="248" w:lineRule="auto"/>
        <w:ind w:left="355" w:right="52" w:hanging="10"/>
        <w:jc w:val="both"/>
      </w:pPr>
      <w:r>
        <w:rPr>
          <w:rFonts w:ascii="Arial" w:eastAsia="Arial" w:hAnsi="Arial" w:cs="Arial"/>
          <w:i/>
          <w:color w:val="222222"/>
        </w:rPr>
        <w:t>VRS</w:t>
      </w:r>
      <w:r>
        <w:rPr>
          <w:rFonts w:ascii="Arial" w:eastAsia="Arial" w:hAnsi="Arial" w:cs="Arial"/>
          <w:i/>
          <w:color w:val="222222"/>
          <w:vertAlign w:val="subscript"/>
        </w:rPr>
        <w:t>i</w:t>
      </w:r>
      <w:r>
        <w:rPr>
          <w:rFonts w:ascii="Arial" w:eastAsia="Arial" w:hAnsi="Arial" w:cs="Arial"/>
          <w:i/>
          <w:color w:val="222222"/>
        </w:rPr>
        <w:t xml:space="preserve"> = Valor de repercusión del suelo de cada uno de los usos considerados, en euros por metro cuadra</w:t>
      </w:r>
      <w:r>
        <w:rPr>
          <w:rFonts w:ascii="Arial" w:eastAsia="Arial" w:hAnsi="Arial" w:cs="Arial"/>
          <w:i/>
          <w:color w:val="222222"/>
        </w:rPr>
        <w:t xml:space="preserve">do edificable. </w:t>
      </w:r>
    </w:p>
    <w:p w:rsidR="00B82A0B" w:rsidRDefault="00991C8F">
      <w:pPr>
        <w:numPr>
          <w:ilvl w:val="0"/>
          <w:numId w:val="54"/>
        </w:numPr>
        <w:spacing w:after="148" w:line="248" w:lineRule="auto"/>
        <w:ind w:right="52" w:hanging="10"/>
        <w:jc w:val="both"/>
      </w:pPr>
      <w:r>
        <w:rPr>
          <w:rFonts w:ascii="Arial" w:eastAsia="Arial" w:hAnsi="Arial" w:cs="Arial"/>
          <w:i/>
          <w:color w:val="222222"/>
        </w:rPr>
        <w:t xml:space="preserve">Los valores de repercusión del suelo de cada uno de los usos considerados a los que hace referencia el apartado anterior, se determinarán por el método residual estático de acuerdo con la siguiente expresión: </w:t>
      </w:r>
    </w:p>
    <w:p w:rsidR="00B82A0B" w:rsidRDefault="00991C8F">
      <w:pPr>
        <w:spacing w:after="91"/>
        <w:ind w:left="358"/>
        <w:jc w:val="center"/>
      </w:pPr>
      <w:r>
        <w:rPr>
          <w:noProof/>
        </w:rPr>
        <w:drawing>
          <wp:inline distT="0" distB="0" distL="0" distR="0">
            <wp:extent cx="2400300" cy="1028700"/>
            <wp:effectExtent l="0" t="0" r="0" b="0"/>
            <wp:docPr id="8891" name="Picture 8891"/>
            <wp:cNvGraphicFramePr/>
            <a:graphic xmlns:a="http://schemas.openxmlformats.org/drawingml/2006/main">
              <a:graphicData uri="http://schemas.openxmlformats.org/drawingml/2006/picture">
                <pic:pic xmlns:pic="http://schemas.openxmlformats.org/drawingml/2006/picture">
                  <pic:nvPicPr>
                    <pic:cNvPr id="8891" name="Picture 8891"/>
                    <pic:cNvPicPr/>
                  </pic:nvPicPr>
                  <pic:blipFill>
                    <a:blip r:embed="rId16"/>
                    <a:stretch>
                      <a:fillRect/>
                    </a:stretch>
                  </pic:blipFill>
                  <pic:spPr>
                    <a:xfrm>
                      <a:off x="0" y="0"/>
                      <a:ext cx="2400300" cy="1028700"/>
                    </a:xfrm>
                    <a:prstGeom prst="rect">
                      <a:avLst/>
                    </a:prstGeom>
                  </pic:spPr>
                </pic:pic>
              </a:graphicData>
            </a:graphic>
          </wp:inline>
        </w:drawing>
      </w:r>
      <w:r>
        <w:rPr>
          <w:rFonts w:ascii="Arial" w:eastAsia="Arial" w:hAnsi="Arial" w:cs="Arial"/>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VRS = Valor de rep</w:t>
      </w:r>
      <w:r>
        <w:rPr>
          <w:rFonts w:ascii="Arial" w:eastAsia="Arial" w:hAnsi="Arial" w:cs="Arial"/>
          <w:i/>
          <w:color w:val="222222"/>
        </w:rPr>
        <w:t xml:space="preserve">ercusión del suelo en euros por metro cuadrado edificable del uso considerado. </w:t>
      </w:r>
    </w:p>
    <w:p w:rsidR="00B82A0B" w:rsidRDefault="00991C8F">
      <w:pPr>
        <w:spacing w:after="148" w:line="248" w:lineRule="auto"/>
        <w:ind w:left="355" w:right="52" w:hanging="10"/>
        <w:jc w:val="both"/>
      </w:pPr>
      <w:r>
        <w:rPr>
          <w:rFonts w:ascii="Arial" w:eastAsia="Arial" w:hAnsi="Arial" w:cs="Arial"/>
          <w:i/>
          <w:color w:val="222222"/>
        </w:rPr>
        <w:t>Vv = Valor en venta del metro cuadrado de edificación del uso considerado del producto inmobiliario acabado, calculado sobre la base de un estudio de mercado estadísticamente s</w:t>
      </w:r>
      <w:r>
        <w:rPr>
          <w:rFonts w:ascii="Arial" w:eastAsia="Arial" w:hAnsi="Arial" w:cs="Arial"/>
          <w:i/>
          <w:color w:val="222222"/>
        </w:rPr>
        <w:t xml:space="preserve">ignificativo, en euros por metro cuadrado edificable. </w:t>
      </w:r>
    </w:p>
    <w:p w:rsidR="00B82A0B" w:rsidRDefault="00991C8F">
      <w:pPr>
        <w:spacing w:after="148" w:line="248" w:lineRule="auto"/>
        <w:ind w:left="355" w:right="52" w:hanging="10"/>
        <w:jc w:val="both"/>
      </w:pPr>
      <w:r>
        <w:rPr>
          <w:rFonts w:ascii="Arial" w:eastAsia="Arial" w:hAnsi="Arial" w:cs="Arial"/>
          <w:i/>
          <w:color w:val="222222"/>
        </w:rPr>
        <w:t xml:space="preserve">K = Coeficiente que pondera la totalidad de los gastos generales, incluidos los de financiación, gestión y promoción, así como el beneficio empresarial normal de la actividad de promoción inmobiliaria </w:t>
      </w:r>
      <w:r>
        <w:rPr>
          <w:rFonts w:ascii="Arial" w:eastAsia="Arial" w:hAnsi="Arial" w:cs="Arial"/>
          <w:i/>
          <w:color w:val="222222"/>
        </w:rPr>
        <w:t xml:space="preserve">necesaria para la materialización de la edificabilidad. </w:t>
      </w:r>
    </w:p>
    <w:p w:rsidR="00B82A0B" w:rsidRDefault="00991C8F">
      <w:pPr>
        <w:spacing w:after="272" w:line="248" w:lineRule="auto"/>
        <w:ind w:left="355" w:right="52" w:hanging="10"/>
        <w:jc w:val="both"/>
      </w:pPr>
      <w:r>
        <w:rPr>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9645" name="Group 1796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894" name="Rectangle 8894"/>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8895" name="Rectangle 8895"/>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96" name="Rectangle 8896"/>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65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9645" style="width:18.7031pt;height:260.874pt;position:absolute;mso-position-horizontal-relative:page;mso-position-horizontal:absolute;margin-left:662.928pt;mso-position-vertical-relative:page;margin-top:512.046pt;" coordsize="2375,33130">
                <v:rect id="Rectangle 8894"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889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9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133 </w:t>
                        </w:r>
                      </w:p>
                    </w:txbxContent>
                  </v:textbox>
                </v:rect>
                <w10:wrap type="square"/>
              </v:group>
            </w:pict>
          </mc:Fallback>
        </mc:AlternateContent>
      </w:r>
      <w:r>
        <w:rPr>
          <w:rFonts w:ascii="Arial" w:eastAsia="Arial" w:hAnsi="Arial" w:cs="Arial"/>
          <w:i/>
          <w:color w:val="222222"/>
        </w:rPr>
        <w:t xml:space="preserve">Dicho coeficiente K, que tendrá con carácter general un valor de 1,40, podrá ser reducido o aumentado de acuerdo con los siguientes criterios: </w:t>
      </w:r>
    </w:p>
    <w:p w:rsidR="00B82A0B" w:rsidRDefault="00991C8F">
      <w:pPr>
        <w:numPr>
          <w:ilvl w:val="0"/>
          <w:numId w:val="55"/>
        </w:numPr>
        <w:spacing w:after="274" w:line="248" w:lineRule="auto"/>
        <w:ind w:right="52" w:hanging="10"/>
        <w:jc w:val="both"/>
      </w:pPr>
      <w:r>
        <w:rPr>
          <w:rFonts w:ascii="Arial" w:eastAsia="Arial" w:hAnsi="Arial" w:cs="Arial"/>
          <w:i/>
          <w:color w:val="222222"/>
        </w:rPr>
        <w:t>Podrá reducirse hasta un mínimo de 1,20 en el caso de terrenos en situación de urbanizado destinados a la constr</w:t>
      </w:r>
      <w:r>
        <w:rPr>
          <w:rFonts w:ascii="Arial" w:eastAsia="Arial" w:hAnsi="Arial" w:cs="Arial"/>
          <w:i/>
          <w:color w:val="222222"/>
        </w:rPr>
        <w:t>ucción de viviendas unifamiliares en municipios con escasa dinámica inmobiliaria, viviendas sujetas a un régimen de protección que fije valores máximos de venta que se aparten de manera sustancial de los valores medios del mercado residencial, naves indust</w:t>
      </w:r>
      <w:r>
        <w:rPr>
          <w:rFonts w:ascii="Arial" w:eastAsia="Arial" w:hAnsi="Arial" w:cs="Arial"/>
          <w:i/>
          <w:color w:val="222222"/>
        </w:rPr>
        <w:t>riales u otras edificaciones vinculadas a explotaciones económicas, en razón de factores objetivos que justifiquen la reducción del componente de gastos generales como son la calidad y la tipología edificatoria, así como una menor dinámica del mercado inmo</w:t>
      </w:r>
      <w:r>
        <w:rPr>
          <w:rFonts w:ascii="Arial" w:eastAsia="Arial" w:hAnsi="Arial" w:cs="Arial"/>
          <w:i/>
          <w:color w:val="222222"/>
        </w:rPr>
        <w:t xml:space="preserve">biliario en la zona. </w:t>
      </w:r>
    </w:p>
    <w:p w:rsidR="00B82A0B" w:rsidRDefault="00991C8F">
      <w:pPr>
        <w:numPr>
          <w:ilvl w:val="0"/>
          <w:numId w:val="55"/>
        </w:numPr>
        <w:spacing w:after="272" w:line="248" w:lineRule="auto"/>
        <w:ind w:right="52" w:hanging="10"/>
        <w:jc w:val="both"/>
      </w:pPr>
      <w:r>
        <w:rPr>
          <w:rFonts w:ascii="Arial" w:eastAsia="Arial" w:hAnsi="Arial" w:cs="Arial"/>
          <w:i/>
          <w:color w:val="222222"/>
        </w:rPr>
        <w:t>Podrá aumentarse hasta un máximo de 1,50 en el caso de terrenos en situación de urbanizado destinados a promociones que en razón de factores objetivos como puedan ser, la extraordinaria localización, la fuerte dinámica inmobiliaria, l</w:t>
      </w:r>
      <w:r>
        <w:rPr>
          <w:rFonts w:ascii="Arial" w:eastAsia="Arial" w:hAnsi="Arial" w:cs="Arial"/>
          <w:i/>
          <w:color w:val="222222"/>
        </w:rPr>
        <w:t>a alta calidad de la</w:t>
      </w:r>
      <w:r>
        <w:rPr>
          <w:rFonts w:ascii="Arial" w:eastAsia="Arial" w:hAnsi="Arial" w:cs="Arial"/>
          <w:color w:val="222222"/>
        </w:rPr>
        <w:t xml:space="preserve"> </w:t>
      </w:r>
      <w:r>
        <w:rPr>
          <w:rFonts w:ascii="Arial" w:eastAsia="Arial" w:hAnsi="Arial" w:cs="Arial"/>
          <w:i/>
          <w:color w:val="222222"/>
        </w:rPr>
        <w:t xml:space="preserve">tipología edificatoria, el plazo previsto de comercialización, el riesgo previsible, u otras características de la promoción, justifiquen la aplicación de un mayor componente de gastos generales. </w:t>
      </w:r>
    </w:p>
    <w:p w:rsidR="00B82A0B" w:rsidRDefault="00991C8F">
      <w:pPr>
        <w:spacing w:after="0"/>
        <w:ind w:left="360"/>
      </w:pP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Vc = Valor de la construcción en eur</w:t>
      </w:r>
      <w:r>
        <w:rPr>
          <w:rFonts w:ascii="Arial" w:eastAsia="Arial" w:hAnsi="Arial" w:cs="Arial"/>
          <w:i/>
          <w:color w:val="222222"/>
        </w:rPr>
        <w:t>os por metro cuadrado edificable del uso considerado. Será el resultado de sumar los costes de ejecución material de la obra, los gastos generales y el beneficio industrial del constructor, el importe de los tributos que gravan la construcción, los honorar</w:t>
      </w:r>
      <w:r>
        <w:rPr>
          <w:rFonts w:ascii="Arial" w:eastAsia="Arial" w:hAnsi="Arial" w:cs="Arial"/>
          <w:i/>
          <w:color w:val="222222"/>
        </w:rPr>
        <w:t xml:space="preserve">ios profesionales por proyectos y dirección de las obras y otros gastos necesarios para la construcción del inmueble. </w:t>
      </w:r>
    </w:p>
    <w:p w:rsidR="00B82A0B" w:rsidRDefault="00991C8F">
      <w:pPr>
        <w:spacing w:after="148" w:line="248" w:lineRule="auto"/>
        <w:ind w:left="355" w:right="52" w:hanging="10"/>
        <w:jc w:val="both"/>
      </w:pPr>
      <w:r>
        <w:rPr>
          <w:rFonts w:ascii="Arial" w:eastAsia="Arial" w:hAnsi="Arial" w:cs="Arial"/>
          <w:i/>
          <w:color w:val="222222"/>
        </w:rPr>
        <w:t xml:space="preserve">Todos los valores deberán estar referidos a la fecha que corresponda según el objeto de la valoración en los términos establecidos en el </w:t>
      </w:r>
      <w:r>
        <w:rPr>
          <w:rFonts w:ascii="Arial" w:eastAsia="Arial" w:hAnsi="Arial" w:cs="Arial"/>
          <w:i/>
          <w:color w:val="222222"/>
        </w:rPr>
        <w:t xml:space="preserve">apartado 2 del artículo 21 del texto refundido de la Ley de Suelo. </w:t>
      </w:r>
    </w:p>
    <w:p w:rsidR="00B82A0B" w:rsidRDefault="00991C8F">
      <w:pPr>
        <w:spacing w:after="148" w:line="248" w:lineRule="auto"/>
        <w:ind w:left="355" w:right="52" w:hanging="10"/>
        <w:jc w:val="both"/>
      </w:pPr>
      <w:r>
        <w:rPr>
          <w:rFonts w:ascii="Arial" w:eastAsia="Arial" w:hAnsi="Arial" w:cs="Arial"/>
          <w:i/>
          <w:color w:val="222222"/>
        </w:rPr>
        <w:t>3. En caso de parcelas que no se encuentren completamente urbanizadas o que tengan pendiente el levantamiento de cargas o el cumplimiento de deberes para poder realizar la edificabilidad p</w:t>
      </w:r>
      <w:r>
        <w:rPr>
          <w:rFonts w:ascii="Arial" w:eastAsia="Arial" w:hAnsi="Arial" w:cs="Arial"/>
          <w:i/>
          <w:color w:val="222222"/>
        </w:rPr>
        <w:t xml:space="preserve">revista, se descontarán del valor del suelo determinado según el apartado 1 anterior la totalidad de los costes y gastos pendientes, así como el beneficio empresarial derivado de la promoción, de acuerdo con la siguiente expresión: </w:t>
      </w:r>
    </w:p>
    <w:p w:rsidR="00B82A0B" w:rsidRDefault="00991C8F">
      <w:pPr>
        <w:spacing w:after="91"/>
        <w:ind w:left="1985"/>
      </w:pPr>
      <w:r>
        <w:rPr>
          <w:noProof/>
        </w:rPr>
        <w:drawing>
          <wp:inline distT="0" distB="0" distL="0" distR="0">
            <wp:extent cx="4008120" cy="822960"/>
            <wp:effectExtent l="0" t="0" r="0" b="0"/>
            <wp:docPr id="9047" name="Picture 9047"/>
            <wp:cNvGraphicFramePr/>
            <a:graphic xmlns:a="http://schemas.openxmlformats.org/drawingml/2006/main">
              <a:graphicData uri="http://schemas.openxmlformats.org/drawingml/2006/picture">
                <pic:pic xmlns:pic="http://schemas.openxmlformats.org/drawingml/2006/picture">
                  <pic:nvPicPr>
                    <pic:cNvPr id="9047" name="Picture 9047"/>
                    <pic:cNvPicPr/>
                  </pic:nvPicPr>
                  <pic:blipFill>
                    <a:blip r:embed="rId17"/>
                    <a:stretch>
                      <a:fillRect/>
                    </a:stretch>
                  </pic:blipFill>
                  <pic:spPr>
                    <a:xfrm>
                      <a:off x="0" y="0"/>
                      <a:ext cx="4008120" cy="822960"/>
                    </a:xfrm>
                    <a:prstGeom prst="rect">
                      <a:avLst/>
                    </a:prstGeom>
                  </pic:spPr>
                </pic:pic>
              </a:graphicData>
            </a:graphic>
          </wp:inline>
        </w:drawing>
      </w:r>
      <w:r>
        <w:rPr>
          <w:rFonts w:ascii="Arial" w:eastAsia="Arial" w:hAnsi="Arial" w:cs="Arial"/>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VSo = Valor del suelo descontados los deberes y cargas pendientes, en euros. </w:t>
      </w:r>
    </w:p>
    <w:p w:rsidR="00B82A0B" w:rsidRDefault="00991C8F">
      <w:pPr>
        <w:spacing w:after="148" w:line="248" w:lineRule="auto"/>
        <w:ind w:left="355" w:right="52" w:hanging="10"/>
        <w:jc w:val="both"/>
      </w:pPr>
      <w:r>
        <w:rPr>
          <w:rFonts w:ascii="Arial" w:eastAsia="Arial" w:hAnsi="Arial" w:cs="Arial"/>
          <w:i/>
          <w:color w:val="222222"/>
        </w:rPr>
        <w:t xml:space="preserve">VS = Valor del suelo urbanizado no edificado, en euros. </w:t>
      </w:r>
    </w:p>
    <w:p w:rsidR="00B82A0B" w:rsidRDefault="00991C8F">
      <w:pPr>
        <w:spacing w:after="148" w:line="248" w:lineRule="auto"/>
        <w:ind w:left="355" w:right="52" w:hanging="10"/>
        <w:jc w:val="both"/>
      </w:pPr>
      <w:r>
        <w:rPr>
          <w:rFonts w:ascii="Arial" w:eastAsia="Arial" w:hAnsi="Arial" w:cs="Arial"/>
          <w:i/>
          <w:color w:val="222222"/>
        </w:rPr>
        <w:t xml:space="preserve">G = Costes de urbanización pendientes de materialización y otros deberes y cargas pendientes, en euros. </w:t>
      </w:r>
    </w:p>
    <w:p w:rsidR="00B82A0B" w:rsidRDefault="00991C8F">
      <w:pPr>
        <w:spacing w:after="148" w:line="248" w:lineRule="auto"/>
        <w:ind w:left="355" w:right="52" w:hanging="10"/>
        <w:jc w:val="both"/>
      </w:pPr>
      <w:r>
        <w:rPr>
          <w:rFonts w:ascii="Arial" w:eastAsia="Arial" w:hAnsi="Arial" w:cs="Arial"/>
          <w:i/>
          <w:color w:val="222222"/>
        </w:rPr>
        <w:t>TLR = Tasa libre</w:t>
      </w:r>
      <w:r>
        <w:rPr>
          <w:rFonts w:ascii="Arial" w:eastAsia="Arial" w:hAnsi="Arial" w:cs="Arial"/>
          <w:i/>
          <w:color w:val="222222"/>
        </w:rPr>
        <w:t xml:space="preserve"> de riesgo en tanto por uno. </w:t>
      </w:r>
    </w:p>
    <w:p w:rsidR="00B82A0B" w:rsidRDefault="00991C8F">
      <w:pPr>
        <w:spacing w:after="148" w:line="248" w:lineRule="auto"/>
        <w:ind w:left="355" w:right="52" w:hanging="10"/>
        <w:jc w:val="both"/>
      </w:pPr>
      <w:r>
        <w:rPr>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9965" name="Group 17996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050" name="Rectangle 9050"/>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9051" name="Rectangle 9051"/>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052" name="Rectangle 9052"/>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66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79965" style="width:18.7031pt;height:260.874pt;position:absolute;mso-position-horizontal-relative:page;mso-position-horizontal:absolute;margin-left:662.928pt;mso-position-vertical-relative:page;margin-top:512.046pt;" coordsize="2375,33130">
                <v:rect id="Rectangle 9050"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905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05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133 </w:t>
                        </w:r>
                      </w:p>
                    </w:txbxContent>
                  </v:textbox>
                </v:rect>
                <w10:wrap type="square"/>
              </v:group>
            </w:pict>
          </mc:Fallback>
        </mc:AlternateContent>
      </w:r>
      <w:r>
        <w:rPr>
          <w:rFonts w:ascii="Arial" w:eastAsia="Arial" w:hAnsi="Arial" w:cs="Arial"/>
          <w:i/>
          <w:color w:val="222222"/>
        </w:rPr>
        <w:t>PR = Prima de riesgo en tant</w:t>
      </w:r>
      <w:r>
        <w:rPr>
          <w:rFonts w:ascii="Arial" w:eastAsia="Arial" w:hAnsi="Arial" w:cs="Arial"/>
          <w:i/>
          <w:color w:val="222222"/>
        </w:rPr>
        <w:t xml:space="preserve">o por uno. </w:t>
      </w:r>
    </w:p>
    <w:p w:rsidR="00B82A0B" w:rsidRDefault="00991C8F">
      <w:pPr>
        <w:spacing w:after="148" w:line="248" w:lineRule="auto"/>
        <w:ind w:left="355" w:right="52" w:hanging="10"/>
        <w:jc w:val="both"/>
      </w:pPr>
      <w:r>
        <w:rPr>
          <w:rFonts w:ascii="Arial" w:eastAsia="Arial" w:hAnsi="Arial" w:cs="Arial"/>
          <w:i/>
          <w:color w:val="222222"/>
        </w:rPr>
        <w:t>La tasa libre de riesgo, a los efectos de determinar el beneficio de la promoción en este Reglamento, será la última referencia publicada por el Banco de España del rendimiento interno en el mercado secundario de la deuda pública de plazo entre</w:t>
      </w:r>
      <w:r>
        <w:rPr>
          <w:rFonts w:ascii="Arial" w:eastAsia="Arial" w:hAnsi="Arial" w:cs="Arial"/>
          <w:i/>
          <w:color w:val="222222"/>
        </w:rPr>
        <w:t xml:space="preserve"> dos y seis años. En cuanto a la prima de riesgo, a los efectos de determinar el beneficio de la promoción en este Reglamento, se fijará en función de los usos y tipologías correspondientes atribuidos por la ordenación urbanística, tomando como referencia </w:t>
      </w:r>
      <w:r>
        <w:rPr>
          <w:rFonts w:ascii="Arial" w:eastAsia="Arial" w:hAnsi="Arial" w:cs="Arial"/>
          <w:i/>
          <w:color w:val="222222"/>
        </w:rPr>
        <w:t>los porcentajes establecidos en el cuadro del Anexo IV de este Reglamento en función del tipo de inmueble sin que pueda ser superior al porcentaje que se determine para el coeficiente corrector K establecido en el apartado 2 anterior, incluida la propia pr</w:t>
      </w:r>
      <w:r>
        <w:rPr>
          <w:rFonts w:ascii="Arial" w:eastAsia="Arial" w:hAnsi="Arial" w:cs="Arial"/>
          <w:i/>
          <w:color w:val="222222"/>
        </w:rPr>
        <w:t xml:space="preserve">ima de riesgo como sumando de la totalidad de los gastos generales. </w:t>
      </w:r>
    </w:p>
    <w:p w:rsidR="00B82A0B" w:rsidRDefault="00991C8F">
      <w:pPr>
        <w:spacing w:after="148" w:line="248" w:lineRule="auto"/>
        <w:ind w:left="355" w:right="52" w:hanging="10"/>
        <w:jc w:val="both"/>
      </w:pPr>
      <w:r>
        <w:rPr>
          <w:rFonts w:ascii="Arial" w:eastAsia="Arial" w:hAnsi="Arial" w:cs="Arial"/>
          <w:i/>
          <w:color w:val="222222"/>
        </w:rPr>
        <w:t>4. La aplicación del método residual establecido en los apartados anteriores, no considerará otros parámetros económicos que los que puedan deducirse de la situación en el momento de la t</w:t>
      </w:r>
      <w:r>
        <w:rPr>
          <w:rFonts w:ascii="Arial" w:eastAsia="Arial" w:hAnsi="Arial" w:cs="Arial"/>
          <w:i/>
          <w:color w:val="222222"/>
        </w:rPr>
        <w:t xml:space="preserve">asación. En ningún caso se considerarán las expectativas de plusvalías o alteraciones de valor que pudieran producirse en el futuro. </w:t>
      </w:r>
    </w:p>
    <w:p w:rsidR="00B82A0B" w:rsidRDefault="00991C8F">
      <w:pPr>
        <w:pStyle w:val="Ttulo2"/>
        <w:spacing w:after="138" w:line="259" w:lineRule="auto"/>
        <w:ind w:left="355"/>
      </w:pPr>
      <w:r>
        <w:rPr>
          <w:color w:val="222222"/>
        </w:rPr>
        <w:t xml:space="preserve">5.VALORACION </w:t>
      </w:r>
    </w:p>
    <w:p w:rsidR="00B82A0B" w:rsidRDefault="00991C8F">
      <w:pPr>
        <w:spacing w:after="5" w:line="249" w:lineRule="auto"/>
        <w:ind w:left="355" w:right="53" w:hanging="10"/>
        <w:jc w:val="both"/>
      </w:pPr>
      <w:r>
        <w:rPr>
          <w:rFonts w:ascii="Arial" w:eastAsia="Arial" w:hAnsi="Arial" w:cs="Arial"/>
          <w:i/>
          <w:color w:val="222222"/>
        </w:rPr>
        <w:t xml:space="preserve">La parcela objeto de valoración, se encuentra en </w:t>
      </w:r>
      <w:r>
        <w:rPr>
          <w:rFonts w:ascii="Arial" w:eastAsia="Arial" w:hAnsi="Arial" w:cs="Arial"/>
          <w:b/>
          <w:i/>
          <w:color w:val="222222"/>
        </w:rPr>
        <w:t>situación básica de suelo urbanizado,</w:t>
      </w:r>
      <w:r>
        <w:rPr>
          <w:rFonts w:ascii="Arial" w:eastAsia="Arial" w:hAnsi="Arial" w:cs="Arial"/>
          <w:i/>
          <w:color w:val="222222"/>
        </w:rPr>
        <w:t xml:space="preserve"> por encontrarse </w:t>
      </w:r>
      <w:r>
        <w:rPr>
          <w:rFonts w:ascii="Arial" w:eastAsia="Arial" w:hAnsi="Arial" w:cs="Arial"/>
          <w:i/>
        </w:rPr>
        <w:t>legal</w:t>
      </w:r>
      <w:r>
        <w:rPr>
          <w:rFonts w:ascii="Arial" w:eastAsia="Arial" w:hAnsi="Arial" w:cs="Arial"/>
          <w:i/>
        </w:rPr>
        <w:t>mente integrado en una malla urbana conformada por</w:t>
      </w:r>
      <w:r>
        <w:rPr>
          <w:rFonts w:ascii="Arial" w:eastAsia="Arial" w:hAnsi="Arial" w:cs="Arial"/>
        </w:rPr>
        <w:t xml:space="preserve"> </w:t>
      </w:r>
      <w:r>
        <w:rPr>
          <w:rFonts w:ascii="Arial" w:eastAsia="Arial" w:hAnsi="Arial" w:cs="Arial"/>
          <w:i/>
        </w:rPr>
        <w:t>una red de viales, dotaciones y parcelas propia del núcleo y cuenta con las infraestructuras y los servicios necesarios, mediante su conexión en red. Si bien, sobre la edificación existente, no consta en las bases de datos municipales, las licencias corres</w:t>
      </w:r>
      <w:r>
        <w:rPr>
          <w:rFonts w:ascii="Arial" w:eastAsia="Arial" w:hAnsi="Arial" w:cs="Arial"/>
          <w:i/>
        </w:rPr>
        <w:t xml:space="preserve">pondientes, por tanto, nos encontramos en el supuesto previsto en el </w:t>
      </w:r>
      <w:r>
        <w:rPr>
          <w:rFonts w:ascii="Arial" w:eastAsia="Arial" w:hAnsi="Arial" w:cs="Arial"/>
          <w:b/>
          <w:i/>
        </w:rPr>
        <w:t xml:space="preserve">Artículo 37.1 TRLSYRU.  </w:t>
      </w:r>
    </w:p>
    <w:p w:rsidR="00B82A0B" w:rsidRDefault="00991C8F">
      <w:pPr>
        <w:spacing w:after="116"/>
        <w:ind w:left="1373"/>
      </w:pPr>
      <w:r>
        <w:rPr>
          <w:noProof/>
        </w:rPr>
        <mc:AlternateContent>
          <mc:Choice Requires="wpg">
            <w:drawing>
              <wp:inline distT="0" distB="0" distL="0" distR="0">
                <wp:extent cx="4825584" cy="3007975"/>
                <wp:effectExtent l="0" t="0" r="0" b="0"/>
                <wp:docPr id="180108" name="Group 180108"/>
                <wp:cNvGraphicFramePr/>
                <a:graphic xmlns:a="http://schemas.openxmlformats.org/drawingml/2006/main">
                  <a:graphicData uri="http://schemas.microsoft.com/office/word/2010/wordprocessingGroup">
                    <wpg:wgp>
                      <wpg:cNvGrpSpPr/>
                      <wpg:grpSpPr>
                        <a:xfrm>
                          <a:off x="0" y="0"/>
                          <a:ext cx="4825584" cy="3007975"/>
                          <a:chOff x="0" y="0"/>
                          <a:chExt cx="4825584" cy="3007975"/>
                        </a:xfrm>
                      </wpg:grpSpPr>
                      <wps:wsp>
                        <wps:cNvPr id="9075" name="Rectangle 9075"/>
                        <wps:cNvSpPr/>
                        <wps:spPr>
                          <a:xfrm>
                            <a:off x="4786630" y="2851643"/>
                            <a:ext cx="51809" cy="207921"/>
                          </a:xfrm>
                          <a:prstGeom prst="rect">
                            <a:avLst/>
                          </a:prstGeom>
                          <a:ln>
                            <a:noFill/>
                          </a:ln>
                        </wps:spPr>
                        <wps:txbx>
                          <w:txbxContent>
                            <w:p w:rsidR="00B82A0B" w:rsidRDefault="00991C8F">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9099" name="Picture 9099"/>
                          <pic:cNvPicPr/>
                        </pic:nvPicPr>
                        <pic:blipFill>
                          <a:blip r:embed="rId18"/>
                          <a:stretch>
                            <a:fillRect/>
                          </a:stretch>
                        </pic:blipFill>
                        <pic:spPr>
                          <a:xfrm>
                            <a:off x="0" y="0"/>
                            <a:ext cx="4785360" cy="2979420"/>
                          </a:xfrm>
                          <a:prstGeom prst="rect">
                            <a:avLst/>
                          </a:prstGeom>
                        </pic:spPr>
                      </pic:pic>
                      <wps:wsp>
                        <wps:cNvPr id="9102" name="Shape 9102"/>
                        <wps:cNvSpPr/>
                        <wps:spPr>
                          <a:xfrm>
                            <a:off x="3144774" y="2449830"/>
                            <a:ext cx="723900" cy="542544"/>
                          </a:xfrm>
                          <a:custGeom>
                            <a:avLst/>
                            <a:gdLst/>
                            <a:ahLst/>
                            <a:cxnLst/>
                            <a:rect l="0" t="0" r="0" b="0"/>
                            <a:pathLst>
                              <a:path w="723900" h="542544">
                                <a:moveTo>
                                  <a:pt x="0" y="271272"/>
                                </a:moveTo>
                                <a:cubicBezTo>
                                  <a:pt x="0" y="121412"/>
                                  <a:pt x="162052" y="0"/>
                                  <a:pt x="361950" y="0"/>
                                </a:cubicBezTo>
                                <a:cubicBezTo>
                                  <a:pt x="561848" y="0"/>
                                  <a:pt x="723900" y="121412"/>
                                  <a:pt x="723900" y="271272"/>
                                </a:cubicBezTo>
                                <a:cubicBezTo>
                                  <a:pt x="723900" y="421132"/>
                                  <a:pt x="561848" y="542544"/>
                                  <a:pt x="361950" y="542544"/>
                                </a:cubicBezTo>
                                <a:cubicBezTo>
                                  <a:pt x="162052" y="542544"/>
                                  <a:pt x="0" y="421132"/>
                                  <a:pt x="0" y="271272"/>
                                </a:cubicBezTo>
                                <a:close/>
                              </a:path>
                            </a:pathLst>
                          </a:custGeom>
                          <a:ln w="4114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80108" style="width:379.967pt;height:236.848pt;mso-position-horizontal-relative:char;mso-position-vertical-relative:line" coordsize="48255,30079">
                <v:rect id="Rectangle 9075" style="position:absolute;width:518;height:2079;left:47866;top:28516;" filled="f" stroked="f">
                  <v:textbox inset="0,0,0,0">
                    <w:txbxContent>
                      <w:p>
                        <w:pPr>
                          <w:spacing w:before="0" w:after="160" w:line="259" w:lineRule="auto"/>
                        </w:pPr>
                        <w:r>
                          <w:rPr>
                            <w:rFonts w:cs="Arial" w:hAnsi="Arial" w:eastAsia="Arial" w:ascii="Arial"/>
                            <w:b w:val="1"/>
                            <w:sz w:val="22"/>
                          </w:rPr>
                          <w:t xml:space="preserve"> </w:t>
                        </w:r>
                      </w:p>
                    </w:txbxContent>
                  </v:textbox>
                </v:rect>
                <v:shape id="Picture 9099" style="position:absolute;width:47853;height:29794;left:0;top:0;" filled="f">
                  <v:imagedata r:id="rId19"/>
                </v:shape>
                <v:shape id="Shape 9102" style="position:absolute;width:7239;height:5425;left:31447;top:24498;" coordsize="723900,542544" path="m0,271272c0,121412,162052,0,361950,0c561848,0,723900,121412,723900,271272c723900,421132,561848,542544,361950,542544c162052,542544,0,421132,0,271272x">
                  <v:stroke weight="3.24pt" endcap="flat" joinstyle="round" on="true" color="#ff0000"/>
                  <v:fill on="false" color="#000000" opacity="0"/>
                </v:shape>
              </v:group>
            </w:pict>
          </mc:Fallback>
        </mc:AlternateContent>
      </w:r>
    </w:p>
    <w:p w:rsidR="00B82A0B" w:rsidRDefault="00991C8F">
      <w:pPr>
        <w:spacing w:after="136"/>
        <w:ind w:left="360"/>
      </w:pPr>
      <w:r>
        <w:rPr>
          <w:rFonts w:ascii="Arial" w:eastAsia="Arial" w:hAnsi="Arial" w:cs="Arial"/>
          <w:b/>
        </w:rPr>
        <w:t xml:space="preserve"> </w:t>
      </w:r>
    </w:p>
    <w:p w:rsidR="00B82A0B" w:rsidRDefault="00991C8F">
      <w:pPr>
        <w:spacing w:after="136"/>
        <w:ind w:left="360"/>
      </w:pPr>
      <w:r>
        <w:rPr>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0110" name="Group 1801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05" name="Rectangle 9105"/>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9106" name="Rectangle 9106"/>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107" name="Rectangle 9107"/>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67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0110" style="width:18.7031pt;height:260.874pt;position:absolute;mso-position-horizontal-relative:page;mso-position-horizontal:absolute;margin-left:662.928pt;mso-position-vertical-relative:page;margin-top:512.046pt;" coordsize="2375,33130">
                <v:rect id="Rectangle 9105"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910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10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133 </w:t>
                        </w:r>
                      </w:p>
                    </w:txbxContent>
                  </v:textbox>
                </v:rect>
                <w10:wrap type="topAndBottom"/>
              </v:group>
            </w:pict>
          </mc:Fallback>
        </mc:AlternateContent>
      </w:r>
      <w:r>
        <w:rPr>
          <w:rFonts w:ascii="Arial" w:eastAsia="Arial" w:hAnsi="Arial" w:cs="Arial"/>
          <w:b/>
        </w:rPr>
        <w:t xml:space="preserve"> </w:t>
      </w:r>
    </w:p>
    <w:p w:rsidR="00B82A0B" w:rsidRDefault="00991C8F">
      <w:pPr>
        <w:spacing w:after="88"/>
        <w:ind w:right="325"/>
        <w:jc w:val="right"/>
      </w:pPr>
      <w:r>
        <w:rPr>
          <w:noProof/>
        </w:rPr>
        <w:drawing>
          <wp:inline distT="0" distB="0" distL="0" distR="0">
            <wp:extent cx="5868924" cy="1851660"/>
            <wp:effectExtent l="0" t="0" r="0" b="0"/>
            <wp:docPr id="9101" name="Picture 9101"/>
            <wp:cNvGraphicFramePr/>
            <a:graphic xmlns:a="http://schemas.openxmlformats.org/drawingml/2006/main">
              <a:graphicData uri="http://schemas.openxmlformats.org/drawingml/2006/picture">
                <pic:pic xmlns:pic="http://schemas.openxmlformats.org/drawingml/2006/picture">
                  <pic:nvPicPr>
                    <pic:cNvPr id="9101" name="Picture 9101"/>
                    <pic:cNvPicPr/>
                  </pic:nvPicPr>
                  <pic:blipFill>
                    <a:blip r:embed="rId20"/>
                    <a:stretch>
                      <a:fillRect/>
                    </a:stretch>
                  </pic:blipFill>
                  <pic:spPr>
                    <a:xfrm>
                      <a:off x="0" y="0"/>
                      <a:ext cx="5868924" cy="1851660"/>
                    </a:xfrm>
                    <a:prstGeom prst="rect">
                      <a:avLst/>
                    </a:prstGeom>
                  </pic:spPr>
                </pic:pic>
              </a:graphicData>
            </a:graphic>
          </wp:inline>
        </w:drawing>
      </w:r>
      <w:r>
        <w:rPr>
          <w:rFonts w:ascii="Arial" w:eastAsia="Arial" w:hAnsi="Arial" w:cs="Arial"/>
          <w:b/>
        </w:rPr>
        <w:t xml:space="preserve"> </w:t>
      </w:r>
    </w:p>
    <w:p w:rsidR="00B82A0B" w:rsidRDefault="00991C8F">
      <w:pPr>
        <w:spacing w:after="139"/>
        <w:ind w:left="360"/>
      </w:pPr>
      <w:r>
        <w:rPr>
          <w:rFonts w:ascii="Arial" w:eastAsia="Arial" w:hAnsi="Arial" w:cs="Arial"/>
        </w:rPr>
        <w:t xml:space="preserve"> </w:t>
      </w:r>
    </w:p>
    <w:p w:rsidR="00B82A0B" w:rsidRDefault="00991C8F">
      <w:pPr>
        <w:spacing w:after="136"/>
        <w:ind w:left="360"/>
      </w:pPr>
      <w:r>
        <w:rPr>
          <w:rFonts w:ascii="Arial" w:eastAsia="Arial" w:hAnsi="Arial" w:cs="Arial"/>
        </w:rPr>
        <w:t xml:space="preserve"> </w:t>
      </w:r>
    </w:p>
    <w:p w:rsidR="00B82A0B" w:rsidRDefault="00991C8F">
      <w:pPr>
        <w:spacing w:after="136"/>
        <w:ind w:left="360"/>
      </w:pPr>
      <w:r>
        <w:rPr>
          <w:rFonts w:ascii="Arial" w:eastAsia="Arial" w:hAnsi="Arial" w:cs="Arial"/>
        </w:rPr>
        <w:t xml:space="preserve"> </w:t>
      </w:r>
    </w:p>
    <w:p w:rsidR="00B82A0B" w:rsidRDefault="00991C8F">
      <w:pPr>
        <w:spacing w:after="137"/>
        <w:ind w:left="360"/>
      </w:pPr>
      <w:r>
        <w:rPr>
          <w:rFonts w:ascii="Arial" w:eastAsia="Arial" w:hAnsi="Arial" w:cs="Arial"/>
        </w:rPr>
        <w:t xml:space="preserve"> </w:t>
      </w:r>
    </w:p>
    <w:p w:rsidR="00B82A0B" w:rsidRDefault="00991C8F">
      <w:pPr>
        <w:spacing w:after="139"/>
        <w:ind w:left="360"/>
      </w:pPr>
      <w:r>
        <w:rPr>
          <w:rFonts w:ascii="Arial" w:eastAsia="Arial" w:hAnsi="Arial" w:cs="Arial"/>
        </w:rPr>
        <w:t xml:space="preserve"> </w:t>
      </w:r>
    </w:p>
    <w:p w:rsidR="00B82A0B" w:rsidRDefault="00991C8F">
      <w:pPr>
        <w:spacing w:after="136"/>
        <w:ind w:left="360"/>
      </w:pPr>
      <w:r>
        <w:rPr>
          <w:rFonts w:ascii="Arial" w:eastAsia="Arial" w:hAnsi="Arial" w:cs="Arial"/>
        </w:rPr>
        <w:t xml:space="preserve"> </w:t>
      </w:r>
    </w:p>
    <w:p w:rsidR="00B82A0B" w:rsidRDefault="00991C8F">
      <w:pPr>
        <w:spacing w:after="136"/>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119"/>
        <w:ind w:left="1073"/>
      </w:pPr>
      <w:r>
        <w:rPr>
          <w:noProof/>
        </w:rPr>
        <mc:AlternateContent>
          <mc:Choice Requires="wpg">
            <w:drawing>
              <wp:inline distT="0" distB="0" distL="0" distR="0">
                <wp:extent cx="5206585" cy="3541375"/>
                <wp:effectExtent l="0" t="0" r="0" b="0"/>
                <wp:docPr id="180923" name="Group 180923"/>
                <wp:cNvGraphicFramePr/>
                <a:graphic xmlns:a="http://schemas.openxmlformats.org/drawingml/2006/main">
                  <a:graphicData uri="http://schemas.microsoft.com/office/word/2010/wordprocessingGroup">
                    <wpg:wgp>
                      <wpg:cNvGrpSpPr/>
                      <wpg:grpSpPr>
                        <a:xfrm>
                          <a:off x="0" y="0"/>
                          <a:ext cx="5206585" cy="3541375"/>
                          <a:chOff x="0" y="0"/>
                          <a:chExt cx="5206585" cy="3541375"/>
                        </a:xfrm>
                      </wpg:grpSpPr>
                      <wps:wsp>
                        <wps:cNvPr id="9128" name="Rectangle 9128"/>
                        <wps:cNvSpPr/>
                        <wps:spPr>
                          <a:xfrm>
                            <a:off x="5167631" y="3385043"/>
                            <a:ext cx="51809" cy="207921"/>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144" name="Picture 9144"/>
                          <pic:cNvPicPr/>
                        </pic:nvPicPr>
                        <pic:blipFill>
                          <a:blip r:embed="rId21"/>
                          <a:stretch>
                            <a:fillRect/>
                          </a:stretch>
                        </pic:blipFill>
                        <pic:spPr>
                          <a:xfrm>
                            <a:off x="0" y="0"/>
                            <a:ext cx="5166360" cy="3512820"/>
                          </a:xfrm>
                          <a:prstGeom prst="rect">
                            <a:avLst/>
                          </a:prstGeom>
                        </pic:spPr>
                      </pic:pic>
                      <wps:wsp>
                        <wps:cNvPr id="9145" name="Shape 9145"/>
                        <wps:cNvSpPr/>
                        <wps:spPr>
                          <a:xfrm>
                            <a:off x="0" y="754380"/>
                            <a:ext cx="2458212" cy="2133600"/>
                          </a:xfrm>
                          <a:custGeom>
                            <a:avLst/>
                            <a:gdLst/>
                            <a:ahLst/>
                            <a:cxnLst/>
                            <a:rect l="0" t="0" r="0" b="0"/>
                            <a:pathLst>
                              <a:path w="2458212" h="2133600">
                                <a:moveTo>
                                  <a:pt x="0" y="1066800"/>
                                </a:moveTo>
                                <a:cubicBezTo>
                                  <a:pt x="0" y="477647"/>
                                  <a:pt x="550291" y="0"/>
                                  <a:pt x="1229106" y="0"/>
                                </a:cubicBezTo>
                                <a:cubicBezTo>
                                  <a:pt x="1907921" y="0"/>
                                  <a:pt x="2458212" y="477647"/>
                                  <a:pt x="2458212" y="1066800"/>
                                </a:cubicBezTo>
                                <a:cubicBezTo>
                                  <a:pt x="2458212" y="1655953"/>
                                  <a:pt x="1907921" y="2133600"/>
                                  <a:pt x="1229106" y="2133600"/>
                                </a:cubicBezTo>
                                <a:cubicBezTo>
                                  <a:pt x="550291" y="2133600"/>
                                  <a:pt x="0" y="1655953"/>
                                  <a:pt x="0" y="1066800"/>
                                </a:cubicBezTo>
                                <a:close/>
                              </a:path>
                            </a:pathLst>
                          </a:custGeom>
                          <a:ln w="7924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80923" style="width:409.967pt;height:278.848pt;mso-position-horizontal-relative:char;mso-position-vertical-relative:line" coordsize="52065,35413">
                <v:rect id="Rectangle 9128" style="position:absolute;width:518;height:2079;left:51676;top:33850;" filled="f" stroked="f">
                  <v:textbox inset="0,0,0,0">
                    <w:txbxContent>
                      <w:p>
                        <w:pPr>
                          <w:spacing w:before="0" w:after="160" w:line="259" w:lineRule="auto"/>
                        </w:pPr>
                        <w:r>
                          <w:rPr>
                            <w:rFonts w:cs="Arial" w:hAnsi="Arial" w:eastAsia="Arial" w:ascii="Arial"/>
                            <w:sz w:val="22"/>
                          </w:rPr>
                          <w:t xml:space="preserve"> </w:t>
                        </w:r>
                      </w:p>
                    </w:txbxContent>
                  </v:textbox>
                </v:rect>
                <v:shape id="Picture 9144" style="position:absolute;width:51663;height:35128;left:0;top:0;" filled="f">
                  <v:imagedata r:id="rId22"/>
                </v:shape>
                <v:shape id="Shape 9145" style="position:absolute;width:24582;height:21336;left:0;top:7543;" coordsize="2458212,2133600" path="m0,1066800c0,477647,550291,0,1229106,0c1907921,0,2458212,477647,2458212,1066800c2458212,1655953,1907921,2133600,1229106,2133600c550291,2133600,0,1655953,0,1066800x">
                  <v:stroke weight="6.24pt" endcap="flat" joinstyle="round" on="true" color="#ff0000"/>
                  <v:fill on="false" color="#000000" opacity="0"/>
                </v:shape>
              </v:group>
            </w:pict>
          </mc:Fallback>
        </mc:AlternateContent>
      </w:r>
    </w:p>
    <w:p w:rsidR="00B82A0B" w:rsidRDefault="00991C8F">
      <w:pPr>
        <w:spacing w:after="136"/>
        <w:ind w:left="360"/>
      </w:pPr>
      <w:r>
        <w:rPr>
          <w:rFonts w:ascii="Arial" w:eastAsia="Arial" w:hAnsi="Arial" w:cs="Arial"/>
        </w:rPr>
        <w:t xml:space="preserve">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0925" name="Group 1809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48" name="Rectangle 914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9149" name="Rectangle 914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150" name="Rectangle 915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68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0925" style="width:18.7031pt;height:260.874pt;position:absolute;mso-position-horizontal-relative:page;mso-position-horizontal:absolute;margin-left:662.928pt;mso-position-vertical-relative:page;margin-top:512.046pt;" coordsize="2375,33130">
                <v:rect id="Rectangle 914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914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15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133 </w:t>
                        </w:r>
                      </w:p>
                    </w:txbxContent>
                  </v:textbox>
                </v:rect>
                <w10:wrap type="topAndBottom"/>
              </v:group>
            </w:pict>
          </mc:Fallback>
        </mc:AlternateContent>
      </w:r>
      <w:r>
        <w:rPr>
          <w:rFonts w:ascii="Arial" w:eastAsia="Arial" w:hAnsi="Arial" w:cs="Arial"/>
          <w:i/>
        </w:rPr>
        <w:t xml:space="preserve">Según la información catastral </w:t>
      </w:r>
      <w:r>
        <w:rPr>
          <w:rFonts w:ascii="Arial" w:eastAsia="Arial" w:hAnsi="Arial" w:cs="Arial"/>
          <w:b/>
          <w:i/>
        </w:rPr>
        <w:t>5767118CS6356N0001EI</w:t>
      </w:r>
      <w:r>
        <w:rPr>
          <w:rFonts w:ascii="Arial" w:eastAsia="Arial" w:hAnsi="Arial" w:cs="Arial"/>
          <w:i/>
        </w:rPr>
        <w:t>, la parcela posee una superficie de 251 m2, de los cuales son edificables un total de 196,06 m2 y cuenta con s</w:t>
      </w:r>
      <w:r>
        <w:rPr>
          <w:rFonts w:ascii="Arial" w:eastAsia="Arial" w:hAnsi="Arial" w:cs="Arial"/>
          <w:i/>
        </w:rPr>
        <w:t xml:space="preserve">uperficie construida de 144 m2, en estado de ruina. </w:t>
      </w:r>
    </w:p>
    <w:p w:rsidR="00B82A0B" w:rsidRDefault="00991C8F">
      <w:pPr>
        <w:spacing w:after="0"/>
        <w:ind w:right="1345"/>
        <w:jc w:val="right"/>
      </w:pPr>
      <w:r>
        <w:rPr>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0803" name="Group 1808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87" name="Rectangle 9187"/>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9188" name="Rectangle 9188"/>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189" name="Rectangle 9189"/>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69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0803" style="width:18.7031pt;height:260.874pt;position:absolute;mso-position-horizontal-relative:page;mso-position-horizontal:absolute;margin-left:662.928pt;mso-position-vertical-relative:page;margin-top:512.046pt;" coordsize="2375,33130">
                <v:rect id="Rectangle 9187"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918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18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133 </w:t>
                        </w:r>
                      </w:p>
                    </w:txbxContent>
                  </v:textbox>
                </v:rect>
                <w10:wrap type="square"/>
              </v:group>
            </w:pict>
          </mc:Fallback>
        </mc:AlternateContent>
      </w:r>
      <w:r>
        <w:rPr>
          <w:noProof/>
        </w:rPr>
        <mc:AlternateContent>
          <mc:Choice Requires="wpg">
            <w:drawing>
              <wp:inline distT="0" distB="0" distL="0" distR="0">
                <wp:extent cx="5209273" cy="7239261"/>
                <wp:effectExtent l="0" t="0" r="0" b="0"/>
                <wp:docPr id="180802" name="Group 180802"/>
                <wp:cNvGraphicFramePr/>
                <a:graphic xmlns:a="http://schemas.openxmlformats.org/drawingml/2006/main">
                  <a:graphicData uri="http://schemas.microsoft.com/office/word/2010/wordprocessingGroup">
                    <wpg:wgp>
                      <wpg:cNvGrpSpPr/>
                      <wpg:grpSpPr>
                        <a:xfrm>
                          <a:off x="0" y="0"/>
                          <a:ext cx="5209273" cy="7239261"/>
                          <a:chOff x="0" y="0"/>
                          <a:chExt cx="5209273" cy="7239261"/>
                        </a:xfrm>
                      </wpg:grpSpPr>
                      <wps:wsp>
                        <wps:cNvPr id="9173" name="Rectangle 9173"/>
                        <wps:cNvSpPr/>
                        <wps:spPr>
                          <a:xfrm>
                            <a:off x="5048758" y="7082929"/>
                            <a:ext cx="51809"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182" name="Picture 9182"/>
                          <pic:cNvPicPr/>
                        </pic:nvPicPr>
                        <pic:blipFill>
                          <a:blip r:embed="rId25"/>
                          <a:stretch>
                            <a:fillRect/>
                          </a:stretch>
                        </pic:blipFill>
                        <pic:spPr>
                          <a:xfrm>
                            <a:off x="0" y="0"/>
                            <a:ext cx="5209273" cy="4046390"/>
                          </a:xfrm>
                          <a:prstGeom prst="rect">
                            <a:avLst/>
                          </a:prstGeom>
                        </pic:spPr>
                      </pic:pic>
                      <pic:pic xmlns:pic="http://schemas.openxmlformats.org/drawingml/2006/picture">
                        <pic:nvPicPr>
                          <pic:cNvPr id="9184" name="Picture 9184"/>
                          <pic:cNvPicPr/>
                        </pic:nvPicPr>
                        <pic:blipFill>
                          <a:blip r:embed="rId24"/>
                          <a:stretch>
                            <a:fillRect/>
                          </a:stretch>
                        </pic:blipFill>
                        <pic:spPr>
                          <a:xfrm>
                            <a:off x="0" y="4122552"/>
                            <a:ext cx="5040370" cy="3086078"/>
                          </a:xfrm>
                          <a:prstGeom prst="rect">
                            <a:avLst/>
                          </a:prstGeom>
                        </pic:spPr>
                      </pic:pic>
                    </wpg:wgp>
                  </a:graphicData>
                </a:graphic>
              </wp:inline>
            </w:drawing>
          </mc:Choice>
          <mc:Fallback xmlns:a="http://schemas.openxmlformats.org/drawingml/2006/main" xmlns="">
            <w:pict>
              <v:group id="Group 180802" style="width:410.179pt;height:570.021pt;mso-position-horizontal-relative:char;mso-position-vertical-relative:line" coordsize="52092,72392">
                <v:rect id="Rectangle 9173" style="position:absolute;width:518;height:2079;left:50487;top:70829;" filled="f" stroked="f">
                  <v:textbox inset="0,0,0,0">
                    <w:txbxContent>
                      <w:p>
                        <w:pPr>
                          <w:spacing w:before="0" w:after="160" w:line="259" w:lineRule="auto"/>
                        </w:pPr>
                        <w:r>
                          <w:rPr>
                            <w:rFonts w:cs="Arial" w:hAnsi="Arial" w:eastAsia="Arial" w:ascii="Arial"/>
                            <w:sz w:val="22"/>
                          </w:rPr>
                          <w:t xml:space="preserve"> </w:t>
                        </w:r>
                      </w:p>
                    </w:txbxContent>
                  </v:textbox>
                </v:rect>
                <v:shape id="Picture 9182" style="position:absolute;width:52092;height:40463;left:0;top:0;" filled="f">
                  <v:imagedata r:id="rId25"/>
                </v:shape>
                <v:shape id="Picture 9184" style="position:absolute;width:50403;height:30860;left:0;top:41225;" filled="f">
                  <v:imagedata r:id="rId26"/>
                </v:shape>
              </v:group>
            </w:pict>
          </mc:Fallback>
        </mc:AlternateConten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55" w:hanging="10"/>
      </w:pPr>
      <w:r>
        <w:rPr>
          <w:rFonts w:ascii="Arial" w:eastAsia="Arial" w:hAnsi="Arial" w:cs="Arial"/>
        </w:rPr>
        <w:t xml:space="preserve">1.2 </w:t>
      </w:r>
      <w:r>
        <w:rPr>
          <w:rFonts w:ascii="Arial" w:eastAsia="Arial" w:hAnsi="Arial" w:cs="Arial"/>
          <w:u w:val="single" w:color="000000"/>
        </w:rPr>
        <w:t>METODO DE CALCULO</w: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Debido a que necesitamos obtener el valor de la edificabilidad, utilizaremos el método residual, Donde: </w:t>
      </w:r>
    </w:p>
    <w:p w:rsidR="00B82A0B" w:rsidRDefault="00991C8F">
      <w:pPr>
        <w:spacing w:after="0"/>
        <w:ind w:left="360"/>
      </w:pPr>
      <w:r>
        <w:rPr>
          <w:rFonts w:ascii="Arial" w:eastAsia="Arial" w:hAnsi="Arial" w:cs="Arial"/>
        </w:rPr>
        <w:t xml:space="preserve"> </w:t>
      </w:r>
    </w:p>
    <w:p w:rsidR="00B82A0B" w:rsidRDefault="00991C8F">
      <w:pPr>
        <w:spacing w:after="0"/>
        <w:ind w:left="3701"/>
      </w:pPr>
      <w:r>
        <w:rPr>
          <w:noProof/>
        </w:rPr>
        <mc:AlternateContent>
          <mc:Choice Requires="wpg">
            <w:drawing>
              <wp:inline distT="0" distB="0" distL="0" distR="0">
                <wp:extent cx="1828800" cy="1555603"/>
                <wp:effectExtent l="0" t="0" r="0" b="0"/>
                <wp:docPr id="186450" name="Group 186450"/>
                <wp:cNvGraphicFramePr/>
                <a:graphic xmlns:a="http://schemas.openxmlformats.org/drawingml/2006/main">
                  <a:graphicData uri="http://schemas.microsoft.com/office/word/2010/wordprocessingGroup">
                    <wpg:wgp>
                      <wpg:cNvGrpSpPr/>
                      <wpg:grpSpPr>
                        <a:xfrm>
                          <a:off x="0" y="0"/>
                          <a:ext cx="1828800" cy="1555603"/>
                          <a:chOff x="0" y="0"/>
                          <a:chExt cx="1828800" cy="1555603"/>
                        </a:xfrm>
                      </wpg:grpSpPr>
                      <wps:wsp>
                        <wps:cNvPr id="9215" name="Rectangle 9215"/>
                        <wps:cNvSpPr/>
                        <wps:spPr>
                          <a:xfrm>
                            <a:off x="915035" y="658225"/>
                            <a:ext cx="51809"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wps:wsp>
                        <wps:cNvPr id="9216" name="Rectangle 9216"/>
                        <wps:cNvSpPr/>
                        <wps:spPr>
                          <a:xfrm>
                            <a:off x="18923" y="1399271"/>
                            <a:ext cx="207735"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466" name="Picture 9466"/>
                          <pic:cNvPicPr/>
                        </pic:nvPicPr>
                        <pic:blipFill>
                          <a:blip r:embed="rId28"/>
                          <a:stretch>
                            <a:fillRect/>
                          </a:stretch>
                        </pic:blipFill>
                        <pic:spPr>
                          <a:xfrm>
                            <a:off x="0" y="0"/>
                            <a:ext cx="1828800" cy="655320"/>
                          </a:xfrm>
                          <a:prstGeom prst="rect">
                            <a:avLst/>
                          </a:prstGeom>
                        </pic:spPr>
                      </pic:pic>
                      <pic:pic xmlns:pic="http://schemas.openxmlformats.org/drawingml/2006/picture">
                        <pic:nvPicPr>
                          <pic:cNvPr id="9468" name="Picture 9468"/>
                          <pic:cNvPicPr/>
                        </pic:nvPicPr>
                        <pic:blipFill>
                          <a:blip r:embed="rId16"/>
                          <a:stretch>
                            <a:fillRect/>
                          </a:stretch>
                        </pic:blipFill>
                        <pic:spPr>
                          <a:xfrm>
                            <a:off x="173736" y="816864"/>
                            <a:ext cx="1638300" cy="708660"/>
                          </a:xfrm>
                          <a:prstGeom prst="rect">
                            <a:avLst/>
                          </a:prstGeom>
                        </pic:spPr>
                      </pic:pic>
                    </wpg:wgp>
                  </a:graphicData>
                </a:graphic>
              </wp:inline>
            </w:drawing>
          </mc:Choice>
          <mc:Fallback xmlns:a="http://schemas.openxmlformats.org/drawingml/2006/main" xmlns="">
            <w:pict>
              <v:group id="Group 186450" style="width:144pt;height:122.488pt;mso-position-horizontal-relative:char;mso-position-vertical-relative:line" coordsize="18288,15556">
                <v:rect id="Rectangle 9215" style="position:absolute;width:518;height:2079;left:9150;top:6582;" filled="f" stroked="f">
                  <v:textbox inset="0,0,0,0">
                    <w:txbxContent>
                      <w:p>
                        <w:pPr>
                          <w:spacing w:before="0" w:after="160" w:line="259" w:lineRule="auto"/>
                        </w:pPr>
                        <w:r>
                          <w:rPr>
                            <w:rFonts w:cs="Arial" w:hAnsi="Arial" w:eastAsia="Arial" w:ascii="Arial"/>
                            <w:sz w:val="22"/>
                          </w:rPr>
                          <w:t xml:space="preserve"> </w:t>
                        </w:r>
                      </w:p>
                    </w:txbxContent>
                  </v:textbox>
                </v:rect>
                <v:rect id="Rectangle 9216" style="position:absolute;width:2077;height:2079;left:189;top:13992;" filled="f" stroked="f">
                  <v:textbox inset="0,0,0,0">
                    <w:txbxContent>
                      <w:p>
                        <w:pPr>
                          <w:spacing w:before="0" w:after="160" w:line="259" w:lineRule="auto"/>
                        </w:pPr>
                        <w:r>
                          <w:rPr>
                            <w:rFonts w:cs="Arial" w:hAnsi="Arial" w:eastAsia="Arial" w:ascii="Arial"/>
                            <w:sz w:val="22"/>
                          </w:rPr>
                          <w:t xml:space="preserve">    </w:t>
                        </w:r>
                      </w:p>
                    </w:txbxContent>
                  </v:textbox>
                </v:rect>
                <v:shape id="Picture 9466" style="position:absolute;width:18288;height:6553;left:0;top:0;" filled="f">
                  <v:imagedata r:id="rId28"/>
                </v:shape>
                <v:shape id="Picture 9468" style="position:absolute;width:16383;height:7086;left:1737;top:8168;" filled="f">
                  <v:imagedata r:id="rId29"/>
                </v:shape>
              </v:group>
            </w:pict>
          </mc:Fallback>
        </mc:AlternateContent>
      </w:r>
    </w:p>
    <w:p w:rsidR="00B82A0B" w:rsidRDefault="00991C8F">
      <w:pPr>
        <w:spacing w:after="5" w:line="249" w:lineRule="auto"/>
        <w:ind w:left="355" w:right="53" w:hanging="10"/>
        <w:jc w:val="both"/>
      </w:pPr>
      <w:r>
        <w:rPr>
          <w:rFonts w:ascii="Arial" w:eastAsia="Arial" w:hAnsi="Arial" w:cs="Arial"/>
          <w:i/>
        </w:rPr>
        <w:t xml:space="preserve">Para la obtención del valor en venta, realizaremos un estudio de mercado de la zona objeto de valoración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rPr>
        <w:t xml:space="preserve">2.2. </w:t>
      </w:r>
      <w:r>
        <w:rPr>
          <w:rFonts w:ascii="Arial" w:eastAsia="Arial" w:hAnsi="Arial" w:cs="Arial"/>
          <w:i/>
          <w:u w:val="single" w:color="000000"/>
        </w:rPr>
        <w:t>ESTUDIO DE MERCADO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En primer lugar, obtendremos el valor en venta de inmuebles acabados, </w:t>
      </w:r>
      <w:r>
        <w:rPr>
          <w:rFonts w:ascii="Arial" w:eastAsia="Arial" w:hAnsi="Arial" w:cs="Arial"/>
          <w:i/>
        </w:rPr>
        <w:t xml:space="preserve">a través de la consulta en inmobiliarias de la zona, así como de webs especializadas, se obtienen muestras comparables, de viviendas, de acuerdo al artículo 24. RVLS’11, resultando el siguiente </w:t>
      </w:r>
      <w:r>
        <w:rPr>
          <w:rFonts w:ascii="Arial" w:eastAsia="Arial" w:hAnsi="Arial" w:cs="Arial"/>
          <w:b/>
          <w:i/>
          <w:u w:val="single" w:color="000000"/>
        </w:rPr>
        <w:t>ESTUDIO:</w:t>
      </w:r>
      <w:r>
        <w:rPr>
          <w:rFonts w:ascii="Arial" w:eastAsia="Arial" w:hAnsi="Arial" w:cs="Arial"/>
          <w:i/>
        </w:rPr>
        <w:t xml:space="preserve"> </w:t>
      </w:r>
    </w:p>
    <w:p w:rsidR="00B82A0B" w:rsidRDefault="00991C8F">
      <w:pPr>
        <w:spacing w:after="0"/>
        <w:ind w:left="360"/>
      </w:pPr>
      <w:r>
        <w:rPr>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6451" name="Group 1864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471" name="Rectangle 9471"/>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9472" name="Rectangle 9472"/>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w:t>
                              </w:r>
                              <w:r>
                                <w:rPr>
                                  <w:rFonts w:ascii="Arial" w:eastAsia="Arial" w:hAnsi="Arial" w:cs="Arial"/>
                                  <w:sz w:val="12"/>
                                </w:rPr>
                                <w:t xml:space="preserve">ificación: https://candelaria.sedelectronica.es/ </w:t>
                              </w:r>
                            </w:p>
                          </w:txbxContent>
                        </wps:txbx>
                        <wps:bodyPr horzOverflow="overflow" vert="horz" lIns="0" tIns="0" rIns="0" bIns="0" rtlCol="0">
                          <a:noAutofit/>
                        </wps:bodyPr>
                      </wps:wsp>
                      <wps:wsp>
                        <wps:cNvPr id="9473" name="Rectangle 9473"/>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70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6451" style="width:18.7031pt;height:260.874pt;position:absolute;mso-position-horizontal-relative:page;mso-position-horizontal:absolute;margin-left:662.928pt;mso-position-vertical-relative:page;margin-top:512.046pt;" coordsize="2375,33130">
                <v:rect id="Rectangle 9471"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947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47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133 </w:t>
                        </w:r>
                      </w:p>
                    </w:txbxContent>
                  </v:textbox>
                </v:rect>
                <w10:wrap type="topAndBottom"/>
              </v:group>
            </w:pict>
          </mc:Fallback>
        </mc:AlternateContent>
      </w: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u w:val="single" w:color="000000"/>
        </w:rPr>
        <w:t>Características de nuestra hipótesis:</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Vivienda en venta, con una superficie de 90 m2, con una calidad med</w:t>
      </w:r>
      <w:r>
        <w:rPr>
          <w:rFonts w:ascii="Arial" w:eastAsia="Arial" w:hAnsi="Arial" w:cs="Arial"/>
          <w:i/>
        </w:rPr>
        <w:t xml:space="preserve">ia, sin aparcamiento y localizada en Candelaria Casco.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1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both"/>
            </w:pPr>
            <w:r>
              <w:rPr>
                <w:rFonts w:ascii="Arial" w:eastAsia="Arial" w:hAnsi="Arial" w:cs="Arial"/>
              </w:rPr>
              <w:t xml:space="preserve">PLAZA DE LA PATRONA, 7. 38530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516"/>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REFOR-</w:t>
            </w:r>
          </w:p>
          <w:p w:rsidR="00B82A0B" w:rsidRDefault="00991C8F">
            <w:pPr>
              <w:spacing w:after="0"/>
            </w:pPr>
            <w:r>
              <w:rPr>
                <w:rFonts w:ascii="Arial" w:eastAsia="Arial" w:hAnsi="Arial" w:cs="Arial"/>
              </w:rPr>
              <w:t xml:space="preserve">MAR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50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95M2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250.000 €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2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CALLE SANTA ANA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35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168 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280.000€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Sin plaza de garaje </w:t>
            </w:r>
          </w:p>
        </w:tc>
      </w:tr>
    </w:tbl>
    <w:p w:rsidR="00B82A0B" w:rsidRDefault="00991C8F">
      <w:pPr>
        <w:spacing w:after="0"/>
        <w:ind w:left="360"/>
        <w:jc w:val="both"/>
      </w:pPr>
      <w:r>
        <w:rPr>
          <w:rFonts w:ascii="Arial" w:eastAsia="Arial" w:hAnsi="Arial" w:cs="Arial"/>
        </w:rPr>
        <w:t xml:space="preserve"> </w:t>
      </w:r>
    </w:p>
    <w:p w:rsidR="00B82A0B" w:rsidRDefault="00991C8F">
      <w:pPr>
        <w:spacing w:after="0"/>
        <w:ind w:left="360"/>
        <w:jc w:val="both"/>
      </w:pPr>
      <w:r>
        <w:rPr>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8118" name="Group 1881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036" name="Rectangle 1003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0037" name="Rectangle 1003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038" name="Rectangle 1003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71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8118" style="width:18.7031pt;height:260.874pt;position:absolute;mso-position-horizontal-relative:page;mso-position-horizontal:absolute;margin-left:662.928pt;mso-position-vertical-relative:page;margin-top:512.046pt;" coordsize="2375,33130">
                <v:rect id="Rectangle 1003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003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03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133 </w:t>
                        </w:r>
                      </w:p>
                    </w:txbxContent>
                  </v:textbox>
                </v:rect>
                <w10:wrap type="topAndBottom"/>
              </v:group>
            </w:pict>
          </mc:Fallback>
        </mc:AlternateContent>
      </w: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3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PLAZA LA PATRONA,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REFORMAR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REFORMAR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80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161 M2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320.000 €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Century 21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Sin plaza de garaje </w:t>
            </w:r>
          </w:p>
        </w:tc>
      </w:tr>
    </w:tbl>
    <w:p w:rsidR="00B82A0B" w:rsidRDefault="00991C8F">
      <w:pPr>
        <w:spacing w:after="0"/>
        <w:ind w:left="360"/>
        <w:jc w:val="both"/>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2"/>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4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CALLE NEPTUNO,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MEDIA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20 AÑOS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70 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165.000 €</w:t>
            </w:r>
            <w:r>
              <w:rPr>
                <w:rFonts w:ascii="Arial" w:eastAsia="Arial" w:hAnsi="Arial" w:cs="Arial"/>
              </w:rPr>
              <w:t xml:space="preserve">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Pisos.com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jc w:val="both"/>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815"/>
        <w:gridCol w:w="3517"/>
      </w:tblGrid>
      <w:tr w:rsidR="00B82A0B">
        <w:trPr>
          <w:trHeight w:val="264"/>
        </w:trPr>
        <w:tc>
          <w:tcPr>
            <w:tcW w:w="4815"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5  </w:t>
            </w:r>
          </w:p>
        </w:tc>
        <w:tc>
          <w:tcPr>
            <w:tcW w:w="3517"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CALLE LA PUNTITA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35 AÑOS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95 M2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260.000 €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6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CALLE INGLATERRA,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22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157 M2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315.000 €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pPr>
      <w:r>
        <w:rPr>
          <w:rFonts w:ascii="Arial" w:eastAsia="Arial" w:hAnsi="Arial" w:cs="Arial"/>
          <w:b/>
        </w:rPr>
        <w:t xml:space="preserve"> </w:t>
      </w:r>
    </w:p>
    <w:p w:rsidR="00B82A0B" w:rsidRDefault="00991C8F">
      <w:pPr>
        <w:spacing w:after="5" w:line="249" w:lineRule="auto"/>
        <w:ind w:left="355" w:right="53" w:hanging="10"/>
        <w:jc w:val="both"/>
      </w:pPr>
      <w:r>
        <w:rPr>
          <w:rFonts w:ascii="Arial" w:eastAsia="Arial" w:hAnsi="Arial" w:cs="Arial"/>
          <w:i/>
        </w:rPr>
        <w:t xml:space="preserve">A continuación, se realiza el cuadro resumen de homogeneización de las muestras comparables, para la obtención del valor en venta por comparación. </w:t>
      </w:r>
    </w:p>
    <w:p w:rsidR="00B82A0B" w:rsidRDefault="00991C8F">
      <w:pPr>
        <w:spacing w:after="5" w:line="249" w:lineRule="auto"/>
        <w:ind w:left="355" w:right="53" w:hanging="10"/>
        <w:jc w:val="both"/>
      </w:pPr>
      <w:r>
        <w:rPr>
          <w:rFonts w:ascii="Arial" w:eastAsia="Arial" w:hAnsi="Arial" w:cs="Arial"/>
          <w:i/>
        </w:rPr>
        <w:t>A los efectos de homogeneizar antigüedad y superficie, se utilizarán los criterios establecidos para catastr</w:t>
      </w:r>
      <w:r>
        <w:rPr>
          <w:rFonts w:ascii="Arial" w:eastAsia="Arial" w:hAnsi="Arial" w:cs="Arial"/>
          <w:i/>
        </w:rPr>
        <w:t xml:space="preserve">o, esto es: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Superficie: 0,01 por cada 10 m2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730" name="Group 1887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735" name="Rectangle 10735"/>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0736" name="Rectangle 10736"/>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737" name="Rectangle 10737"/>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72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8730" style="width:18.7031pt;height:260.874pt;position:absolute;mso-position-horizontal-relative:page;mso-position-horizontal:absolute;margin-left:662.928pt;mso-position-vertical-relative:page;margin-top:512.046pt;" coordsize="2375,33130">
                <v:rect id="Rectangle 10735"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073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73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133 </w:t>
                        </w:r>
                      </w:p>
                    </w:txbxContent>
                  </v:textbox>
                </v:rect>
                <w10:wrap type="square"/>
              </v:group>
            </w:pict>
          </mc:Fallback>
        </mc:AlternateContent>
      </w:r>
      <w:r>
        <w:rPr>
          <w:rFonts w:ascii="Arial" w:eastAsia="Arial" w:hAnsi="Arial" w:cs="Arial"/>
          <w:i/>
        </w:rPr>
        <w:t>Antigüedad</w:t>
      </w:r>
      <w:r>
        <w:rPr>
          <w:rFonts w:ascii="Arial" w:eastAsia="Arial" w:hAnsi="Arial" w:cs="Arial"/>
          <w:i/>
        </w:rPr>
        <w:t xml:space="preserve">: 0,02 cada 10 años </w:t>
      </w:r>
    </w:p>
    <w:p w:rsidR="00B82A0B" w:rsidRDefault="00991C8F">
      <w:pPr>
        <w:spacing w:after="5" w:line="249" w:lineRule="auto"/>
        <w:ind w:left="355" w:right="53" w:hanging="10"/>
        <w:jc w:val="both"/>
      </w:pPr>
      <w:r>
        <w:rPr>
          <w:rFonts w:ascii="Arial" w:eastAsia="Arial" w:hAnsi="Arial" w:cs="Arial"/>
          <w:i/>
        </w:rPr>
        <w:t xml:space="preserve">En el caso de disponer de aparcamiento se descuenta 0,10 </w:t>
      </w:r>
    </w:p>
    <w:p w:rsidR="00B82A0B" w:rsidRDefault="00991C8F">
      <w:pPr>
        <w:spacing w:after="0"/>
        <w:ind w:left="360"/>
      </w:pPr>
      <w:r>
        <w:rPr>
          <w:rFonts w:ascii="Arial" w:eastAsia="Arial" w:hAnsi="Arial" w:cs="Arial"/>
        </w:rPr>
        <w:t xml:space="preserve"> </w:t>
      </w:r>
    </w:p>
    <w:tbl>
      <w:tblPr>
        <w:tblStyle w:val="TableGrid"/>
        <w:tblW w:w="8757" w:type="dxa"/>
        <w:tblInd w:w="365" w:type="dxa"/>
        <w:tblCellMar>
          <w:top w:w="7" w:type="dxa"/>
          <w:left w:w="106" w:type="dxa"/>
          <w:bottom w:w="0" w:type="dxa"/>
          <w:right w:w="47" w:type="dxa"/>
        </w:tblCellMar>
        <w:tblLook w:val="04A0" w:firstRow="1" w:lastRow="0" w:firstColumn="1" w:lastColumn="0" w:noHBand="0" w:noVBand="1"/>
      </w:tblPr>
      <w:tblGrid>
        <w:gridCol w:w="1058"/>
        <w:gridCol w:w="742"/>
        <w:gridCol w:w="766"/>
        <w:gridCol w:w="804"/>
        <w:gridCol w:w="912"/>
        <w:gridCol w:w="1104"/>
        <w:gridCol w:w="1207"/>
        <w:gridCol w:w="864"/>
        <w:gridCol w:w="1299"/>
      </w:tblGrid>
      <w:tr w:rsidR="00B82A0B">
        <w:trPr>
          <w:trHeight w:val="516"/>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b/>
              </w:rPr>
              <w:t xml:space="preserve">MUESTRA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both"/>
            </w:pPr>
            <w:r>
              <w:rPr>
                <w:rFonts w:ascii="Arial" w:eastAsia="Arial" w:hAnsi="Arial" w:cs="Arial"/>
              </w:rPr>
              <w:t xml:space="preserve">UBIC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AN-</w:t>
            </w:r>
          </w:p>
          <w:p w:rsidR="00B82A0B" w:rsidRDefault="00991C8F">
            <w:pPr>
              <w:spacing w:after="0"/>
              <w:ind w:left="2"/>
            </w:pPr>
            <w:r>
              <w:rPr>
                <w:rFonts w:ascii="Arial" w:eastAsia="Arial" w:hAnsi="Arial" w:cs="Arial"/>
              </w:rPr>
              <w:t xml:space="preserve">TIG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CALIDAD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rPr>
              <w:t xml:space="preserve">APARCA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P.UNITARIO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rPr>
              <w:t xml:space="preserve">COEF.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rPr>
              <w:t xml:space="preserve">VALOR HOMOGE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1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0,995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1,10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2.631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0,98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2.578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2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0,922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1,07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1.666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0,98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1.633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3</w:t>
            </w:r>
            <w:r>
              <w:rPr>
                <w:rFonts w:ascii="Arial" w:eastAsia="Arial" w:hAnsi="Arial" w:cs="Arial"/>
                <w:b/>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0,929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1,16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1.987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1,07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2.126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4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48"/>
            </w:pPr>
            <w:r>
              <w:rPr>
                <w:rFonts w:ascii="Arial" w:eastAsia="Arial" w:hAnsi="Arial" w:cs="Arial"/>
              </w:rPr>
              <w:t xml:space="preserve">1,01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1,020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1,04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2357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0,94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2.215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5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0,995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1,07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2736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0,95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2.599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6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48"/>
            </w:pPr>
            <w:r>
              <w:rPr>
                <w:rFonts w:ascii="Arial" w:eastAsia="Arial" w:hAnsi="Arial" w:cs="Arial"/>
              </w:rPr>
              <w:t xml:space="preserve">1,01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0,933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1,04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2006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0,88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1.765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
              <w:jc w:val="both"/>
            </w:pPr>
            <w:r>
              <w:rPr>
                <w:rFonts w:ascii="Arial" w:eastAsia="Arial" w:hAnsi="Arial" w:cs="Arial"/>
              </w:rPr>
              <w:t xml:space="preserve">2230€/m2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b/>
              </w:rPr>
              <w:t xml:space="preserve">2152 €/m2 </w:t>
            </w:r>
          </w:p>
        </w:tc>
      </w:tr>
    </w:tbl>
    <w:p w:rsidR="00B82A0B" w:rsidRDefault="00991C8F">
      <w:pPr>
        <w:spacing w:after="0"/>
        <w:ind w:left="360"/>
      </w:pPr>
      <w:r>
        <w:rPr>
          <w:rFonts w:ascii="Arial" w:eastAsia="Arial" w:hAnsi="Arial" w:cs="Arial"/>
          <w:b/>
        </w:rPr>
        <w:t xml:space="preserve"> </w:t>
      </w:r>
    </w:p>
    <w:p w:rsidR="00B82A0B" w:rsidRDefault="00991C8F">
      <w:pPr>
        <w:spacing w:after="12"/>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Vv= 2152 €/m2 </w:t>
      </w:r>
    </w:p>
    <w:p w:rsidR="00B82A0B" w:rsidRDefault="00991C8F">
      <w:pPr>
        <w:spacing w:after="12" w:line="248" w:lineRule="auto"/>
        <w:ind w:left="350" w:right="52" w:firstLine="4"/>
        <w:jc w:val="both"/>
      </w:pPr>
      <w:r>
        <w:rPr>
          <w:rFonts w:ascii="Arial" w:eastAsia="Arial" w:hAnsi="Arial" w:cs="Arial"/>
          <w:b/>
        </w:rPr>
        <w:t xml:space="preserve">K=1,40 </w:t>
      </w:r>
    </w:p>
    <w:p w:rsidR="00B82A0B" w:rsidRDefault="00991C8F">
      <w:pPr>
        <w:spacing w:after="0"/>
        <w:ind w:left="360"/>
      </w:pPr>
      <w:r>
        <w:rPr>
          <w:rFonts w:ascii="Arial" w:eastAsia="Arial" w:hAnsi="Arial" w:cs="Arial"/>
          <w:b/>
        </w:rPr>
        <w:t xml:space="preserve"> </w:t>
      </w:r>
    </w:p>
    <w:p w:rsidR="00B82A0B" w:rsidRDefault="00991C8F">
      <w:pPr>
        <w:spacing w:after="0"/>
        <w:ind w:left="355" w:hanging="10"/>
      </w:pPr>
      <w:r>
        <w:rPr>
          <w:rFonts w:ascii="Arial" w:eastAsia="Arial" w:hAnsi="Arial" w:cs="Arial"/>
          <w:b/>
          <w:u w:val="single" w:color="000000"/>
        </w:rPr>
        <w:t>CALCULO DEL VALOR DE CONSTRUCCION</w:t>
      </w:r>
      <w:r>
        <w:rPr>
          <w:rFonts w:ascii="Arial" w:eastAsia="Arial" w:hAnsi="Arial" w:cs="Arial"/>
          <w:b/>
        </w:rPr>
        <w:t xml:space="preserv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i/>
        </w:rPr>
        <w:t xml:space="preserve">De acuerdo con las bases de precios de la fundación CIEC, el módulo para vivienda nueva en el municipio de Candelaria en 2023 para el uso residencial es de </w:t>
      </w:r>
      <w:r>
        <w:rPr>
          <w:rFonts w:ascii="Arial" w:eastAsia="Arial" w:hAnsi="Arial" w:cs="Arial"/>
          <w:b/>
          <w:i/>
        </w:rPr>
        <w:t xml:space="preserve">998 €/m2 </w:t>
      </w:r>
      <w:r>
        <w:rPr>
          <w:rFonts w:ascii="Arial" w:eastAsia="Arial" w:hAnsi="Arial" w:cs="Arial"/>
          <w:i/>
          <w:color w:val="0563C1"/>
          <w:u w:val="single" w:color="0563C1"/>
        </w:rPr>
        <w:t>http://fundacionciec.net/incec/Visor.wgx</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4" w:line="267" w:lineRule="auto"/>
        <w:ind w:left="355" w:hanging="10"/>
      </w:pPr>
      <w:r>
        <w:rPr>
          <w:rFonts w:ascii="Arial" w:eastAsia="Arial" w:hAnsi="Arial" w:cs="Arial"/>
          <w:b/>
          <w:i/>
        </w:rPr>
        <w:t xml:space="preserve">Por otra parte, de acuerdo al artículo 22 del Reglamento de valoraciones: </w:t>
      </w:r>
    </w:p>
    <w:p w:rsidR="00B82A0B" w:rsidRDefault="00991C8F">
      <w:pPr>
        <w:spacing w:after="0"/>
        <w:ind w:left="360"/>
      </w:pPr>
      <w:r>
        <w:rPr>
          <w:rFonts w:ascii="Arial" w:eastAsia="Arial" w:hAnsi="Arial" w:cs="Arial"/>
          <w:i/>
        </w:rPr>
        <w:t xml:space="preserve"> </w:t>
      </w:r>
    </w:p>
    <w:p w:rsidR="00B82A0B" w:rsidRDefault="00991C8F">
      <w:pPr>
        <w:spacing w:after="148" w:line="248" w:lineRule="auto"/>
        <w:ind w:left="355" w:right="52" w:hanging="10"/>
        <w:jc w:val="both"/>
      </w:pPr>
      <w:r>
        <w:rPr>
          <w:rFonts w:ascii="Arial" w:eastAsia="Arial" w:hAnsi="Arial" w:cs="Arial"/>
          <w:i/>
          <w:color w:val="222222"/>
        </w:rPr>
        <w:t>Vc = Valor de la construcción en euros por metro cuadrado edificable del uso considerado. Será el resultado de sumar los costes de eje</w:t>
      </w:r>
      <w:r>
        <w:rPr>
          <w:rFonts w:ascii="Arial" w:eastAsia="Arial" w:hAnsi="Arial" w:cs="Arial"/>
          <w:i/>
          <w:color w:val="222222"/>
        </w:rPr>
        <w:t>cución material de la obra, los gastos generales y el beneficio industrial del constructor, el importe de los tributos que</w:t>
      </w:r>
      <w:r>
        <w:rPr>
          <w:rFonts w:ascii="Arial" w:eastAsia="Arial" w:hAnsi="Arial" w:cs="Arial"/>
          <w:color w:val="222222"/>
        </w:rPr>
        <w:t xml:space="preserve"> </w:t>
      </w:r>
      <w:r>
        <w:rPr>
          <w:rFonts w:ascii="Arial" w:eastAsia="Arial" w:hAnsi="Arial" w:cs="Arial"/>
          <w:i/>
          <w:color w:val="222222"/>
        </w:rPr>
        <w:t>gravan la construcción, los honorarios profesionales por proyectos y dirección de las obras y otros gastos necesarios para la constru</w:t>
      </w:r>
      <w:r>
        <w:rPr>
          <w:rFonts w:ascii="Arial" w:eastAsia="Arial" w:hAnsi="Arial" w:cs="Arial"/>
          <w:i/>
          <w:color w:val="222222"/>
        </w:rPr>
        <w:t xml:space="preserve">cción del inmueble. </w:t>
      </w:r>
    </w:p>
    <w:p w:rsidR="00B82A0B" w:rsidRDefault="00991C8F">
      <w:pPr>
        <w:spacing w:after="0"/>
        <w:ind w:left="360"/>
      </w:pPr>
      <w:r>
        <w:rPr>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3749" name="Group 1837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082" name="Rectangle 1108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1083" name="Rectangle 1108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084" name="Rectangle 1108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73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3749" style="width:18.7031pt;height:260.874pt;position:absolute;mso-position-horizontal-relative:page;mso-position-horizontal:absolute;margin-left:662.928pt;mso-position-vertical-relative:page;margin-top:512.046pt;" coordsize="2375,33130">
                <v:rect id="Rectangle 1108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108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08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133 </w:t>
                        </w:r>
                      </w:p>
                    </w:txbxContent>
                  </v:textbox>
                </v:rect>
                <w10:wrap type="square"/>
              </v:group>
            </w:pict>
          </mc:Fallback>
        </mc:AlternateContent>
      </w:r>
      <w:r>
        <w:rPr>
          <w:rFonts w:ascii="Arial" w:eastAsia="Arial" w:hAnsi="Arial" w:cs="Arial"/>
          <w:b/>
        </w:rPr>
        <w:t xml:space="preserve"> </w:t>
      </w:r>
    </w:p>
    <w:tbl>
      <w:tblPr>
        <w:tblStyle w:val="TableGrid"/>
        <w:tblW w:w="8226" w:type="dxa"/>
        <w:tblInd w:w="471" w:type="dxa"/>
        <w:tblCellMar>
          <w:top w:w="7" w:type="dxa"/>
          <w:left w:w="58" w:type="dxa"/>
          <w:bottom w:w="0" w:type="dxa"/>
          <w:right w:w="0" w:type="dxa"/>
        </w:tblCellMar>
        <w:tblLook w:val="04A0" w:firstRow="1" w:lastRow="0" w:firstColumn="1" w:lastColumn="0" w:noHBand="0" w:noVBand="1"/>
      </w:tblPr>
      <w:tblGrid>
        <w:gridCol w:w="3809"/>
        <w:gridCol w:w="1724"/>
        <w:gridCol w:w="2693"/>
      </w:tblGrid>
      <w:tr w:rsidR="00B82A0B">
        <w:trPr>
          <w:trHeight w:val="264"/>
        </w:trPr>
        <w:tc>
          <w:tcPr>
            <w:tcW w:w="5533" w:type="dxa"/>
            <w:gridSpan w:val="2"/>
            <w:tcBorders>
              <w:top w:val="single" w:sz="4" w:space="0" w:color="000000"/>
              <w:left w:val="single" w:sz="4" w:space="0" w:color="000000"/>
              <w:bottom w:val="single" w:sz="4" w:space="0" w:color="000000"/>
              <w:right w:val="nil"/>
            </w:tcBorders>
          </w:tcPr>
          <w:p w:rsidR="00B82A0B" w:rsidRDefault="00991C8F">
            <w:pPr>
              <w:spacing w:after="0"/>
              <w:ind w:right="-59"/>
              <w:jc w:val="right"/>
            </w:pPr>
            <w:r>
              <w:rPr>
                <w:rFonts w:ascii="Arial" w:eastAsia="Arial" w:hAnsi="Arial" w:cs="Arial"/>
              </w:rPr>
              <w:t>VALOR DE CONSTRUCCION</w:t>
            </w:r>
          </w:p>
        </w:tc>
        <w:tc>
          <w:tcPr>
            <w:tcW w:w="2693" w:type="dxa"/>
            <w:tcBorders>
              <w:top w:val="single" w:sz="4" w:space="0" w:color="000000"/>
              <w:left w:val="nil"/>
              <w:bottom w:val="single" w:sz="4" w:space="0" w:color="000000"/>
              <w:right w:val="single" w:sz="4" w:space="0" w:color="000000"/>
            </w:tcBorders>
          </w:tcPr>
          <w:p w:rsidR="00B82A0B" w:rsidRDefault="00991C8F">
            <w:pPr>
              <w:spacing w:after="0"/>
            </w:pPr>
            <w:r>
              <w:rPr>
                <w:rFonts w:ascii="Arial" w:eastAsia="Arial" w:hAnsi="Arial" w:cs="Arial"/>
              </w:rPr>
              <w:t xml:space="preserve"> </w:t>
            </w:r>
          </w:p>
        </w:tc>
      </w:tr>
      <w:tr w:rsidR="00B82A0B">
        <w:trPr>
          <w:trHeight w:val="517"/>
        </w:trPr>
        <w:tc>
          <w:tcPr>
            <w:tcW w:w="5533" w:type="dxa"/>
            <w:gridSpan w:val="2"/>
            <w:tcBorders>
              <w:top w:val="single" w:sz="4" w:space="0" w:color="000000"/>
              <w:left w:val="single" w:sz="4" w:space="0" w:color="000000"/>
              <w:bottom w:val="single" w:sz="4" w:space="0" w:color="000000"/>
              <w:right w:val="single" w:sz="4" w:space="0" w:color="000000"/>
            </w:tcBorders>
          </w:tcPr>
          <w:p w:rsidR="00B82A0B" w:rsidRDefault="00991C8F">
            <w:pPr>
              <w:spacing w:after="0"/>
              <w:ind w:left="1"/>
              <w:jc w:val="center"/>
            </w:pPr>
            <w:r>
              <w:rPr>
                <w:rFonts w:ascii="Arial" w:eastAsia="Arial" w:hAnsi="Arial" w:cs="Arial"/>
              </w:rPr>
              <w:t xml:space="preserve"> </w:t>
            </w:r>
          </w:p>
          <w:p w:rsidR="00B82A0B" w:rsidRDefault="00991C8F">
            <w:pPr>
              <w:spacing w:after="0"/>
              <w:ind w:left="50"/>
            </w:pPr>
            <w:r>
              <w:rPr>
                <w:rFonts w:ascii="Arial" w:eastAsia="Arial" w:hAnsi="Arial" w:cs="Arial"/>
              </w:rPr>
              <w:t xml:space="preserve">         Costes de Construcción corregido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998 €/m2 </w:t>
            </w:r>
          </w:p>
        </w:tc>
      </w:tr>
      <w:tr w:rsidR="00B82A0B">
        <w:trPr>
          <w:trHeight w:val="768"/>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2" w:line="238" w:lineRule="auto"/>
              <w:jc w:val="center"/>
            </w:pPr>
            <w:r>
              <w:rPr>
                <w:rFonts w:ascii="Arial" w:eastAsia="Arial" w:hAnsi="Arial" w:cs="Arial"/>
              </w:rPr>
              <w:t xml:space="preserve">G.G (Gastos Generales de construcción) </w:t>
            </w:r>
          </w:p>
          <w:p w:rsidR="00B82A0B" w:rsidRDefault="00991C8F">
            <w:pPr>
              <w:spacing w:after="0"/>
              <w:ind w:right="59"/>
              <w:jc w:val="center"/>
            </w:pPr>
            <w:r>
              <w:rPr>
                <w:rFonts w:ascii="Arial" w:eastAsia="Arial" w:hAnsi="Arial" w:cs="Arial"/>
              </w:rPr>
              <w:t xml:space="preserve">6%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0,06*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59,88 €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190" w:right="186"/>
              <w:jc w:val="center"/>
            </w:pPr>
            <w:r>
              <w:rPr>
                <w:rFonts w:ascii="Arial" w:eastAsia="Arial" w:hAnsi="Arial" w:cs="Arial"/>
              </w:rPr>
              <w:t xml:space="preserve">BI (Beneficio del Constructor) 13%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0,13*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129,74 €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305" w:right="365"/>
              <w:jc w:val="center"/>
            </w:pPr>
            <w:r>
              <w:rPr>
                <w:rFonts w:ascii="Arial" w:eastAsia="Arial" w:hAnsi="Arial" w:cs="Arial"/>
              </w:rPr>
              <w:t xml:space="preserve">Honorarios Profesionales 10%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0,10*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99,80 €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rPr>
              <w:t xml:space="preserve">Licencias y Tributos no perceptibles 6%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63"/>
              <w:jc w:val="center"/>
            </w:pPr>
            <w:r>
              <w:rPr>
                <w:rFonts w:ascii="Arial" w:eastAsia="Arial" w:hAnsi="Arial" w:cs="Arial"/>
              </w:rPr>
              <w:t xml:space="preserve">  </w:t>
            </w:r>
          </w:p>
          <w:p w:rsidR="00B82A0B" w:rsidRDefault="00991C8F">
            <w:pPr>
              <w:spacing w:after="0"/>
              <w:ind w:right="55"/>
              <w:jc w:val="center"/>
            </w:pPr>
            <w:r>
              <w:rPr>
                <w:rFonts w:ascii="Arial" w:eastAsia="Arial" w:hAnsi="Arial" w:cs="Arial"/>
              </w:rPr>
              <w:t xml:space="preserve">0,06*998 €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59,88 €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rPr>
              <w:t xml:space="preserve">Administración y Gestión de Ventas 3%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5"/>
              <w:jc w:val="center"/>
            </w:pPr>
            <w:r>
              <w:rPr>
                <w:rFonts w:ascii="Arial" w:eastAsia="Arial" w:hAnsi="Arial" w:cs="Arial"/>
              </w:rPr>
              <w:t xml:space="preserve">0,03*998 €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29,94 €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rPr>
              <w:t xml:space="preserve">IMPREVISTOS </w:t>
            </w:r>
          </w:p>
          <w:p w:rsidR="00B82A0B" w:rsidRDefault="00991C8F">
            <w:pPr>
              <w:spacing w:after="0"/>
              <w:ind w:right="59"/>
              <w:jc w:val="center"/>
            </w:pPr>
            <w:r>
              <w:rPr>
                <w:rFonts w:ascii="Arial" w:eastAsia="Arial" w:hAnsi="Arial" w:cs="Arial"/>
              </w:rPr>
              <w:t xml:space="preserve">5%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5"/>
              <w:jc w:val="center"/>
            </w:pPr>
            <w:r>
              <w:rPr>
                <w:rFonts w:ascii="Arial" w:eastAsia="Arial" w:hAnsi="Arial" w:cs="Arial"/>
              </w:rPr>
              <w:t xml:space="preserve">0.05*998 €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49,90 € </w:t>
            </w:r>
          </w:p>
        </w:tc>
      </w:tr>
      <w:tr w:rsidR="00B82A0B">
        <w:trPr>
          <w:trHeight w:val="516"/>
        </w:trPr>
        <w:tc>
          <w:tcPr>
            <w:tcW w:w="5533" w:type="dxa"/>
            <w:gridSpan w:val="2"/>
            <w:tcBorders>
              <w:top w:val="single" w:sz="4" w:space="0" w:color="000000"/>
              <w:left w:val="single" w:sz="4" w:space="0" w:color="000000"/>
              <w:bottom w:val="single" w:sz="4" w:space="0" w:color="000000"/>
              <w:right w:val="single" w:sz="4" w:space="0" w:color="000000"/>
            </w:tcBorders>
          </w:tcPr>
          <w:p w:rsidR="00B82A0B" w:rsidRDefault="00991C8F">
            <w:pPr>
              <w:spacing w:after="0"/>
              <w:ind w:left="1"/>
              <w:jc w:val="center"/>
            </w:pPr>
            <w:r>
              <w:rPr>
                <w:rFonts w:ascii="Arial" w:eastAsia="Arial" w:hAnsi="Arial" w:cs="Arial"/>
                <w:b/>
              </w:rPr>
              <w:t xml:space="preserve"> </w:t>
            </w:r>
          </w:p>
          <w:p w:rsidR="00B82A0B" w:rsidRDefault="00991C8F">
            <w:pPr>
              <w:spacing w:after="0"/>
              <w:ind w:right="62"/>
              <w:jc w:val="center"/>
            </w:pPr>
            <w:r>
              <w:rPr>
                <w:rFonts w:ascii="Arial" w:eastAsia="Arial" w:hAnsi="Arial" w:cs="Arial"/>
                <w:b/>
              </w:rPr>
              <w:t xml:space="preserve">COSTE TOTAL DE CONSTRUCCION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rPr>
              <w:t xml:space="preserve"> </w:t>
            </w:r>
          </w:p>
          <w:p w:rsidR="00B82A0B" w:rsidRDefault="00991C8F">
            <w:pPr>
              <w:spacing w:after="0"/>
              <w:ind w:right="59"/>
              <w:jc w:val="center"/>
            </w:pPr>
            <w:r>
              <w:rPr>
                <w:rFonts w:ascii="Arial" w:eastAsia="Arial" w:hAnsi="Arial" w:cs="Arial"/>
                <w:b/>
              </w:rPr>
              <w:t xml:space="preserve">1.427,14 €/m2 </w:t>
            </w:r>
          </w:p>
        </w:tc>
      </w:tr>
    </w:tbl>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La tipología y edificabilidad de la zona es:  EDIFICACION CERRADA 3 PLANTAS CON JARDIN DELANTERO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Parcela Edificable 196,06 m2 </w:t>
      </w:r>
    </w:p>
    <w:p w:rsidR="00B82A0B" w:rsidRDefault="00991C8F">
      <w:pPr>
        <w:spacing w:after="12" w:line="248" w:lineRule="auto"/>
        <w:ind w:left="350" w:right="52" w:firstLine="4"/>
        <w:jc w:val="both"/>
      </w:pPr>
      <w:r>
        <w:rPr>
          <w:rFonts w:ascii="Arial" w:eastAsia="Arial" w:hAnsi="Arial" w:cs="Arial"/>
          <w:b/>
        </w:rPr>
        <w:t xml:space="preserve">Vrs = (2152/ 1.4) – 1.427,14 = 110 €/m2 </w:t>
      </w:r>
    </w:p>
    <w:p w:rsidR="00B82A0B" w:rsidRDefault="00991C8F">
      <w:pPr>
        <w:spacing w:after="12" w:line="248" w:lineRule="auto"/>
        <w:ind w:left="350" w:right="52" w:firstLine="4"/>
        <w:jc w:val="both"/>
      </w:pPr>
      <w:r>
        <w:rPr>
          <w:rFonts w:ascii="Arial" w:eastAsia="Arial" w:hAnsi="Arial" w:cs="Arial"/>
          <w:b/>
        </w:rPr>
        <w:t xml:space="preserve">Superficie EDIFICABLE 196,06 *3 =588,18 m2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8"/>
        <w:ind w:left="360"/>
      </w:pPr>
      <w:r>
        <w:rPr>
          <w:rFonts w:ascii="Arial" w:eastAsia="Arial" w:hAnsi="Arial" w:cs="Arial"/>
          <w:b/>
        </w:rPr>
        <w:t xml:space="preserve"> </w:t>
      </w:r>
    </w:p>
    <w:p w:rsidR="00B82A0B" w:rsidRDefault="00991C8F">
      <w:pPr>
        <w:pStyle w:val="Ttulo1"/>
        <w:pBdr>
          <w:top w:val="single" w:sz="14" w:space="0" w:color="000000"/>
          <w:left w:val="single" w:sz="14" w:space="0" w:color="000000"/>
          <w:bottom w:val="single" w:sz="14" w:space="0" w:color="000000"/>
          <w:right w:val="single" w:sz="14" w:space="0" w:color="000000"/>
        </w:pBdr>
        <w:spacing w:after="0" w:line="259" w:lineRule="auto"/>
        <w:ind w:left="307"/>
      </w:pPr>
      <w:r>
        <w:t xml:space="preserve">V= 588,18 * 110 = 64.700 € </w:t>
      </w:r>
    </w:p>
    <w:p w:rsidR="00B82A0B" w:rsidRDefault="00991C8F">
      <w:pPr>
        <w:spacing w:after="191"/>
        <w:ind w:left="360"/>
      </w:pPr>
      <w:r>
        <w:rPr>
          <w:rFonts w:ascii="Arial" w:eastAsia="Arial" w:hAnsi="Arial" w:cs="Arial"/>
        </w:rPr>
        <w:t xml:space="preserve"> </w:t>
      </w:r>
    </w:p>
    <w:p w:rsidR="00B82A0B" w:rsidRDefault="00991C8F">
      <w:pPr>
        <w:spacing w:after="164" w:line="250" w:lineRule="auto"/>
        <w:ind w:left="355" w:right="55" w:firstLine="4"/>
        <w:jc w:val="both"/>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b/>
        </w:rPr>
        <w:t xml:space="preserve">SEGUNDO.-   </w:t>
      </w:r>
      <w:r>
        <w:rPr>
          <w:rFonts w:ascii="Arial" w:eastAsia="Arial" w:hAnsi="Arial" w:cs="Arial"/>
        </w:rPr>
        <w:t xml:space="preserve">Trasladar la hoja de aprecio, junto con el informe de la Arquitecta que lo fundamenta, a D. Eugenio Citovich, con indicación de que, dentro de los diez días siguientes, puede hacer: </w:t>
      </w:r>
    </w:p>
    <w:p w:rsidR="00B82A0B" w:rsidRDefault="00991C8F">
      <w:pPr>
        <w:numPr>
          <w:ilvl w:val="0"/>
          <w:numId w:val="56"/>
        </w:numPr>
        <w:spacing w:after="5" w:line="250" w:lineRule="auto"/>
        <w:ind w:right="78" w:hanging="146"/>
        <w:jc w:val="right"/>
      </w:pPr>
      <w:r>
        <w:rPr>
          <w:rFonts w:ascii="Arial" w:eastAsia="Arial" w:hAnsi="Arial" w:cs="Arial"/>
        </w:rPr>
        <w:t xml:space="preserve">Aceptarla </w:t>
      </w:r>
    </w:p>
    <w:p w:rsidR="00B82A0B" w:rsidRDefault="00991C8F">
      <w:pPr>
        <w:numPr>
          <w:ilvl w:val="0"/>
          <w:numId w:val="56"/>
        </w:numPr>
        <w:spacing w:after="4" w:line="250" w:lineRule="auto"/>
        <w:ind w:right="78" w:hanging="146"/>
        <w:jc w:val="right"/>
      </w:pPr>
      <w:r>
        <w:rPr>
          <w:rFonts w:ascii="Arial" w:eastAsia="Arial" w:hAnsi="Arial" w:cs="Arial"/>
        </w:rPr>
        <w:t xml:space="preserve">Rechazarla (con las alegaciones que estime pertinentes) y que en caso de rechazo, </w:t>
      </w:r>
    </w:p>
    <w:p w:rsidR="00B82A0B" w:rsidRDefault="00991C8F">
      <w:pPr>
        <w:spacing w:after="5" w:line="250" w:lineRule="auto"/>
        <w:ind w:left="355" w:right="55" w:firstLine="4"/>
        <w:jc w:val="both"/>
      </w:pPr>
      <w:r>
        <w:rPr>
          <w:rFonts w:ascii="Arial" w:eastAsia="Arial" w:hAnsi="Arial" w:cs="Arial"/>
        </w:rPr>
        <w:t xml:space="preserve">el expediente de justiprecio, se trasladará a la Comisión de Valoraciones de Canarias, para que dirima el conflicto en torno a la determinación del justiprecio  </w:t>
      </w:r>
    </w:p>
    <w:p w:rsidR="00B82A0B" w:rsidRDefault="00991C8F">
      <w:pPr>
        <w:numPr>
          <w:ilvl w:val="0"/>
          <w:numId w:val="56"/>
        </w:numPr>
        <w:spacing w:after="4" w:line="250" w:lineRule="auto"/>
        <w:ind w:right="78" w:hanging="146"/>
        <w:jc w:val="right"/>
      </w:pPr>
      <w:r>
        <w:rPr>
          <w:rFonts w:ascii="Arial" w:eastAsia="Arial" w:hAnsi="Arial" w:cs="Arial"/>
        </w:rPr>
        <w:t xml:space="preserve">No aceptar </w:t>
      </w:r>
      <w:r>
        <w:rPr>
          <w:rFonts w:ascii="Arial" w:eastAsia="Arial" w:hAnsi="Arial" w:cs="Arial"/>
        </w:rPr>
        <w:t xml:space="preserve">ni rechazar expresamente, es decir que el silencio sea su respuesta, por </w:t>
      </w:r>
    </w:p>
    <w:p w:rsidR="00B82A0B" w:rsidRDefault="00991C8F">
      <w:pPr>
        <w:spacing w:after="5" w:line="250" w:lineRule="auto"/>
        <w:ind w:left="355" w:right="55" w:firstLine="4"/>
        <w:jc w:val="both"/>
      </w:pPr>
      <w:r>
        <w:rPr>
          <w:rFonts w:ascii="Arial" w:eastAsia="Arial" w:hAnsi="Arial" w:cs="Arial"/>
        </w:rPr>
        <w:t xml:space="preserve">lo que se entenderá tácitamente aceptada la hoja de aprecio.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166" w:line="250" w:lineRule="auto"/>
        <w:ind w:left="355" w:right="55" w:firstLine="4"/>
        <w:jc w:val="both"/>
      </w:pPr>
      <w:r>
        <w:rPr>
          <w:rFonts w:ascii="Arial" w:eastAsia="Arial" w:hAnsi="Arial" w:cs="Arial"/>
          <w:b/>
        </w:rPr>
        <w:t xml:space="preserve">TERCERO.-  </w:t>
      </w:r>
      <w:r>
        <w:rPr>
          <w:rFonts w:ascii="Arial" w:eastAsia="Arial" w:hAnsi="Arial" w:cs="Arial"/>
        </w:rPr>
        <w:t xml:space="preserve">Publicar en el BOP de la provincia de Tenerife y en el tablón de anuncios del Ayuntamiento, el siguiente resumen: </w:t>
      </w:r>
    </w:p>
    <w:p w:rsidR="00B82A0B" w:rsidRDefault="00991C8F">
      <w:pPr>
        <w:spacing w:after="158"/>
        <w:ind w:left="360"/>
      </w:pPr>
      <w:r>
        <w:rPr>
          <w:rFonts w:ascii="Arial" w:eastAsia="Arial" w:hAnsi="Arial" w:cs="Arial"/>
        </w:rPr>
        <w:t xml:space="preserve"> </w:t>
      </w:r>
    </w:p>
    <w:p w:rsidR="00B82A0B" w:rsidRDefault="00991C8F">
      <w:pPr>
        <w:numPr>
          <w:ilvl w:val="0"/>
          <w:numId w:val="57"/>
        </w:numPr>
        <w:spacing w:after="39" w:line="250" w:lineRule="auto"/>
        <w:ind w:right="55" w:firstLine="4"/>
        <w:jc w:val="both"/>
      </w:pPr>
      <w:r>
        <w:rPr>
          <w:rFonts w:ascii="Arial" w:eastAsia="Arial" w:hAnsi="Arial" w:cs="Arial"/>
        </w:rPr>
        <w:t xml:space="preserve">HOJA DE APRECIO  </w:t>
      </w:r>
    </w:p>
    <w:p w:rsidR="00B82A0B" w:rsidRDefault="00991C8F">
      <w:pPr>
        <w:pBdr>
          <w:top w:val="single" w:sz="4" w:space="0" w:color="000000"/>
          <w:left w:val="single" w:sz="4" w:space="0" w:color="000000"/>
          <w:bottom w:val="single" w:sz="4" w:space="0" w:color="000000"/>
          <w:right w:val="single" w:sz="4" w:space="0" w:color="000000"/>
        </w:pBdr>
        <w:spacing w:after="194" w:line="258" w:lineRule="auto"/>
        <w:ind w:left="355" w:right="44" w:hanging="10"/>
        <w:jc w:val="both"/>
      </w:pPr>
      <w:r>
        <w:rPr>
          <w:rFonts w:ascii="Arial" w:eastAsia="Arial" w:hAnsi="Arial" w:cs="Arial"/>
          <w:i/>
        </w:rPr>
        <w:t xml:space="preserve">parcela, situada en el T.M de Candelaria, con referencia catastral </w:t>
      </w:r>
      <w:r>
        <w:rPr>
          <w:rFonts w:ascii="Arial" w:eastAsia="Arial" w:hAnsi="Arial" w:cs="Arial"/>
          <w:b/>
          <w:i/>
        </w:rPr>
        <w:t>5767118CS6356N0001EI</w:t>
      </w:r>
      <w:r>
        <w:rPr>
          <w:rFonts w:ascii="Arial" w:eastAsia="Arial" w:hAnsi="Arial" w:cs="Arial"/>
          <w:i/>
        </w:rPr>
        <w:t xml:space="preserve"> y superficie de 251 m2 con una vi</w:t>
      </w:r>
      <w:r>
        <w:rPr>
          <w:rFonts w:ascii="Arial" w:eastAsia="Arial" w:hAnsi="Arial" w:cs="Arial"/>
          <w:i/>
        </w:rPr>
        <w:t xml:space="preserve">vienda de superficie construida de 144 m2, sita en el Paseo de San Blas. </w:t>
      </w:r>
    </w:p>
    <w:p w:rsidR="00B82A0B" w:rsidRDefault="00991C8F">
      <w:pPr>
        <w:pBdr>
          <w:top w:val="single" w:sz="4" w:space="0" w:color="000000"/>
          <w:left w:val="single" w:sz="4" w:space="0" w:color="000000"/>
          <w:bottom w:val="single" w:sz="4" w:space="0" w:color="000000"/>
          <w:right w:val="single" w:sz="4" w:space="0" w:color="000000"/>
        </w:pBdr>
        <w:spacing w:after="194" w:line="258" w:lineRule="auto"/>
        <w:ind w:left="355" w:right="44" w:hanging="10"/>
        <w:jc w:val="both"/>
      </w:pPr>
      <w:r>
        <w:rPr>
          <w:rFonts w:ascii="Arial" w:eastAsia="Arial" w:hAnsi="Arial" w:cs="Arial"/>
          <w:i/>
        </w:rPr>
        <w:t>Justiprecio SESENTA Y CUATRO MIL SETECIENTOS (64.700,00€)Euros</w: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numPr>
          <w:ilvl w:val="0"/>
          <w:numId w:val="57"/>
        </w:numPr>
        <w:spacing w:after="82" w:line="333" w:lineRule="auto"/>
        <w:ind w:right="55" w:firstLine="4"/>
        <w:jc w:val="both"/>
      </w:pPr>
      <w:r>
        <w:rPr>
          <w:rFonts w:ascii="Arial" w:eastAsia="Arial" w:hAnsi="Arial" w:cs="Arial"/>
        </w:rPr>
        <w:t>El titular de la antedicha parcela puede comparecer en el Ayuntamiento en el plazo de 5 días hábiles para tener cono</w:t>
      </w:r>
      <w:r>
        <w:rPr>
          <w:rFonts w:ascii="Arial" w:eastAsia="Arial" w:hAnsi="Arial" w:cs="Arial"/>
        </w:rPr>
        <w:t xml:space="preserve">cimiento del contenido íntegro de la valoración realizada. </w:t>
      </w:r>
      <w:r>
        <w:rPr>
          <w:rFonts w:ascii="Arial" w:eastAsia="Arial" w:hAnsi="Arial" w:cs="Arial"/>
          <w:color w:val="202020"/>
        </w:rPr>
        <w:t xml:space="preserve">C) El plazo para aceptar o rechazar la hoja de aprecio son diez días hábiles. </w:t>
      </w:r>
    </w:p>
    <w:p w:rsidR="00B82A0B" w:rsidRDefault="00991C8F">
      <w:pPr>
        <w:numPr>
          <w:ilvl w:val="0"/>
          <w:numId w:val="58"/>
        </w:numPr>
        <w:spacing w:after="159" w:line="258" w:lineRule="auto"/>
        <w:ind w:right="27" w:hanging="360"/>
      </w:pPr>
      <w:r>
        <w:rPr>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3342" name="Group 1833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294" name="Rectangle 11294"/>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1295" name="Rectangle 11295"/>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296" name="Rectangle 11296"/>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74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3342" style="width:18.7031pt;height:260.874pt;position:absolute;mso-position-horizontal-relative:page;mso-position-horizontal:absolute;margin-left:662.928pt;mso-position-vertical-relative:page;margin-top:512.046pt;" coordsize="2375,33130">
                <v:rect id="Rectangle 11294"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129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29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133 </w:t>
                        </w:r>
                      </w:p>
                    </w:txbxContent>
                  </v:textbox>
                </v:rect>
                <w10:wrap type="square"/>
              </v:group>
            </w:pict>
          </mc:Fallback>
        </mc:AlternateContent>
      </w:r>
      <w:r>
        <w:rPr>
          <w:rFonts w:ascii="Arial" w:eastAsia="Arial" w:hAnsi="Arial" w:cs="Arial"/>
          <w:color w:val="202020"/>
        </w:rPr>
        <w:t xml:space="preserve">En caso de rechazo expreso (no si hay silencio ante la hoja de aprecio) el expediente de justiprecio se trasladará a la Comisión de Valoraciones de Canarias.  </w:t>
      </w:r>
    </w:p>
    <w:p w:rsidR="00B82A0B" w:rsidRDefault="00991C8F">
      <w:pPr>
        <w:numPr>
          <w:ilvl w:val="0"/>
          <w:numId w:val="58"/>
        </w:numPr>
        <w:spacing w:after="167" w:line="250" w:lineRule="auto"/>
        <w:ind w:right="27" w:hanging="360"/>
      </w:pPr>
      <w:r>
        <w:rPr>
          <w:rFonts w:ascii="Arial" w:eastAsia="Arial" w:hAnsi="Arial" w:cs="Arial"/>
        </w:rPr>
        <w:t>Es</w:t>
      </w:r>
      <w:r>
        <w:rPr>
          <w:rFonts w:ascii="Arial" w:eastAsia="Arial" w:hAnsi="Arial" w:cs="Arial"/>
        </w:rPr>
        <w:t xml:space="preserve"> cuanto tengo a bien informar, salvo error u omisión involuntaria y sin perjuicio de mejor criterio fundado en derecho </w:t>
      </w:r>
      <w:r>
        <w:rPr>
          <w:rFonts w:ascii="Arial" w:eastAsia="Arial" w:hAnsi="Arial" w:cs="Arial"/>
          <w:color w:val="202020"/>
        </w:rPr>
        <w:t xml:space="preserve"> </w:t>
      </w:r>
    </w:p>
    <w:p w:rsidR="00B82A0B" w:rsidRDefault="00991C8F">
      <w:pPr>
        <w:spacing w:after="95"/>
        <w:ind w:left="360"/>
      </w:pPr>
      <w:r>
        <w:rPr>
          <w:rFonts w:ascii="Arial" w:eastAsia="Arial" w:hAnsi="Arial" w:cs="Arial"/>
        </w:rPr>
        <w:t xml:space="preserve"> </w:t>
      </w:r>
    </w:p>
    <w:p w:rsidR="00B82A0B" w:rsidRDefault="00991C8F">
      <w:pPr>
        <w:spacing w:after="111" w:line="248" w:lineRule="auto"/>
        <w:ind w:left="350" w:right="52" w:firstLine="4"/>
        <w:jc w:val="both"/>
      </w:pPr>
      <w:r>
        <w:rPr>
          <w:rFonts w:ascii="Arial" w:eastAsia="Arial" w:hAnsi="Arial" w:cs="Arial"/>
          <w:b/>
        </w:rPr>
        <w:t xml:space="preserve">Consta en el expediente propuesta de la Alcaldesa-Presidenta de 20 de marzo de 2025  al Pleno que transcrita literalmente dice: </w:t>
      </w:r>
    </w:p>
    <w:p w:rsidR="00B82A0B" w:rsidRDefault="00991C8F">
      <w:pPr>
        <w:spacing w:after="171" w:line="248" w:lineRule="auto"/>
        <w:ind w:left="1493" w:right="52" w:firstLine="4"/>
        <w:jc w:val="both"/>
      </w:pPr>
      <w:r>
        <w:rPr>
          <w:rFonts w:ascii="Arial" w:eastAsia="Arial" w:hAnsi="Arial" w:cs="Arial"/>
          <w:b/>
        </w:rPr>
        <w:t>PROP</w:t>
      </w:r>
      <w:r>
        <w:rPr>
          <w:rFonts w:ascii="Arial" w:eastAsia="Arial" w:hAnsi="Arial" w:cs="Arial"/>
          <w:b/>
        </w:rPr>
        <w:t xml:space="preserve">UESTA DE LA ALCALDÍA-PRESIDENCIA AL PLENO </w:t>
      </w:r>
    </w:p>
    <w:p w:rsidR="00B82A0B" w:rsidRDefault="00991C8F">
      <w:pPr>
        <w:spacing w:after="158"/>
        <w:ind w:left="1493"/>
      </w:pPr>
      <w:r>
        <w:rPr>
          <w:rFonts w:ascii="Arial" w:eastAsia="Arial" w:hAnsi="Arial" w:cs="Arial"/>
          <w:b/>
        </w:rPr>
        <w:t xml:space="preserve"> </w:t>
      </w:r>
    </w:p>
    <w:p w:rsidR="00B82A0B" w:rsidRDefault="00991C8F">
      <w:pPr>
        <w:spacing w:after="174" w:line="248" w:lineRule="auto"/>
        <w:ind w:left="350" w:right="52" w:firstLine="4"/>
        <w:jc w:val="both"/>
      </w:pPr>
      <w:r>
        <w:rPr>
          <w:rFonts w:ascii="Arial" w:eastAsia="Arial" w:hAnsi="Arial" w:cs="Arial"/>
          <w:b/>
        </w:rPr>
        <w:t>Consta en el expediente informe de la Técnico de Administración General, Doña Helena Larrinaga Doval, de fecha 19 de marzo de 2025, debidamente fiscalizado favorablemente por el Interventor Municipal, que transc</w:t>
      </w:r>
      <w:r>
        <w:rPr>
          <w:rFonts w:ascii="Arial" w:eastAsia="Arial" w:hAnsi="Arial" w:cs="Arial"/>
          <w:b/>
        </w:rPr>
        <w:t xml:space="preserve">rito literalmente dispone: </w:t>
      </w:r>
    </w:p>
    <w:p w:rsidR="00B82A0B" w:rsidRDefault="00991C8F">
      <w:pPr>
        <w:spacing w:after="110" w:line="249" w:lineRule="auto"/>
        <w:ind w:left="355" w:right="53" w:hanging="10"/>
        <w:jc w:val="both"/>
      </w:pPr>
      <w:r>
        <w:rPr>
          <w:rFonts w:ascii="Arial" w:eastAsia="Arial" w:hAnsi="Arial" w:cs="Arial"/>
          <w:i/>
        </w:rPr>
        <w:t xml:space="preserve">“Visto el expediente antedicho, la funcionaria, Técnico de Administración General,  Doña Helena Larrinaga Doval, debidamente fiscalizado favorablemente por el Interventor Municipal, emite el siguiente informe: </w:t>
      </w:r>
    </w:p>
    <w:p w:rsidR="00B82A0B" w:rsidRDefault="00991C8F">
      <w:pPr>
        <w:spacing w:after="98"/>
        <w:ind w:left="360"/>
      </w:pPr>
      <w:r>
        <w:rPr>
          <w:rFonts w:ascii="Arial" w:eastAsia="Arial" w:hAnsi="Arial" w:cs="Arial"/>
          <w:i/>
        </w:rPr>
        <w:t xml:space="preserve"> </w:t>
      </w:r>
    </w:p>
    <w:p w:rsidR="00B82A0B" w:rsidRDefault="00991C8F">
      <w:pPr>
        <w:spacing w:after="100"/>
        <w:ind w:left="1009" w:right="703" w:hanging="10"/>
        <w:jc w:val="center"/>
      </w:pPr>
      <w:r>
        <w:rPr>
          <w:rFonts w:ascii="Arial" w:eastAsia="Arial" w:hAnsi="Arial" w:cs="Arial"/>
          <w:i/>
        </w:rPr>
        <w:t xml:space="preserve"> ANTECEDENTES</w:t>
      </w:r>
      <w:r>
        <w:rPr>
          <w:rFonts w:ascii="Arial" w:eastAsia="Arial" w:hAnsi="Arial" w:cs="Arial"/>
          <w:i/>
          <w:color w:val="202020"/>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5" w:line="249" w:lineRule="auto"/>
        <w:ind w:left="355" w:right="53" w:hanging="10"/>
        <w:jc w:val="both"/>
      </w:pPr>
      <w:r>
        <w:rPr>
          <w:rFonts w:ascii="Arial" w:eastAsia="Arial" w:hAnsi="Arial" w:cs="Arial"/>
          <w:i/>
        </w:rPr>
        <w:t xml:space="preserve">PRIMERO.- De la  necesidad de ocupación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El Pleno del Ayuntamiento de Candelaria, en Sesión Ordinaria celebrada el día 27 de junio de 2024 adoptó el siguiente acuerdo: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“1º.- Aprobar la declaración de la necesidad de ocupación a efectos de expropiac</w:t>
      </w:r>
      <w:r>
        <w:rPr>
          <w:rFonts w:ascii="Arial" w:eastAsia="Arial" w:hAnsi="Arial" w:cs="Arial"/>
          <w:i/>
        </w:rPr>
        <w:t>ión forzosa por parte del Ayuntamiento de Candelaria de la parcela con referencia catastral 5767118CS6356N0001EI, con una superficie de 251m2, sita en Ps San Blas 4. Candelaria, categorizados y calificados como: suelo urbanizable no ordenado, denominado, S</w:t>
      </w:r>
      <w:r>
        <w:rPr>
          <w:rFonts w:ascii="Arial" w:eastAsia="Arial" w:hAnsi="Arial" w:cs="Arial"/>
          <w:i/>
        </w:rPr>
        <w:t>USNO –C· SAMARINES y cuyo propietario es D. Eugenio Citovich y con el fin de destinarlo al proyecto “Estación de Bombeo de Aguas Residuales de San Blas e Impulsión a la EDAR Comarcal del Valle de Güimar.  2º.- Aprobar la relación concreta, individualizadas</w:t>
      </w:r>
      <w:r>
        <w:rPr>
          <w:rFonts w:ascii="Arial" w:eastAsia="Arial" w:hAnsi="Arial" w:cs="Arial"/>
          <w:i/>
        </w:rPr>
        <w:t xml:space="preserve"> de los bienes y derechos a ocupar necesariamente en concepto de expropiación para la ejecución del antedicho proyecto:  </w:t>
      </w:r>
    </w:p>
    <w:p w:rsidR="00B82A0B" w:rsidRDefault="00991C8F">
      <w:pPr>
        <w:spacing w:after="0"/>
        <w:ind w:left="360"/>
      </w:pPr>
      <w:r>
        <w:rPr>
          <w:rFonts w:ascii="Arial" w:eastAsia="Arial" w:hAnsi="Arial" w:cs="Arial"/>
          <w:i/>
        </w:rPr>
        <w:t xml:space="preserve"> </w:t>
      </w:r>
    </w:p>
    <w:p w:rsidR="00B82A0B" w:rsidRDefault="00991C8F">
      <w:pPr>
        <w:spacing w:after="4"/>
        <w:ind w:left="243" w:right="-55"/>
      </w:pPr>
      <w:r>
        <w:rPr>
          <w:noProof/>
        </w:rPr>
        <mc:AlternateContent>
          <mc:Choice Requires="wpg">
            <w:drawing>
              <wp:inline distT="0" distB="0" distL="0" distR="0">
                <wp:extent cx="6223457" cy="1322832"/>
                <wp:effectExtent l="0" t="0" r="0" b="0"/>
                <wp:docPr id="184502" name="Group 184502"/>
                <wp:cNvGraphicFramePr/>
                <a:graphic xmlns:a="http://schemas.openxmlformats.org/drawingml/2006/main">
                  <a:graphicData uri="http://schemas.microsoft.com/office/word/2010/wordprocessingGroup">
                    <wpg:wgp>
                      <wpg:cNvGrpSpPr/>
                      <wpg:grpSpPr>
                        <a:xfrm>
                          <a:off x="0" y="0"/>
                          <a:ext cx="6223457" cy="1322832"/>
                          <a:chOff x="0" y="0"/>
                          <a:chExt cx="6223457" cy="1322832"/>
                        </a:xfrm>
                      </wpg:grpSpPr>
                      <wps:wsp>
                        <wps:cNvPr id="11358" name="Rectangle 11358"/>
                        <wps:cNvSpPr/>
                        <wps:spPr>
                          <a:xfrm>
                            <a:off x="74676" y="20939"/>
                            <a:ext cx="4482868" cy="207549"/>
                          </a:xfrm>
                          <a:prstGeom prst="rect">
                            <a:avLst/>
                          </a:prstGeom>
                          <a:ln>
                            <a:noFill/>
                          </a:ln>
                        </wps:spPr>
                        <wps:txbx>
                          <w:txbxContent>
                            <w:p w:rsidR="00B82A0B" w:rsidRDefault="00991C8F">
                              <w:r>
                                <w:rPr>
                                  <w:rFonts w:ascii="Arial" w:eastAsia="Arial" w:hAnsi="Arial" w:cs="Arial"/>
                                  <w:i/>
                                </w:rPr>
                                <w:t xml:space="preserve">RELACIÓN DE BIENES Y DERECHOS AFECTADOS </w:t>
                              </w:r>
                            </w:p>
                          </w:txbxContent>
                        </wps:txbx>
                        <wps:bodyPr horzOverflow="overflow" vert="horz" lIns="0" tIns="0" rIns="0" bIns="0" rtlCol="0">
                          <a:noAutofit/>
                        </wps:bodyPr>
                      </wps:wsp>
                      <wps:wsp>
                        <wps:cNvPr id="11359" name="Rectangle 11359"/>
                        <wps:cNvSpPr/>
                        <wps:spPr>
                          <a:xfrm>
                            <a:off x="3446348" y="20939"/>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836" name="Shape 2138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37" name="Shape 213837"/>
                        <wps:cNvSpPr/>
                        <wps:spPr>
                          <a:xfrm>
                            <a:off x="6096" y="0"/>
                            <a:ext cx="6211189" cy="9144"/>
                          </a:xfrm>
                          <a:custGeom>
                            <a:avLst/>
                            <a:gdLst/>
                            <a:ahLst/>
                            <a:cxnLst/>
                            <a:rect l="0" t="0" r="0" b="0"/>
                            <a:pathLst>
                              <a:path w="6211189" h="9144">
                                <a:moveTo>
                                  <a:pt x="0" y="0"/>
                                </a:moveTo>
                                <a:lnTo>
                                  <a:pt x="6211189" y="0"/>
                                </a:lnTo>
                                <a:lnTo>
                                  <a:pt x="621118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38" name="Shape 213838"/>
                        <wps:cNvSpPr/>
                        <wps:spPr>
                          <a:xfrm>
                            <a:off x="621736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39" name="Shape 213839"/>
                        <wps:cNvSpPr/>
                        <wps:spPr>
                          <a:xfrm>
                            <a:off x="0" y="609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40" name="Shape 213840"/>
                        <wps:cNvSpPr/>
                        <wps:spPr>
                          <a:xfrm>
                            <a:off x="6217361" y="609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41" name="Shape 213841"/>
                        <wps:cNvSpPr/>
                        <wps:spPr>
                          <a:xfrm>
                            <a:off x="6096" y="179832"/>
                            <a:ext cx="6211189" cy="160020"/>
                          </a:xfrm>
                          <a:custGeom>
                            <a:avLst/>
                            <a:gdLst/>
                            <a:ahLst/>
                            <a:cxnLst/>
                            <a:rect l="0" t="0" r="0" b="0"/>
                            <a:pathLst>
                              <a:path w="6211189" h="160020">
                                <a:moveTo>
                                  <a:pt x="0" y="0"/>
                                </a:moveTo>
                                <a:lnTo>
                                  <a:pt x="6211189" y="0"/>
                                </a:lnTo>
                                <a:lnTo>
                                  <a:pt x="6211189"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368" name="Rectangle 11368"/>
                        <wps:cNvSpPr/>
                        <wps:spPr>
                          <a:xfrm>
                            <a:off x="74676" y="18248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842" name="Shape 213842"/>
                        <wps:cNvSpPr/>
                        <wps:spPr>
                          <a:xfrm>
                            <a:off x="0" y="17983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43" name="Shape 213843"/>
                        <wps:cNvSpPr/>
                        <wps:spPr>
                          <a:xfrm>
                            <a:off x="6217361" y="17983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372" name="Rectangle 11372"/>
                        <wps:cNvSpPr/>
                        <wps:spPr>
                          <a:xfrm>
                            <a:off x="74676" y="342503"/>
                            <a:ext cx="1745763" cy="207549"/>
                          </a:xfrm>
                          <a:prstGeom prst="rect">
                            <a:avLst/>
                          </a:prstGeom>
                          <a:ln>
                            <a:noFill/>
                          </a:ln>
                        </wps:spPr>
                        <wps:txbx>
                          <w:txbxContent>
                            <w:p w:rsidR="00B82A0B" w:rsidRDefault="00991C8F">
                              <w:r>
                                <w:rPr>
                                  <w:rFonts w:ascii="Arial" w:eastAsia="Arial" w:hAnsi="Arial" w:cs="Arial"/>
                                  <w:i/>
                                </w:rPr>
                                <w:t xml:space="preserve">Referencia Catastral </w:t>
                              </w:r>
                            </w:p>
                          </w:txbxContent>
                        </wps:txbx>
                        <wps:bodyPr horzOverflow="overflow" vert="horz" lIns="0" tIns="0" rIns="0" bIns="0" rtlCol="0">
                          <a:noAutofit/>
                        </wps:bodyPr>
                      </wps:wsp>
                      <wps:wsp>
                        <wps:cNvPr id="11373" name="Rectangle 11373"/>
                        <wps:cNvSpPr/>
                        <wps:spPr>
                          <a:xfrm>
                            <a:off x="1386789" y="34250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1374" name="Rectangle 11374"/>
                        <wps:cNvSpPr/>
                        <wps:spPr>
                          <a:xfrm>
                            <a:off x="1423365" y="342503"/>
                            <a:ext cx="878833" cy="207549"/>
                          </a:xfrm>
                          <a:prstGeom prst="rect">
                            <a:avLst/>
                          </a:prstGeom>
                          <a:ln>
                            <a:noFill/>
                          </a:ln>
                        </wps:spPr>
                        <wps:txbx>
                          <w:txbxContent>
                            <w:p w:rsidR="00B82A0B" w:rsidRDefault="00991C8F">
                              <w:r>
                                <w:rPr>
                                  <w:rFonts w:ascii="Arial" w:eastAsia="Arial" w:hAnsi="Arial" w:cs="Arial"/>
                                  <w:i/>
                                </w:rPr>
                                <w:t xml:space="preserve">Superficie </w:t>
                              </w:r>
                            </w:p>
                          </w:txbxContent>
                        </wps:txbx>
                        <wps:bodyPr horzOverflow="overflow" vert="horz" lIns="0" tIns="0" rIns="0" bIns="0" rtlCol="0">
                          <a:noAutofit/>
                        </wps:bodyPr>
                      </wps:wsp>
                      <wps:wsp>
                        <wps:cNvPr id="11375" name="Rectangle 11375"/>
                        <wps:cNvSpPr/>
                        <wps:spPr>
                          <a:xfrm>
                            <a:off x="2083638" y="34250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1376" name="Rectangle 11376"/>
                        <wps:cNvSpPr/>
                        <wps:spPr>
                          <a:xfrm>
                            <a:off x="2322906" y="342503"/>
                            <a:ext cx="815804" cy="207549"/>
                          </a:xfrm>
                          <a:prstGeom prst="rect">
                            <a:avLst/>
                          </a:prstGeom>
                          <a:ln>
                            <a:noFill/>
                          </a:ln>
                        </wps:spPr>
                        <wps:txbx>
                          <w:txbxContent>
                            <w:p w:rsidR="00B82A0B" w:rsidRDefault="00991C8F">
                              <w:r>
                                <w:rPr>
                                  <w:rFonts w:ascii="Arial" w:eastAsia="Arial" w:hAnsi="Arial" w:cs="Arial"/>
                                  <w:i/>
                                </w:rPr>
                                <w:t xml:space="preserve">Situación </w:t>
                              </w:r>
                            </w:p>
                          </w:txbxContent>
                        </wps:txbx>
                        <wps:bodyPr horzOverflow="overflow" vert="horz" lIns="0" tIns="0" rIns="0" bIns="0" rtlCol="0">
                          <a:noAutofit/>
                        </wps:bodyPr>
                      </wps:wsp>
                      <wps:wsp>
                        <wps:cNvPr id="11377" name="Rectangle 11377"/>
                        <wps:cNvSpPr/>
                        <wps:spPr>
                          <a:xfrm>
                            <a:off x="2937078" y="34250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1378" name="Rectangle 11378"/>
                        <wps:cNvSpPr/>
                        <wps:spPr>
                          <a:xfrm>
                            <a:off x="3222066" y="342503"/>
                            <a:ext cx="1425023" cy="207549"/>
                          </a:xfrm>
                          <a:prstGeom prst="rect">
                            <a:avLst/>
                          </a:prstGeom>
                          <a:ln>
                            <a:noFill/>
                          </a:ln>
                        </wps:spPr>
                        <wps:txbx>
                          <w:txbxContent>
                            <w:p w:rsidR="00B82A0B" w:rsidRDefault="00991C8F">
                              <w:r>
                                <w:rPr>
                                  <w:rFonts w:ascii="Arial" w:eastAsia="Arial" w:hAnsi="Arial" w:cs="Arial"/>
                                  <w:i/>
                                </w:rPr>
                                <w:t xml:space="preserve">naturaleza titular </w:t>
                              </w:r>
                            </w:p>
                          </w:txbxContent>
                        </wps:txbx>
                        <wps:bodyPr horzOverflow="overflow" vert="horz" lIns="0" tIns="0" rIns="0" bIns="0" rtlCol="0">
                          <a:noAutofit/>
                        </wps:bodyPr>
                      </wps:wsp>
                      <wps:wsp>
                        <wps:cNvPr id="11379" name="Rectangle 11379"/>
                        <wps:cNvSpPr/>
                        <wps:spPr>
                          <a:xfrm>
                            <a:off x="4293692" y="34250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1380" name="Rectangle 11380"/>
                        <wps:cNvSpPr/>
                        <wps:spPr>
                          <a:xfrm>
                            <a:off x="4571060" y="34250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83147" name="Rectangle 183147"/>
                        <wps:cNvSpPr/>
                        <wps:spPr>
                          <a:xfrm>
                            <a:off x="5254087" y="342503"/>
                            <a:ext cx="217587"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83146" name="Rectangle 183146"/>
                        <wps:cNvSpPr/>
                        <wps:spPr>
                          <a:xfrm>
                            <a:off x="5020641" y="342503"/>
                            <a:ext cx="310512" cy="207549"/>
                          </a:xfrm>
                          <a:prstGeom prst="rect">
                            <a:avLst/>
                          </a:prstGeom>
                          <a:ln>
                            <a:noFill/>
                          </a:ln>
                        </wps:spPr>
                        <wps:txbx>
                          <w:txbxContent>
                            <w:p w:rsidR="00B82A0B" w:rsidRDefault="00991C8F">
                              <w:r>
                                <w:rPr>
                                  <w:rFonts w:ascii="Arial" w:eastAsia="Arial" w:hAnsi="Arial" w:cs="Arial"/>
                                  <w:i/>
                                </w:rPr>
                                <w:t>100</w:t>
                              </w:r>
                            </w:p>
                          </w:txbxContent>
                        </wps:txbx>
                        <wps:bodyPr horzOverflow="overflow" vert="horz" lIns="0" tIns="0" rIns="0" bIns="0" rtlCol="0">
                          <a:noAutofit/>
                        </wps:bodyPr>
                      </wps:wsp>
                      <wps:wsp>
                        <wps:cNvPr id="11382" name="Rectangle 11382"/>
                        <wps:cNvSpPr/>
                        <wps:spPr>
                          <a:xfrm>
                            <a:off x="5417261" y="34250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844" name="Shape 213844"/>
                        <wps:cNvSpPr/>
                        <wps:spPr>
                          <a:xfrm>
                            <a:off x="0" y="33985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45" name="Shape 213845"/>
                        <wps:cNvSpPr/>
                        <wps:spPr>
                          <a:xfrm>
                            <a:off x="6217361" y="33985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46" name="Shape 213846"/>
                        <wps:cNvSpPr/>
                        <wps:spPr>
                          <a:xfrm>
                            <a:off x="6096" y="501396"/>
                            <a:ext cx="6211189" cy="160020"/>
                          </a:xfrm>
                          <a:custGeom>
                            <a:avLst/>
                            <a:gdLst/>
                            <a:ahLst/>
                            <a:cxnLst/>
                            <a:rect l="0" t="0" r="0" b="0"/>
                            <a:pathLst>
                              <a:path w="6211189" h="160020">
                                <a:moveTo>
                                  <a:pt x="0" y="0"/>
                                </a:moveTo>
                                <a:lnTo>
                                  <a:pt x="6211189" y="0"/>
                                </a:lnTo>
                                <a:lnTo>
                                  <a:pt x="6211189"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386" name="Rectangle 11386"/>
                        <wps:cNvSpPr/>
                        <wps:spPr>
                          <a:xfrm>
                            <a:off x="74676" y="50404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847" name="Shape 213847"/>
                        <wps:cNvSpPr/>
                        <wps:spPr>
                          <a:xfrm>
                            <a:off x="0" y="5013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48" name="Shape 213848"/>
                        <wps:cNvSpPr/>
                        <wps:spPr>
                          <a:xfrm>
                            <a:off x="6217361" y="5013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49" name="Shape 213849"/>
                        <wps:cNvSpPr/>
                        <wps:spPr>
                          <a:xfrm>
                            <a:off x="6096" y="661416"/>
                            <a:ext cx="6211189" cy="161544"/>
                          </a:xfrm>
                          <a:custGeom>
                            <a:avLst/>
                            <a:gdLst/>
                            <a:ahLst/>
                            <a:cxnLst/>
                            <a:rect l="0" t="0" r="0" b="0"/>
                            <a:pathLst>
                              <a:path w="6211189" h="161544">
                                <a:moveTo>
                                  <a:pt x="0" y="0"/>
                                </a:moveTo>
                                <a:lnTo>
                                  <a:pt x="6211189" y="0"/>
                                </a:lnTo>
                                <a:lnTo>
                                  <a:pt x="6211189"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3148" name="Rectangle 183148"/>
                        <wps:cNvSpPr/>
                        <wps:spPr>
                          <a:xfrm>
                            <a:off x="74676" y="664067"/>
                            <a:ext cx="1928384" cy="207549"/>
                          </a:xfrm>
                          <a:prstGeom prst="rect">
                            <a:avLst/>
                          </a:prstGeom>
                          <a:ln>
                            <a:noFill/>
                          </a:ln>
                        </wps:spPr>
                        <wps:txbx>
                          <w:txbxContent>
                            <w:p w:rsidR="00B82A0B" w:rsidRDefault="00991C8F">
                              <w:r>
                                <w:rPr>
                                  <w:rFonts w:ascii="Arial" w:eastAsia="Arial" w:hAnsi="Arial" w:cs="Arial"/>
                                  <w:i/>
                                </w:rPr>
                                <w:t>5767118CS6356N0001</w:t>
                              </w:r>
                            </w:p>
                          </w:txbxContent>
                        </wps:txbx>
                        <wps:bodyPr horzOverflow="overflow" vert="horz" lIns="0" tIns="0" rIns="0" bIns="0" rtlCol="0">
                          <a:noAutofit/>
                        </wps:bodyPr>
                      </wps:wsp>
                      <wps:wsp>
                        <wps:cNvPr id="183149" name="Rectangle 183149"/>
                        <wps:cNvSpPr/>
                        <wps:spPr>
                          <a:xfrm>
                            <a:off x="1524147" y="664067"/>
                            <a:ext cx="229894" cy="207549"/>
                          </a:xfrm>
                          <a:prstGeom prst="rect">
                            <a:avLst/>
                          </a:prstGeom>
                          <a:ln>
                            <a:noFill/>
                          </a:ln>
                        </wps:spPr>
                        <wps:txbx>
                          <w:txbxContent>
                            <w:p w:rsidR="00B82A0B" w:rsidRDefault="00991C8F">
                              <w:r>
                                <w:rPr>
                                  <w:rFonts w:ascii="Arial" w:eastAsia="Arial" w:hAnsi="Arial" w:cs="Arial"/>
                                  <w:i/>
                                </w:rPr>
                                <w:t xml:space="preserve">EI </w:t>
                              </w:r>
                            </w:p>
                          </w:txbxContent>
                        </wps:txbx>
                        <wps:bodyPr horzOverflow="overflow" vert="horz" lIns="0" tIns="0" rIns="0" bIns="0" rtlCol="0">
                          <a:noAutofit/>
                        </wps:bodyPr>
                      </wps:wsp>
                      <wps:wsp>
                        <wps:cNvPr id="11391" name="Rectangle 11391"/>
                        <wps:cNvSpPr/>
                        <wps:spPr>
                          <a:xfrm>
                            <a:off x="1696542" y="66406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83151" name="Rectangle 183151"/>
                        <wps:cNvSpPr/>
                        <wps:spPr>
                          <a:xfrm>
                            <a:off x="2301522" y="66406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83150" name="Rectangle 183150"/>
                        <wps:cNvSpPr/>
                        <wps:spPr>
                          <a:xfrm>
                            <a:off x="1873326" y="664067"/>
                            <a:ext cx="569528" cy="207549"/>
                          </a:xfrm>
                          <a:prstGeom prst="rect">
                            <a:avLst/>
                          </a:prstGeom>
                          <a:ln>
                            <a:noFill/>
                          </a:ln>
                        </wps:spPr>
                        <wps:txbx>
                          <w:txbxContent>
                            <w:p w:rsidR="00B82A0B" w:rsidRDefault="00991C8F">
                              <w:r>
                                <w:rPr>
                                  <w:rFonts w:ascii="Arial" w:eastAsia="Arial" w:hAnsi="Arial" w:cs="Arial"/>
                                  <w:i/>
                                </w:rPr>
                                <w:t>251m2</w:t>
                              </w:r>
                            </w:p>
                          </w:txbxContent>
                        </wps:txbx>
                        <wps:bodyPr horzOverflow="overflow" vert="horz" lIns="0" tIns="0" rIns="0" bIns="0" rtlCol="0">
                          <a:noAutofit/>
                        </wps:bodyPr>
                      </wps:wsp>
                      <wps:wsp>
                        <wps:cNvPr id="11393" name="Rectangle 11393"/>
                        <wps:cNvSpPr/>
                        <wps:spPr>
                          <a:xfrm>
                            <a:off x="2339670" y="66406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1394" name="Rectangle 11394"/>
                        <wps:cNvSpPr/>
                        <wps:spPr>
                          <a:xfrm>
                            <a:off x="2772486" y="66406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1395" name="Rectangle 11395"/>
                        <wps:cNvSpPr/>
                        <wps:spPr>
                          <a:xfrm>
                            <a:off x="3222066" y="664067"/>
                            <a:ext cx="1271553" cy="207549"/>
                          </a:xfrm>
                          <a:prstGeom prst="rect">
                            <a:avLst/>
                          </a:prstGeom>
                          <a:ln>
                            <a:noFill/>
                          </a:ln>
                        </wps:spPr>
                        <wps:txbx>
                          <w:txbxContent>
                            <w:p w:rsidR="00B82A0B" w:rsidRDefault="00991C8F">
                              <w:r>
                                <w:rPr>
                                  <w:rFonts w:ascii="Arial" w:eastAsia="Arial" w:hAnsi="Arial" w:cs="Arial"/>
                                  <w:i/>
                                </w:rPr>
                                <w:t xml:space="preserve">Ps San Blas 4. </w:t>
                              </w:r>
                            </w:p>
                          </w:txbxContent>
                        </wps:txbx>
                        <wps:bodyPr horzOverflow="overflow" vert="horz" lIns="0" tIns="0" rIns="0" bIns="0" rtlCol="0">
                          <a:noAutofit/>
                        </wps:bodyPr>
                      </wps:wsp>
                      <wps:wsp>
                        <wps:cNvPr id="11396" name="Rectangle 11396"/>
                        <wps:cNvSpPr/>
                        <wps:spPr>
                          <a:xfrm>
                            <a:off x="4177868" y="66406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1397" name="Rectangle 11397"/>
                        <wps:cNvSpPr/>
                        <wps:spPr>
                          <a:xfrm>
                            <a:off x="4571060" y="66406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1398" name="Rectangle 11398"/>
                        <wps:cNvSpPr/>
                        <wps:spPr>
                          <a:xfrm>
                            <a:off x="4610684" y="664067"/>
                            <a:ext cx="712310" cy="207549"/>
                          </a:xfrm>
                          <a:prstGeom prst="rect">
                            <a:avLst/>
                          </a:prstGeom>
                          <a:ln>
                            <a:noFill/>
                          </a:ln>
                        </wps:spPr>
                        <wps:txbx>
                          <w:txbxContent>
                            <w:p w:rsidR="00B82A0B" w:rsidRDefault="00991C8F">
                              <w:r>
                                <w:rPr>
                                  <w:rFonts w:ascii="Arial" w:eastAsia="Arial" w:hAnsi="Arial" w:cs="Arial"/>
                                  <w:i/>
                                </w:rPr>
                                <w:t xml:space="preserve">SUSNO </w:t>
                              </w:r>
                            </w:p>
                          </w:txbxContent>
                        </wps:txbx>
                        <wps:bodyPr horzOverflow="overflow" vert="horz" lIns="0" tIns="0" rIns="0" bIns="0" rtlCol="0">
                          <a:noAutofit/>
                        </wps:bodyPr>
                      </wps:wsp>
                      <wps:wsp>
                        <wps:cNvPr id="11399" name="Rectangle 11399"/>
                        <wps:cNvSpPr/>
                        <wps:spPr>
                          <a:xfrm>
                            <a:off x="5145990" y="66406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1400" name="Rectangle 11400"/>
                        <wps:cNvSpPr/>
                        <wps:spPr>
                          <a:xfrm>
                            <a:off x="5470602" y="66406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1401" name="Rectangle 11401"/>
                        <wps:cNvSpPr/>
                        <wps:spPr>
                          <a:xfrm>
                            <a:off x="5920181" y="664067"/>
                            <a:ext cx="289413" cy="207549"/>
                          </a:xfrm>
                          <a:prstGeom prst="rect">
                            <a:avLst/>
                          </a:prstGeom>
                          <a:ln>
                            <a:noFill/>
                          </a:ln>
                        </wps:spPr>
                        <wps:txbx>
                          <w:txbxContent>
                            <w:p w:rsidR="00B82A0B" w:rsidRDefault="00991C8F">
                              <w:r>
                                <w:rPr>
                                  <w:rFonts w:ascii="Arial" w:eastAsia="Arial" w:hAnsi="Arial" w:cs="Arial"/>
                                  <w:i/>
                                </w:rPr>
                                <w:t>Eu-</w:t>
                              </w:r>
                            </w:p>
                          </w:txbxContent>
                        </wps:txbx>
                        <wps:bodyPr horzOverflow="overflow" vert="horz" lIns="0" tIns="0" rIns="0" bIns="0" rtlCol="0">
                          <a:noAutofit/>
                        </wps:bodyPr>
                      </wps:wsp>
                      <wps:wsp>
                        <wps:cNvPr id="213850" name="Shape 213850"/>
                        <wps:cNvSpPr/>
                        <wps:spPr>
                          <a:xfrm>
                            <a:off x="0" y="6614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51" name="Shape 213851"/>
                        <wps:cNvSpPr/>
                        <wps:spPr>
                          <a:xfrm>
                            <a:off x="6217361" y="6614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52" name="Shape 213852"/>
                        <wps:cNvSpPr/>
                        <wps:spPr>
                          <a:xfrm>
                            <a:off x="6096" y="822959"/>
                            <a:ext cx="6211189" cy="160020"/>
                          </a:xfrm>
                          <a:custGeom>
                            <a:avLst/>
                            <a:gdLst/>
                            <a:ahLst/>
                            <a:cxnLst/>
                            <a:rect l="0" t="0" r="0" b="0"/>
                            <a:pathLst>
                              <a:path w="6211189" h="160020">
                                <a:moveTo>
                                  <a:pt x="0" y="0"/>
                                </a:moveTo>
                                <a:lnTo>
                                  <a:pt x="6211189" y="0"/>
                                </a:lnTo>
                                <a:lnTo>
                                  <a:pt x="6211189"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405" name="Rectangle 11405"/>
                        <wps:cNvSpPr/>
                        <wps:spPr>
                          <a:xfrm>
                            <a:off x="74676" y="825611"/>
                            <a:ext cx="972134" cy="207549"/>
                          </a:xfrm>
                          <a:prstGeom prst="rect">
                            <a:avLst/>
                          </a:prstGeom>
                          <a:ln>
                            <a:noFill/>
                          </a:ln>
                        </wps:spPr>
                        <wps:txbx>
                          <w:txbxContent>
                            <w:p w:rsidR="00B82A0B" w:rsidRDefault="00991C8F">
                              <w:r>
                                <w:rPr>
                                  <w:rFonts w:ascii="Arial" w:eastAsia="Arial" w:hAnsi="Arial" w:cs="Arial"/>
                                  <w:i/>
                                </w:rPr>
                                <w:t>genio Citovi</w:t>
                              </w:r>
                            </w:p>
                          </w:txbxContent>
                        </wps:txbx>
                        <wps:bodyPr horzOverflow="overflow" vert="horz" lIns="0" tIns="0" rIns="0" bIns="0" rtlCol="0">
                          <a:noAutofit/>
                        </wps:bodyPr>
                      </wps:wsp>
                      <wps:wsp>
                        <wps:cNvPr id="11406" name="Rectangle 11406"/>
                        <wps:cNvSpPr/>
                        <wps:spPr>
                          <a:xfrm>
                            <a:off x="804621" y="825611"/>
                            <a:ext cx="248729" cy="207549"/>
                          </a:xfrm>
                          <a:prstGeom prst="rect">
                            <a:avLst/>
                          </a:prstGeom>
                          <a:ln>
                            <a:noFill/>
                          </a:ln>
                        </wps:spPr>
                        <wps:txbx>
                          <w:txbxContent>
                            <w:p w:rsidR="00B82A0B" w:rsidRDefault="00991C8F">
                              <w:r>
                                <w:rPr>
                                  <w:rFonts w:ascii="Arial" w:eastAsia="Arial" w:hAnsi="Arial" w:cs="Arial"/>
                                  <w:i/>
                                </w:rPr>
                                <w:t xml:space="preserve">ch </w:t>
                              </w:r>
                            </w:p>
                          </w:txbxContent>
                        </wps:txbx>
                        <wps:bodyPr horzOverflow="overflow" vert="horz" lIns="0" tIns="0" rIns="0" bIns="0" rtlCol="0">
                          <a:noAutofit/>
                        </wps:bodyPr>
                      </wps:wsp>
                      <wps:wsp>
                        <wps:cNvPr id="11407" name="Rectangle 11407"/>
                        <wps:cNvSpPr/>
                        <wps:spPr>
                          <a:xfrm>
                            <a:off x="990549" y="825611"/>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853" name="Shape 213853"/>
                        <wps:cNvSpPr/>
                        <wps:spPr>
                          <a:xfrm>
                            <a:off x="0" y="82295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54" name="Shape 213854"/>
                        <wps:cNvSpPr/>
                        <wps:spPr>
                          <a:xfrm>
                            <a:off x="6217361" y="82295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411" name="Rectangle 11411"/>
                        <wps:cNvSpPr/>
                        <wps:spPr>
                          <a:xfrm>
                            <a:off x="74676" y="985631"/>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213855" name="Shape 213855"/>
                        <wps:cNvSpPr/>
                        <wps:spPr>
                          <a:xfrm>
                            <a:off x="0" y="11567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56" name="Shape 213856"/>
                        <wps:cNvSpPr/>
                        <wps:spPr>
                          <a:xfrm>
                            <a:off x="6096" y="1156716"/>
                            <a:ext cx="6211189" cy="9144"/>
                          </a:xfrm>
                          <a:custGeom>
                            <a:avLst/>
                            <a:gdLst/>
                            <a:ahLst/>
                            <a:cxnLst/>
                            <a:rect l="0" t="0" r="0" b="0"/>
                            <a:pathLst>
                              <a:path w="6211189" h="9144">
                                <a:moveTo>
                                  <a:pt x="0" y="0"/>
                                </a:moveTo>
                                <a:lnTo>
                                  <a:pt x="6211189" y="0"/>
                                </a:lnTo>
                                <a:lnTo>
                                  <a:pt x="621118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57" name="Shape 213857"/>
                        <wps:cNvSpPr/>
                        <wps:spPr>
                          <a:xfrm>
                            <a:off x="6217361" y="11567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58" name="Shape 213858"/>
                        <wps:cNvSpPr/>
                        <wps:spPr>
                          <a:xfrm>
                            <a:off x="0" y="98298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59" name="Shape 213859"/>
                        <wps:cNvSpPr/>
                        <wps:spPr>
                          <a:xfrm>
                            <a:off x="6217361" y="98298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3860" name="Shape 213860"/>
                        <wps:cNvSpPr/>
                        <wps:spPr>
                          <a:xfrm>
                            <a:off x="56388" y="1162812"/>
                            <a:ext cx="6110605" cy="160020"/>
                          </a:xfrm>
                          <a:custGeom>
                            <a:avLst/>
                            <a:gdLst/>
                            <a:ahLst/>
                            <a:cxnLst/>
                            <a:rect l="0" t="0" r="0" b="0"/>
                            <a:pathLst>
                              <a:path w="6110605" h="160020">
                                <a:moveTo>
                                  <a:pt x="0" y="0"/>
                                </a:moveTo>
                                <a:lnTo>
                                  <a:pt x="6110605" y="0"/>
                                </a:lnTo>
                                <a:lnTo>
                                  <a:pt x="6110605"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420" name="Rectangle 11420"/>
                        <wps:cNvSpPr/>
                        <wps:spPr>
                          <a:xfrm>
                            <a:off x="74676" y="116546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184502" style="width:490.036pt;height:104.16pt;mso-position-horizontal-relative:char;mso-position-vertical-relative:line" coordsize="62234,13228">
                <v:rect id="Rectangle 11358" style="position:absolute;width:44828;height:2075;left:746;top:209;" filled="f" stroked="f">
                  <v:textbox inset="0,0,0,0">
                    <w:txbxContent>
                      <w:p>
                        <w:pPr>
                          <w:spacing w:before="0" w:after="160" w:line="259" w:lineRule="auto"/>
                        </w:pPr>
                        <w:r>
                          <w:rPr>
                            <w:rFonts w:cs="Arial" w:hAnsi="Arial" w:eastAsia="Arial" w:ascii="Arial"/>
                            <w:i w:val="1"/>
                            <w:sz w:val="22"/>
                          </w:rPr>
                          <w:t xml:space="preserve">RELACIÓN DE BIENES Y DERECHOS AFECTADOS </w:t>
                        </w:r>
                      </w:p>
                    </w:txbxContent>
                  </v:textbox>
                </v:rect>
                <v:rect id="Rectangle 11359" style="position:absolute;width:518;height:2075;left:34463;top:209;" filled="f" stroked="f">
                  <v:textbox inset="0,0,0,0">
                    <w:txbxContent>
                      <w:p>
                        <w:pPr>
                          <w:spacing w:before="0" w:after="160" w:line="259" w:lineRule="auto"/>
                        </w:pPr>
                        <w:r>
                          <w:rPr>
                            <w:rFonts w:cs="Arial" w:hAnsi="Arial" w:eastAsia="Arial" w:ascii="Arial"/>
                            <w:i w:val="1"/>
                            <w:sz w:val="22"/>
                          </w:rPr>
                          <w:t xml:space="preserve"> </w:t>
                        </w:r>
                      </w:p>
                    </w:txbxContent>
                  </v:textbox>
                </v:rect>
                <v:shape id="Shape 213861" style="position:absolute;width:91;height:91;left:0;top:0;" coordsize="9144,9144" path="m0,0l9144,0l9144,9144l0,9144l0,0">
                  <v:stroke weight="0pt" endcap="square" joinstyle="miter" miterlimit="10" on="false" color="#000000" opacity="0"/>
                  <v:fill on="true" color="#000000"/>
                </v:shape>
                <v:shape id="Shape 213862" style="position:absolute;width:62111;height:91;left:60;top:0;" coordsize="6211189,9144" path="m0,0l6211189,0l6211189,9144l0,9144l0,0">
                  <v:stroke weight="0pt" endcap="square" joinstyle="miter" miterlimit="10" on="false" color="#000000" opacity="0"/>
                  <v:fill on="true" color="#000000"/>
                </v:shape>
                <v:shape id="Shape 213863" style="position:absolute;width:91;height:91;left:62173;top:0;" coordsize="9144,9144" path="m0,0l9144,0l9144,9144l0,9144l0,0">
                  <v:stroke weight="0pt" endcap="square" joinstyle="miter" miterlimit="10" on="false" color="#000000" opacity="0"/>
                  <v:fill on="true" color="#000000"/>
                </v:shape>
                <v:shape id="Shape 213864" style="position:absolute;width:91;height:1737;left:0;top:60;" coordsize="9144,173736" path="m0,0l9144,0l9144,173736l0,173736l0,0">
                  <v:stroke weight="0pt" endcap="square" joinstyle="miter" miterlimit="10" on="false" color="#000000" opacity="0"/>
                  <v:fill on="true" color="#000000"/>
                </v:shape>
                <v:shape id="Shape 213865" style="position:absolute;width:91;height:1737;left:62173;top:60;" coordsize="9144,173736" path="m0,0l9144,0l9144,173736l0,173736l0,0">
                  <v:stroke weight="0pt" endcap="square" joinstyle="miter" miterlimit="10" on="false" color="#000000" opacity="0"/>
                  <v:fill on="true" color="#000000"/>
                </v:shape>
                <v:shape id="Shape 213866" style="position:absolute;width:62111;height:1600;left:60;top:1798;" coordsize="6211189,160020" path="m0,0l6211189,0l6211189,160020l0,160020l0,0">
                  <v:stroke weight="0pt" endcap="square" joinstyle="miter" miterlimit="10" on="false" color="#000000" opacity="0"/>
                  <v:fill on="true" color="#ffffff"/>
                </v:shape>
                <v:rect id="Rectangle 11368" style="position:absolute;width:518;height:2075;left:746;top:1824;" filled="f" stroked="f">
                  <v:textbox inset="0,0,0,0">
                    <w:txbxContent>
                      <w:p>
                        <w:pPr>
                          <w:spacing w:before="0" w:after="160" w:line="259" w:lineRule="auto"/>
                        </w:pPr>
                        <w:r>
                          <w:rPr>
                            <w:rFonts w:cs="Arial" w:hAnsi="Arial" w:eastAsia="Arial" w:ascii="Arial"/>
                            <w:i w:val="1"/>
                            <w:sz w:val="22"/>
                          </w:rPr>
                          <w:t xml:space="preserve"> </w:t>
                        </w:r>
                      </w:p>
                    </w:txbxContent>
                  </v:textbox>
                </v:rect>
                <v:shape id="Shape 213867" style="position:absolute;width:91;height:1600;left:0;top:1798;" coordsize="9144,160020" path="m0,0l9144,0l9144,160020l0,160020l0,0">
                  <v:stroke weight="0pt" endcap="square" joinstyle="miter" miterlimit="10" on="false" color="#000000" opacity="0"/>
                  <v:fill on="true" color="#000000"/>
                </v:shape>
                <v:shape id="Shape 213868" style="position:absolute;width:91;height:1600;left:62173;top:1798;" coordsize="9144,160020" path="m0,0l9144,0l9144,160020l0,160020l0,0">
                  <v:stroke weight="0pt" endcap="square" joinstyle="miter" miterlimit="10" on="false" color="#000000" opacity="0"/>
                  <v:fill on="true" color="#000000"/>
                </v:shape>
                <v:rect id="Rectangle 11372" style="position:absolute;width:17457;height:2075;left:746;top:3425;" filled="f" stroked="f">
                  <v:textbox inset="0,0,0,0">
                    <w:txbxContent>
                      <w:p>
                        <w:pPr>
                          <w:spacing w:before="0" w:after="160" w:line="259" w:lineRule="auto"/>
                        </w:pPr>
                        <w:r>
                          <w:rPr>
                            <w:rFonts w:cs="Arial" w:hAnsi="Arial" w:eastAsia="Arial" w:ascii="Arial"/>
                            <w:i w:val="1"/>
                            <w:sz w:val="22"/>
                          </w:rPr>
                          <w:t xml:space="preserve">Referencia Catastral </w:t>
                        </w:r>
                      </w:p>
                    </w:txbxContent>
                  </v:textbox>
                </v:rect>
                <v:rect id="Rectangle 11373" style="position:absolute;width:518;height:2075;left:13867;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1374" style="position:absolute;width:8788;height:2075;left:14233;top:3425;" filled="f" stroked="f">
                  <v:textbox inset="0,0,0,0">
                    <w:txbxContent>
                      <w:p>
                        <w:pPr>
                          <w:spacing w:before="0" w:after="160" w:line="259" w:lineRule="auto"/>
                        </w:pPr>
                        <w:r>
                          <w:rPr>
                            <w:rFonts w:cs="Arial" w:hAnsi="Arial" w:eastAsia="Arial" w:ascii="Arial"/>
                            <w:i w:val="1"/>
                            <w:sz w:val="22"/>
                          </w:rPr>
                          <w:t xml:space="preserve">Superficie </w:t>
                        </w:r>
                      </w:p>
                    </w:txbxContent>
                  </v:textbox>
                </v:rect>
                <v:rect id="Rectangle 11375" style="position:absolute;width:518;height:2075;left:20836;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1376" style="position:absolute;width:8158;height:2075;left:23229;top:3425;" filled="f" stroked="f">
                  <v:textbox inset="0,0,0,0">
                    <w:txbxContent>
                      <w:p>
                        <w:pPr>
                          <w:spacing w:before="0" w:after="160" w:line="259" w:lineRule="auto"/>
                        </w:pPr>
                        <w:r>
                          <w:rPr>
                            <w:rFonts w:cs="Arial" w:hAnsi="Arial" w:eastAsia="Arial" w:ascii="Arial"/>
                            <w:i w:val="1"/>
                            <w:sz w:val="22"/>
                          </w:rPr>
                          <w:t xml:space="preserve">Situación </w:t>
                        </w:r>
                      </w:p>
                    </w:txbxContent>
                  </v:textbox>
                </v:rect>
                <v:rect id="Rectangle 11377" style="position:absolute;width:518;height:2075;left:29370;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1378" style="position:absolute;width:14250;height:2075;left:32220;top:3425;" filled="f" stroked="f">
                  <v:textbox inset="0,0,0,0">
                    <w:txbxContent>
                      <w:p>
                        <w:pPr>
                          <w:spacing w:before="0" w:after="160" w:line="259" w:lineRule="auto"/>
                        </w:pPr>
                        <w:r>
                          <w:rPr>
                            <w:rFonts w:cs="Arial" w:hAnsi="Arial" w:eastAsia="Arial" w:ascii="Arial"/>
                            <w:i w:val="1"/>
                            <w:sz w:val="22"/>
                          </w:rPr>
                          <w:t xml:space="preserve">naturaleza titular </w:t>
                        </w:r>
                      </w:p>
                    </w:txbxContent>
                  </v:textbox>
                </v:rect>
                <v:rect id="Rectangle 11379" style="position:absolute;width:518;height:2075;left:42936;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1380" style="position:absolute;width:518;height:2075;left:45710;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83147" style="position:absolute;width:2175;height:2075;left:52540;top:342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83146" style="position:absolute;width:3105;height:2075;left:50206;top:3425;" filled="f" stroked="f">
                  <v:textbox inset="0,0,0,0">
                    <w:txbxContent>
                      <w:p>
                        <w:pPr>
                          <w:spacing w:before="0" w:after="160" w:line="259" w:lineRule="auto"/>
                        </w:pPr>
                        <w:r>
                          <w:rPr>
                            <w:rFonts w:cs="Arial" w:hAnsi="Arial" w:eastAsia="Arial" w:ascii="Arial"/>
                            <w:i w:val="1"/>
                            <w:sz w:val="22"/>
                          </w:rPr>
                          <w:t xml:space="preserve">100</w:t>
                        </w:r>
                      </w:p>
                    </w:txbxContent>
                  </v:textbox>
                </v:rect>
                <v:rect id="Rectangle 11382" style="position:absolute;width:518;height:2075;left:54172;top:3425;" filled="f" stroked="f">
                  <v:textbox inset="0,0,0,0">
                    <w:txbxContent>
                      <w:p>
                        <w:pPr>
                          <w:spacing w:before="0" w:after="160" w:line="259" w:lineRule="auto"/>
                        </w:pPr>
                        <w:r>
                          <w:rPr>
                            <w:rFonts w:cs="Arial" w:hAnsi="Arial" w:eastAsia="Arial" w:ascii="Arial"/>
                            <w:i w:val="1"/>
                            <w:sz w:val="22"/>
                          </w:rPr>
                          <w:t xml:space="preserve"> </w:t>
                        </w:r>
                      </w:p>
                    </w:txbxContent>
                  </v:textbox>
                </v:rect>
                <v:shape id="Shape 213869" style="position:absolute;width:91;height:1615;left:0;top:3398;" coordsize="9144,161544" path="m0,0l9144,0l9144,161544l0,161544l0,0">
                  <v:stroke weight="0pt" endcap="square" joinstyle="miter" miterlimit="10" on="false" color="#000000" opacity="0"/>
                  <v:fill on="true" color="#000000"/>
                </v:shape>
                <v:shape id="Shape 213870" style="position:absolute;width:91;height:1615;left:62173;top:3398;" coordsize="9144,161544" path="m0,0l9144,0l9144,161544l0,161544l0,0">
                  <v:stroke weight="0pt" endcap="square" joinstyle="miter" miterlimit="10" on="false" color="#000000" opacity="0"/>
                  <v:fill on="true" color="#000000"/>
                </v:shape>
                <v:shape id="Shape 213871" style="position:absolute;width:62111;height:1600;left:60;top:5013;" coordsize="6211189,160020" path="m0,0l6211189,0l6211189,160020l0,160020l0,0">
                  <v:stroke weight="0pt" endcap="square" joinstyle="miter" miterlimit="10" on="false" color="#000000" opacity="0"/>
                  <v:fill on="true" color="#ffffff"/>
                </v:shape>
                <v:rect id="Rectangle 11386" style="position:absolute;width:518;height:2075;left:746;top:5040;" filled="f" stroked="f">
                  <v:textbox inset="0,0,0,0">
                    <w:txbxContent>
                      <w:p>
                        <w:pPr>
                          <w:spacing w:before="0" w:after="160" w:line="259" w:lineRule="auto"/>
                        </w:pPr>
                        <w:r>
                          <w:rPr>
                            <w:rFonts w:cs="Arial" w:hAnsi="Arial" w:eastAsia="Arial" w:ascii="Arial"/>
                            <w:i w:val="1"/>
                            <w:sz w:val="22"/>
                          </w:rPr>
                          <w:t xml:space="preserve"> </w:t>
                        </w:r>
                      </w:p>
                    </w:txbxContent>
                  </v:textbox>
                </v:rect>
                <v:shape id="Shape 213872" style="position:absolute;width:91;height:1600;left:0;top:5013;" coordsize="9144,160020" path="m0,0l9144,0l9144,160020l0,160020l0,0">
                  <v:stroke weight="0pt" endcap="square" joinstyle="miter" miterlimit="10" on="false" color="#000000" opacity="0"/>
                  <v:fill on="true" color="#000000"/>
                </v:shape>
                <v:shape id="Shape 213873" style="position:absolute;width:91;height:1600;left:62173;top:5013;" coordsize="9144,160020" path="m0,0l9144,0l9144,160020l0,160020l0,0">
                  <v:stroke weight="0pt" endcap="square" joinstyle="miter" miterlimit="10" on="false" color="#000000" opacity="0"/>
                  <v:fill on="true" color="#000000"/>
                </v:shape>
                <v:shape id="Shape 213874" style="position:absolute;width:62111;height:1615;left:60;top:6614;" coordsize="6211189,161544" path="m0,0l6211189,0l6211189,161544l0,161544l0,0">
                  <v:stroke weight="0pt" endcap="square" joinstyle="miter" miterlimit="10" on="false" color="#000000" opacity="0"/>
                  <v:fill on="true" color="#ffffff"/>
                </v:shape>
                <v:rect id="Rectangle 183148" style="position:absolute;width:19283;height:2075;left:746;top:6640;" filled="f" stroked="f">
                  <v:textbox inset="0,0,0,0">
                    <w:txbxContent>
                      <w:p>
                        <w:pPr>
                          <w:spacing w:before="0" w:after="160" w:line="259" w:lineRule="auto"/>
                        </w:pPr>
                        <w:r>
                          <w:rPr>
                            <w:rFonts w:cs="Arial" w:hAnsi="Arial" w:eastAsia="Arial" w:ascii="Arial"/>
                            <w:i w:val="1"/>
                            <w:sz w:val="22"/>
                          </w:rPr>
                          <w:t xml:space="preserve">5767118CS6356N0001</w:t>
                        </w:r>
                      </w:p>
                    </w:txbxContent>
                  </v:textbox>
                </v:rect>
                <v:rect id="Rectangle 183149" style="position:absolute;width:2298;height:2075;left:15241;top:6640;" filled="f" stroked="f">
                  <v:textbox inset="0,0,0,0">
                    <w:txbxContent>
                      <w:p>
                        <w:pPr>
                          <w:spacing w:before="0" w:after="160" w:line="259" w:lineRule="auto"/>
                        </w:pPr>
                        <w:r>
                          <w:rPr>
                            <w:rFonts w:cs="Arial" w:hAnsi="Arial" w:eastAsia="Arial" w:ascii="Arial"/>
                            <w:i w:val="1"/>
                            <w:sz w:val="22"/>
                          </w:rPr>
                          <w:t xml:space="preserve">EI </w:t>
                        </w:r>
                      </w:p>
                    </w:txbxContent>
                  </v:textbox>
                </v:rect>
                <v:rect id="Rectangle 11391" style="position:absolute;width:518;height:2075;left:16965;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83151" style="position:absolute;width:518;height:2075;left:23015;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83150" style="position:absolute;width:5695;height:2075;left:18733;top:6640;" filled="f" stroked="f">
                  <v:textbox inset="0,0,0,0">
                    <w:txbxContent>
                      <w:p>
                        <w:pPr>
                          <w:spacing w:before="0" w:after="160" w:line="259" w:lineRule="auto"/>
                        </w:pPr>
                        <w:r>
                          <w:rPr>
                            <w:rFonts w:cs="Arial" w:hAnsi="Arial" w:eastAsia="Arial" w:ascii="Arial"/>
                            <w:i w:val="1"/>
                            <w:sz w:val="22"/>
                          </w:rPr>
                          <w:t xml:space="preserve">251m2</w:t>
                        </w:r>
                      </w:p>
                    </w:txbxContent>
                  </v:textbox>
                </v:rect>
                <v:rect id="Rectangle 11393" style="position:absolute;width:518;height:2075;left:23396;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1394" style="position:absolute;width:518;height:2075;left:27724;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1395" style="position:absolute;width:12715;height:2075;left:32220;top:6640;" filled="f" stroked="f">
                  <v:textbox inset="0,0,0,0">
                    <w:txbxContent>
                      <w:p>
                        <w:pPr>
                          <w:spacing w:before="0" w:after="160" w:line="259" w:lineRule="auto"/>
                        </w:pPr>
                        <w:r>
                          <w:rPr>
                            <w:rFonts w:cs="Arial" w:hAnsi="Arial" w:eastAsia="Arial" w:ascii="Arial"/>
                            <w:i w:val="1"/>
                            <w:sz w:val="22"/>
                          </w:rPr>
                          <w:t xml:space="preserve">Ps San Blas 4. </w:t>
                        </w:r>
                      </w:p>
                    </w:txbxContent>
                  </v:textbox>
                </v:rect>
                <v:rect id="Rectangle 11396" style="position:absolute;width:518;height:2075;left:41778;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1397" style="position:absolute;width:518;height:2075;left:45710;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1398" style="position:absolute;width:7123;height:2075;left:46106;top:6640;" filled="f" stroked="f">
                  <v:textbox inset="0,0,0,0">
                    <w:txbxContent>
                      <w:p>
                        <w:pPr>
                          <w:spacing w:before="0" w:after="160" w:line="259" w:lineRule="auto"/>
                        </w:pPr>
                        <w:r>
                          <w:rPr>
                            <w:rFonts w:cs="Arial" w:hAnsi="Arial" w:eastAsia="Arial" w:ascii="Arial"/>
                            <w:i w:val="1"/>
                            <w:sz w:val="22"/>
                          </w:rPr>
                          <w:t xml:space="preserve">SUSNO </w:t>
                        </w:r>
                      </w:p>
                    </w:txbxContent>
                  </v:textbox>
                </v:rect>
                <v:rect id="Rectangle 11399" style="position:absolute;width:518;height:2075;left:51459;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1400" style="position:absolute;width:518;height:2075;left:54706;top:66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1401" style="position:absolute;width:2894;height:2075;left:59201;top:6640;" filled="f" stroked="f">
                  <v:textbox inset="0,0,0,0">
                    <w:txbxContent>
                      <w:p>
                        <w:pPr>
                          <w:spacing w:before="0" w:after="160" w:line="259" w:lineRule="auto"/>
                        </w:pPr>
                        <w:r>
                          <w:rPr>
                            <w:rFonts w:cs="Arial" w:hAnsi="Arial" w:eastAsia="Arial" w:ascii="Arial"/>
                            <w:i w:val="1"/>
                            <w:sz w:val="22"/>
                          </w:rPr>
                          <w:t xml:space="preserve">Eu-</w:t>
                        </w:r>
                      </w:p>
                    </w:txbxContent>
                  </v:textbox>
                </v:rect>
                <v:shape id="Shape 213875" style="position:absolute;width:91;height:1615;left:0;top:6614;" coordsize="9144,161544" path="m0,0l9144,0l9144,161544l0,161544l0,0">
                  <v:stroke weight="0pt" endcap="square" joinstyle="miter" miterlimit="10" on="false" color="#000000" opacity="0"/>
                  <v:fill on="true" color="#000000"/>
                </v:shape>
                <v:shape id="Shape 213876" style="position:absolute;width:91;height:1615;left:62173;top:6614;" coordsize="9144,161544" path="m0,0l9144,0l9144,161544l0,161544l0,0">
                  <v:stroke weight="0pt" endcap="square" joinstyle="miter" miterlimit="10" on="false" color="#000000" opacity="0"/>
                  <v:fill on="true" color="#000000"/>
                </v:shape>
                <v:shape id="Shape 213877" style="position:absolute;width:62111;height:1600;left:60;top:8229;" coordsize="6211189,160020" path="m0,0l6211189,0l6211189,160020l0,160020l0,0">
                  <v:stroke weight="0pt" endcap="square" joinstyle="miter" miterlimit="10" on="false" color="#000000" opacity="0"/>
                  <v:fill on="true" color="#ffffff"/>
                </v:shape>
                <v:rect id="Rectangle 11405" style="position:absolute;width:9721;height:2075;left:746;top:8256;" filled="f" stroked="f">
                  <v:textbox inset="0,0,0,0">
                    <w:txbxContent>
                      <w:p>
                        <w:pPr>
                          <w:spacing w:before="0" w:after="160" w:line="259" w:lineRule="auto"/>
                        </w:pPr>
                        <w:r>
                          <w:rPr>
                            <w:rFonts w:cs="Arial" w:hAnsi="Arial" w:eastAsia="Arial" w:ascii="Arial"/>
                            <w:i w:val="1"/>
                            <w:sz w:val="22"/>
                          </w:rPr>
                          <w:t xml:space="preserve">genio Citovi</w:t>
                        </w:r>
                      </w:p>
                    </w:txbxContent>
                  </v:textbox>
                </v:rect>
                <v:rect id="Rectangle 11406" style="position:absolute;width:2487;height:2075;left:8046;top:8256;" filled="f" stroked="f">
                  <v:textbox inset="0,0,0,0">
                    <w:txbxContent>
                      <w:p>
                        <w:pPr>
                          <w:spacing w:before="0" w:after="160" w:line="259" w:lineRule="auto"/>
                        </w:pPr>
                        <w:r>
                          <w:rPr>
                            <w:rFonts w:cs="Arial" w:hAnsi="Arial" w:eastAsia="Arial" w:ascii="Arial"/>
                            <w:i w:val="1"/>
                            <w:sz w:val="22"/>
                          </w:rPr>
                          <w:t xml:space="preserve">ch </w:t>
                        </w:r>
                      </w:p>
                    </w:txbxContent>
                  </v:textbox>
                </v:rect>
                <v:rect id="Rectangle 11407" style="position:absolute;width:518;height:2075;left:9905;top:8256;" filled="f" stroked="f">
                  <v:textbox inset="0,0,0,0">
                    <w:txbxContent>
                      <w:p>
                        <w:pPr>
                          <w:spacing w:before="0" w:after="160" w:line="259" w:lineRule="auto"/>
                        </w:pPr>
                        <w:r>
                          <w:rPr>
                            <w:rFonts w:cs="Arial" w:hAnsi="Arial" w:eastAsia="Arial" w:ascii="Arial"/>
                            <w:i w:val="1"/>
                            <w:sz w:val="22"/>
                          </w:rPr>
                          <w:t xml:space="preserve"> </w:t>
                        </w:r>
                      </w:p>
                    </w:txbxContent>
                  </v:textbox>
                </v:rect>
                <v:shape id="Shape 213878" style="position:absolute;width:91;height:1600;left:0;top:8229;" coordsize="9144,160020" path="m0,0l9144,0l9144,160020l0,160020l0,0">
                  <v:stroke weight="0pt" endcap="square" joinstyle="miter" miterlimit="10" on="false" color="#000000" opacity="0"/>
                  <v:fill on="true" color="#000000"/>
                </v:shape>
                <v:shape id="Shape 213879" style="position:absolute;width:91;height:1600;left:62173;top:8229;" coordsize="9144,160020" path="m0,0l9144,0l9144,160020l0,160020l0,0">
                  <v:stroke weight="0pt" endcap="square" joinstyle="miter" miterlimit="10" on="false" color="#000000" opacity="0"/>
                  <v:fill on="true" color="#000000"/>
                </v:shape>
                <v:rect id="Rectangle 11411" style="position:absolute;width:518;height:2075;left:746;top:9856;" filled="f" stroked="f">
                  <v:textbox inset="0,0,0,0">
                    <w:txbxContent>
                      <w:p>
                        <w:pPr>
                          <w:spacing w:before="0" w:after="160" w:line="259" w:lineRule="auto"/>
                        </w:pPr>
                        <w:r>
                          <w:rPr>
                            <w:rFonts w:cs="Arial" w:hAnsi="Arial" w:eastAsia="Arial" w:ascii="Arial"/>
                            <w:i w:val="1"/>
                            <w:sz w:val="22"/>
                          </w:rPr>
                          <w:t xml:space="preserve"> </w:t>
                        </w:r>
                      </w:p>
                    </w:txbxContent>
                  </v:textbox>
                </v:rect>
                <v:shape id="Shape 213880" style="position:absolute;width:91;height:91;left:0;top:11567;" coordsize="9144,9144" path="m0,0l9144,0l9144,9144l0,9144l0,0">
                  <v:stroke weight="0pt" endcap="square" joinstyle="miter" miterlimit="10" on="false" color="#000000" opacity="0"/>
                  <v:fill on="true" color="#000000"/>
                </v:shape>
                <v:shape id="Shape 213881" style="position:absolute;width:62111;height:91;left:60;top:11567;" coordsize="6211189,9144" path="m0,0l6211189,0l6211189,9144l0,9144l0,0">
                  <v:stroke weight="0pt" endcap="square" joinstyle="miter" miterlimit="10" on="false" color="#000000" opacity="0"/>
                  <v:fill on="true" color="#000000"/>
                </v:shape>
                <v:shape id="Shape 213882" style="position:absolute;width:91;height:91;left:62173;top:11567;" coordsize="9144,9144" path="m0,0l9144,0l9144,9144l0,9144l0,0">
                  <v:stroke weight="0pt" endcap="square" joinstyle="miter" miterlimit="10" on="false" color="#000000" opacity="0"/>
                  <v:fill on="true" color="#000000"/>
                </v:shape>
                <v:shape id="Shape 213883" style="position:absolute;width:91;height:1737;left:0;top:9829;" coordsize="9144,173736" path="m0,0l9144,0l9144,173736l0,173736l0,0">
                  <v:stroke weight="0pt" endcap="square" joinstyle="miter" miterlimit="10" on="false" color="#000000" opacity="0"/>
                  <v:fill on="true" color="#000000"/>
                </v:shape>
                <v:shape id="Shape 213884" style="position:absolute;width:91;height:1737;left:62173;top:9829;" coordsize="9144,173736" path="m0,0l9144,0l9144,173736l0,173736l0,0">
                  <v:stroke weight="0pt" endcap="square" joinstyle="miter" miterlimit="10" on="false" color="#000000" opacity="0"/>
                  <v:fill on="true" color="#000000"/>
                </v:shape>
                <v:shape id="Shape 213885" style="position:absolute;width:61106;height:1600;left:563;top:11628;" coordsize="6110605,160020" path="m0,0l6110605,0l6110605,160020l0,160020l0,0">
                  <v:stroke weight="0pt" endcap="square" joinstyle="miter" miterlimit="10" on="false" color="#000000" opacity="0"/>
                  <v:fill on="true" color="#ffffff"/>
                </v:shape>
                <v:rect id="Rectangle 11420" style="position:absolute;width:518;height:2075;left:746;top:11654;" filled="f" stroked="f">
                  <v:textbox inset="0,0,0,0">
                    <w:txbxContent>
                      <w:p>
                        <w:pPr>
                          <w:spacing w:before="0" w:after="160" w:line="259" w:lineRule="auto"/>
                        </w:pPr>
                        <w:r>
                          <w:rPr>
                            <w:rFonts w:cs="Arial" w:hAnsi="Arial" w:eastAsia="Arial" w:ascii="Arial"/>
                            <w:i w:val="1"/>
                            <w:sz w:val="22"/>
                          </w:rPr>
                          <w:t xml:space="preserve"> </w:t>
                        </w:r>
                      </w:p>
                    </w:txbxContent>
                  </v:textbox>
                </v:rect>
              </v:group>
            </w:pict>
          </mc:Fallback>
        </mc:AlternateConten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503" name="Group 1845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511" name="Rectangle 11511"/>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1512" name="Rectangle 11512"/>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513" name="Rectangle 11513"/>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75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4503" style="width:18.7031pt;height:260.874pt;position:absolute;mso-position-horizontal-relative:page;mso-position-horizontal:absolute;margin-left:662.928pt;mso-position-vertical-relative:page;margin-top:512.046pt;" coordsize="2375,33130">
                <v:rect id="Rectangle 11511"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151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51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133 </w:t>
                        </w:r>
                      </w:p>
                    </w:txbxContent>
                  </v:textbox>
                </v:rect>
                <w10:wrap type="square"/>
              </v:group>
            </w:pict>
          </mc:Fallback>
        </mc:AlternateContent>
      </w:r>
      <w:r>
        <w:rPr>
          <w:rFonts w:ascii="Arial" w:eastAsia="Arial" w:hAnsi="Arial" w:cs="Arial"/>
          <w:i/>
        </w:rPr>
        <w:t>3º.- Abrir un período de información pública por plazo de quince días, publicándose, del acuerdo que se ado</w:t>
      </w:r>
      <w:r>
        <w:rPr>
          <w:rFonts w:ascii="Arial" w:eastAsia="Arial" w:hAnsi="Arial" w:cs="Arial"/>
          <w:i/>
        </w:rPr>
        <w:t>pte, un anuncio en el Boletín Oficial de la Provincia y en uno de los diarios de mayor circulación de la provincia, informando que el expediente se encuentra a disposición del público en las dependencias del Ayuntamiento de Candelaria y comunicando que cua</w:t>
      </w:r>
      <w:r>
        <w:rPr>
          <w:rFonts w:ascii="Arial" w:eastAsia="Arial" w:hAnsi="Arial" w:cs="Arial"/>
          <w:i/>
        </w:rPr>
        <w:t>lquier persona podrá aportar por escrito los datos oportunos para rectificar posible errores u oponerse por razones de fondo o forma a la necesidad de ocupación. 4º.- Notificar la resolución que se adopte a D. Eugenio Citovich y/o causahabientes, en el dom</w:t>
      </w:r>
      <w:r>
        <w:rPr>
          <w:rFonts w:ascii="Arial" w:eastAsia="Arial" w:hAnsi="Arial" w:cs="Arial"/>
          <w:i/>
        </w:rPr>
        <w:t xml:space="preserve">icilio que señala la certificación catastral (antecedente primero), concediéndole un plazo de 15 días para presentación de alegaciones. </w:t>
      </w:r>
    </w:p>
    <w:p w:rsidR="00B82A0B" w:rsidRDefault="00991C8F">
      <w:pPr>
        <w:spacing w:after="0"/>
        <w:ind w:left="360"/>
      </w:pPr>
      <w:r>
        <w:rPr>
          <w:rFonts w:ascii="Arial" w:eastAsia="Arial" w:hAnsi="Arial" w:cs="Arial"/>
          <w:i/>
          <w:color w:val="202020"/>
        </w:rPr>
        <w:t xml:space="preserve"> </w:t>
      </w:r>
    </w:p>
    <w:p w:rsidR="00B82A0B" w:rsidRDefault="00991C8F">
      <w:pPr>
        <w:spacing w:after="5" w:line="249" w:lineRule="auto"/>
        <w:ind w:left="355" w:right="53" w:hanging="10"/>
        <w:jc w:val="both"/>
      </w:pPr>
      <w:r>
        <w:rPr>
          <w:rFonts w:ascii="Arial" w:eastAsia="Arial" w:hAnsi="Arial" w:cs="Arial"/>
          <w:i/>
        </w:rPr>
        <w:t xml:space="preserve">5º.- Estimar que en caso de que no se produzcan alegaciones, se considerará aprobada definitivamente la necesidad de </w:t>
      </w:r>
      <w:r>
        <w:rPr>
          <w:rFonts w:ascii="Arial" w:eastAsia="Arial" w:hAnsi="Arial" w:cs="Arial"/>
          <w:i/>
        </w:rPr>
        <w:t>ocupación de la parcela con referencia catastral 5767118CS6356N0001EI, con una superficie de 251m2, sita en Ps San Blas 4. Candelaria, por lo que se tendrá por iniciado el expediente expropiatorio, continuándose con la fase del justiprecio, hasta el efecti</w:t>
      </w:r>
      <w:r>
        <w:rPr>
          <w:rFonts w:ascii="Arial" w:eastAsia="Arial" w:hAnsi="Arial" w:cs="Arial"/>
          <w:i/>
        </w:rPr>
        <w:t>vo abono y/o consignación, procediendo a la ocupación del bien expropiado previo levantamiento del Acta de Ocupación para su posterior inscripción en el Registro de la Propiedad y puesta a disposición del Gobierno de Canarias, con el fin de realizar las ac</w:t>
      </w:r>
      <w:r>
        <w:rPr>
          <w:rFonts w:ascii="Arial" w:eastAsia="Arial" w:hAnsi="Arial" w:cs="Arial"/>
          <w:i/>
        </w:rPr>
        <w:t>tuaciones incluidas en la ejecución del Proyecto denominado “Estación de Bombeo de Aguas Residuales de San Blas e Impulsión a la EDAR comarcal del Valle de Güimar. A su vez, estará a disposición del público en las dependencias del Ayuntamiento de Candelari</w:t>
      </w:r>
      <w:r>
        <w:rPr>
          <w:rFonts w:ascii="Arial" w:eastAsia="Arial" w:hAnsi="Arial" w:cs="Arial"/>
          <w:i/>
        </w:rPr>
        <w:t xml:space="preserve">a en la Oficina Técnica Municipal en días hábiles en horario de 9:00 a 13:00 de lunes a viernes y en la página web del Ayuntamiento </w:t>
      </w:r>
      <w:r>
        <w:rPr>
          <w:rFonts w:ascii="Arial" w:eastAsia="Arial" w:hAnsi="Arial" w:cs="Arial"/>
          <w:i/>
          <w:color w:val="0563C1"/>
          <w:u w:val="single" w:color="0563C1"/>
        </w:rPr>
        <w:t>https://www.candelaria.es/expedientesen-exposicion-publico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5" w:line="249" w:lineRule="auto"/>
        <w:ind w:left="355" w:right="53" w:hanging="10"/>
        <w:jc w:val="both"/>
      </w:pPr>
      <w:r>
        <w:rPr>
          <w:rFonts w:ascii="Arial" w:eastAsia="Arial" w:hAnsi="Arial" w:cs="Arial"/>
          <w:i/>
        </w:rPr>
        <w:t>SEGUNDO.- Consta que el antedicho acuerdo plenario fue publ</w:t>
      </w:r>
      <w:r>
        <w:rPr>
          <w:rFonts w:ascii="Arial" w:eastAsia="Arial" w:hAnsi="Arial" w:cs="Arial"/>
          <w:i/>
        </w:rPr>
        <w:t xml:space="preserve">icado en el BOP número 85, de 15 de julio de 2024 y fue publicado en el Periódico “El Día” el 15 de julio de 2024.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Asimismo fue notificado al titular catastral del inmueble objeto de expropiación, D. Eugenio Citovich (Registro de salida 5/07/2024, 11:15 horas, constando en el acuse de recibo de correo, de 18/07/2024 a las 18:57h: “ausente Reparto” “Se dejó aviso llegad</w:t>
      </w:r>
      <w:r>
        <w:rPr>
          <w:rFonts w:ascii="Arial" w:eastAsia="Arial" w:hAnsi="Arial" w:cs="Arial"/>
          <w:i/>
        </w:rPr>
        <w:t xml:space="preserve">a en buzón”, “no retirado” )y se publicó en el BOE número 2025 de 24 de agosto de 2024.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TERCERO.- No habiéndose producido reclamaciones durante el plazo de exposición al público, se considera firme el acuerdo de declaración de necesidad de ocupación de</w:t>
      </w:r>
      <w:r>
        <w:rPr>
          <w:rFonts w:ascii="Arial" w:eastAsia="Arial" w:hAnsi="Arial" w:cs="Arial"/>
          <w:i/>
        </w:rPr>
        <w:t xml:space="preserve">l bien afectado descrito en el antecedente primero del presente.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CUARTO.- De la apertura de la pieza separada del expediente de justiprecio.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Consta acuerdo del Pleno de 31 de octubre de 2024 de: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“1º.- Iniciar la </w:t>
      </w:r>
      <w:r>
        <w:rPr>
          <w:rFonts w:ascii="Arial" w:eastAsia="Arial" w:hAnsi="Arial" w:cs="Arial"/>
          <w:i/>
        </w:rPr>
        <w:t>pieza separada del expediente de justiprecio, de la parcela con referencia catastral 5767118CS6356N0001EI, con una superficie de 251m2, sita en Ps San Blas 4. Candelaria, categorizados y calificados como: suelo urbanizable no ordenado, denominado, SUSNO –C</w:t>
      </w:r>
      <w:r>
        <w:rPr>
          <w:rFonts w:ascii="Arial" w:eastAsia="Arial" w:hAnsi="Arial" w:cs="Arial"/>
          <w:i/>
        </w:rPr>
        <w:t xml:space="preserve">· SAMARINES y cuyo propietario es D. Eugenio Citovich y con el fin de destinarlo al proyecto “Estación de Bombeo de Aguas Residuales de San Blas e Impulsión a la EDAR Comarcal del Valle de Güimar.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2º.- Requerir a D. Eugenio Citovich para que, en plazo </w:t>
      </w:r>
      <w:r>
        <w:rPr>
          <w:rFonts w:ascii="Arial" w:eastAsia="Arial" w:hAnsi="Arial" w:cs="Arial"/>
          <w:i/>
        </w:rPr>
        <w:t>de veinte (20) días, a contar desde el siguiente al de la notificación, presente Hoja de Aprecio, en la que se concrete el valor en que estime de la parcela con referencia catastral 5767118CS6356N0001EI, con una superficie de 251m2, sita en Ps. San Blas 4.</w:t>
      </w:r>
      <w:r>
        <w:rPr>
          <w:rFonts w:ascii="Arial" w:eastAsia="Arial" w:hAnsi="Arial" w:cs="Arial"/>
          <w:i/>
        </w:rPr>
        <w:t xml:space="preserve"> Candelaria, pudiendo aducir cuantas alegaciones estime pertinentes. La valoración habrá de ser forzosamente motivada y podrá estar avalada por la firma de un perito.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5425" name="Group 1854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658" name="Rectangle 1165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1659" name="Rectangle 1165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Verificación: https://candelaria.sed</w:t>
                              </w:r>
                              <w:r>
                                <w:rPr>
                                  <w:rFonts w:ascii="Arial" w:eastAsia="Arial" w:hAnsi="Arial" w:cs="Arial"/>
                                  <w:sz w:val="12"/>
                                </w:rPr>
                                <w:t xml:space="preserve">electronica.es/ </w:t>
                              </w:r>
                            </w:p>
                          </w:txbxContent>
                        </wps:txbx>
                        <wps:bodyPr horzOverflow="overflow" vert="horz" lIns="0" tIns="0" rIns="0" bIns="0" rtlCol="0">
                          <a:noAutofit/>
                        </wps:bodyPr>
                      </wps:wsp>
                      <wps:wsp>
                        <wps:cNvPr id="11660" name="Rectangle 1166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76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5425" style="width:18.7031pt;height:260.874pt;position:absolute;mso-position-horizontal-relative:page;mso-position-horizontal:absolute;margin-left:662.928pt;mso-position-vertical-relative:page;margin-top:512.046pt;" coordsize="2375,33130">
                <v:rect id="Rectangle 1165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165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66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133 </w:t>
                        </w:r>
                      </w:p>
                    </w:txbxContent>
                  </v:textbox>
                </v:rect>
                <w10:wrap type="square"/>
              </v:group>
            </w:pict>
          </mc:Fallback>
        </mc:AlternateContent>
      </w:r>
      <w:r>
        <w:rPr>
          <w:rFonts w:ascii="Arial" w:eastAsia="Arial" w:hAnsi="Arial" w:cs="Arial"/>
          <w:i/>
        </w:rPr>
        <w:t>3º.- Comunicar a D. Eugenio Citovich, que no obstante lo anterior, podrá llegarse a un mutuo acuerdo con el Ayuntamiento en relación al justipr</w:t>
      </w:r>
      <w:r>
        <w:rPr>
          <w:rFonts w:ascii="Arial" w:eastAsia="Arial" w:hAnsi="Arial" w:cs="Arial"/>
          <w:i/>
        </w:rPr>
        <w:t>ecio del inmueble objeto de expropiación considerándose a estos efectos este acuerdo como definitivo.”</w:t>
      </w:r>
      <w:r>
        <w:rPr>
          <w:rFonts w:ascii="Arial" w:eastAsia="Arial" w:hAnsi="Arial" w:cs="Arial"/>
          <w:i/>
          <w:color w:val="202020"/>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170" w:line="249" w:lineRule="auto"/>
        <w:ind w:left="355" w:right="53" w:hanging="10"/>
        <w:jc w:val="both"/>
      </w:pPr>
      <w:r>
        <w:rPr>
          <w:rFonts w:ascii="Arial" w:eastAsia="Arial" w:hAnsi="Arial" w:cs="Arial"/>
          <w:i/>
        </w:rPr>
        <w:t>El acuerdo fue notificado a través de correos el 12 de noviembre de 2024, y, ante la ausencia del destinatario, se dejó aviso de llegada en el buzón</w:t>
      </w:r>
      <w:r>
        <w:rPr>
          <w:rFonts w:ascii="Arial" w:eastAsia="Arial" w:hAnsi="Arial" w:cs="Arial"/>
          <w:i/>
        </w:rPr>
        <w:t xml:space="preserve"> y a fecha 20 de noviembre de 2024 no ha sido retirado.  Asimismo ha sido publicado en el Boletín Oficial de la Provincia de Santa Cruz de Tenerife número 137, de 13 de noviembre de 2024, en el BOE número 288, de 29 de noviembre de 2024 y en el periódico E</w:t>
      </w:r>
      <w:r>
        <w:rPr>
          <w:rFonts w:ascii="Arial" w:eastAsia="Arial" w:hAnsi="Arial" w:cs="Arial"/>
          <w:i/>
        </w:rPr>
        <w:t xml:space="preserve">l DIA el 13 de noviembre de 2024 (pag 15) </w:t>
      </w:r>
    </w:p>
    <w:p w:rsidR="00B82A0B" w:rsidRDefault="00991C8F">
      <w:pPr>
        <w:spacing w:after="158"/>
        <w:ind w:left="360"/>
      </w:pPr>
      <w:r>
        <w:rPr>
          <w:rFonts w:ascii="Arial" w:eastAsia="Arial" w:hAnsi="Arial" w:cs="Arial"/>
          <w:i/>
        </w:rPr>
        <w:t xml:space="preserve"> </w:t>
      </w:r>
    </w:p>
    <w:p w:rsidR="00B82A0B" w:rsidRDefault="00991C8F">
      <w:pPr>
        <w:spacing w:after="170" w:line="249" w:lineRule="auto"/>
        <w:ind w:left="355" w:right="53" w:hanging="10"/>
        <w:jc w:val="both"/>
      </w:pPr>
      <w:r>
        <w:rPr>
          <w:rFonts w:ascii="Arial" w:eastAsia="Arial" w:hAnsi="Arial" w:cs="Arial"/>
          <w:i/>
        </w:rPr>
        <w:t>QUINTO.- Han transcurrido, desde la última publicación del Acuerdo del Pleno de 31 de octubre de 2024, más de los veinte días otorgados al expropiado D. Eugenio Citovich para la presentación de la hoja de apreci</w:t>
      </w:r>
      <w:r>
        <w:rPr>
          <w:rFonts w:ascii="Arial" w:eastAsia="Arial" w:hAnsi="Arial" w:cs="Arial"/>
          <w:i/>
        </w:rPr>
        <w:t xml:space="preserve">o que concrete el valor estimado para la parcela objeto de expropiación (referencia catastral 5767118CS6356N0001EI), y no consta la presentación de dicha hoja de aprecio y tampoco consta que se haya intentado un acuerdo para la fijación del justiprecio. </w:t>
      </w:r>
    </w:p>
    <w:p w:rsidR="00B82A0B" w:rsidRDefault="00991C8F">
      <w:pPr>
        <w:spacing w:after="158"/>
        <w:ind w:left="360"/>
      </w:pPr>
      <w:r>
        <w:rPr>
          <w:rFonts w:ascii="Arial" w:eastAsia="Arial" w:hAnsi="Arial" w:cs="Arial"/>
          <w:i/>
        </w:rPr>
        <w:t xml:space="preserve"> </w:t>
      </w:r>
    </w:p>
    <w:p w:rsidR="00B82A0B" w:rsidRDefault="00991C8F">
      <w:pPr>
        <w:spacing w:after="167" w:line="249" w:lineRule="auto"/>
        <w:ind w:left="355" w:right="53" w:hanging="10"/>
        <w:jc w:val="both"/>
      </w:pPr>
      <w:r>
        <w:rPr>
          <w:rFonts w:ascii="Arial" w:eastAsia="Arial" w:hAnsi="Arial" w:cs="Arial"/>
          <w:i/>
        </w:rPr>
        <w:t xml:space="preserve">SEXTO.- De la valoración del justiprecio por la  administración </w:t>
      </w:r>
    </w:p>
    <w:p w:rsidR="00B82A0B" w:rsidRDefault="00991C8F">
      <w:pPr>
        <w:spacing w:after="0"/>
        <w:ind w:left="360"/>
      </w:pPr>
      <w:r>
        <w:rPr>
          <w:rFonts w:ascii="Arial" w:eastAsia="Arial" w:hAnsi="Arial" w:cs="Arial"/>
          <w:i/>
        </w:rPr>
        <w:t xml:space="preserve"> </w:t>
      </w:r>
    </w:p>
    <w:p w:rsidR="00B82A0B" w:rsidRDefault="00991C8F">
      <w:pPr>
        <w:spacing w:after="168" w:line="249" w:lineRule="auto"/>
        <w:ind w:left="355" w:right="53" w:hanging="10"/>
        <w:jc w:val="both"/>
      </w:pPr>
      <w:r>
        <w:rPr>
          <w:rFonts w:ascii="Arial" w:eastAsia="Arial" w:hAnsi="Arial" w:cs="Arial"/>
          <w:i/>
        </w:rPr>
        <w:t xml:space="preserve">Consta informe suscrito, el 25 de noviembre de 2025, por la Arquitecta municipal de valoración final de la propiedad a expropiar con el siguiente tenor literal: </w:t>
      </w:r>
    </w:p>
    <w:p w:rsidR="00B82A0B" w:rsidRDefault="00991C8F">
      <w:pPr>
        <w:spacing w:after="137"/>
        <w:ind w:left="360"/>
      </w:pPr>
      <w:r>
        <w:rPr>
          <w:rFonts w:ascii="Arial" w:eastAsia="Arial" w:hAnsi="Arial" w:cs="Arial"/>
          <w:i/>
        </w:rPr>
        <w:t xml:space="preserve"> </w:t>
      </w:r>
    </w:p>
    <w:p w:rsidR="00B82A0B" w:rsidRDefault="00991C8F">
      <w:pPr>
        <w:spacing w:after="98"/>
        <w:ind w:left="1009" w:right="701" w:hanging="10"/>
        <w:jc w:val="center"/>
      </w:pPr>
      <w:r>
        <w:rPr>
          <w:rFonts w:ascii="Arial" w:eastAsia="Arial" w:hAnsi="Arial" w:cs="Arial"/>
          <w:i/>
        </w:rPr>
        <w:t xml:space="preserve">“ INFORME </w:t>
      </w:r>
    </w:p>
    <w:p w:rsidR="00B82A0B" w:rsidRDefault="00991C8F">
      <w:pPr>
        <w:spacing w:after="110" w:line="249" w:lineRule="auto"/>
        <w:ind w:left="355" w:right="53" w:hanging="10"/>
        <w:jc w:val="both"/>
      </w:pPr>
      <w:r>
        <w:rPr>
          <w:rFonts w:ascii="Arial" w:eastAsia="Arial" w:hAnsi="Arial" w:cs="Arial"/>
          <w:i/>
        </w:rPr>
        <w:t>Visto el expe</w:t>
      </w:r>
      <w:r>
        <w:rPr>
          <w:rFonts w:ascii="Arial" w:eastAsia="Arial" w:hAnsi="Arial" w:cs="Arial"/>
          <w:i/>
        </w:rPr>
        <w:t xml:space="preserve">diente antedicho, Nayra Guzmán Hernández, arquitecta municipal, emite el siguiente informe: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1.ANTECEDENTES: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En relación con el oficio presentado por el Consejo Insular de Aguas de Tenerife, con fecha 26 de marzo de 2024 y nº de registro electrónico d</w:t>
      </w:r>
      <w:r>
        <w:rPr>
          <w:rFonts w:ascii="Arial" w:eastAsia="Arial" w:hAnsi="Arial" w:cs="Arial"/>
          <w:i/>
        </w:rPr>
        <w:t>e entrada 2024-E-RC-3428, para la ejecución del Proyecto de la Estación de Bombeo de Aguas Residuales de San Blas e Impulsión a la EDAR Comarcal del Valle de Güimar y resultando necesario que se adopten los acuerdos necesarios que permitan poner a disposic</w:t>
      </w:r>
      <w:r>
        <w:rPr>
          <w:rFonts w:ascii="Arial" w:eastAsia="Arial" w:hAnsi="Arial" w:cs="Arial"/>
          <w:i/>
        </w:rPr>
        <w:t xml:space="preserve">ión de los terrenos comprendidos en el ámbito del referido proyecto, proponen que se declare en su caso la urgente ocupación de la referida parcela.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5760" name="Group 18576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784" name="Rectangle 11784"/>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1785" name="Rectangle 11785"/>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786" name="Rectangle 11786"/>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77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5760" style="width:18.7031pt;height:260.874pt;position:absolute;mso-position-horizontal-relative:page;mso-position-horizontal:absolute;margin-left:662.928pt;mso-position-vertical-relative:page;margin-top:512.046pt;" coordsize="2375,33130">
                <v:rect id="Rectangle 11784"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178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78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133 </w:t>
                        </w:r>
                      </w:p>
                    </w:txbxContent>
                  </v:textbox>
                </v:rect>
                <w10:wrap type="square"/>
              </v:group>
            </w:pict>
          </mc:Fallback>
        </mc:AlternateContent>
      </w:r>
      <w:r>
        <w:rPr>
          <w:rFonts w:ascii="Arial" w:eastAsia="Arial" w:hAnsi="Arial" w:cs="Arial"/>
          <w:i/>
        </w:rPr>
        <w:t>El presente informe hace referencia a la valoración de una parcela, situada en el T.M de Candelaria, con catastral 5767118CS6356N0001EI y superficie de 251 m2 con</w:t>
      </w:r>
      <w:r>
        <w:rPr>
          <w:rFonts w:ascii="Arial" w:eastAsia="Arial" w:hAnsi="Arial" w:cs="Arial"/>
          <w:i/>
        </w:rPr>
        <w:t xml:space="preserve"> una vivienda de superficie construida de 144 m2, sita en el Paseo de San Blas. </w:t>
      </w:r>
    </w:p>
    <w:tbl>
      <w:tblPr>
        <w:tblStyle w:val="TableGrid"/>
        <w:tblW w:w="9623" w:type="dxa"/>
        <w:tblInd w:w="332" w:type="dxa"/>
        <w:tblCellMar>
          <w:top w:w="4" w:type="dxa"/>
          <w:left w:w="0" w:type="dxa"/>
          <w:bottom w:w="0" w:type="dxa"/>
          <w:right w:w="115" w:type="dxa"/>
        </w:tblCellMar>
        <w:tblLook w:val="04A0" w:firstRow="1" w:lastRow="0" w:firstColumn="1" w:lastColumn="0" w:noHBand="0" w:noVBand="1"/>
      </w:tblPr>
      <w:tblGrid>
        <w:gridCol w:w="456"/>
        <w:gridCol w:w="9167"/>
      </w:tblGrid>
      <w:tr w:rsidR="00B82A0B">
        <w:trPr>
          <w:trHeight w:val="274"/>
        </w:trPr>
        <w:tc>
          <w:tcPr>
            <w:tcW w:w="456" w:type="dxa"/>
            <w:tcBorders>
              <w:top w:val="nil"/>
              <w:left w:val="nil"/>
              <w:bottom w:val="nil"/>
              <w:right w:val="nil"/>
            </w:tcBorders>
            <w:shd w:val="clear" w:color="auto" w:fill="E0E0E0"/>
          </w:tcPr>
          <w:p w:rsidR="00B82A0B" w:rsidRDefault="00991C8F">
            <w:pPr>
              <w:spacing w:after="0"/>
              <w:ind w:left="29"/>
            </w:pPr>
            <w:r>
              <w:rPr>
                <w:rFonts w:ascii="Arial" w:eastAsia="Arial" w:hAnsi="Arial" w:cs="Arial"/>
                <w:i/>
              </w:rPr>
              <w:t xml:space="preserve">8. </w:t>
            </w:r>
          </w:p>
        </w:tc>
        <w:tc>
          <w:tcPr>
            <w:tcW w:w="9167" w:type="dxa"/>
            <w:tcBorders>
              <w:top w:val="nil"/>
              <w:left w:val="nil"/>
              <w:bottom w:val="nil"/>
              <w:right w:val="nil"/>
            </w:tcBorders>
            <w:shd w:val="clear" w:color="auto" w:fill="E0E0E0"/>
          </w:tcPr>
          <w:p w:rsidR="00B82A0B" w:rsidRDefault="00991C8F">
            <w:pPr>
              <w:spacing w:after="0"/>
            </w:pPr>
            <w:r>
              <w:rPr>
                <w:rFonts w:ascii="Arial" w:eastAsia="Arial" w:hAnsi="Arial" w:cs="Arial"/>
                <w:i/>
                <w:shd w:val="clear" w:color="auto" w:fill="E6E6E6"/>
              </w:rPr>
              <w:t>RÉGIMEN URBANÍSTICO DE APLICACIÓN</w:t>
            </w:r>
            <w:r>
              <w:rPr>
                <w:rFonts w:ascii="Arial" w:eastAsia="Arial" w:hAnsi="Arial" w:cs="Arial"/>
                <w:i/>
              </w:rPr>
              <w:t xml:space="preserve">. - </w:t>
            </w:r>
          </w:p>
        </w:tc>
      </w:tr>
    </w:tbl>
    <w:p w:rsidR="00B82A0B" w:rsidRDefault="00991C8F">
      <w:pPr>
        <w:spacing w:after="5" w:line="249" w:lineRule="auto"/>
        <w:ind w:left="355" w:right="53" w:hanging="10"/>
        <w:jc w:val="both"/>
      </w:pPr>
      <w:r>
        <w:rPr>
          <w:rFonts w:ascii="Arial" w:eastAsia="Arial" w:hAnsi="Arial" w:cs="Arial"/>
          <w:i/>
        </w:rPr>
        <w:t>De acuerdo con el PLAN GENERAL DE ORDENACIÓN, planeamiento municipal en vigor, con publicaciones en B.O.C. de fecha 10 de mayo de 20</w:t>
      </w:r>
      <w:r>
        <w:rPr>
          <w:rFonts w:ascii="Arial" w:eastAsia="Arial" w:hAnsi="Arial" w:cs="Arial"/>
          <w:i/>
        </w:rPr>
        <w:t xml:space="preserve">07 y B.O.P. de fecha 17 de mayo de 2007 y Modificaciones Puntuales, aprobadas definitivamente por acuerdo del Ayuntamiento Pleno, en sesiones ordinarias de fecha 26 de marzo de 2009 y 29 de diciembre de 2011 y publicada en el BOP de Santa Cruz de Tenerife </w:t>
      </w:r>
      <w:r>
        <w:rPr>
          <w:rFonts w:ascii="Arial" w:eastAsia="Arial" w:hAnsi="Arial" w:cs="Arial"/>
          <w:i/>
        </w:rPr>
        <w:t>de fecha 17 de junio de 2009 y 3 de febrero de 2012, respectivamente.</w:t>
      </w:r>
      <w:r>
        <w:rPr>
          <w:rFonts w:ascii="Arial" w:eastAsia="Arial" w:hAnsi="Arial" w:cs="Arial"/>
          <w:i/>
          <w:color w:val="FF0000"/>
        </w:rPr>
        <w:t xml:space="preserve"> </w:t>
      </w:r>
      <w:r>
        <w:rPr>
          <w:rFonts w:ascii="Arial" w:eastAsia="Arial" w:hAnsi="Arial" w:cs="Arial"/>
          <w:i/>
        </w:rPr>
        <w:t>El</w:t>
      </w:r>
      <w:r>
        <w:rPr>
          <w:rFonts w:ascii="Arial" w:eastAsia="Arial" w:hAnsi="Arial" w:cs="Arial"/>
          <w:i/>
          <w:color w:val="FF0000"/>
        </w:rPr>
        <w:t xml:space="preserve"> </w:t>
      </w:r>
      <w:r>
        <w:rPr>
          <w:rFonts w:ascii="Arial" w:eastAsia="Arial" w:hAnsi="Arial" w:cs="Arial"/>
          <w:i/>
        </w:rPr>
        <w:t>suelo se encuentra clasificado, categorizado y calificado como</w:t>
      </w:r>
      <w:r>
        <w:rPr>
          <w:rFonts w:ascii="Arial" w:eastAsia="Arial" w:hAnsi="Arial" w:cs="Arial"/>
          <w:i/>
          <w:color w:val="FF0000"/>
        </w:rPr>
        <w:t xml:space="preserve"> </w:t>
      </w:r>
      <w:r>
        <w:rPr>
          <w:rFonts w:ascii="Arial" w:eastAsia="Arial" w:hAnsi="Arial" w:cs="Arial"/>
          <w:i/>
        </w:rPr>
        <w:t>Suelo Urbanizable Sectorizado No Ordenado. Samarines Suso-C2. Afectado por servidumbre de protección del Dominio Público</w:t>
      </w:r>
      <w:r>
        <w:rPr>
          <w:rFonts w:ascii="Arial" w:eastAsia="Arial" w:hAnsi="Arial" w:cs="Arial"/>
          <w:i/>
        </w:rPr>
        <w:t xml:space="preserve"> Marítimo Terrestre. </w:t>
      </w:r>
    </w:p>
    <w:p w:rsidR="00B82A0B" w:rsidRDefault="00991C8F">
      <w:pPr>
        <w:spacing w:after="0"/>
        <w:ind w:left="360"/>
      </w:pPr>
      <w:r>
        <w:rPr>
          <w:rFonts w:ascii="Arial" w:eastAsia="Arial" w:hAnsi="Arial" w:cs="Arial"/>
          <w:i/>
        </w:rPr>
        <w:t xml:space="preserve"> </w:t>
      </w:r>
    </w:p>
    <w:p w:rsidR="00B82A0B" w:rsidRDefault="00991C8F">
      <w:pPr>
        <w:spacing w:after="0"/>
        <w:ind w:left="1130"/>
      </w:pPr>
      <w:r>
        <w:rPr>
          <w:noProof/>
        </w:rPr>
        <mc:AlternateContent>
          <mc:Choice Requires="wpg">
            <w:drawing>
              <wp:inline distT="0" distB="0" distL="0" distR="0">
                <wp:extent cx="4034247" cy="2049750"/>
                <wp:effectExtent l="0" t="0" r="0" b="0"/>
                <wp:docPr id="185759" name="Group 185759"/>
                <wp:cNvGraphicFramePr/>
                <a:graphic xmlns:a="http://schemas.openxmlformats.org/drawingml/2006/main">
                  <a:graphicData uri="http://schemas.microsoft.com/office/word/2010/wordprocessingGroup">
                    <wpg:wgp>
                      <wpg:cNvGrpSpPr/>
                      <wpg:grpSpPr>
                        <a:xfrm>
                          <a:off x="0" y="0"/>
                          <a:ext cx="4034247" cy="2049750"/>
                          <a:chOff x="0" y="0"/>
                          <a:chExt cx="4034247" cy="2049750"/>
                        </a:xfrm>
                      </wpg:grpSpPr>
                      <wps:wsp>
                        <wps:cNvPr id="11776" name="Rectangle 11776"/>
                        <wps:cNvSpPr/>
                        <wps:spPr>
                          <a:xfrm>
                            <a:off x="3995293" y="1893698"/>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1780" name="Picture 11780"/>
                          <pic:cNvPicPr/>
                        </pic:nvPicPr>
                        <pic:blipFill>
                          <a:blip r:embed="rId12"/>
                          <a:stretch>
                            <a:fillRect/>
                          </a:stretch>
                        </pic:blipFill>
                        <pic:spPr>
                          <a:xfrm>
                            <a:off x="1098804" y="0"/>
                            <a:ext cx="2881765" cy="2011821"/>
                          </a:xfrm>
                          <a:prstGeom prst="rect">
                            <a:avLst/>
                          </a:prstGeom>
                        </pic:spPr>
                      </pic:pic>
                      <wps:wsp>
                        <wps:cNvPr id="11781" name="Shape 11781"/>
                        <wps:cNvSpPr/>
                        <wps:spPr>
                          <a:xfrm>
                            <a:off x="0" y="781828"/>
                            <a:ext cx="2324100" cy="76200"/>
                          </a:xfrm>
                          <a:custGeom>
                            <a:avLst/>
                            <a:gdLst/>
                            <a:ahLst/>
                            <a:cxnLst/>
                            <a:rect l="0" t="0" r="0" b="0"/>
                            <a:pathLst>
                              <a:path w="2324100" h="76200">
                                <a:moveTo>
                                  <a:pt x="2247900" y="0"/>
                                </a:moveTo>
                                <a:lnTo>
                                  <a:pt x="2324100" y="38100"/>
                                </a:lnTo>
                                <a:lnTo>
                                  <a:pt x="2247900" y="76200"/>
                                </a:lnTo>
                                <a:lnTo>
                                  <a:pt x="2247900" y="44450"/>
                                </a:lnTo>
                                <a:lnTo>
                                  <a:pt x="0" y="44450"/>
                                </a:lnTo>
                                <a:lnTo>
                                  <a:pt x="0" y="31750"/>
                                </a:lnTo>
                                <a:lnTo>
                                  <a:pt x="2247900" y="31750"/>
                                </a:lnTo>
                                <a:lnTo>
                                  <a:pt x="22479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85759" style="width:317.657pt;height:161.398pt;mso-position-horizontal-relative:char;mso-position-vertical-relative:line" coordsize="40342,20497">
                <v:rect id="Rectangle 11776" style="position:absolute;width:518;height:2075;left:39952;top:18936;" filled="f" stroked="f">
                  <v:textbox inset="0,0,0,0">
                    <w:txbxContent>
                      <w:p>
                        <w:pPr>
                          <w:spacing w:before="0" w:after="160" w:line="259" w:lineRule="auto"/>
                        </w:pPr>
                        <w:r>
                          <w:rPr>
                            <w:rFonts w:cs="Arial" w:hAnsi="Arial" w:eastAsia="Arial" w:ascii="Arial"/>
                            <w:i w:val="1"/>
                            <w:sz w:val="22"/>
                          </w:rPr>
                          <w:t xml:space="preserve"> </w:t>
                        </w:r>
                      </w:p>
                    </w:txbxContent>
                  </v:textbox>
                </v:rect>
                <v:shape id="Picture 11780" style="position:absolute;width:28817;height:20118;left:10988;top:0;" filled="f">
                  <v:imagedata r:id="rId13"/>
                </v:shape>
                <v:shape id="Shape 11781" style="position:absolute;width:23241;height:762;left:0;top:7818;" coordsize="2324100,76200" path="m2247900,0l2324100,38100l2247900,76200l2247900,44450l0,44450l0,31750l2247900,31750l2247900,0x">
                  <v:stroke weight="0pt" endcap="square" joinstyle="miter" miterlimit="10" on="false" color="#000000" opacity="0"/>
                  <v:fill on="true" color="#000000"/>
                </v:shape>
              </v:group>
            </w:pict>
          </mc:Fallback>
        </mc:AlternateContent>
      </w:r>
    </w:p>
    <w:p w:rsidR="00B82A0B" w:rsidRDefault="00991C8F">
      <w:pPr>
        <w:spacing w:after="0"/>
        <w:ind w:left="360" w:right="2505"/>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168" w:line="249" w:lineRule="auto"/>
        <w:ind w:left="628" w:right="53" w:hanging="283"/>
        <w:jc w:val="both"/>
      </w:pPr>
      <w:r>
        <w:rPr>
          <w:rFonts w:ascii="Arial" w:eastAsia="Arial" w:hAnsi="Arial" w:cs="Arial"/>
          <w:i/>
        </w:rPr>
        <w:t xml:space="preserve">9. ADQUISICION ANTICIPADA DE LOS SUELOS Y EJECUCION DE LOS SISTEMAS GENERALES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De acuerdo a lo previsto en la Ley 4/2017 de 13 de julio del suelo y de los Espacios Naturales Protegidos de Canarias, así como en el Reglamento de Planeamiento de Canarias, aprobado por Decreto 181/2018, de 26 de diciembre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Artículo 319. Supuestos expro</w:t>
      </w:r>
      <w:r>
        <w:rPr>
          <w:rFonts w:ascii="Arial" w:eastAsia="Arial" w:hAnsi="Arial" w:cs="Arial"/>
          <w:i/>
        </w:rPr>
        <w:t xml:space="preserve">piatorios.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1. La expropiación forzosa por razones urbanísticas procede en los siguientes supuestos de utilidad pública: </w:t>
      </w:r>
    </w:p>
    <w:p w:rsidR="00B82A0B" w:rsidRDefault="00991C8F">
      <w:pPr>
        <w:spacing w:after="5" w:line="249" w:lineRule="auto"/>
        <w:ind w:left="355" w:right="48" w:hanging="10"/>
        <w:jc w:val="both"/>
      </w:pPr>
      <w:r>
        <w:rPr>
          <w:rFonts w:ascii="Arial" w:eastAsia="Arial" w:hAnsi="Arial" w:cs="Arial"/>
          <w:i/>
        </w:rPr>
        <w:t xml:space="preserve">a) Para la vinculación de los terrenos, por su calificación urbanística, al dominio público de uso o servicio públicos, </w:t>
      </w:r>
      <w:r>
        <w:rPr>
          <w:rFonts w:ascii="Arial" w:eastAsia="Arial" w:hAnsi="Arial" w:cs="Arial"/>
          <w:i/>
          <w:u w:val="single" w:color="000000"/>
        </w:rPr>
        <w:t xml:space="preserve">siempre que </w:t>
      </w:r>
      <w:r>
        <w:rPr>
          <w:rFonts w:ascii="Arial" w:eastAsia="Arial" w:hAnsi="Arial" w:cs="Arial"/>
          <w:i/>
          <w:u w:val="single" w:color="000000"/>
        </w:rPr>
        <w:t>deban ser adquiridos forzosamente por la administración actuante,</w:t>
      </w:r>
      <w:r>
        <w:rPr>
          <w:rFonts w:ascii="Arial" w:eastAsia="Arial" w:hAnsi="Arial" w:cs="Arial"/>
          <w:i/>
        </w:rPr>
        <w:t xml:space="preserve"> </w:t>
      </w:r>
      <w:r>
        <w:rPr>
          <w:rFonts w:ascii="Arial" w:eastAsia="Arial" w:hAnsi="Arial" w:cs="Arial"/>
          <w:i/>
          <w:u w:val="single" w:color="000000"/>
        </w:rPr>
        <w:t>bien por no ser objeto del deber legal de cesión obligatoria y gratuita, bien por existir, en todo caso,</w:t>
      </w:r>
      <w:r>
        <w:rPr>
          <w:rFonts w:ascii="Arial" w:eastAsia="Arial" w:hAnsi="Arial" w:cs="Arial"/>
          <w:i/>
        </w:rPr>
        <w:t xml:space="preserve"> </w:t>
      </w:r>
      <w:r>
        <w:rPr>
          <w:rFonts w:ascii="Arial" w:eastAsia="Arial" w:hAnsi="Arial" w:cs="Arial"/>
          <w:i/>
          <w:u w:val="single" w:color="000000"/>
        </w:rPr>
        <w:t>necesidad urgente de anticipar su adquisición.</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Artículo 152.- Expropiación Urbanís</w:t>
      </w:r>
      <w:r>
        <w:rPr>
          <w:rFonts w:ascii="Arial" w:eastAsia="Arial" w:hAnsi="Arial" w:cs="Arial"/>
          <w:i/>
        </w:rPr>
        <w:t xml:space="preserve">tica. </w:t>
      </w:r>
    </w:p>
    <w:p w:rsidR="00B82A0B" w:rsidRDefault="00991C8F">
      <w:pPr>
        <w:spacing w:after="5" w:line="249" w:lineRule="auto"/>
        <w:ind w:left="355" w:right="53" w:hanging="10"/>
        <w:jc w:val="both"/>
      </w:pPr>
      <w:r>
        <w:rPr>
          <w:rFonts w:ascii="Arial" w:eastAsia="Arial" w:hAnsi="Arial" w:cs="Arial"/>
          <w:i/>
        </w:rPr>
        <w:t xml:space="preserve">1. La expropiación forzosa por razones urbanísticas procede en los siguientes supuestos de utilidad pública: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6863" name="Group 1868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888" name="Rectangle 1188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1889" name="Rectangle 1188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890" name="Rectangle 1189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78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6863" style="width:18.7031pt;height:260.874pt;position:absolute;mso-position-horizontal-relative:page;mso-position-horizontal:absolute;margin-left:662.928pt;mso-position-vertical-relative:page;margin-top:512.046pt;" coordsize="2375,33130">
                <v:rect id="Rectangle 1188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188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89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133 </w:t>
                        </w:r>
                      </w:p>
                    </w:txbxContent>
                  </v:textbox>
                </v:rect>
                <w10:wrap type="square"/>
              </v:group>
            </w:pict>
          </mc:Fallback>
        </mc:AlternateContent>
      </w:r>
      <w:r>
        <w:rPr>
          <w:rFonts w:ascii="Arial" w:eastAsia="Arial" w:hAnsi="Arial" w:cs="Arial"/>
          <w:i/>
        </w:rPr>
        <w:t>a) Para la vinculación de los terrenos, por su calificación urbanística, al dominio público de uso o servicio públicos, siempre que deban ser adquiridos forzosame</w:t>
      </w:r>
      <w:r>
        <w:rPr>
          <w:rFonts w:ascii="Arial" w:eastAsia="Arial" w:hAnsi="Arial" w:cs="Arial"/>
          <w:i/>
        </w:rPr>
        <w:t xml:space="preserve">nte por la administración actuante, bien por no ser objeto del deber legal de cesión obligatoria y gratuita, bien por existir, en todo caso, necesidad urgente de anticipar su adquisición. En el supuesto que la Administración anticipe la expropiación de un </w:t>
      </w:r>
      <w:r>
        <w:rPr>
          <w:rFonts w:ascii="Arial" w:eastAsia="Arial" w:hAnsi="Arial" w:cs="Arial"/>
          <w:i/>
        </w:rPr>
        <w:t>bien, dotación o sistema general para el que el Planeamiento haya previsto su obtención por inclusión o adscripción a un ámbito, sector o unidad de actuación, la Administración expropiante asumirá la condición en la ejecución del citado sector del propieta</w:t>
      </w:r>
      <w:r>
        <w:rPr>
          <w:rFonts w:ascii="Arial" w:eastAsia="Arial" w:hAnsi="Arial" w:cs="Arial"/>
          <w:i/>
        </w:rPr>
        <w:t xml:space="preserve">rio expropiado participando como tal en el proceso de equidistribución y ejecución del planeamiento de conformidad con las reglas de obtención onerosa de un bien de propiedad pública establecidas en este reglamento.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Disposición adicional decimosexta. Ej</w:t>
      </w:r>
      <w:r>
        <w:rPr>
          <w:rFonts w:ascii="Arial" w:eastAsia="Arial" w:hAnsi="Arial" w:cs="Arial"/>
          <w:i/>
        </w:rPr>
        <w:t xml:space="preserve">ecución de sistemas generales en suelo urbanizable no ordenado.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En el suelo urbanizable no ordenado se podrán autorizar y ejecutar las obras correspondientes a los sistemas generales previstos en la ordenación estructural.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De acuerdo a la Ordenación </w:t>
      </w:r>
      <w:r>
        <w:rPr>
          <w:rFonts w:ascii="Arial" w:eastAsia="Arial" w:hAnsi="Arial" w:cs="Arial"/>
          <w:i/>
        </w:rPr>
        <w:t xml:space="preserve">estructural del Plan General de Ordenación de Candelaria, Plano nº 8 red de saneamiento propuesto, se prevé la estación de bombeo y la impulsión hasta la EDAR Comarcal </w:t>
      </w:r>
    </w:p>
    <w:p w:rsidR="00B82A0B" w:rsidRDefault="00991C8F">
      <w:pPr>
        <w:spacing w:after="0"/>
        <w:ind w:left="360"/>
      </w:pPr>
      <w:r>
        <w:rPr>
          <w:rFonts w:ascii="Arial" w:eastAsia="Arial" w:hAnsi="Arial" w:cs="Arial"/>
          <w:i/>
        </w:rPr>
        <w:t xml:space="preserve"> </w:t>
      </w:r>
    </w:p>
    <w:p w:rsidR="00B82A0B" w:rsidRDefault="00991C8F">
      <w:pPr>
        <w:spacing w:after="0"/>
        <w:ind w:right="956"/>
        <w:jc w:val="right"/>
      </w:pPr>
      <w:r>
        <w:rPr>
          <w:noProof/>
        </w:rPr>
        <w:drawing>
          <wp:inline distT="0" distB="0" distL="0" distR="0">
            <wp:extent cx="4861649" cy="3192997"/>
            <wp:effectExtent l="0" t="0" r="0" b="0"/>
            <wp:docPr id="11993" name="Picture 11993"/>
            <wp:cNvGraphicFramePr/>
            <a:graphic xmlns:a="http://schemas.openxmlformats.org/drawingml/2006/main">
              <a:graphicData uri="http://schemas.openxmlformats.org/drawingml/2006/picture">
                <pic:pic xmlns:pic="http://schemas.openxmlformats.org/drawingml/2006/picture">
                  <pic:nvPicPr>
                    <pic:cNvPr id="11993" name="Picture 11993"/>
                    <pic:cNvPicPr/>
                  </pic:nvPicPr>
                  <pic:blipFill>
                    <a:blip r:embed="rId14"/>
                    <a:stretch>
                      <a:fillRect/>
                    </a:stretch>
                  </pic:blipFill>
                  <pic:spPr>
                    <a:xfrm>
                      <a:off x="0" y="0"/>
                      <a:ext cx="4861649" cy="3192997"/>
                    </a:xfrm>
                    <a:prstGeom prst="rect">
                      <a:avLst/>
                    </a:prstGeom>
                  </pic:spPr>
                </pic:pic>
              </a:graphicData>
            </a:graphic>
          </wp:inline>
        </w:drawing>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tbl>
      <w:tblPr>
        <w:tblStyle w:val="TableGrid"/>
        <w:tblW w:w="9623" w:type="dxa"/>
        <w:tblInd w:w="332" w:type="dxa"/>
        <w:tblCellMar>
          <w:top w:w="4" w:type="dxa"/>
          <w:left w:w="0" w:type="dxa"/>
          <w:bottom w:w="0" w:type="dxa"/>
          <w:right w:w="115" w:type="dxa"/>
        </w:tblCellMar>
        <w:tblLook w:val="04A0" w:firstRow="1" w:lastRow="0" w:firstColumn="1" w:lastColumn="0" w:noHBand="0" w:noVBand="1"/>
      </w:tblPr>
      <w:tblGrid>
        <w:gridCol w:w="737"/>
        <w:gridCol w:w="8886"/>
      </w:tblGrid>
      <w:tr w:rsidR="00B82A0B">
        <w:trPr>
          <w:trHeight w:val="274"/>
        </w:trPr>
        <w:tc>
          <w:tcPr>
            <w:tcW w:w="737" w:type="dxa"/>
            <w:tcBorders>
              <w:top w:val="nil"/>
              <w:left w:val="nil"/>
              <w:bottom w:val="nil"/>
              <w:right w:val="nil"/>
            </w:tcBorders>
            <w:shd w:val="clear" w:color="auto" w:fill="E0E0E0"/>
          </w:tcPr>
          <w:p w:rsidR="00B82A0B" w:rsidRDefault="00991C8F">
            <w:pPr>
              <w:spacing w:after="0"/>
              <w:ind w:left="29"/>
            </w:pPr>
            <w:r>
              <w:rPr>
                <w:rFonts w:ascii="Arial" w:eastAsia="Arial" w:hAnsi="Arial" w:cs="Arial"/>
                <w:i/>
              </w:rPr>
              <w:t xml:space="preserve">10. </w:t>
            </w:r>
          </w:p>
        </w:tc>
        <w:tc>
          <w:tcPr>
            <w:tcW w:w="8886" w:type="dxa"/>
            <w:tcBorders>
              <w:top w:val="nil"/>
              <w:left w:val="nil"/>
              <w:bottom w:val="nil"/>
              <w:right w:val="nil"/>
            </w:tcBorders>
            <w:shd w:val="clear" w:color="auto" w:fill="E0E0E0"/>
          </w:tcPr>
          <w:p w:rsidR="00B82A0B" w:rsidRDefault="00991C8F">
            <w:pPr>
              <w:spacing w:after="0"/>
            </w:pPr>
            <w:r>
              <w:rPr>
                <w:rFonts w:ascii="Arial" w:eastAsia="Arial" w:hAnsi="Arial" w:cs="Arial"/>
                <w:i/>
                <w:shd w:val="clear" w:color="auto" w:fill="E6E6E6"/>
              </w:rPr>
              <w:t>INFORME</w:t>
            </w:r>
            <w:r>
              <w:rPr>
                <w:rFonts w:ascii="Arial" w:eastAsia="Arial" w:hAnsi="Arial" w:cs="Arial"/>
                <w:i/>
              </w:rPr>
              <w:t xml:space="preserve">. – </w:t>
            </w:r>
          </w:p>
        </w:tc>
      </w:tr>
      <w:tr w:rsidR="00B82A0B">
        <w:trPr>
          <w:trHeight w:val="252"/>
        </w:trPr>
        <w:tc>
          <w:tcPr>
            <w:tcW w:w="737" w:type="dxa"/>
            <w:tcBorders>
              <w:top w:val="nil"/>
              <w:left w:val="nil"/>
              <w:bottom w:val="nil"/>
              <w:right w:val="nil"/>
            </w:tcBorders>
            <w:shd w:val="clear" w:color="auto" w:fill="FFFFFF"/>
          </w:tcPr>
          <w:p w:rsidR="00B82A0B" w:rsidRDefault="00991C8F">
            <w:pPr>
              <w:spacing w:after="0"/>
              <w:ind w:left="29"/>
            </w:pPr>
            <w:r>
              <w:rPr>
                <w:rFonts w:ascii="Arial" w:eastAsia="Arial" w:hAnsi="Arial" w:cs="Arial"/>
                <w:i/>
              </w:rPr>
              <w:t xml:space="preserve"> </w:t>
            </w:r>
          </w:p>
        </w:tc>
        <w:tc>
          <w:tcPr>
            <w:tcW w:w="8886" w:type="dxa"/>
            <w:tcBorders>
              <w:top w:val="nil"/>
              <w:left w:val="nil"/>
              <w:bottom w:val="nil"/>
              <w:right w:val="nil"/>
            </w:tcBorders>
            <w:shd w:val="clear" w:color="auto" w:fill="FFFFFF"/>
          </w:tcPr>
          <w:p w:rsidR="00B82A0B" w:rsidRDefault="00B82A0B"/>
        </w:tc>
      </w:tr>
    </w:tbl>
    <w:p w:rsidR="00B82A0B" w:rsidRDefault="00991C8F">
      <w:pPr>
        <w:spacing w:after="5" w:line="249" w:lineRule="auto"/>
        <w:ind w:left="355" w:right="53" w:hanging="10"/>
        <w:jc w:val="both"/>
      </w:pPr>
      <w:r>
        <w:rPr>
          <w:rFonts w:ascii="Arial" w:eastAsia="Arial" w:hAnsi="Arial" w:cs="Arial"/>
          <w:i/>
        </w:rPr>
        <w:t xml:space="preserve">1.NORMATIVA DE APLICACIÓN  </w:t>
      </w:r>
    </w:p>
    <w:p w:rsidR="00B82A0B" w:rsidRDefault="00991C8F">
      <w:pPr>
        <w:spacing w:after="216" w:line="249" w:lineRule="auto"/>
        <w:ind w:left="355" w:right="53" w:hanging="10"/>
        <w:jc w:val="both"/>
      </w:pPr>
      <w:r>
        <w:rPr>
          <w:rFonts w:ascii="Arial" w:eastAsia="Arial" w:hAnsi="Arial" w:cs="Arial"/>
          <w:i/>
        </w:rPr>
        <w:t>La normativa de aplicación es el Real Decreto Legislativo 7/2015 de 30 de octubre, por el que se aprueba el Texto Refundido de la Ley del Suelo y Rehabilitación Urbana y el Real Decreto 1492/2011, de 24 de octubre por el que se aprueba el Reglamento de Val</w:t>
      </w:r>
      <w:r>
        <w:rPr>
          <w:rFonts w:ascii="Arial" w:eastAsia="Arial" w:hAnsi="Arial" w:cs="Arial"/>
          <w:i/>
        </w:rPr>
        <w:t xml:space="preserve">oraciones de la Ley del Suelo </w:t>
      </w:r>
    </w:p>
    <w:p w:rsidR="00B82A0B" w:rsidRDefault="00991C8F">
      <w:pPr>
        <w:spacing w:after="146" w:line="249" w:lineRule="auto"/>
        <w:ind w:left="355" w:right="53" w:hanging="10"/>
        <w:jc w:val="both"/>
      </w:pPr>
      <w:r>
        <w:rPr>
          <w:rFonts w:ascii="Arial" w:eastAsia="Arial" w:hAnsi="Arial" w:cs="Arial"/>
          <w:i/>
        </w:rPr>
        <w:t xml:space="preserve">Artículo 34. TRLSYRU. Ámbito del régimen de valoraciones </w:t>
      </w:r>
    </w:p>
    <w:p w:rsidR="00B82A0B" w:rsidRDefault="00991C8F">
      <w:pPr>
        <w:spacing w:after="148" w:line="248" w:lineRule="auto"/>
        <w:ind w:left="355" w:right="52" w:hanging="10"/>
        <w:jc w:val="both"/>
      </w:pPr>
      <w:r>
        <w:rPr>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1357" name="Group 1813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996" name="Rectangle 1199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1997" name="Rectangle 1199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998" name="Rectangle 1199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Documento firmado electrónicamente desde la plataforma esPublic</w:t>
                              </w:r>
                              <w:r>
                                <w:rPr>
                                  <w:rFonts w:ascii="Arial" w:eastAsia="Arial" w:hAnsi="Arial" w:cs="Arial"/>
                                  <w:sz w:val="12"/>
                                </w:rPr>
                                <w:t xml:space="preserve">o Gestiona | Página 79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1357" style="width:18.7031pt;height:260.874pt;position:absolute;mso-position-horizontal-relative:page;mso-position-horizontal:absolute;margin-left:662.928pt;mso-position-vertical-relative:page;margin-top:512.046pt;" coordsize="2375,33130">
                <v:rect id="Rectangle 1199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199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99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133 </w:t>
                        </w:r>
                      </w:p>
                    </w:txbxContent>
                  </v:textbox>
                </v:rect>
                <w10:wrap type="square"/>
              </v:group>
            </w:pict>
          </mc:Fallback>
        </mc:AlternateContent>
      </w:r>
      <w:r>
        <w:rPr>
          <w:rFonts w:ascii="Arial" w:eastAsia="Arial" w:hAnsi="Arial" w:cs="Arial"/>
          <w:i/>
          <w:color w:val="222222"/>
        </w:rPr>
        <w:t xml:space="preserve">1. Las valoraciones del suelo, las instalaciones, construcciones y edificaciones, y los derechos constituidos sobre o en relación con ellos, se rigen por lo dispuesto en esta Ley cuando tengan por objeto: </w:t>
      </w:r>
    </w:p>
    <w:p w:rsidR="00B82A0B" w:rsidRDefault="00991C8F">
      <w:pPr>
        <w:spacing w:after="0" w:line="248" w:lineRule="auto"/>
        <w:ind w:left="355" w:right="52" w:hanging="10"/>
        <w:jc w:val="both"/>
      </w:pPr>
      <w:r>
        <w:rPr>
          <w:rFonts w:ascii="Arial" w:eastAsia="Arial" w:hAnsi="Arial" w:cs="Arial"/>
          <w:i/>
          <w:color w:val="222222"/>
        </w:rPr>
        <w:t xml:space="preserve">a) La verificación </w:t>
      </w:r>
      <w:r>
        <w:rPr>
          <w:rFonts w:ascii="Arial" w:eastAsia="Arial" w:hAnsi="Arial" w:cs="Arial"/>
          <w:i/>
          <w:color w:val="222222"/>
        </w:rPr>
        <w:t>de las operaciones de reparto de beneficios y cargas u otras precisas para la ejecución de la ordenación territorial y urbanística en las que la valoración determine el contenido patrimonial de facultades o deberes propios del derecho de propiedad, en defe</w:t>
      </w:r>
      <w:r>
        <w:rPr>
          <w:rFonts w:ascii="Arial" w:eastAsia="Arial" w:hAnsi="Arial" w:cs="Arial"/>
          <w:i/>
          <w:color w:val="222222"/>
        </w:rPr>
        <w:t xml:space="preserve">cto de acuerdo entre todos los sujetos afectados. </w:t>
      </w:r>
    </w:p>
    <w:p w:rsidR="00B82A0B" w:rsidRDefault="00991C8F">
      <w:pPr>
        <w:spacing w:after="0"/>
        <w:ind w:left="360"/>
      </w:pPr>
      <w:r>
        <w:rPr>
          <w:rFonts w:ascii="Arial" w:eastAsia="Arial" w:hAnsi="Arial" w:cs="Arial"/>
          <w:i/>
          <w:color w:val="222222"/>
        </w:rPr>
        <w:t xml:space="preserve"> </w:t>
      </w:r>
    </w:p>
    <w:p w:rsidR="00B82A0B" w:rsidRDefault="00991C8F">
      <w:pPr>
        <w:spacing w:after="148" w:line="249" w:lineRule="auto"/>
        <w:ind w:left="355" w:right="53" w:hanging="10"/>
        <w:jc w:val="both"/>
      </w:pPr>
      <w:r>
        <w:rPr>
          <w:rFonts w:ascii="Arial" w:eastAsia="Arial" w:hAnsi="Arial" w:cs="Arial"/>
          <w:i/>
        </w:rPr>
        <w:t xml:space="preserve">Artículo 37. TRLSYRU Valoración en el suelo urbanizado </w:t>
      </w:r>
    </w:p>
    <w:p w:rsidR="00B82A0B" w:rsidRDefault="00991C8F">
      <w:pPr>
        <w:spacing w:after="272" w:line="248" w:lineRule="auto"/>
        <w:ind w:left="355" w:right="52" w:hanging="10"/>
        <w:jc w:val="both"/>
      </w:pPr>
      <w:r>
        <w:rPr>
          <w:rFonts w:ascii="Arial" w:eastAsia="Arial" w:hAnsi="Arial" w:cs="Arial"/>
          <w:i/>
          <w:color w:val="222222"/>
        </w:rPr>
        <w:t xml:space="preserve">1. </w:t>
      </w:r>
      <w:r>
        <w:rPr>
          <w:rFonts w:ascii="Arial" w:eastAsia="Arial" w:hAnsi="Arial" w:cs="Arial"/>
          <w:i/>
          <w:color w:val="222222"/>
        </w:rPr>
        <w:t xml:space="preserve">Para la valoración del suelo urbanizado que no está edificado, o en que la edificación existente o en curso de ejecución es ilegal o se encuentra en situación de ruina física: </w:t>
      </w:r>
    </w:p>
    <w:p w:rsidR="00B82A0B" w:rsidRDefault="00991C8F">
      <w:pPr>
        <w:numPr>
          <w:ilvl w:val="0"/>
          <w:numId w:val="59"/>
        </w:numPr>
        <w:spacing w:after="148" w:line="248" w:lineRule="auto"/>
        <w:ind w:right="52" w:hanging="10"/>
        <w:jc w:val="both"/>
      </w:pPr>
      <w:r>
        <w:rPr>
          <w:rFonts w:ascii="Arial" w:eastAsia="Arial" w:hAnsi="Arial" w:cs="Arial"/>
          <w:i/>
          <w:color w:val="222222"/>
        </w:rPr>
        <w:t>Se considerarán como uso y edificabilidad de referencia los atribuidos a la par</w:t>
      </w:r>
      <w:r>
        <w:rPr>
          <w:rFonts w:ascii="Arial" w:eastAsia="Arial" w:hAnsi="Arial" w:cs="Arial"/>
          <w:i/>
          <w:color w:val="222222"/>
        </w:rPr>
        <w:t xml:space="preserve">cela por la ordenación urbanística, incluido en su caso el de vivienda sujeta a algún régimen de protección que permita tasar su precio máximo en venta o alquiler. </w:t>
      </w:r>
    </w:p>
    <w:p w:rsidR="00B82A0B" w:rsidRDefault="00991C8F">
      <w:pPr>
        <w:spacing w:after="272" w:line="248" w:lineRule="auto"/>
        <w:ind w:left="355" w:right="52" w:hanging="10"/>
        <w:jc w:val="both"/>
      </w:pPr>
      <w:r>
        <w:rPr>
          <w:rFonts w:ascii="Arial" w:eastAsia="Arial" w:hAnsi="Arial" w:cs="Arial"/>
          <w:i/>
          <w:color w:val="222222"/>
        </w:rPr>
        <w:t>Si los terrenos no tienen asignada edificabilidad o uso privado por la ordenación urbanísti</w:t>
      </w:r>
      <w:r>
        <w:rPr>
          <w:rFonts w:ascii="Arial" w:eastAsia="Arial" w:hAnsi="Arial" w:cs="Arial"/>
          <w:i/>
          <w:color w:val="222222"/>
        </w:rPr>
        <w:t xml:space="preserve">ca, se les atribuirá la edificabilidad media y el uso mayoritario en el ámbito espacial homogéneo en que por usos y tipologías la ordenación urbanística los haya incluido. </w:t>
      </w:r>
    </w:p>
    <w:p w:rsidR="00B82A0B" w:rsidRDefault="00991C8F">
      <w:pPr>
        <w:numPr>
          <w:ilvl w:val="0"/>
          <w:numId w:val="59"/>
        </w:numPr>
        <w:spacing w:after="272" w:line="248" w:lineRule="auto"/>
        <w:ind w:right="52" w:hanging="10"/>
        <w:jc w:val="both"/>
      </w:pPr>
      <w:r>
        <w:rPr>
          <w:rFonts w:ascii="Arial" w:eastAsia="Arial" w:hAnsi="Arial" w:cs="Arial"/>
          <w:i/>
          <w:color w:val="222222"/>
        </w:rPr>
        <w:t>Se aplicará a dicha edificabilidad el valor de repercusión del suelo según el uso c</w:t>
      </w:r>
      <w:r>
        <w:rPr>
          <w:rFonts w:ascii="Arial" w:eastAsia="Arial" w:hAnsi="Arial" w:cs="Arial"/>
          <w:i/>
          <w:color w:val="222222"/>
        </w:rPr>
        <w:t xml:space="preserve">orrespondiente, determinado por el método residual estático </w:t>
      </w:r>
    </w:p>
    <w:p w:rsidR="00B82A0B" w:rsidRDefault="00991C8F">
      <w:pPr>
        <w:numPr>
          <w:ilvl w:val="0"/>
          <w:numId w:val="59"/>
        </w:numPr>
        <w:spacing w:after="0" w:line="248" w:lineRule="auto"/>
        <w:ind w:right="52" w:hanging="10"/>
        <w:jc w:val="both"/>
      </w:pPr>
      <w:r>
        <w:rPr>
          <w:rFonts w:ascii="Arial" w:eastAsia="Arial" w:hAnsi="Arial" w:cs="Arial"/>
          <w:i/>
          <w:color w:val="222222"/>
        </w:rPr>
        <w:t xml:space="preserve">De la cantidad resultante de la letra anterior se descontará, en su caso, el valor de los deberes y cargas pendientes para poder realizar la edificabilidad prevista. </w:t>
      </w:r>
    </w:p>
    <w:p w:rsidR="00B82A0B" w:rsidRDefault="00991C8F">
      <w:pPr>
        <w:spacing w:after="139"/>
        <w:ind w:left="360"/>
      </w:pPr>
      <w:r>
        <w:rPr>
          <w:rFonts w:ascii="Arial" w:eastAsia="Arial" w:hAnsi="Arial" w:cs="Arial"/>
          <w:i/>
          <w:color w:val="222222"/>
        </w:rPr>
        <w:t xml:space="preserve"> </w:t>
      </w:r>
    </w:p>
    <w:p w:rsidR="00B82A0B" w:rsidRDefault="00991C8F">
      <w:pPr>
        <w:spacing w:after="272" w:line="248" w:lineRule="auto"/>
        <w:ind w:left="355" w:right="52" w:hanging="10"/>
        <w:jc w:val="both"/>
      </w:pPr>
      <w:r>
        <w:rPr>
          <w:rFonts w:ascii="Arial" w:eastAsia="Arial" w:hAnsi="Arial" w:cs="Arial"/>
          <w:i/>
          <w:color w:val="222222"/>
        </w:rPr>
        <w:t>2. Cuando se trate de suel</w:t>
      </w:r>
      <w:r>
        <w:rPr>
          <w:rFonts w:ascii="Arial" w:eastAsia="Arial" w:hAnsi="Arial" w:cs="Arial"/>
          <w:i/>
          <w:color w:val="222222"/>
        </w:rPr>
        <w:t xml:space="preserve">o edificado o en curso de edificación, el valor de la tasación será el superior de los siguientes: </w:t>
      </w:r>
    </w:p>
    <w:p w:rsidR="00B82A0B" w:rsidRDefault="00991C8F">
      <w:pPr>
        <w:numPr>
          <w:ilvl w:val="0"/>
          <w:numId w:val="60"/>
        </w:numPr>
        <w:spacing w:after="272" w:line="248" w:lineRule="auto"/>
        <w:ind w:right="52" w:hanging="10"/>
        <w:jc w:val="both"/>
      </w:pPr>
      <w:r>
        <w:rPr>
          <w:rFonts w:ascii="Arial" w:eastAsia="Arial" w:hAnsi="Arial" w:cs="Arial"/>
          <w:i/>
          <w:color w:val="222222"/>
        </w:rPr>
        <w:t>El determinado por la tasación conjunta del suelo y de la edificación existente que se ajuste a la legalidad, por el método de comparación, aplicado exclusi</w:t>
      </w:r>
      <w:r>
        <w:rPr>
          <w:rFonts w:ascii="Arial" w:eastAsia="Arial" w:hAnsi="Arial" w:cs="Arial"/>
          <w:i/>
          <w:color w:val="222222"/>
        </w:rPr>
        <w:t xml:space="preserve">vamente a los usos de la edificación existente o la construcción ya realizada. </w:t>
      </w:r>
    </w:p>
    <w:p w:rsidR="00B82A0B" w:rsidRDefault="00991C8F">
      <w:pPr>
        <w:numPr>
          <w:ilvl w:val="0"/>
          <w:numId w:val="60"/>
        </w:numPr>
        <w:spacing w:after="0" w:line="248" w:lineRule="auto"/>
        <w:ind w:right="52" w:hanging="10"/>
        <w:jc w:val="both"/>
      </w:pPr>
      <w:r>
        <w:rPr>
          <w:rFonts w:ascii="Arial" w:eastAsia="Arial" w:hAnsi="Arial" w:cs="Arial"/>
          <w:i/>
          <w:color w:val="222222"/>
        </w:rPr>
        <w:t xml:space="preserve">El determinado por el método residual del apartado 1 de este artículo, aplicado exclusivamente al suelo, sin consideración de la edificación existente o la construcción ya realizada. </w:t>
      </w:r>
    </w:p>
    <w:p w:rsidR="00B82A0B" w:rsidRDefault="00991C8F">
      <w:pPr>
        <w:spacing w:after="136"/>
        <w:ind w:left="360"/>
      </w:pPr>
      <w:r>
        <w:rPr>
          <w:rFonts w:ascii="Arial" w:eastAsia="Arial" w:hAnsi="Arial" w:cs="Arial"/>
          <w:i/>
          <w:color w:val="222222"/>
        </w:rPr>
        <w:t xml:space="preserve"> </w:t>
      </w:r>
    </w:p>
    <w:p w:rsidR="00B82A0B" w:rsidRDefault="00991C8F">
      <w:pPr>
        <w:spacing w:after="148" w:line="248" w:lineRule="auto"/>
        <w:ind w:left="355" w:right="52" w:hanging="10"/>
        <w:jc w:val="both"/>
      </w:pPr>
      <w:r>
        <w:rPr>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2189" name="Group 1821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149" name="Rectangle 12149"/>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2150" name="Rectangle 12150"/>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151" name="Rectangle 12151"/>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2189" style="width:18.7031pt;height:260.874pt;position:absolute;mso-position-horizontal-relative:page;mso-position-horizontal:absolute;margin-left:662.928pt;mso-position-vertical-relative:page;margin-top:512.046pt;" coordsize="2375,33130">
                <v:rect id="Rectangle 12149"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215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15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133 </w:t>
                        </w:r>
                      </w:p>
                    </w:txbxContent>
                  </v:textbox>
                </v:rect>
                <w10:wrap type="square"/>
              </v:group>
            </w:pict>
          </mc:Fallback>
        </mc:AlternateContent>
      </w:r>
      <w:r>
        <w:rPr>
          <w:rFonts w:ascii="Arial" w:eastAsia="Arial" w:hAnsi="Arial" w:cs="Arial"/>
          <w:i/>
          <w:color w:val="222222"/>
        </w:rPr>
        <w:t>Cuando se trate de suelo urbanizado sometido a actuaciones de reforma o renovación de la urbanización, el m</w:t>
      </w:r>
      <w:r>
        <w:rPr>
          <w:rFonts w:ascii="Arial" w:eastAsia="Arial" w:hAnsi="Arial" w:cs="Arial"/>
          <w:i/>
          <w:color w:val="222222"/>
        </w:rPr>
        <w:t xml:space="preserve">étodo residual a que se refieren los apartados anteriores considerará los usos y edificabilidades atribuidos por la ordenación en su situación de origen. </w:t>
      </w:r>
      <w:r>
        <w:rPr>
          <w:rFonts w:ascii="Arial" w:eastAsia="Arial" w:hAnsi="Arial" w:cs="Arial"/>
          <w:i/>
        </w:rPr>
        <w:t xml:space="preserve">Artículo 21 Situaciones básicas del suelo </w:t>
      </w:r>
    </w:p>
    <w:p w:rsidR="00B82A0B" w:rsidRDefault="00991C8F">
      <w:pPr>
        <w:spacing w:after="274" w:line="249" w:lineRule="auto"/>
        <w:ind w:left="355" w:right="53" w:hanging="10"/>
        <w:jc w:val="both"/>
      </w:pPr>
      <w:r>
        <w:rPr>
          <w:rFonts w:ascii="Arial" w:eastAsia="Arial" w:hAnsi="Arial" w:cs="Arial"/>
          <w:i/>
        </w:rPr>
        <w:t>3. Se encuentra en la situación de suelo urbanizado el que,</w:t>
      </w:r>
      <w:r>
        <w:rPr>
          <w:rFonts w:ascii="Arial" w:eastAsia="Arial" w:hAnsi="Arial" w:cs="Arial"/>
          <w:i/>
        </w:rPr>
        <w:t xml:space="preserve"> estando legalmente integrado en una malla urbana conformada por una red de viales, dotaciones y parcelas propia del núcleo o asentamiento de población del que forme parte, cumpla alguna de las siguientes condiciones: </w:t>
      </w:r>
    </w:p>
    <w:p w:rsidR="00B82A0B" w:rsidRDefault="00991C8F">
      <w:pPr>
        <w:numPr>
          <w:ilvl w:val="0"/>
          <w:numId w:val="61"/>
        </w:numPr>
        <w:spacing w:after="268" w:line="249" w:lineRule="auto"/>
        <w:ind w:left="604" w:right="53" w:hanging="259"/>
        <w:jc w:val="both"/>
      </w:pPr>
      <w:r>
        <w:rPr>
          <w:rFonts w:ascii="Arial" w:eastAsia="Arial" w:hAnsi="Arial" w:cs="Arial"/>
          <w:i/>
        </w:rPr>
        <w:t>Haber sido urbanizado en ejecución de</w:t>
      </w:r>
      <w:r>
        <w:rPr>
          <w:rFonts w:ascii="Arial" w:eastAsia="Arial" w:hAnsi="Arial" w:cs="Arial"/>
          <w:i/>
        </w:rPr>
        <w:t xml:space="preserve">l correspondiente instrumento de ordenación. </w:t>
      </w:r>
    </w:p>
    <w:p w:rsidR="00B82A0B" w:rsidRDefault="00991C8F">
      <w:pPr>
        <w:numPr>
          <w:ilvl w:val="0"/>
          <w:numId w:val="61"/>
        </w:numPr>
        <w:spacing w:after="271" w:line="249" w:lineRule="auto"/>
        <w:ind w:left="604" w:right="53" w:hanging="259"/>
        <w:jc w:val="both"/>
      </w:pPr>
      <w:r>
        <w:rPr>
          <w:rFonts w:ascii="Arial" w:eastAsia="Arial" w:hAnsi="Arial" w:cs="Arial"/>
          <w:i/>
        </w:rPr>
        <w:t xml:space="preserve">Tener instaladas y operativas, conforme a lo establecido en la legislación urbanística aplicable, las infraestructuras y los servicios necesarios, mediante su conexión en red, para satisfacer la demanda de los </w:t>
      </w:r>
      <w:r>
        <w:rPr>
          <w:rFonts w:ascii="Arial" w:eastAsia="Arial" w:hAnsi="Arial" w:cs="Arial"/>
          <w:i/>
        </w:rPr>
        <w:t xml:space="preserve">usos y edificaciones existentes o previstos por la ordenación urbanística o poder llegar a contar con ellos sin otras obras que las de conexión con las instalaciones preexistentes. El hecho de que el suelo sea colindante con carreteras de circunvalación o </w:t>
      </w:r>
      <w:r>
        <w:rPr>
          <w:rFonts w:ascii="Arial" w:eastAsia="Arial" w:hAnsi="Arial" w:cs="Arial"/>
          <w:i/>
        </w:rPr>
        <w:t xml:space="preserve">con vías de comunicación interurbanas no comportará, por sí mismo, su consideración como suelo urbanizado. </w:t>
      </w:r>
    </w:p>
    <w:p w:rsidR="00B82A0B" w:rsidRDefault="00991C8F">
      <w:pPr>
        <w:numPr>
          <w:ilvl w:val="0"/>
          <w:numId w:val="61"/>
        </w:numPr>
        <w:spacing w:after="274" w:line="249" w:lineRule="auto"/>
        <w:ind w:left="604" w:right="53" w:hanging="259"/>
        <w:jc w:val="both"/>
      </w:pPr>
      <w:r>
        <w:rPr>
          <w:rFonts w:ascii="Arial" w:eastAsia="Arial" w:hAnsi="Arial" w:cs="Arial"/>
          <w:i/>
        </w:rPr>
        <w:t>Estar ocupado por la edificación, en el porcentaje de los espacios aptos para ella que determine la legislación de ordenación territorial o urbaníst</w:t>
      </w:r>
      <w:r>
        <w:rPr>
          <w:rFonts w:ascii="Arial" w:eastAsia="Arial" w:hAnsi="Arial" w:cs="Arial"/>
          <w:i/>
        </w:rPr>
        <w:t xml:space="preserve">ica, según la ordenación propuesta por el instrumento de planificación correspondiente.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4. </w:t>
      </w:r>
      <w:r>
        <w:rPr>
          <w:rFonts w:ascii="Arial" w:eastAsia="Arial" w:hAnsi="Arial" w:cs="Arial"/>
          <w:i/>
        </w:rPr>
        <w:t xml:space="preserve">También se encuentra en la situación de suelo urbanizado, el incluido en los núcleos rurales tradicionales legalmente asentados en el medio rural, siempre que la legislación de ordenación territorial y urbanística les atribuya la condición de suelo urbano </w:t>
      </w:r>
      <w:r>
        <w:rPr>
          <w:rFonts w:ascii="Arial" w:eastAsia="Arial" w:hAnsi="Arial" w:cs="Arial"/>
          <w:i/>
        </w:rPr>
        <w:t xml:space="preserve">o asimilada y cuando, de conformidad con ella, cuenten con las dotaciones, infraestructuras y servicios requeridos al efecto. </w:t>
      </w:r>
    </w:p>
    <w:p w:rsidR="00B82A0B" w:rsidRDefault="00991C8F">
      <w:pPr>
        <w:spacing w:after="146" w:line="249" w:lineRule="auto"/>
        <w:ind w:left="355" w:right="53" w:hanging="10"/>
        <w:jc w:val="both"/>
      </w:pPr>
      <w:r>
        <w:rPr>
          <w:rFonts w:ascii="Arial" w:eastAsia="Arial" w:hAnsi="Arial" w:cs="Arial"/>
          <w:i/>
        </w:rPr>
        <w:t xml:space="preserve">REGLAMENTO DE VALORACIONES </w:t>
      </w:r>
    </w:p>
    <w:p w:rsidR="00B82A0B" w:rsidRDefault="00991C8F">
      <w:pPr>
        <w:spacing w:after="148" w:line="249" w:lineRule="auto"/>
        <w:ind w:left="355" w:right="53" w:hanging="10"/>
        <w:jc w:val="both"/>
      </w:pPr>
      <w:r>
        <w:rPr>
          <w:rFonts w:ascii="Arial" w:eastAsia="Arial" w:hAnsi="Arial" w:cs="Arial"/>
          <w:i/>
        </w:rPr>
        <w:t xml:space="preserve">Artículo 22 Valoración en situación de suelo urbanizado no edificado </w:t>
      </w:r>
    </w:p>
    <w:p w:rsidR="00B82A0B" w:rsidRDefault="00991C8F">
      <w:pPr>
        <w:numPr>
          <w:ilvl w:val="0"/>
          <w:numId w:val="62"/>
        </w:numPr>
        <w:spacing w:after="148" w:line="248" w:lineRule="auto"/>
        <w:ind w:right="52" w:hanging="10"/>
        <w:jc w:val="both"/>
      </w:pPr>
      <w:r>
        <w:rPr>
          <w:rFonts w:ascii="Arial" w:eastAsia="Arial" w:hAnsi="Arial" w:cs="Arial"/>
          <w:i/>
          <w:color w:val="222222"/>
        </w:rPr>
        <w:t xml:space="preserve">El valor en situación de suelo </w:t>
      </w:r>
      <w:r>
        <w:rPr>
          <w:rFonts w:ascii="Arial" w:eastAsia="Arial" w:hAnsi="Arial" w:cs="Arial"/>
          <w:i/>
          <w:color w:val="222222"/>
        </w:rPr>
        <w:t>urbanizado no edificado, o si la edificación existente o en curso sea ilegal o se encuentre en situación de ruina física, se obtendrá aplicando a la edificabilidad de referencia determinada según lo dispuesto en el artículo anterior, el valor de repercusió</w:t>
      </w:r>
      <w:r>
        <w:rPr>
          <w:rFonts w:ascii="Arial" w:eastAsia="Arial" w:hAnsi="Arial" w:cs="Arial"/>
          <w:i/>
          <w:color w:val="222222"/>
        </w:rPr>
        <w:t xml:space="preserve">n del suelo según el uso correspondiente, de acuerdo con la siguiente expresión: </w:t>
      </w:r>
    </w:p>
    <w:p w:rsidR="00B82A0B" w:rsidRDefault="00991C8F">
      <w:pPr>
        <w:spacing w:after="88"/>
        <w:ind w:left="356"/>
        <w:jc w:val="center"/>
      </w:pPr>
      <w:r>
        <w:rPr>
          <w:noProof/>
        </w:rPr>
        <w:drawing>
          <wp:inline distT="0" distB="0" distL="0" distR="0">
            <wp:extent cx="2429256" cy="877824"/>
            <wp:effectExtent l="0" t="0" r="0" b="0"/>
            <wp:docPr id="12262" name="Picture 12262"/>
            <wp:cNvGraphicFramePr/>
            <a:graphic xmlns:a="http://schemas.openxmlformats.org/drawingml/2006/main">
              <a:graphicData uri="http://schemas.openxmlformats.org/drawingml/2006/picture">
                <pic:pic xmlns:pic="http://schemas.openxmlformats.org/drawingml/2006/picture">
                  <pic:nvPicPr>
                    <pic:cNvPr id="12262" name="Picture 12262"/>
                    <pic:cNvPicPr/>
                  </pic:nvPicPr>
                  <pic:blipFill>
                    <a:blip r:embed="rId15"/>
                    <a:stretch>
                      <a:fillRect/>
                    </a:stretch>
                  </pic:blipFill>
                  <pic:spPr>
                    <a:xfrm>
                      <a:off x="0" y="0"/>
                      <a:ext cx="2429256" cy="877824"/>
                    </a:xfrm>
                    <a:prstGeom prst="rect">
                      <a:avLst/>
                    </a:prstGeom>
                  </pic:spPr>
                </pic:pic>
              </a:graphicData>
            </a:graphic>
          </wp:inline>
        </w:drawing>
      </w: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VS = Valor del suelo urbanizado no edificado, en euros por metro cuadrado de suelo. </w:t>
      </w:r>
    </w:p>
    <w:p w:rsidR="00B82A0B" w:rsidRDefault="00991C8F">
      <w:pPr>
        <w:spacing w:after="148" w:line="248" w:lineRule="auto"/>
        <w:ind w:left="355" w:right="52" w:hanging="10"/>
        <w:jc w:val="both"/>
      </w:pPr>
      <w:r>
        <w:rPr>
          <w:rFonts w:ascii="Arial" w:eastAsia="Arial" w:hAnsi="Arial" w:cs="Arial"/>
          <w:i/>
          <w:color w:val="222222"/>
        </w:rPr>
        <w:t>E</w:t>
      </w:r>
      <w:r>
        <w:rPr>
          <w:rFonts w:ascii="Arial" w:eastAsia="Arial" w:hAnsi="Arial" w:cs="Arial"/>
          <w:i/>
          <w:color w:val="222222"/>
          <w:vertAlign w:val="subscript"/>
        </w:rPr>
        <w:t>i</w:t>
      </w:r>
      <w:r>
        <w:rPr>
          <w:rFonts w:ascii="Arial" w:eastAsia="Arial" w:hAnsi="Arial" w:cs="Arial"/>
          <w:i/>
          <w:color w:val="222222"/>
        </w:rPr>
        <w:t xml:space="preserve"> = Edificabilidad correspondiente a cada uno de los usos considerados, en m</w:t>
      </w:r>
      <w:r>
        <w:rPr>
          <w:rFonts w:ascii="Arial" w:eastAsia="Arial" w:hAnsi="Arial" w:cs="Arial"/>
          <w:i/>
          <w:color w:val="222222"/>
        </w:rPr>
        <w:t xml:space="preserve">etros cuadrados edificables por metro cuadrado de suelo. </w:t>
      </w:r>
    </w:p>
    <w:p w:rsidR="00B82A0B" w:rsidRDefault="00991C8F">
      <w:pPr>
        <w:spacing w:after="148" w:line="248" w:lineRule="auto"/>
        <w:ind w:left="355" w:right="52" w:hanging="10"/>
        <w:jc w:val="both"/>
      </w:pPr>
      <w:r>
        <w:rPr>
          <w:rFonts w:ascii="Arial" w:eastAsia="Arial" w:hAnsi="Arial" w:cs="Arial"/>
          <w:i/>
          <w:color w:val="222222"/>
        </w:rPr>
        <w:t>VRS</w:t>
      </w:r>
      <w:r>
        <w:rPr>
          <w:rFonts w:ascii="Arial" w:eastAsia="Arial" w:hAnsi="Arial" w:cs="Arial"/>
          <w:i/>
          <w:color w:val="222222"/>
          <w:vertAlign w:val="subscript"/>
        </w:rPr>
        <w:t>i</w:t>
      </w:r>
      <w:r>
        <w:rPr>
          <w:rFonts w:ascii="Arial" w:eastAsia="Arial" w:hAnsi="Arial" w:cs="Arial"/>
          <w:i/>
          <w:color w:val="222222"/>
        </w:rPr>
        <w:t xml:space="preserve"> = Valor de repercusión del suelo de cada uno de los usos considerados, en euros por metro cuadrado edificable. </w:t>
      </w:r>
    </w:p>
    <w:p w:rsidR="00B82A0B" w:rsidRDefault="00991C8F">
      <w:pPr>
        <w:numPr>
          <w:ilvl w:val="0"/>
          <w:numId w:val="62"/>
        </w:numPr>
        <w:spacing w:after="148" w:line="248" w:lineRule="auto"/>
        <w:ind w:right="52" w:hanging="10"/>
        <w:jc w:val="both"/>
      </w:pPr>
      <w:r>
        <w:rPr>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1055" name="Group 18105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267" name="Rectangle 12267"/>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2268" name="Rectangle 12268"/>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269" name="Rectangle 12269"/>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1055" style="width:18.7031pt;height:260.874pt;position:absolute;mso-position-horizontal-relative:page;mso-position-horizontal:absolute;margin-left:662.928pt;mso-position-vertical-relative:page;margin-top:512.046pt;" coordsize="2375,33130">
                <v:rect id="Rectangle 12267"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226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26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133 </w:t>
                        </w:r>
                      </w:p>
                    </w:txbxContent>
                  </v:textbox>
                </v:rect>
                <w10:wrap type="square"/>
              </v:group>
            </w:pict>
          </mc:Fallback>
        </mc:AlternateContent>
      </w:r>
      <w:r>
        <w:rPr>
          <w:rFonts w:ascii="Arial" w:eastAsia="Arial" w:hAnsi="Arial" w:cs="Arial"/>
          <w:i/>
          <w:color w:val="222222"/>
        </w:rPr>
        <w:t>Los valores de repercusión del suelo de cada uno de los usos considerados a los que hace referencia el apar</w:t>
      </w:r>
      <w:r>
        <w:rPr>
          <w:rFonts w:ascii="Arial" w:eastAsia="Arial" w:hAnsi="Arial" w:cs="Arial"/>
          <w:i/>
          <w:color w:val="222222"/>
        </w:rPr>
        <w:t xml:space="preserve">tado anterior, se determinarán por el método residual estático de acuerdo con la siguiente expresión: </w:t>
      </w:r>
    </w:p>
    <w:p w:rsidR="00B82A0B" w:rsidRDefault="00991C8F">
      <w:pPr>
        <w:spacing w:after="91"/>
        <w:ind w:left="358"/>
        <w:jc w:val="center"/>
      </w:pPr>
      <w:r>
        <w:rPr>
          <w:noProof/>
        </w:rPr>
        <w:drawing>
          <wp:inline distT="0" distB="0" distL="0" distR="0">
            <wp:extent cx="2400300" cy="1028700"/>
            <wp:effectExtent l="0" t="0" r="0" b="0"/>
            <wp:docPr id="12264" name="Picture 12264"/>
            <wp:cNvGraphicFramePr/>
            <a:graphic xmlns:a="http://schemas.openxmlformats.org/drawingml/2006/main">
              <a:graphicData uri="http://schemas.openxmlformats.org/drawingml/2006/picture">
                <pic:pic xmlns:pic="http://schemas.openxmlformats.org/drawingml/2006/picture">
                  <pic:nvPicPr>
                    <pic:cNvPr id="12264" name="Picture 12264"/>
                    <pic:cNvPicPr/>
                  </pic:nvPicPr>
                  <pic:blipFill>
                    <a:blip r:embed="rId16"/>
                    <a:stretch>
                      <a:fillRect/>
                    </a:stretch>
                  </pic:blipFill>
                  <pic:spPr>
                    <a:xfrm>
                      <a:off x="0" y="0"/>
                      <a:ext cx="2400300" cy="1028700"/>
                    </a:xfrm>
                    <a:prstGeom prst="rect">
                      <a:avLst/>
                    </a:prstGeom>
                  </pic:spPr>
                </pic:pic>
              </a:graphicData>
            </a:graphic>
          </wp:inline>
        </w:drawing>
      </w: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VRS = Valor de repercusión del suelo en euros por metro cuadrado edificable del uso considerado. </w:t>
      </w:r>
    </w:p>
    <w:p w:rsidR="00B82A0B" w:rsidRDefault="00991C8F">
      <w:pPr>
        <w:spacing w:after="148" w:line="248" w:lineRule="auto"/>
        <w:ind w:left="355" w:right="52" w:hanging="10"/>
        <w:jc w:val="both"/>
      </w:pPr>
      <w:r>
        <w:rPr>
          <w:rFonts w:ascii="Arial" w:eastAsia="Arial" w:hAnsi="Arial" w:cs="Arial"/>
          <w:i/>
          <w:color w:val="222222"/>
        </w:rPr>
        <w:t>Vv = Valor en venta del metro cuadrado de e</w:t>
      </w:r>
      <w:r>
        <w:rPr>
          <w:rFonts w:ascii="Arial" w:eastAsia="Arial" w:hAnsi="Arial" w:cs="Arial"/>
          <w:i/>
          <w:color w:val="222222"/>
        </w:rPr>
        <w:t xml:space="preserve">dificación del uso considerado del producto inmobiliario acabado, calculado sobre la base de un estudio de mercado estadísticamente significativo, en euros por metro cuadrado edificable. </w:t>
      </w:r>
    </w:p>
    <w:p w:rsidR="00B82A0B" w:rsidRDefault="00991C8F">
      <w:pPr>
        <w:spacing w:after="148" w:line="248" w:lineRule="auto"/>
        <w:ind w:left="355" w:right="52" w:hanging="10"/>
        <w:jc w:val="both"/>
      </w:pPr>
      <w:r>
        <w:rPr>
          <w:rFonts w:ascii="Arial" w:eastAsia="Arial" w:hAnsi="Arial" w:cs="Arial"/>
          <w:i/>
          <w:color w:val="222222"/>
        </w:rPr>
        <w:t>K = Coeficiente que pondera la totalidad de los gastos generales, in</w:t>
      </w:r>
      <w:r>
        <w:rPr>
          <w:rFonts w:ascii="Arial" w:eastAsia="Arial" w:hAnsi="Arial" w:cs="Arial"/>
          <w:i/>
          <w:color w:val="222222"/>
        </w:rPr>
        <w:t xml:space="preserve">cluidos los de financiación, gestión y promoción, así como el beneficio empresarial normal de la actividad de promoción inmobiliaria necesaria para la materialización de la edificabilidad. </w:t>
      </w:r>
    </w:p>
    <w:p w:rsidR="00B82A0B" w:rsidRDefault="00991C8F">
      <w:pPr>
        <w:spacing w:after="272" w:line="248" w:lineRule="auto"/>
        <w:ind w:left="355" w:right="52" w:hanging="10"/>
        <w:jc w:val="both"/>
      </w:pPr>
      <w:r>
        <w:rPr>
          <w:rFonts w:ascii="Arial" w:eastAsia="Arial" w:hAnsi="Arial" w:cs="Arial"/>
          <w:i/>
          <w:color w:val="222222"/>
        </w:rPr>
        <w:t xml:space="preserve">Dicho coeficiente K, que tendrá con carácter general un valor de 1,40, podrá ser reducido o aumentado de acuerdo con los siguientes criterios: </w:t>
      </w:r>
    </w:p>
    <w:p w:rsidR="00B82A0B" w:rsidRDefault="00991C8F">
      <w:pPr>
        <w:numPr>
          <w:ilvl w:val="0"/>
          <w:numId w:val="63"/>
        </w:numPr>
        <w:spacing w:after="274" w:line="248" w:lineRule="auto"/>
        <w:ind w:right="52" w:hanging="10"/>
        <w:jc w:val="both"/>
      </w:pPr>
      <w:r>
        <w:rPr>
          <w:rFonts w:ascii="Arial" w:eastAsia="Arial" w:hAnsi="Arial" w:cs="Arial"/>
          <w:i/>
          <w:color w:val="222222"/>
        </w:rPr>
        <w:t>Podrá reducirse hasta un mínimo de 1,20 en el caso de terrenos en situación de urbanizado destinados a la constr</w:t>
      </w:r>
      <w:r>
        <w:rPr>
          <w:rFonts w:ascii="Arial" w:eastAsia="Arial" w:hAnsi="Arial" w:cs="Arial"/>
          <w:i/>
          <w:color w:val="222222"/>
        </w:rPr>
        <w:t>ucción de viviendas unifamiliares en municipios con escasa dinámica inmobiliaria, viviendas sujetas a un régimen de protección que fije valores máximos de venta que se aparten de manera sustancial de los valores medios del mercado residencial, naves indust</w:t>
      </w:r>
      <w:r>
        <w:rPr>
          <w:rFonts w:ascii="Arial" w:eastAsia="Arial" w:hAnsi="Arial" w:cs="Arial"/>
          <w:i/>
          <w:color w:val="222222"/>
        </w:rPr>
        <w:t>riales u otras edificaciones vinculadas a explotaciones económicas, en razón de factores objetivos que justifiquen la reducción del componente de gastos generales como son la calidad y la tipología edificatoria, así como una menor dinámica del mercado inmo</w:t>
      </w:r>
      <w:r>
        <w:rPr>
          <w:rFonts w:ascii="Arial" w:eastAsia="Arial" w:hAnsi="Arial" w:cs="Arial"/>
          <w:i/>
          <w:color w:val="222222"/>
        </w:rPr>
        <w:t xml:space="preserve">biliario en la zona. </w:t>
      </w:r>
    </w:p>
    <w:p w:rsidR="00B82A0B" w:rsidRDefault="00991C8F">
      <w:pPr>
        <w:numPr>
          <w:ilvl w:val="0"/>
          <w:numId w:val="63"/>
        </w:numPr>
        <w:spacing w:after="272" w:line="248" w:lineRule="auto"/>
        <w:ind w:right="52" w:hanging="10"/>
        <w:jc w:val="both"/>
      </w:pPr>
      <w:r>
        <w:rPr>
          <w:rFonts w:ascii="Arial" w:eastAsia="Arial" w:hAnsi="Arial" w:cs="Arial"/>
          <w:i/>
          <w:color w:val="222222"/>
        </w:rPr>
        <w:t>Podrá aumentarse hasta un máximo de 1,50 en el caso de terrenos en situación de urbanizado destinados a promociones que en razón de factores objetivos como puedan ser, la extraordinaria localización, la fuerte dinámica inmobiliaria, l</w:t>
      </w:r>
      <w:r>
        <w:rPr>
          <w:rFonts w:ascii="Arial" w:eastAsia="Arial" w:hAnsi="Arial" w:cs="Arial"/>
          <w:i/>
          <w:color w:val="222222"/>
        </w:rPr>
        <w:t xml:space="preserve">a alta calidad de la tipología edificatoria, el plazo previsto de comercialización, el riesgo previsible, u otras características de la promoción, justifiquen la aplicación de un mayor componente de gastos generales. </w:t>
      </w:r>
    </w:p>
    <w:p w:rsidR="00B82A0B" w:rsidRDefault="00991C8F">
      <w:pPr>
        <w:spacing w:after="0"/>
        <w:ind w:left="360"/>
      </w:pP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Vc = Valor de la construcción en eur</w:t>
      </w:r>
      <w:r>
        <w:rPr>
          <w:rFonts w:ascii="Arial" w:eastAsia="Arial" w:hAnsi="Arial" w:cs="Arial"/>
          <w:i/>
          <w:color w:val="222222"/>
        </w:rPr>
        <w:t>os por metro cuadrado edificable del uso considerado. Será el resultado de sumar los costes de ejecución material de la obra, los gastos generales y el beneficio industrial del constructor, el importe de los tributos que gravan la construcción, los honorar</w:t>
      </w:r>
      <w:r>
        <w:rPr>
          <w:rFonts w:ascii="Arial" w:eastAsia="Arial" w:hAnsi="Arial" w:cs="Arial"/>
          <w:i/>
          <w:color w:val="222222"/>
        </w:rPr>
        <w:t xml:space="preserve">ios profesionales por proyectos y dirección de las obras y otros gastos necesarios para la construcción del inmueble. </w:t>
      </w:r>
    </w:p>
    <w:p w:rsidR="00B82A0B" w:rsidRDefault="00991C8F">
      <w:pPr>
        <w:spacing w:after="148" w:line="248" w:lineRule="auto"/>
        <w:ind w:left="355" w:right="52" w:hanging="10"/>
        <w:jc w:val="both"/>
      </w:pPr>
      <w:r>
        <w:rPr>
          <w:rFonts w:ascii="Arial" w:eastAsia="Arial" w:hAnsi="Arial" w:cs="Arial"/>
          <w:i/>
          <w:color w:val="222222"/>
        </w:rPr>
        <w:t xml:space="preserve">Todos los valores deberán estar referidos a la fecha que corresponda según el objeto de la valoración en los términos establecidos en el </w:t>
      </w:r>
      <w:r>
        <w:rPr>
          <w:rFonts w:ascii="Arial" w:eastAsia="Arial" w:hAnsi="Arial" w:cs="Arial"/>
          <w:i/>
          <w:color w:val="222222"/>
        </w:rPr>
        <w:t xml:space="preserve">apartado 2 del artículo 21 del texto refundido de la Ley de Suelo. </w:t>
      </w:r>
    </w:p>
    <w:p w:rsidR="00B82A0B" w:rsidRDefault="00991C8F">
      <w:pPr>
        <w:spacing w:after="148" w:line="248" w:lineRule="auto"/>
        <w:ind w:left="355" w:right="52" w:hanging="10"/>
        <w:jc w:val="both"/>
      </w:pPr>
      <w:r>
        <w:rPr>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2309" name="Group 1823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419" name="Rectangle 12419"/>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2420" name="Rectangle 12420"/>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421" name="Rectangle 12421"/>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2309" style="width:18.7031pt;height:260.874pt;position:absolute;mso-position-horizontal-relative:page;mso-position-horizontal:absolute;margin-left:662.928pt;mso-position-vertical-relative:page;margin-top:512.046pt;" coordsize="2375,33130">
                <v:rect id="Rectangle 12419"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242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42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133 </w:t>
                        </w:r>
                      </w:p>
                    </w:txbxContent>
                  </v:textbox>
                </v:rect>
                <w10:wrap type="square"/>
              </v:group>
            </w:pict>
          </mc:Fallback>
        </mc:AlternateContent>
      </w:r>
      <w:r>
        <w:rPr>
          <w:rFonts w:ascii="Arial" w:eastAsia="Arial" w:hAnsi="Arial" w:cs="Arial"/>
          <w:i/>
          <w:color w:val="222222"/>
        </w:rPr>
        <w:t>3. En caso de parcelas que no se encuentren completamente urbanizadas o que tengan pendiente el levantamiento de cargas o el cumplimiento de deberes para poder re</w:t>
      </w:r>
      <w:r>
        <w:rPr>
          <w:rFonts w:ascii="Arial" w:eastAsia="Arial" w:hAnsi="Arial" w:cs="Arial"/>
          <w:i/>
          <w:color w:val="222222"/>
        </w:rPr>
        <w:t>alizar la edificabilidad prevista, se descontarán del valor del suelo determinado según el apartado 1 anterior la totalidad de los costes y gastos pendientes, así como el beneficio empresarial derivado de la promoción, de acuerdo con la siguiente expresión</w:t>
      </w:r>
      <w:r>
        <w:rPr>
          <w:rFonts w:ascii="Arial" w:eastAsia="Arial" w:hAnsi="Arial" w:cs="Arial"/>
          <w:i/>
          <w:color w:val="222222"/>
        </w:rPr>
        <w:t xml:space="preserve">: </w:t>
      </w:r>
    </w:p>
    <w:p w:rsidR="00B82A0B" w:rsidRDefault="00991C8F">
      <w:pPr>
        <w:spacing w:after="91"/>
        <w:ind w:left="1985"/>
      </w:pPr>
      <w:r>
        <w:rPr>
          <w:noProof/>
        </w:rPr>
        <w:drawing>
          <wp:inline distT="0" distB="0" distL="0" distR="0">
            <wp:extent cx="4008120" cy="822960"/>
            <wp:effectExtent l="0" t="0" r="0" b="0"/>
            <wp:docPr id="12416" name="Picture 12416"/>
            <wp:cNvGraphicFramePr/>
            <a:graphic xmlns:a="http://schemas.openxmlformats.org/drawingml/2006/main">
              <a:graphicData uri="http://schemas.openxmlformats.org/drawingml/2006/picture">
                <pic:pic xmlns:pic="http://schemas.openxmlformats.org/drawingml/2006/picture">
                  <pic:nvPicPr>
                    <pic:cNvPr id="12416" name="Picture 12416"/>
                    <pic:cNvPicPr/>
                  </pic:nvPicPr>
                  <pic:blipFill>
                    <a:blip r:embed="rId17"/>
                    <a:stretch>
                      <a:fillRect/>
                    </a:stretch>
                  </pic:blipFill>
                  <pic:spPr>
                    <a:xfrm>
                      <a:off x="0" y="0"/>
                      <a:ext cx="4008120" cy="822960"/>
                    </a:xfrm>
                    <a:prstGeom prst="rect">
                      <a:avLst/>
                    </a:prstGeom>
                  </pic:spPr>
                </pic:pic>
              </a:graphicData>
            </a:graphic>
          </wp:inline>
        </w:drawing>
      </w: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VSo = Valor del suelo descontados los deberes y cargas pendientes, en euros. </w:t>
      </w:r>
    </w:p>
    <w:p w:rsidR="00B82A0B" w:rsidRDefault="00991C8F">
      <w:pPr>
        <w:spacing w:after="148" w:line="248" w:lineRule="auto"/>
        <w:ind w:left="355" w:right="52" w:hanging="10"/>
        <w:jc w:val="both"/>
      </w:pPr>
      <w:r>
        <w:rPr>
          <w:rFonts w:ascii="Arial" w:eastAsia="Arial" w:hAnsi="Arial" w:cs="Arial"/>
          <w:i/>
          <w:color w:val="222222"/>
        </w:rPr>
        <w:t xml:space="preserve">VS = Valor del suelo urbanizado no edificado, en euros. </w:t>
      </w:r>
    </w:p>
    <w:p w:rsidR="00B82A0B" w:rsidRDefault="00991C8F">
      <w:pPr>
        <w:spacing w:after="148" w:line="248" w:lineRule="auto"/>
        <w:ind w:left="355" w:right="52" w:hanging="10"/>
        <w:jc w:val="both"/>
      </w:pPr>
      <w:r>
        <w:rPr>
          <w:rFonts w:ascii="Arial" w:eastAsia="Arial" w:hAnsi="Arial" w:cs="Arial"/>
          <w:i/>
          <w:color w:val="222222"/>
        </w:rPr>
        <w:t xml:space="preserve">G = Costes de urbanización pendientes de materialización y otros deberes y cargas pendientes, en euros. </w:t>
      </w:r>
    </w:p>
    <w:p w:rsidR="00B82A0B" w:rsidRDefault="00991C8F">
      <w:pPr>
        <w:spacing w:after="148" w:line="248" w:lineRule="auto"/>
        <w:ind w:left="355" w:right="52" w:hanging="10"/>
        <w:jc w:val="both"/>
      </w:pPr>
      <w:r>
        <w:rPr>
          <w:rFonts w:ascii="Arial" w:eastAsia="Arial" w:hAnsi="Arial" w:cs="Arial"/>
          <w:i/>
          <w:color w:val="222222"/>
        </w:rPr>
        <w:t>T</w:t>
      </w:r>
      <w:r>
        <w:rPr>
          <w:rFonts w:ascii="Arial" w:eastAsia="Arial" w:hAnsi="Arial" w:cs="Arial"/>
          <w:i/>
          <w:color w:val="222222"/>
        </w:rPr>
        <w:t xml:space="preserve">LR = Tasa libre de riesgo en tanto por uno. </w:t>
      </w:r>
    </w:p>
    <w:p w:rsidR="00B82A0B" w:rsidRDefault="00991C8F">
      <w:pPr>
        <w:spacing w:after="148" w:line="248" w:lineRule="auto"/>
        <w:ind w:left="355" w:right="52" w:hanging="10"/>
        <w:jc w:val="both"/>
      </w:pPr>
      <w:r>
        <w:rPr>
          <w:rFonts w:ascii="Arial" w:eastAsia="Arial" w:hAnsi="Arial" w:cs="Arial"/>
          <w:i/>
          <w:color w:val="222222"/>
        </w:rPr>
        <w:t xml:space="preserve">PR = Prima de riesgo en tanto por uno. </w:t>
      </w:r>
    </w:p>
    <w:p w:rsidR="00B82A0B" w:rsidRDefault="00991C8F">
      <w:pPr>
        <w:spacing w:after="148" w:line="248" w:lineRule="auto"/>
        <w:ind w:left="355" w:right="52" w:hanging="10"/>
        <w:jc w:val="both"/>
      </w:pPr>
      <w:r>
        <w:rPr>
          <w:rFonts w:ascii="Arial" w:eastAsia="Arial" w:hAnsi="Arial" w:cs="Arial"/>
          <w:i/>
          <w:color w:val="222222"/>
        </w:rPr>
        <w:t>La tasa libre de riesgo, a los efectos de determinar el beneficio de la promoción en este Reglamento, será la última referencia publicada por el Banco de España del rendim</w:t>
      </w:r>
      <w:r>
        <w:rPr>
          <w:rFonts w:ascii="Arial" w:eastAsia="Arial" w:hAnsi="Arial" w:cs="Arial"/>
          <w:i/>
          <w:color w:val="222222"/>
        </w:rPr>
        <w:t>iento interno en el mercado secundario de la deuda pública de plazo entre dos y seis años. En cuanto a la prima de riesgo, a los efectos de determinar el beneficio de la promoción en este Reglamento, se fijará en función de los usos y tipologías correspond</w:t>
      </w:r>
      <w:r>
        <w:rPr>
          <w:rFonts w:ascii="Arial" w:eastAsia="Arial" w:hAnsi="Arial" w:cs="Arial"/>
          <w:i/>
          <w:color w:val="222222"/>
        </w:rPr>
        <w:t>ientes atribuidos por la ordenación urbanística, tomando como referencia los porcentajes establecidos en el cuadro del Anexo IV de este Reglamento en función del tipo de inmueble sin que pueda ser superior al porcentaje que se determine para el coeficiente</w:t>
      </w:r>
      <w:r>
        <w:rPr>
          <w:rFonts w:ascii="Arial" w:eastAsia="Arial" w:hAnsi="Arial" w:cs="Arial"/>
          <w:i/>
          <w:color w:val="222222"/>
        </w:rPr>
        <w:t xml:space="preserve"> corrector K establecido en el apartado 2 anterior, incluida la propia prima de riesgo como sumando de la totalidad de los gastos generales. </w:t>
      </w:r>
    </w:p>
    <w:p w:rsidR="00B82A0B" w:rsidRDefault="00991C8F">
      <w:pPr>
        <w:spacing w:after="148" w:line="248" w:lineRule="auto"/>
        <w:ind w:left="355" w:right="52" w:hanging="10"/>
        <w:jc w:val="both"/>
      </w:pPr>
      <w:r>
        <w:rPr>
          <w:rFonts w:ascii="Arial" w:eastAsia="Arial" w:hAnsi="Arial" w:cs="Arial"/>
          <w:i/>
          <w:color w:val="222222"/>
        </w:rPr>
        <w:t>4. La aplicación del método residual establecido en los apartados anteriores, no considerará otros parámetros econ</w:t>
      </w:r>
      <w:r>
        <w:rPr>
          <w:rFonts w:ascii="Arial" w:eastAsia="Arial" w:hAnsi="Arial" w:cs="Arial"/>
          <w:i/>
          <w:color w:val="222222"/>
        </w:rPr>
        <w:t xml:space="preserve">ómicos que los que puedan deducirse de la situación en el momento de la tasación. En ningún caso se considerarán las expectativas de plusvalías o alteraciones de valor que pudieran producirse en el futuro. </w:t>
      </w:r>
    </w:p>
    <w:p w:rsidR="00B82A0B" w:rsidRDefault="00991C8F">
      <w:pPr>
        <w:spacing w:after="148" w:line="248" w:lineRule="auto"/>
        <w:ind w:left="355" w:right="52" w:hanging="10"/>
        <w:jc w:val="both"/>
      </w:pPr>
      <w:r>
        <w:rPr>
          <w:rFonts w:ascii="Arial" w:eastAsia="Arial" w:hAnsi="Arial" w:cs="Arial"/>
          <w:i/>
          <w:color w:val="222222"/>
        </w:rPr>
        <w:t xml:space="preserve">5.VALORACION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7174" name="Group 1871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516" name="Rectangle 1251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2517" name="Rectangle 1251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518" name="Rectangle 1251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7174" style="width:18.7031pt;height:260.874pt;position:absolute;mso-position-horizontal-relative:page;mso-position-horizontal:absolute;margin-left:662.928pt;mso-position-vertical-relative:page;margin-top:512.046pt;" coordsize="2375,33130">
                <v:rect id="Rectangle 1251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251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51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133 </w:t>
                        </w:r>
                      </w:p>
                    </w:txbxContent>
                  </v:textbox>
                </v:rect>
                <w10:wrap type="topAndBottom"/>
              </v:group>
            </w:pict>
          </mc:Fallback>
        </mc:AlternateContent>
      </w:r>
      <w:r>
        <w:rPr>
          <w:rFonts w:ascii="Arial" w:eastAsia="Arial" w:hAnsi="Arial" w:cs="Arial"/>
          <w:i/>
          <w:color w:val="222222"/>
        </w:rPr>
        <w:t>La parcela objeto de valoración, se encuentra en situación bá</w:t>
      </w:r>
      <w:r>
        <w:rPr>
          <w:rFonts w:ascii="Arial" w:eastAsia="Arial" w:hAnsi="Arial" w:cs="Arial"/>
          <w:i/>
          <w:color w:val="222222"/>
        </w:rPr>
        <w:t xml:space="preserve">sica de suelo urbanizado, por encontrarse </w:t>
      </w:r>
      <w:r>
        <w:rPr>
          <w:rFonts w:ascii="Arial" w:eastAsia="Arial" w:hAnsi="Arial" w:cs="Arial"/>
          <w:i/>
        </w:rPr>
        <w:t>legalmente integrado en una malla urbana conformada por una red de viales, dotaciones y parcelas propia del núcleo y cuenta con las infraestructuras y los servicios necesarios, mediante su conexión en red. Si bien,</w:t>
      </w:r>
      <w:r>
        <w:rPr>
          <w:rFonts w:ascii="Arial" w:eastAsia="Arial" w:hAnsi="Arial" w:cs="Arial"/>
          <w:i/>
        </w:rPr>
        <w:t xml:space="preserve"> sobre la edificación existente, no consta en las bases de datos municipales, las licencias correspondientes, por tanto, nos encontramos en el supuesto previsto en el Artículo 37.1 TRLSYRU.  </w:t>
      </w:r>
    </w:p>
    <w:p w:rsidR="00B82A0B" w:rsidRDefault="00991C8F">
      <w:pPr>
        <w:spacing w:after="117"/>
        <w:ind w:left="1373"/>
      </w:pPr>
      <w:r>
        <w:rPr>
          <w:noProof/>
        </w:rPr>
        <mc:AlternateContent>
          <mc:Choice Requires="wpg">
            <w:drawing>
              <wp:inline distT="0" distB="0" distL="0" distR="0">
                <wp:extent cx="4825584" cy="3007949"/>
                <wp:effectExtent l="0" t="0" r="0" b="0"/>
                <wp:docPr id="187173" name="Group 187173"/>
                <wp:cNvGraphicFramePr/>
                <a:graphic xmlns:a="http://schemas.openxmlformats.org/drawingml/2006/main">
                  <a:graphicData uri="http://schemas.microsoft.com/office/word/2010/wordprocessingGroup">
                    <wpg:wgp>
                      <wpg:cNvGrpSpPr/>
                      <wpg:grpSpPr>
                        <a:xfrm>
                          <a:off x="0" y="0"/>
                          <a:ext cx="4825584" cy="3007949"/>
                          <a:chOff x="0" y="0"/>
                          <a:chExt cx="4825584" cy="3007949"/>
                        </a:xfrm>
                      </wpg:grpSpPr>
                      <wps:wsp>
                        <wps:cNvPr id="12498" name="Rectangle 12498"/>
                        <wps:cNvSpPr/>
                        <wps:spPr>
                          <a:xfrm>
                            <a:off x="4786630" y="285189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2512" name="Picture 12512"/>
                          <pic:cNvPicPr/>
                        </pic:nvPicPr>
                        <pic:blipFill>
                          <a:blip r:embed="rId19"/>
                          <a:stretch>
                            <a:fillRect/>
                          </a:stretch>
                        </pic:blipFill>
                        <pic:spPr>
                          <a:xfrm>
                            <a:off x="0" y="0"/>
                            <a:ext cx="4785360" cy="2979420"/>
                          </a:xfrm>
                          <a:prstGeom prst="rect">
                            <a:avLst/>
                          </a:prstGeom>
                        </pic:spPr>
                      </pic:pic>
                      <wps:wsp>
                        <wps:cNvPr id="12513" name="Shape 12513"/>
                        <wps:cNvSpPr/>
                        <wps:spPr>
                          <a:xfrm>
                            <a:off x="3144774" y="2448306"/>
                            <a:ext cx="723900" cy="542544"/>
                          </a:xfrm>
                          <a:custGeom>
                            <a:avLst/>
                            <a:gdLst/>
                            <a:ahLst/>
                            <a:cxnLst/>
                            <a:rect l="0" t="0" r="0" b="0"/>
                            <a:pathLst>
                              <a:path w="723900" h="542544">
                                <a:moveTo>
                                  <a:pt x="0" y="271272"/>
                                </a:moveTo>
                                <a:cubicBezTo>
                                  <a:pt x="0" y="121412"/>
                                  <a:pt x="162052" y="0"/>
                                  <a:pt x="361950" y="0"/>
                                </a:cubicBezTo>
                                <a:cubicBezTo>
                                  <a:pt x="561848" y="0"/>
                                  <a:pt x="723900" y="121412"/>
                                  <a:pt x="723900" y="271272"/>
                                </a:cubicBezTo>
                                <a:cubicBezTo>
                                  <a:pt x="723900" y="421132"/>
                                  <a:pt x="561848" y="542544"/>
                                  <a:pt x="361950" y="542544"/>
                                </a:cubicBezTo>
                                <a:cubicBezTo>
                                  <a:pt x="162052" y="542544"/>
                                  <a:pt x="0" y="421132"/>
                                  <a:pt x="0" y="271272"/>
                                </a:cubicBezTo>
                                <a:close/>
                              </a:path>
                            </a:pathLst>
                          </a:custGeom>
                          <a:ln w="4114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87173" style="width:379.967pt;height:236.846pt;mso-position-horizontal-relative:char;mso-position-vertical-relative:line" coordsize="48255,30079">
                <v:rect id="Rectangle 12498" style="position:absolute;width:518;height:2075;left:47866;top:28518;" filled="f" stroked="f">
                  <v:textbox inset="0,0,0,0">
                    <w:txbxContent>
                      <w:p>
                        <w:pPr>
                          <w:spacing w:before="0" w:after="160" w:line="259" w:lineRule="auto"/>
                        </w:pPr>
                        <w:r>
                          <w:rPr>
                            <w:rFonts w:cs="Arial" w:hAnsi="Arial" w:eastAsia="Arial" w:ascii="Arial"/>
                            <w:i w:val="1"/>
                            <w:sz w:val="22"/>
                          </w:rPr>
                          <w:t xml:space="preserve"> </w:t>
                        </w:r>
                      </w:p>
                    </w:txbxContent>
                  </v:textbox>
                </v:rect>
                <v:shape id="Picture 12512" style="position:absolute;width:47853;height:29794;left:0;top:0;" filled="f">
                  <v:imagedata r:id="rId19"/>
                </v:shape>
                <v:shape id="Shape 12513" style="position:absolute;width:7239;height:5425;left:31447;top:24483;" coordsize="723900,542544" path="m0,271272c0,121412,162052,0,361950,0c561848,0,723900,121412,723900,271272c723900,421132,561848,542544,361950,542544c162052,542544,0,421132,0,271272x">
                  <v:stroke weight="3.24pt" endcap="flat" joinstyle="round" on="true" color="#ff0000"/>
                  <v:fill on="false" color="#000000" opacity="0"/>
                </v:shape>
              </v:group>
            </w:pict>
          </mc:Fallback>
        </mc:AlternateContent>
      </w:r>
    </w:p>
    <w:p w:rsidR="00B82A0B" w:rsidRDefault="00991C8F">
      <w:pPr>
        <w:spacing w:after="139"/>
        <w:ind w:left="360"/>
      </w:pPr>
      <w:r>
        <w:rPr>
          <w:rFonts w:ascii="Arial" w:eastAsia="Arial" w:hAnsi="Arial" w:cs="Arial"/>
          <w:i/>
        </w:rPr>
        <w:t xml:space="preserve"> </w:t>
      </w:r>
    </w:p>
    <w:p w:rsidR="00B82A0B" w:rsidRDefault="00991C8F">
      <w:pPr>
        <w:spacing w:after="136"/>
        <w:ind w:left="360"/>
      </w:pPr>
      <w:r>
        <w:rPr>
          <w:rFonts w:ascii="Arial" w:eastAsia="Arial" w:hAnsi="Arial" w:cs="Arial"/>
          <w:i/>
        </w:rPr>
        <w:t xml:space="preserve"> </w:t>
      </w:r>
    </w:p>
    <w:p w:rsidR="00B82A0B" w:rsidRDefault="00991C8F">
      <w:pPr>
        <w:spacing w:after="136"/>
        <w:ind w:left="360"/>
      </w:pPr>
      <w:r>
        <w:rPr>
          <w:rFonts w:ascii="Arial" w:eastAsia="Arial" w:hAnsi="Arial" w:cs="Arial"/>
          <w:i/>
        </w:rPr>
        <w:t xml:space="preserve"> </w:t>
      </w:r>
    </w:p>
    <w:p w:rsidR="00B82A0B" w:rsidRDefault="00991C8F">
      <w:pPr>
        <w:spacing w:after="136"/>
        <w:ind w:left="360"/>
      </w:pPr>
      <w:r>
        <w:rPr>
          <w:rFonts w:ascii="Arial" w:eastAsia="Arial" w:hAnsi="Arial" w:cs="Arial"/>
          <w:i/>
        </w:rPr>
        <w:t xml:space="preserve"> </w:t>
      </w:r>
    </w:p>
    <w:p w:rsidR="00B82A0B" w:rsidRDefault="00991C8F">
      <w:pPr>
        <w:spacing w:after="139"/>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165"/>
        <w:ind w:left="360"/>
      </w:pPr>
      <w:r>
        <w:rPr>
          <w:noProof/>
        </w:rPr>
        <mc:AlternateContent>
          <mc:Choice Requires="wpg">
            <w:drawing>
              <wp:inline distT="0" distB="0" distL="0" distR="0">
                <wp:extent cx="6098125" cy="5725241"/>
                <wp:effectExtent l="0" t="0" r="0" b="0"/>
                <wp:docPr id="187456" name="Group 187456"/>
                <wp:cNvGraphicFramePr/>
                <a:graphic xmlns:a="http://schemas.openxmlformats.org/drawingml/2006/main">
                  <a:graphicData uri="http://schemas.microsoft.com/office/word/2010/wordprocessingGroup">
                    <wpg:wgp>
                      <wpg:cNvGrpSpPr/>
                      <wpg:grpSpPr>
                        <a:xfrm>
                          <a:off x="0" y="0"/>
                          <a:ext cx="6098125" cy="5725241"/>
                          <a:chOff x="0" y="0"/>
                          <a:chExt cx="6098125" cy="5725241"/>
                        </a:xfrm>
                      </wpg:grpSpPr>
                      <wps:wsp>
                        <wps:cNvPr id="12541" name="Rectangle 12541"/>
                        <wps:cNvSpPr/>
                        <wps:spPr>
                          <a:xfrm>
                            <a:off x="6059171" y="172388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2543" name="Rectangle 12543"/>
                        <wps:cNvSpPr/>
                        <wps:spPr>
                          <a:xfrm>
                            <a:off x="5620259" y="5337541"/>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2545" name="Rectangle 12545"/>
                        <wps:cNvSpPr/>
                        <wps:spPr>
                          <a:xfrm>
                            <a:off x="305" y="5569189"/>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2558" name="Picture 12558"/>
                          <pic:cNvPicPr/>
                        </pic:nvPicPr>
                        <pic:blipFill>
                          <a:blip r:embed="rId20"/>
                          <a:stretch>
                            <a:fillRect/>
                          </a:stretch>
                        </pic:blipFill>
                        <pic:spPr>
                          <a:xfrm>
                            <a:off x="0" y="0"/>
                            <a:ext cx="6050281" cy="1851660"/>
                          </a:xfrm>
                          <a:prstGeom prst="rect">
                            <a:avLst/>
                          </a:prstGeom>
                        </pic:spPr>
                      </pic:pic>
                      <pic:pic xmlns:pic="http://schemas.openxmlformats.org/drawingml/2006/picture">
                        <pic:nvPicPr>
                          <pic:cNvPr id="12560" name="Picture 12560"/>
                          <pic:cNvPicPr/>
                        </pic:nvPicPr>
                        <pic:blipFill>
                          <a:blip r:embed="rId22"/>
                          <a:stretch>
                            <a:fillRect/>
                          </a:stretch>
                        </pic:blipFill>
                        <pic:spPr>
                          <a:xfrm>
                            <a:off x="452628" y="1952244"/>
                            <a:ext cx="5166360" cy="3512820"/>
                          </a:xfrm>
                          <a:prstGeom prst="rect">
                            <a:avLst/>
                          </a:prstGeom>
                        </pic:spPr>
                      </pic:pic>
                      <wps:wsp>
                        <wps:cNvPr id="12561" name="Shape 12561"/>
                        <wps:cNvSpPr/>
                        <wps:spPr>
                          <a:xfrm>
                            <a:off x="452628" y="2706625"/>
                            <a:ext cx="2458212" cy="2133600"/>
                          </a:xfrm>
                          <a:custGeom>
                            <a:avLst/>
                            <a:gdLst/>
                            <a:ahLst/>
                            <a:cxnLst/>
                            <a:rect l="0" t="0" r="0" b="0"/>
                            <a:pathLst>
                              <a:path w="2458212" h="2133600">
                                <a:moveTo>
                                  <a:pt x="0" y="1066800"/>
                                </a:moveTo>
                                <a:cubicBezTo>
                                  <a:pt x="0" y="477647"/>
                                  <a:pt x="550291" y="0"/>
                                  <a:pt x="1229106" y="0"/>
                                </a:cubicBezTo>
                                <a:cubicBezTo>
                                  <a:pt x="1907921" y="0"/>
                                  <a:pt x="2458212" y="477647"/>
                                  <a:pt x="2458212" y="1066800"/>
                                </a:cubicBezTo>
                                <a:cubicBezTo>
                                  <a:pt x="2458212" y="1655953"/>
                                  <a:pt x="1907921" y="2133600"/>
                                  <a:pt x="1229106" y="2133600"/>
                                </a:cubicBezTo>
                                <a:cubicBezTo>
                                  <a:pt x="550291" y="2133600"/>
                                  <a:pt x="0" y="1655953"/>
                                  <a:pt x="0" y="1066800"/>
                                </a:cubicBezTo>
                                <a:close/>
                              </a:path>
                            </a:pathLst>
                          </a:custGeom>
                          <a:ln w="7924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87456" style="width:480.167pt;height:450.806pt;mso-position-horizontal-relative:char;mso-position-vertical-relative:line" coordsize="60981,57252">
                <v:rect id="Rectangle 12541" style="position:absolute;width:518;height:2075;left:60591;top:17238;"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543" style="position:absolute;width:518;height:2075;left:56202;top:5337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545" style="position:absolute;width:518;height:2075;left:3;top:55691;" filled="f" stroked="f">
                  <v:textbox inset="0,0,0,0">
                    <w:txbxContent>
                      <w:p>
                        <w:pPr>
                          <w:spacing w:before="0" w:after="160" w:line="259" w:lineRule="auto"/>
                        </w:pPr>
                        <w:r>
                          <w:rPr>
                            <w:rFonts w:cs="Arial" w:hAnsi="Arial" w:eastAsia="Arial" w:ascii="Arial"/>
                            <w:i w:val="1"/>
                            <w:sz w:val="22"/>
                          </w:rPr>
                          <w:t xml:space="preserve"> </w:t>
                        </w:r>
                      </w:p>
                    </w:txbxContent>
                  </v:textbox>
                </v:rect>
                <v:shape id="Picture 12558" style="position:absolute;width:60502;height:18516;left:0;top:0;" filled="f">
                  <v:imagedata r:id="rId30"/>
                </v:shape>
                <v:shape id="Picture 12560" style="position:absolute;width:51663;height:35128;left:4526;top:19522;" filled="f">
                  <v:imagedata r:id="rId22"/>
                </v:shape>
                <v:shape id="Shape 12561" style="position:absolute;width:24582;height:21336;left:4526;top:27066;" coordsize="2458212,2133600" path="m0,1066800c0,477647,550291,0,1229106,0c1907921,0,2458212,477647,2458212,1066800c2458212,1655953,1907921,2133600,1229106,2133600c550291,2133600,0,1655953,0,1066800x">
                  <v:stroke weight="6.24pt" endcap="flat" joinstyle="round" on="true" color="#ff0000"/>
                  <v:fill on="false" color="#000000" opacity="0"/>
                </v:shape>
              </v:group>
            </w:pict>
          </mc:Fallback>
        </mc:AlternateConten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457" name="Group 1874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564" name="Rectangle 12564"/>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2565" name="Rectangle 12565"/>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566" name="Rectangle 12566"/>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7457" style="width:18.7031pt;height:260.874pt;position:absolute;mso-position-horizontal-relative:page;mso-position-horizontal:absolute;margin-left:662.928pt;mso-position-vertical-relative:page;margin-top:512.046pt;" coordsize="2375,33130">
                <v:rect id="Rectangle 12564"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256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56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133 </w:t>
                        </w:r>
                      </w:p>
                    </w:txbxContent>
                  </v:textbox>
                </v:rect>
                <w10:wrap type="square"/>
              </v:group>
            </w:pict>
          </mc:Fallback>
        </mc:AlternateContent>
      </w:r>
      <w:r>
        <w:rPr>
          <w:rFonts w:ascii="Arial" w:eastAsia="Arial" w:hAnsi="Arial" w:cs="Arial"/>
          <w:i/>
        </w:rPr>
        <w:t>Según la información catastral 5767118CS6356N0001EI, la parce</w:t>
      </w:r>
      <w:r>
        <w:rPr>
          <w:rFonts w:ascii="Arial" w:eastAsia="Arial" w:hAnsi="Arial" w:cs="Arial"/>
          <w:i/>
        </w:rPr>
        <w:t xml:space="preserve">la posee una superficie de 251 m2, de los cuales son edificables un total de 196,06 m2 y cuenta con superficie construida de 144 m2, en estado de ruina. </w:t>
      </w:r>
    </w:p>
    <w:p w:rsidR="00B82A0B" w:rsidRDefault="00991C8F">
      <w:pPr>
        <w:spacing w:after="0"/>
        <w:ind w:right="1345"/>
        <w:jc w:val="right"/>
      </w:pPr>
      <w:r>
        <w:rPr>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804" name="Group 1878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601" name="Rectangle 12601"/>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2602" name="Rectangle 12602"/>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603" name="Rectangle 12603"/>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7804" style="width:18.7031pt;height:260.874pt;position:absolute;mso-position-horizontal-relative:page;mso-position-horizontal:absolute;margin-left:662.928pt;mso-position-vertical-relative:page;margin-top:512.046pt;" coordsize="2375,33130">
                <v:rect id="Rectangle 12601"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260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60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133 </w:t>
                        </w:r>
                      </w:p>
                    </w:txbxContent>
                  </v:textbox>
                </v:rect>
                <w10:wrap type="square"/>
              </v:group>
            </w:pict>
          </mc:Fallback>
        </mc:AlternateContent>
      </w:r>
      <w:r>
        <w:rPr>
          <w:noProof/>
        </w:rPr>
        <mc:AlternateContent>
          <mc:Choice Requires="wpg">
            <w:drawing>
              <wp:inline distT="0" distB="0" distL="0" distR="0">
                <wp:extent cx="5209273" cy="7238981"/>
                <wp:effectExtent l="0" t="0" r="0" b="0"/>
                <wp:docPr id="187803" name="Group 187803"/>
                <wp:cNvGraphicFramePr/>
                <a:graphic xmlns:a="http://schemas.openxmlformats.org/drawingml/2006/main">
                  <a:graphicData uri="http://schemas.microsoft.com/office/word/2010/wordprocessingGroup">
                    <wpg:wgp>
                      <wpg:cNvGrpSpPr/>
                      <wpg:grpSpPr>
                        <a:xfrm>
                          <a:off x="0" y="0"/>
                          <a:ext cx="5209273" cy="7238981"/>
                          <a:chOff x="0" y="0"/>
                          <a:chExt cx="5209273" cy="7238981"/>
                        </a:xfrm>
                      </wpg:grpSpPr>
                      <wps:wsp>
                        <wps:cNvPr id="12587" name="Rectangle 12587"/>
                        <wps:cNvSpPr/>
                        <wps:spPr>
                          <a:xfrm>
                            <a:off x="5048758" y="7082929"/>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2596" name="Picture 12596"/>
                          <pic:cNvPicPr/>
                        </pic:nvPicPr>
                        <pic:blipFill>
                          <a:blip r:embed="rId23"/>
                          <a:stretch>
                            <a:fillRect/>
                          </a:stretch>
                        </pic:blipFill>
                        <pic:spPr>
                          <a:xfrm>
                            <a:off x="0" y="0"/>
                            <a:ext cx="5209273" cy="4046390"/>
                          </a:xfrm>
                          <a:prstGeom prst="rect">
                            <a:avLst/>
                          </a:prstGeom>
                        </pic:spPr>
                      </pic:pic>
                      <pic:pic xmlns:pic="http://schemas.openxmlformats.org/drawingml/2006/picture">
                        <pic:nvPicPr>
                          <pic:cNvPr id="12598" name="Picture 12598"/>
                          <pic:cNvPicPr/>
                        </pic:nvPicPr>
                        <pic:blipFill>
                          <a:blip r:embed="rId26"/>
                          <a:stretch>
                            <a:fillRect/>
                          </a:stretch>
                        </pic:blipFill>
                        <pic:spPr>
                          <a:xfrm>
                            <a:off x="0" y="4122552"/>
                            <a:ext cx="5040370" cy="3086078"/>
                          </a:xfrm>
                          <a:prstGeom prst="rect">
                            <a:avLst/>
                          </a:prstGeom>
                        </pic:spPr>
                      </pic:pic>
                    </wpg:wgp>
                  </a:graphicData>
                </a:graphic>
              </wp:inline>
            </w:drawing>
          </mc:Choice>
          <mc:Fallback xmlns:a="http://schemas.openxmlformats.org/drawingml/2006/main" xmlns="">
            <w:pict>
              <v:group id="Group 187803" style="width:410.179pt;height:569.998pt;mso-position-horizontal-relative:char;mso-position-vertical-relative:line" coordsize="52092,72389">
                <v:rect id="Rectangle 12587" style="position:absolute;width:518;height:2075;left:50487;top:70829;" filled="f" stroked="f">
                  <v:textbox inset="0,0,0,0">
                    <w:txbxContent>
                      <w:p>
                        <w:pPr>
                          <w:spacing w:before="0" w:after="160" w:line="259" w:lineRule="auto"/>
                        </w:pPr>
                        <w:r>
                          <w:rPr>
                            <w:rFonts w:cs="Arial" w:hAnsi="Arial" w:eastAsia="Arial" w:ascii="Arial"/>
                            <w:i w:val="1"/>
                            <w:sz w:val="22"/>
                          </w:rPr>
                          <w:t xml:space="preserve"> </w:t>
                        </w:r>
                      </w:p>
                    </w:txbxContent>
                  </v:textbox>
                </v:rect>
                <v:shape id="Picture 12596" style="position:absolute;width:52092;height:40463;left:0;top:0;" filled="f">
                  <v:imagedata r:id="rId25"/>
                </v:shape>
                <v:shape id="Picture 12598" style="position:absolute;width:50403;height:30860;left:0;top:41225;" filled="f">
                  <v:imagedata r:id="rId26"/>
                </v:shape>
              </v:group>
            </w:pict>
          </mc:Fallback>
        </mc:AlternateConten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rPr>
        <w:t xml:space="preserve">1.3 </w:t>
      </w:r>
      <w:r>
        <w:rPr>
          <w:rFonts w:ascii="Arial" w:eastAsia="Arial" w:hAnsi="Arial" w:cs="Arial"/>
          <w:i/>
          <w:u w:val="single" w:color="000000"/>
        </w:rPr>
        <w:t>METODO DE CALCULO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Debido a que necesitamos obtener el valor de la edificabilidad, utilizaremos el método residual, Donde: </w:t>
      </w:r>
    </w:p>
    <w:p w:rsidR="00B82A0B" w:rsidRDefault="00991C8F">
      <w:pPr>
        <w:spacing w:after="0"/>
        <w:ind w:left="360"/>
      </w:pPr>
      <w:r>
        <w:rPr>
          <w:rFonts w:ascii="Arial" w:eastAsia="Arial" w:hAnsi="Arial" w:cs="Arial"/>
          <w:i/>
        </w:rPr>
        <w:t xml:space="preserve"> </w:t>
      </w:r>
    </w:p>
    <w:p w:rsidR="00B82A0B" w:rsidRDefault="00991C8F">
      <w:pPr>
        <w:spacing w:after="0"/>
        <w:ind w:left="3701"/>
      </w:pPr>
      <w:r>
        <w:rPr>
          <w:noProof/>
        </w:rPr>
        <mc:AlternateContent>
          <mc:Choice Requires="wpg">
            <w:drawing>
              <wp:inline distT="0" distB="0" distL="0" distR="0">
                <wp:extent cx="1828800" cy="1555323"/>
                <wp:effectExtent l="0" t="0" r="0" b="0"/>
                <wp:docPr id="189627" name="Group 189627"/>
                <wp:cNvGraphicFramePr/>
                <a:graphic xmlns:a="http://schemas.openxmlformats.org/drawingml/2006/main">
                  <a:graphicData uri="http://schemas.microsoft.com/office/word/2010/wordprocessingGroup">
                    <wpg:wgp>
                      <wpg:cNvGrpSpPr/>
                      <wpg:grpSpPr>
                        <a:xfrm>
                          <a:off x="0" y="0"/>
                          <a:ext cx="1828800" cy="1555323"/>
                          <a:chOff x="0" y="0"/>
                          <a:chExt cx="1828800" cy="1555323"/>
                        </a:xfrm>
                      </wpg:grpSpPr>
                      <wps:wsp>
                        <wps:cNvPr id="12630" name="Rectangle 12630"/>
                        <wps:cNvSpPr/>
                        <wps:spPr>
                          <a:xfrm>
                            <a:off x="915035" y="658225"/>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2631" name="Rectangle 12631"/>
                        <wps:cNvSpPr/>
                        <wps:spPr>
                          <a:xfrm>
                            <a:off x="18923" y="1399271"/>
                            <a:ext cx="207735"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2872" name="Picture 12872"/>
                          <pic:cNvPicPr/>
                        </pic:nvPicPr>
                        <pic:blipFill>
                          <a:blip r:embed="rId28"/>
                          <a:stretch>
                            <a:fillRect/>
                          </a:stretch>
                        </pic:blipFill>
                        <pic:spPr>
                          <a:xfrm>
                            <a:off x="0" y="0"/>
                            <a:ext cx="1828800" cy="655320"/>
                          </a:xfrm>
                          <a:prstGeom prst="rect">
                            <a:avLst/>
                          </a:prstGeom>
                        </pic:spPr>
                      </pic:pic>
                      <pic:pic xmlns:pic="http://schemas.openxmlformats.org/drawingml/2006/picture">
                        <pic:nvPicPr>
                          <pic:cNvPr id="12874" name="Picture 12874"/>
                          <pic:cNvPicPr/>
                        </pic:nvPicPr>
                        <pic:blipFill>
                          <a:blip r:embed="rId16"/>
                          <a:stretch>
                            <a:fillRect/>
                          </a:stretch>
                        </pic:blipFill>
                        <pic:spPr>
                          <a:xfrm>
                            <a:off x="173736" y="816864"/>
                            <a:ext cx="1638300" cy="708660"/>
                          </a:xfrm>
                          <a:prstGeom prst="rect">
                            <a:avLst/>
                          </a:prstGeom>
                        </pic:spPr>
                      </pic:pic>
                    </wpg:wgp>
                  </a:graphicData>
                </a:graphic>
              </wp:inline>
            </w:drawing>
          </mc:Choice>
          <mc:Fallback xmlns:a="http://schemas.openxmlformats.org/drawingml/2006/main" xmlns="">
            <w:pict>
              <v:group id="Group 189627" style="width:144pt;height:122.466pt;mso-position-horizontal-relative:char;mso-position-vertical-relative:line" coordsize="18288,15553">
                <v:rect id="Rectangle 12630" style="position:absolute;width:518;height:2075;left:9150;top:6582;"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631" style="position:absolute;width:2077;height:2075;left:189;top:13992;" filled="f" stroked="f">
                  <v:textbox inset="0,0,0,0">
                    <w:txbxContent>
                      <w:p>
                        <w:pPr>
                          <w:spacing w:before="0" w:after="160" w:line="259" w:lineRule="auto"/>
                        </w:pPr>
                        <w:r>
                          <w:rPr>
                            <w:rFonts w:cs="Arial" w:hAnsi="Arial" w:eastAsia="Arial" w:ascii="Arial"/>
                            <w:i w:val="1"/>
                            <w:sz w:val="22"/>
                          </w:rPr>
                          <w:t xml:space="preserve">    </w:t>
                        </w:r>
                      </w:p>
                    </w:txbxContent>
                  </v:textbox>
                </v:rect>
                <v:shape id="Picture 12872" style="position:absolute;width:18288;height:6553;left:0;top:0;" filled="f">
                  <v:imagedata r:id="rId28"/>
                </v:shape>
                <v:shape id="Picture 12874" style="position:absolute;width:16383;height:7086;left:1737;top:8168;" filled="f">
                  <v:imagedata r:id="rId29"/>
                </v:shape>
              </v:group>
            </w:pict>
          </mc:Fallback>
        </mc:AlternateContent>
      </w:r>
    </w:p>
    <w:p w:rsidR="00B82A0B" w:rsidRDefault="00991C8F">
      <w:pPr>
        <w:spacing w:after="5" w:line="249" w:lineRule="auto"/>
        <w:ind w:left="355" w:right="53" w:hanging="10"/>
        <w:jc w:val="both"/>
      </w:pPr>
      <w:r>
        <w:rPr>
          <w:rFonts w:ascii="Arial" w:eastAsia="Arial" w:hAnsi="Arial" w:cs="Arial"/>
          <w:i/>
        </w:rPr>
        <w:t xml:space="preserve">Para la obtención del valor en venta, realizaremos un estudio de mercado de la zona objeto de valoración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rPr>
        <w:t xml:space="preserve">2.2. </w:t>
      </w:r>
      <w:r>
        <w:rPr>
          <w:rFonts w:ascii="Arial" w:eastAsia="Arial" w:hAnsi="Arial" w:cs="Arial"/>
          <w:i/>
          <w:u w:val="single" w:color="000000"/>
        </w:rPr>
        <w:t>ESTUDIO DE MERCADO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En primer lugar, obtendremos el valor en venta de inmuebles acabados, a través de la consulta en inmobiliarias de la zon</w:t>
      </w:r>
      <w:r>
        <w:rPr>
          <w:rFonts w:ascii="Arial" w:eastAsia="Arial" w:hAnsi="Arial" w:cs="Arial"/>
          <w:i/>
        </w:rPr>
        <w:t xml:space="preserve">a, así como de webs especializadas, se obtienen muestras comparables, de viviendas, de acuerdo al artículo 24. RVLS’11, resultando el siguiente </w:t>
      </w:r>
      <w:r>
        <w:rPr>
          <w:rFonts w:ascii="Arial" w:eastAsia="Arial" w:hAnsi="Arial" w:cs="Arial"/>
          <w:i/>
          <w:u w:val="single" w:color="000000"/>
        </w:rPr>
        <w:t>ESTUDIO: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noProof/>
        </w:rPr>
        <mc:AlternateContent>
          <mc:Choice Requires="wpg">
            <w:drawing>
              <wp:anchor distT="0" distB="0" distL="114300" distR="114300" simplePos="0" relativeHeight="2517678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9628" name="Group 1896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877" name="Rectangle 12877"/>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2878" name="Rectangle 12878"/>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879" name="Rectangle 12879"/>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9628" style="width:18.7031pt;height:260.874pt;position:absolute;mso-position-horizontal-relative:page;mso-position-horizontal:absolute;margin-left:662.928pt;mso-position-vertical-relative:page;margin-top:512.046pt;" coordsize="2375,33130">
                <v:rect id="Rectangle 12877"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287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87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133 </w:t>
                        </w:r>
                      </w:p>
                    </w:txbxContent>
                  </v:textbox>
                </v:rect>
                <w10:wrap type="topAndBottom"/>
              </v:group>
            </w:pict>
          </mc:Fallback>
        </mc:AlternateContent>
      </w:r>
      <w:r>
        <w:rPr>
          <w:rFonts w:ascii="Arial" w:eastAsia="Arial" w:hAnsi="Arial" w:cs="Arial"/>
          <w:i/>
          <w:u w:val="single" w:color="000000"/>
        </w:rPr>
        <w:t>Características de nuestra hipótesis:</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Vivienda en venta, con una superficie de 90 m2, con </w:t>
      </w:r>
      <w:r>
        <w:rPr>
          <w:rFonts w:ascii="Arial" w:eastAsia="Arial" w:hAnsi="Arial" w:cs="Arial"/>
          <w:i/>
        </w:rPr>
        <w:t xml:space="preserve">una calidad media, sin aparcamiento y localizada en Candelaria Casco.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1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i/>
              </w:rPr>
              <w:t xml:space="preserve">CASA </w:t>
            </w:r>
          </w:p>
        </w:tc>
      </w:tr>
      <w:tr w:rsidR="00B82A0B">
        <w:trPr>
          <w:trHeight w:val="516"/>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53" w:right="61"/>
              <w:jc w:val="right"/>
            </w:pPr>
            <w:r>
              <w:rPr>
                <w:rFonts w:ascii="Arial" w:eastAsia="Arial" w:hAnsi="Arial" w:cs="Arial"/>
                <w:i/>
              </w:rPr>
              <w:t xml:space="preserve">PLAZA DE LA PATRONA, 7.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516"/>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REFOR-</w:t>
            </w:r>
          </w:p>
          <w:p w:rsidR="00B82A0B" w:rsidRDefault="00991C8F">
            <w:pPr>
              <w:spacing w:after="0"/>
            </w:pPr>
            <w:r>
              <w:rPr>
                <w:rFonts w:ascii="Arial" w:eastAsia="Arial" w:hAnsi="Arial" w:cs="Arial"/>
                <w:i/>
              </w:rPr>
              <w:t xml:space="preserve">MAR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50 AÑOS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95M2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i/>
              </w:rPr>
              <w:t xml:space="preserve">250.000 €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Idealista.com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Con plaza de garaje </w:t>
            </w:r>
          </w:p>
        </w:tc>
      </w:tr>
    </w:tbl>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673"/>
        <w:gridCol w:w="3659"/>
      </w:tblGrid>
      <w:tr w:rsidR="00B82A0B">
        <w:trPr>
          <w:trHeight w:val="262"/>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2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i/>
              </w:rPr>
              <w:t xml:space="preserve">CASA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CALLE SANTA ANA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35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168 M2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280.000€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Idealista.com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Sin plaza de garaje </w:t>
            </w:r>
          </w:p>
        </w:tc>
      </w:tr>
    </w:tbl>
    <w:p w:rsidR="00B82A0B" w:rsidRDefault="00991C8F">
      <w:pPr>
        <w:spacing w:after="0"/>
        <w:ind w:left="360"/>
        <w:jc w:val="both"/>
      </w:pPr>
      <w:r>
        <w:rPr>
          <w:rFonts w:ascii="Arial" w:eastAsia="Arial" w:hAnsi="Arial" w:cs="Arial"/>
          <w:i/>
        </w:rPr>
        <w:t xml:space="preserve"> </w:t>
      </w:r>
    </w:p>
    <w:p w:rsidR="00B82A0B" w:rsidRDefault="00991C8F">
      <w:pPr>
        <w:spacing w:after="0"/>
        <w:ind w:left="360"/>
        <w:jc w:val="both"/>
      </w:pPr>
      <w:r>
        <w:rPr>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3836" name="Group 1938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442" name="Rectangle 13442"/>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3443" name="Rectangle 13443"/>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444" name="Rectangle 13444"/>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3836" style="width:18.7031pt;height:260.874pt;position:absolute;mso-position-horizontal-relative:page;mso-position-horizontal:absolute;margin-left:662.928pt;mso-position-vertical-relative:page;margin-top:512.046pt;" coordsize="2375,33130">
                <v:rect id="Rectangle 13442"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344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44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133 </w:t>
                        </w:r>
                      </w:p>
                    </w:txbxContent>
                  </v:textbox>
                </v:rect>
                <w10:wrap type="topAndBottom"/>
              </v:group>
            </w:pict>
          </mc:Fallback>
        </mc:AlternateContent>
      </w: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673"/>
        <w:gridCol w:w="3659"/>
      </w:tblGrid>
      <w:tr w:rsidR="00B82A0B">
        <w:trPr>
          <w:trHeight w:val="262"/>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3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i/>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PLAZA LA PATRONA, 38530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REFORMAR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REFORMAR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80 AÑOS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161 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i/>
              </w:rPr>
              <w:t xml:space="preserve">320.000 €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Century 21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Sin plaza de garaje </w:t>
            </w:r>
          </w:p>
        </w:tc>
      </w:tr>
    </w:tbl>
    <w:p w:rsidR="00B82A0B" w:rsidRDefault="00991C8F">
      <w:pPr>
        <w:spacing w:after="0"/>
        <w:ind w:left="360"/>
        <w:jc w:val="both"/>
      </w:pP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4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PISO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CALLE NEPTUNO,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MEDIA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20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70 M2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i/>
              </w:rPr>
              <w:t>165.000 €</w:t>
            </w:r>
            <w:r>
              <w:rPr>
                <w:rFonts w:ascii="Arial" w:eastAsia="Arial" w:hAnsi="Arial" w:cs="Arial"/>
                <w:i/>
              </w:rPr>
              <w:t xml:space="preserve">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Pisos.com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Con plaza de garaje </w:t>
            </w:r>
          </w:p>
        </w:tc>
      </w:tr>
    </w:tbl>
    <w:p w:rsidR="00B82A0B" w:rsidRDefault="00991C8F">
      <w:pPr>
        <w:spacing w:after="0"/>
        <w:ind w:left="360"/>
        <w:jc w:val="both"/>
      </w:pP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815"/>
        <w:gridCol w:w="3517"/>
      </w:tblGrid>
      <w:tr w:rsidR="00B82A0B">
        <w:trPr>
          <w:trHeight w:val="262"/>
        </w:trPr>
        <w:tc>
          <w:tcPr>
            <w:tcW w:w="4815"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5  </w:t>
            </w:r>
          </w:p>
        </w:tc>
        <w:tc>
          <w:tcPr>
            <w:tcW w:w="3517" w:type="dxa"/>
            <w:tcBorders>
              <w:top w:val="single" w:sz="4" w:space="0" w:color="000000"/>
              <w:left w:val="nil"/>
              <w:bottom w:val="single" w:sz="4" w:space="0" w:color="000000"/>
              <w:right w:val="single" w:sz="4" w:space="0" w:color="000000"/>
            </w:tcBorders>
          </w:tcPr>
          <w:p w:rsidR="00B82A0B" w:rsidRDefault="00B82A0B"/>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PISO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CALLE LA PUNTITA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35 AÑOS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95 M2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i/>
              </w:rPr>
              <w:t xml:space="preserve">260.000 €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Idealista.com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Con plaza de garaje </w:t>
            </w:r>
          </w:p>
        </w:tc>
      </w:tr>
    </w:tbl>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673"/>
        <w:gridCol w:w="3659"/>
      </w:tblGrid>
      <w:tr w:rsidR="00B82A0B">
        <w:trPr>
          <w:trHeight w:val="262"/>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6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PISO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CALLE INGLATERRA, 38530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22 AÑOS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157 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i/>
              </w:rPr>
              <w:t xml:space="preserve">315.000 €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Idealista.com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Con plaza de garaje </w:t>
            </w:r>
          </w:p>
        </w:tc>
      </w:tr>
    </w:tbl>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A continuación, se realiza el cuadro resumen de homogeneización de las muestras comparables, para la obtención del valor en venta por comparación. </w:t>
      </w:r>
    </w:p>
    <w:p w:rsidR="00B82A0B" w:rsidRDefault="00991C8F">
      <w:pPr>
        <w:spacing w:after="5" w:line="249" w:lineRule="auto"/>
        <w:ind w:left="355" w:right="53" w:hanging="10"/>
        <w:jc w:val="both"/>
      </w:pPr>
      <w:r>
        <w:rPr>
          <w:rFonts w:ascii="Arial" w:eastAsia="Arial" w:hAnsi="Arial" w:cs="Arial"/>
          <w:i/>
        </w:rPr>
        <w:t>A los efectos de homogeneizar antigüedad y superficie, se utilizarán los criterios establecidos para catastr</w:t>
      </w:r>
      <w:r>
        <w:rPr>
          <w:rFonts w:ascii="Arial" w:eastAsia="Arial" w:hAnsi="Arial" w:cs="Arial"/>
          <w:i/>
        </w:rPr>
        <w:t xml:space="preserve">o, esto es: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Superficie: 0,01 por cada 10 m2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7273" name="Group 1972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150" name="Rectangle 14150"/>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4151" name="Rectangle 14151"/>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152" name="Rectangle 14152"/>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7273" style="width:18.7031pt;height:260.874pt;position:absolute;mso-position-horizontal-relative:page;mso-position-horizontal:absolute;margin-left:662.928pt;mso-position-vertical-relative:page;margin-top:512.046pt;" coordsize="2375,33130">
                <v:rect id="Rectangle 14150"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415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15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133 </w:t>
                        </w:r>
                      </w:p>
                    </w:txbxContent>
                  </v:textbox>
                </v:rect>
                <w10:wrap type="square"/>
              </v:group>
            </w:pict>
          </mc:Fallback>
        </mc:AlternateContent>
      </w:r>
      <w:r>
        <w:rPr>
          <w:rFonts w:ascii="Arial" w:eastAsia="Arial" w:hAnsi="Arial" w:cs="Arial"/>
          <w:i/>
        </w:rPr>
        <w:t xml:space="preserve">Antigüedad: 0,02 cada 10 años </w:t>
      </w:r>
    </w:p>
    <w:p w:rsidR="00B82A0B" w:rsidRDefault="00991C8F">
      <w:pPr>
        <w:spacing w:after="5" w:line="249" w:lineRule="auto"/>
        <w:ind w:left="355" w:right="53" w:hanging="10"/>
        <w:jc w:val="both"/>
      </w:pPr>
      <w:r>
        <w:rPr>
          <w:rFonts w:ascii="Arial" w:eastAsia="Arial" w:hAnsi="Arial" w:cs="Arial"/>
          <w:i/>
        </w:rPr>
        <w:t xml:space="preserve">En el caso de disponer de aparcamiento se descuenta 0,10 </w:t>
      </w:r>
    </w:p>
    <w:p w:rsidR="00B82A0B" w:rsidRDefault="00991C8F">
      <w:pPr>
        <w:spacing w:after="0"/>
        <w:ind w:left="360"/>
      </w:pPr>
      <w:r>
        <w:rPr>
          <w:rFonts w:ascii="Arial" w:eastAsia="Arial" w:hAnsi="Arial" w:cs="Arial"/>
          <w:i/>
        </w:rPr>
        <w:t xml:space="preserve"> </w:t>
      </w:r>
    </w:p>
    <w:tbl>
      <w:tblPr>
        <w:tblStyle w:val="TableGrid"/>
        <w:tblW w:w="8757" w:type="dxa"/>
        <w:tblInd w:w="365" w:type="dxa"/>
        <w:tblCellMar>
          <w:top w:w="9" w:type="dxa"/>
          <w:left w:w="106" w:type="dxa"/>
          <w:bottom w:w="0" w:type="dxa"/>
          <w:right w:w="47" w:type="dxa"/>
        </w:tblCellMar>
        <w:tblLook w:val="04A0" w:firstRow="1" w:lastRow="0" w:firstColumn="1" w:lastColumn="0" w:noHBand="0" w:noVBand="1"/>
      </w:tblPr>
      <w:tblGrid>
        <w:gridCol w:w="1058"/>
        <w:gridCol w:w="742"/>
        <w:gridCol w:w="769"/>
        <w:gridCol w:w="804"/>
        <w:gridCol w:w="912"/>
        <w:gridCol w:w="1107"/>
        <w:gridCol w:w="1205"/>
        <w:gridCol w:w="859"/>
        <w:gridCol w:w="1301"/>
      </w:tblGrid>
      <w:tr w:rsidR="00B82A0B">
        <w:trPr>
          <w:trHeight w:val="516"/>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MUESTRA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i/>
              </w:rPr>
              <w:t xml:space="preserve">UBIC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SUP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AN-</w:t>
            </w:r>
          </w:p>
          <w:p w:rsidR="00B82A0B" w:rsidRDefault="00991C8F">
            <w:pPr>
              <w:spacing w:after="0"/>
            </w:pPr>
            <w:r>
              <w:rPr>
                <w:rFonts w:ascii="Arial" w:eastAsia="Arial" w:hAnsi="Arial" w:cs="Arial"/>
                <w:i/>
              </w:rPr>
              <w:t xml:space="preserve">TIG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i/>
              </w:rPr>
              <w:t xml:space="preserve">APARCA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P.UNITARIO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i/>
              </w:rPr>
              <w:t xml:space="preserve">COEF.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i/>
              </w:rPr>
              <w:t xml:space="preserve">VALOR HOMOGE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1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0,995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1,10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center"/>
            </w:pPr>
            <w:r>
              <w:rPr>
                <w:rFonts w:ascii="Arial" w:eastAsia="Arial" w:hAnsi="Arial" w:cs="Arial"/>
                <w:i/>
              </w:rPr>
              <w:t xml:space="preserve">0,9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2.631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0,98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2.578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2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0,922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1,07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center"/>
            </w:pPr>
            <w:r>
              <w:rPr>
                <w:rFonts w:ascii="Arial" w:eastAsia="Arial" w:hAnsi="Arial" w:cs="Arial"/>
                <w:i/>
              </w:rPr>
              <w:t xml:space="preserve">1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1.666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0,98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1.633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3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0,929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1,16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center"/>
            </w:pPr>
            <w:r>
              <w:rPr>
                <w:rFonts w:ascii="Arial" w:eastAsia="Arial" w:hAnsi="Arial" w:cs="Arial"/>
                <w:i/>
              </w:rPr>
              <w:t xml:space="preserve">1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1.987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1,07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2.126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4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50"/>
            </w:pPr>
            <w:r>
              <w:rPr>
                <w:rFonts w:ascii="Arial" w:eastAsia="Arial" w:hAnsi="Arial" w:cs="Arial"/>
                <w:i/>
              </w:rPr>
              <w:t xml:space="preserve">1,01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1,020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1,04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center"/>
            </w:pPr>
            <w:r>
              <w:rPr>
                <w:rFonts w:ascii="Arial" w:eastAsia="Arial" w:hAnsi="Arial" w:cs="Arial"/>
                <w:i/>
              </w:rPr>
              <w:t xml:space="preserve">0,9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i/>
              </w:rPr>
              <w:t xml:space="preserve">2357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0,94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2.215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5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0,995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1,07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center"/>
            </w:pPr>
            <w:r>
              <w:rPr>
                <w:rFonts w:ascii="Arial" w:eastAsia="Arial" w:hAnsi="Arial" w:cs="Arial"/>
                <w:i/>
              </w:rPr>
              <w:t xml:space="preserve">0,9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i/>
              </w:rPr>
              <w:t xml:space="preserve">2736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0,95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2.599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6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50"/>
            </w:pPr>
            <w:r>
              <w:rPr>
                <w:rFonts w:ascii="Arial" w:eastAsia="Arial" w:hAnsi="Arial" w:cs="Arial"/>
                <w:i/>
              </w:rPr>
              <w:t xml:space="preserve">1,01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0,933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1,04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center"/>
            </w:pPr>
            <w:r>
              <w:rPr>
                <w:rFonts w:ascii="Arial" w:eastAsia="Arial" w:hAnsi="Arial" w:cs="Arial"/>
                <w:i/>
              </w:rPr>
              <w:t xml:space="preserve">0,9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i/>
              </w:rPr>
              <w:t xml:space="preserve">2006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0,88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1.765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5"/>
              <w:jc w:val="both"/>
            </w:pPr>
            <w:r>
              <w:rPr>
                <w:rFonts w:ascii="Arial" w:eastAsia="Arial" w:hAnsi="Arial" w:cs="Arial"/>
                <w:i/>
              </w:rPr>
              <w:t xml:space="preserve">2230€/m2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i/>
              </w:rPr>
              <w:t xml:space="preserve">2152 €/m2 </w:t>
            </w:r>
          </w:p>
        </w:tc>
      </w:tr>
    </w:tbl>
    <w:p w:rsidR="00B82A0B" w:rsidRDefault="00991C8F">
      <w:pPr>
        <w:spacing w:after="0"/>
        <w:ind w:left="360"/>
      </w:pPr>
      <w:r>
        <w:rPr>
          <w:rFonts w:ascii="Arial" w:eastAsia="Arial" w:hAnsi="Arial" w:cs="Arial"/>
          <w:i/>
        </w:rPr>
        <w:t xml:space="preserve"> </w:t>
      </w:r>
    </w:p>
    <w:p w:rsidR="00B82A0B" w:rsidRDefault="00991C8F">
      <w:pPr>
        <w:spacing w:after="16"/>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Vv= 2152 €/m2 </w:t>
      </w:r>
    </w:p>
    <w:p w:rsidR="00B82A0B" w:rsidRDefault="00991C8F">
      <w:pPr>
        <w:spacing w:after="5" w:line="249" w:lineRule="auto"/>
        <w:ind w:left="355" w:right="53" w:hanging="10"/>
        <w:jc w:val="both"/>
      </w:pPr>
      <w:r>
        <w:rPr>
          <w:rFonts w:ascii="Arial" w:eastAsia="Arial" w:hAnsi="Arial" w:cs="Arial"/>
          <w:i/>
        </w:rPr>
        <w:t xml:space="preserve">K=1,40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u w:val="single" w:color="000000"/>
        </w:rPr>
        <w:t>CALCULO DEL VALOR DE CONSTRUCCION</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De acuerdo con las bases de precios de la fundación CIEC, el módulo para vivienda nueva en el municipio de Candelaria en 2023 para el uso residencial es de 998 €/m2 </w:t>
      </w:r>
      <w:r>
        <w:rPr>
          <w:rFonts w:ascii="Arial" w:eastAsia="Arial" w:hAnsi="Arial" w:cs="Arial"/>
          <w:i/>
          <w:color w:val="0563C1"/>
          <w:u w:val="single" w:color="0563C1"/>
        </w:rPr>
        <w:t>http://fundacionciec.net/incec/Visor.wgx</w:t>
      </w: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Por otra parte, de acuerdo al artículo 22 del Reglamento de valoraciones: </w:t>
      </w:r>
    </w:p>
    <w:p w:rsidR="00B82A0B" w:rsidRDefault="00991C8F">
      <w:pPr>
        <w:spacing w:after="0"/>
        <w:ind w:left="360"/>
      </w:pPr>
      <w:r>
        <w:rPr>
          <w:rFonts w:ascii="Arial" w:eastAsia="Arial" w:hAnsi="Arial" w:cs="Arial"/>
          <w:i/>
        </w:rPr>
        <w:t xml:space="preserve"> </w:t>
      </w:r>
    </w:p>
    <w:p w:rsidR="00B82A0B" w:rsidRDefault="00991C8F">
      <w:pPr>
        <w:spacing w:after="148" w:line="248" w:lineRule="auto"/>
        <w:ind w:left="355" w:right="52" w:hanging="10"/>
        <w:jc w:val="both"/>
      </w:pPr>
      <w:r>
        <w:rPr>
          <w:rFonts w:ascii="Arial" w:eastAsia="Arial" w:hAnsi="Arial" w:cs="Arial"/>
          <w:i/>
          <w:color w:val="222222"/>
        </w:rPr>
        <w:t>Vc = Valor de la construcción en euros por metro cuadrado edificable del uso considerado. Será el resultado de sumar los costes de ejecución material de la obra, los gastos generales y el beneficio industrial del constructor, el importe de los tributos que</w:t>
      </w:r>
      <w:r>
        <w:rPr>
          <w:rFonts w:ascii="Arial" w:eastAsia="Arial" w:hAnsi="Arial" w:cs="Arial"/>
          <w:i/>
          <w:color w:val="222222"/>
        </w:rPr>
        <w:t xml:space="preserve"> gravan la construcción, los honorarios profesionales por proyectos y dirección de las obras y otros gastos necesarios para la construcción del inmueble. </w:t>
      </w:r>
    </w:p>
    <w:p w:rsidR="00B82A0B" w:rsidRDefault="00991C8F">
      <w:pPr>
        <w:spacing w:after="0"/>
        <w:ind w:left="360"/>
      </w:pPr>
      <w:r>
        <w:rPr>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7427" name="Group 1974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475" name="Rectangle 14475"/>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4476" name="Rectangle 14476"/>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477" name="Rectangle 14477"/>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89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7427" style="width:18.7031pt;height:260.874pt;position:absolute;mso-position-horizontal-relative:page;mso-position-horizontal:absolute;margin-left:662.928pt;mso-position-vertical-relative:page;margin-top:512.046pt;" coordsize="2375,33130">
                <v:rect id="Rectangle 14475"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447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47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133 </w:t>
                        </w:r>
                      </w:p>
                    </w:txbxContent>
                  </v:textbox>
                </v:rect>
                <w10:wrap type="square"/>
              </v:group>
            </w:pict>
          </mc:Fallback>
        </mc:AlternateContent>
      </w:r>
      <w:r>
        <w:rPr>
          <w:rFonts w:ascii="Arial" w:eastAsia="Arial" w:hAnsi="Arial" w:cs="Arial"/>
          <w:i/>
        </w:rPr>
        <w:t xml:space="preserve"> </w:t>
      </w:r>
    </w:p>
    <w:tbl>
      <w:tblPr>
        <w:tblStyle w:val="TableGrid"/>
        <w:tblW w:w="8226" w:type="dxa"/>
        <w:tblInd w:w="471" w:type="dxa"/>
        <w:tblCellMar>
          <w:top w:w="9" w:type="dxa"/>
          <w:left w:w="58" w:type="dxa"/>
          <w:bottom w:w="0" w:type="dxa"/>
          <w:right w:w="0" w:type="dxa"/>
        </w:tblCellMar>
        <w:tblLook w:val="04A0" w:firstRow="1" w:lastRow="0" w:firstColumn="1" w:lastColumn="0" w:noHBand="0" w:noVBand="1"/>
      </w:tblPr>
      <w:tblGrid>
        <w:gridCol w:w="3809"/>
        <w:gridCol w:w="1724"/>
        <w:gridCol w:w="2693"/>
      </w:tblGrid>
      <w:tr w:rsidR="00B82A0B">
        <w:trPr>
          <w:trHeight w:val="264"/>
        </w:trPr>
        <w:tc>
          <w:tcPr>
            <w:tcW w:w="5533" w:type="dxa"/>
            <w:gridSpan w:val="2"/>
            <w:tcBorders>
              <w:top w:val="single" w:sz="4" w:space="0" w:color="000000"/>
              <w:left w:val="single" w:sz="4" w:space="0" w:color="000000"/>
              <w:bottom w:val="single" w:sz="4" w:space="0" w:color="000000"/>
              <w:right w:val="nil"/>
            </w:tcBorders>
          </w:tcPr>
          <w:p w:rsidR="00B82A0B" w:rsidRDefault="00991C8F">
            <w:pPr>
              <w:spacing w:after="0"/>
              <w:ind w:right="-60"/>
              <w:jc w:val="right"/>
            </w:pPr>
            <w:r>
              <w:rPr>
                <w:rFonts w:ascii="Arial" w:eastAsia="Arial" w:hAnsi="Arial" w:cs="Arial"/>
                <w:i/>
              </w:rPr>
              <w:t>VALOR DE CONSTRUCCION</w:t>
            </w:r>
          </w:p>
        </w:tc>
        <w:tc>
          <w:tcPr>
            <w:tcW w:w="2693" w:type="dxa"/>
            <w:tcBorders>
              <w:top w:val="single" w:sz="4" w:space="0" w:color="000000"/>
              <w:left w:val="nil"/>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r>
      <w:tr w:rsidR="00B82A0B">
        <w:trPr>
          <w:trHeight w:val="517"/>
        </w:trPr>
        <w:tc>
          <w:tcPr>
            <w:tcW w:w="5533" w:type="dxa"/>
            <w:gridSpan w:val="2"/>
            <w:tcBorders>
              <w:top w:val="single" w:sz="4" w:space="0" w:color="000000"/>
              <w:left w:val="single" w:sz="4" w:space="0" w:color="000000"/>
              <w:bottom w:val="single" w:sz="4" w:space="0" w:color="000000"/>
              <w:right w:val="single" w:sz="4" w:space="0" w:color="000000"/>
            </w:tcBorders>
          </w:tcPr>
          <w:p w:rsidR="00B82A0B" w:rsidRDefault="00991C8F">
            <w:pPr>
              <w:spacing w:after="0"/>
              <w:ind w:left="1"/>
              <w:jc w:val="center"/>
            </w:pPr>
            <w:r>
              <w:rPr>
                <w:rFonts w:ascii="Arial" w:eastAsia="Arial" w:hAnsi="Arial" w:cs="Arial"/>
                <w:i/>
              </w:rPr>
              <w:t xml:space="preserve"> </w:t>
            </w:r>
          </w:p>
          <w:p w:rsidR="00B82A0B" w:rsidRDefault="00991C8F">
            <w:pPr>
              <w:spacing w:after="0"/>
              <w:ind w:left="50"/>
            </w:pPr>
            <w:r>
              <w:rPr>
                <w:rFonts w:ascii="Arial" w:eastAsia="Arial" w:hAnsi="Arial" w:cs="Arial"/>
                <w:i/>
              </w:rPr>
              <w:t xml:space="preserve">         Costes de Construcción corregido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998 €/m2 </w:t>
            </w:r>
          </w:p>
        </w:tc>
      </w:tr>
      <w:tr w:rsidR="00B82A0B">
        <w:trPr>
          <w:trHeight w:val="768"/>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2" w:line="238" w:lineRule="auto"/>
              <w:jc w:val="center"/>
            </w:pPr>
            <w:r>
              <w:rPr>
                <w:rFonts w:ascii="Arial" w:eastAsia="Arial" w:hAnsi="Arial" w:cs="Arial"/>
                <w:i/>
              </w:rPr>
              <w:t xml:space="preserve">G.G (Gastos Generales de construcción) </w:t>
            </w:r>
          </w:p>
          <w:p w:rsidR="00B82A0B" w:rsidRDefault="00991C8F">
            <w:pPr>
              <w:spacing w:after="0"/>
              <w:ind w:right="59"/>
              <w:jc w:val="center"/>
            </w:pPr>
            <w:r>
              <w:rPr>
                <w:rFonts w:ascii="Arial" w:eastAsia="Arial" w:hAnsi="Arial" w:cs="Arial"/>
                <w:i/>
              </w:rPr>
              <w:t xml:space="preserve">6%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i/>
              </w:rPr>
              <w:t xml:space="preserve"> </w:t>
            </w:r>
          </w:p>
          <w:p w:rsidR="00B82A0B" w:rsidRDefault="00991C8F">
            <w:pPr>
              <w:spacing w:after="0"/>
              <w:ind w:right="58"/>
              <w:jc w:val="center"/>
            </w:pPr>
            <w:r>
              <w:rPr>
                <w:rFonts w:ascii="Arial" w:eastAsia="Arial" w:hAnsi="Arial" w:cs="Arial"/>
                <w:i/>
              </w:rPr>
              <w:t xml:space="preserve">0,06*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59,88 €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190" w:right="186"/>
              <w:jc w:val="center"/>
            </w:pPr>
            <w:r>
              <w:rPr>
                <w:rFonts w:ascii="Arial" w:eastAsia="Arial" w:hAnsi="Arial" w:cs="Arial"/>
                <w:i/>
              </w:rPr>
              <w:t xml:space="preserve">BI (Beneficio del Constructor) 13%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i/>
              </w:rPr>
              <w:t xml:space="preserve"> </w:t>
            </w:r>
          </w:p>
          <w:p w:rsidR="00B82A0B" w:rsidRDefault="00991C8F">
            <w:pPr>
              <w:spacing w:after="0"/>
              <w:ind w:right="58"/>
              <w:jc w:val="center"/>
            </w:pPr>
            <w:r>
              <w:rPr>
                <w:rFonts w:ascii="Arial" w:eastAsia="Arial" w:hAnsi="Arial" w:cs="Arial"/>
                <w:i/>
              </w:rPr>
              <w:t xml:space="preserve">0,13*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i/>
              </w:rPr>
              <w:t xml:space="preserve"> </w:t>
            </w:r>
          </w:p>
          <w:p w:rsidR="00B82A0B" w:rsidRDefault="00991C8F">
            <w:pPr>
              <w:spacing w:after="0"/>
              <w:ind w:right="58"/>
              <w:jc w:val="center"/>
            </w:pPr>
            <w:r>
              <w:rPr>
                <w:rFonts w:ascii="Arial" w:eastAsia="Arial" w:hAnsi="Arial" w:cs="Arial"/>
                <w:i/>
              </w:rPr>
              <w:t xml:space="preserve">129,74 €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305" w:right="365"/>
              <w:jc w:val="center"/>
            </w:pPr>
            <w:r>
              <w:rPr>
                <w:rFonts w:ascii="Arial" w:eastAsia="Arial" w:hAnsi="Arial" w:cs="Arial"/>
                <w:i/>
              </w:rPr>
              <w:t xml:space="preserve">Honorarios Profesionales 10%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i/>
              </w:rPr>
              <w:t xml:space="preserve"> </w:t>
            </w:r>
          </w:p>
          <w:p w:rsidR="00B82A0B" w:rsidRDefault="00991C8F">
            <w:pPr>
              <w:spacing w:after="0"/>
              <w:ind w:right="58"/>
              <w:jc w:val="center"/>
            </w:pPr>
            <w:r>
              <w:rPr>
                <w:rFonts w:ascii="Arial" w:eastAsia="Arial" w:hAnsi="Arial" w:cs="Arial"/>
                <w:i/>
              </w:rPr>
              <w:t xml:space="preserve">0,10*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99,80 €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i/>
              </w:rPr>
              <w:t xml:space="preserve">Licencias y Tributos no perceptibles </w:t>
            </w:r>
            <w:r>
              <w:rPr>
                <w:rFonts w:ascii="Arial" w:eastAsia="Arial" w:hAnsi="Arial" w:cs="Arial"/>
                <w:i/>
              </w:rPr>
              <w:t xml:space="preserve">6%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63"/>
              <w:jc w:val="center"/>
            </w:pPr>
            <w:r>
              <w:rPr>
                <w:rFonts w:ascii="Arial" w:eastAsia="Arial" w:hAnsi="Arial" w:cs="Arial"/>
                <w:i/>
              </w:rPr>
              <w:t xml:space="preserve">  </w:t>
            </w:r>
          </w:p>
          <w:p w:rsidR="00B82A0B" w:rsidRDefault="00991C8F">
            <w:pPr>
              <w:spacing w:after="0"/>
              <w:ind w:right="55"/>
              <w:jc w:val="center"/>
            </w:pPr>
            <w:r>
              <w:rPr>
                <w:rFonts w:ascii="Arial" w:eastAsia="Arial" w:hAnsi="Arial" w:cs="Arial"/>
                <w:i/>
              </w:rPr>
              <w:t xml:space="preserve">0,06*998 €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59,88 €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i/>
              </w:rPr>
              <w:t xml:space="preserve">Administración y Gestión de Ventas 3%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i/>
              </w:rPr>
              <w:t xml:space="preserve"> </w:t>
            </w:r>
          </w:p>
          <w:p w:rsidR="00B82A0B" w:rsidRDefault="00991C8F">
            <w:pPr>
              <w:spacing w:after="0"/>
              <w:ind w:right="55"/>
              <w:jc w:val="center"/>
            </w:pPr>
            <w:r>
              <w:rPr>
                <w:rFonts w:ascii="Arial" w:eastAsia="Arial" w:hAnsi="Arial" w:cs="Arial"/>
                <w:i/>
              </w:rPr>
              <w:t xml:space="preserve">0,03*998 €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29,94 €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IMPREVISTOS </w:t>
            </w:r>
          </w:p>
          <w:p w:rsidR="00B82A0B" w:rsidRDefault="00991C8F">
            <w:pPr>
              <w:spacing w:after="0"/>
              <w:ind w:right="59"/>
              <w:jc w:val="center"/>
            </w:pPr>
            <w:r>
              <w:rPr>
                <w:rFonts w:ascii="Arial" w:eastAsia="Arial" w:hAnsi="Arial" w:cs="Arial"/>
                <w:i/>
              </w:rPr>
              <w:t xml:space="preserve">5%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i/>
              </w:rPr>
              <w:t xml:space="preserve"> </w:t>
            </w:r>
          </w:p>
          <w:p w:rsidR="00B82A0B" w:rsidRDefault="00991C8F">
            <w:pPr>
              <w:spacing w:after="0"/>
              <w:ind w:right="55"/>
              <w:jc w:val="center"/>
            </w:pPr>
            <w:r>
              <w:rPr>
                <w:rFonts w:ascii="Arial" w:eastAsia="Arial" w:hAnsi="Arial" w:cs="Arial"/>
                <w:i/>
              </w:rPr>
              <w:t xml:space="preserve">0.05*998 €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49,90 € </w:t>
            </w:r>
          </w:p>
        </w:tc>
      </w:tr>
      <w:tr w:rsidR="00B82A0B">
        <w:trPr>
          <w:trHeight w:val="516"/>
        </w:trPr>
        <w:tc>
          <w:tcPr>
            <w:tcW w:w="5533" w:type="dxa"/>
            <w:gridSpan w:val="2"/>
            <w:tcBorders>
              <w:top w:val="single" w:sz="4" w:space="0" w:color="000000"/>
              <w:left w:val="single" w:sz="4" w:space="0" w:color="000000"/>
              <w:bottom w:val="single" w:sz="4" w:space="0" w:color="000000"/>
              <w:right w:val="single" w:sz="4" w:space="0" w:color="000000"/>
            </w:tcBorders>
          </w:tcPr>
          <w:p w:rsidR="00B82A0B" w:rsidRDefault="00991C8F">
            <w:pPr>
              <w:spacing w:after="0"/>
              <w:ind w:left="1"/>
              <w:jc w:val="center"/>
            </w:pPr>
            <w:r>
              <w:rPr>
                <w:rFonts w:ascii="Arial" w:eastAsia="Arial" w:hAnsi="Arial" w:cs="Arial"/>
                <w:i/>
              </w:rPr>
              <w:t xml:space="preserve"> </w:t>
            </w:r>
          </w:p>
          <w:p w:rsidR="00B82A0B" w:rsidRDefault="00991C8F">
            <w:pPr>
              <w:spacing w:after="0"/>
              <w:ind w:right="61"/>
              <w:jc w:val="center"/>
            </w:pPr>
            <w:r>
              <w:rPr>
                <w:rFonts w:ascii="Arial" w:eastAsia="Arial" w:hAnsi="Arial" w:cs="Arial"/>
                <w:i/>
              </w:rPr>
              <w:t xml:space="preserve">COSTE TOTAL DE CONSTRUCCION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8"/>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1.427,14 €/m2 </w:t>
            </w:r>
          </w:p>
        </w:tc>
      </w:tr>
    </w:tbl>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La tipología y edificabilidad de la zona es:  EDIFICACION CERRADA 3 PLANTAS CON JARDIN </w:t>
      </w:r>
    </w:p>
    <w:p w:rsidR="00B82A0B" w:rsidRDefault="00991C8F">
      <w:pPr>
        <w:spacing w:after="5" w:line="249" w:lineRule="auto"/>
        <w:ind w:left="355" w:right="53" w:hanging="10"/>
        <w:jc w:val="both"/>
      </w:pPr>
      <w:r>
        <w:rPr>
          <w:rFonts w:ascii="Arial" w:eastAsia="Arial" w:hAnsi="Arial" w:cs="Arial"/>
          <w:i/>
        </w:rPr>
        <w:t xml:space="preserve">DELANTERO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Parcela Edificable 196,06 m2 </w:t>
      </w:r>
    </w:p>
    <w:p w:rsidR="00B82A0B" w:rsidRDefault="00991C8F">
      <w:pPr>
        <w:spacing w:after="5" w:line="249" w:lineRule="auto"/>
        <w:ind w:left="355" w:right="53" w:hanging="10"/>
        <w:jc w:val="both"/>
      </w:pPr>
      <w:r>
        <w:rPr>
          <w:rFonts w:ascii="Arial" w:eastAsia="Arial" w:hAnsi="Arial" w:cs="Arial"/>
          <w:i/>
        </w:rPr>
        <w:t xml:space="preserve">Vrs = (2152/ 1.4) – 1.427,14 = 110 €/m2 </w:t>
      </w:r>
    </w:p>
    <w:p w:rsidR="00B82A0B" w:rsidRDefault="00991C8F">
      <w:pPr>
        <w:spacing w:after="5" w:line="249" w:lineRule="auto"/>
        <w:ind w:left="355" w:right="53" w:hanging="10"/>
        <w:jc w:val="both"/>
      </w:pPr>
      <w:r>
        <w:rPr>
          <w:rFonts w:ascii="Arial" w:eastAsia="Arial" w:hAnsi="Arial" w:cs="Arial"/>
          <w:i/>
        </w:rPr>
        <w:t xml:space="preserve">Superficie EDIFICABLE 196,06 *3 =588,18 m2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16"/>
        <w:ind w:left="360"/>
      </w:pPr>
      <w:r>
        <w:rPr>
          <w:rFonts w:ascii="Arial" w:eastAsia="Arial" w:hAnsi="Arial" w:cs="Arial"/>
          <w:i/>
        </w:rPr>
        <w:t xml:space="preserve"> </w:t>
      </w:r>
    </w:p>
    <w:p w:rsidR="00B82A0B" w:rsidRDefault="00991C8F">
      <w:pPr>
        <w:pBdr>
          <w:top w:val="single" w:sz="14" w:space="0" w:color="000000"/>
          <w:left w:val="single" w:sz="14" w:space="0" w:color="000000"/>
          <w:bottom w:val="single" w:sz="14" w:space="0" w:color="000000"/>
          <w:right w:val="single" w:sz="14" w:space="0" w:color="000000"/>
        </w:pBdr>
        <w:spacing w:after="0"/>
        <w:ind w:left="307" w:hanging="10"/>
        <w:jc w:val="center"/>
      </w:pPr>
      <w:r>
        <w:rPr>
          <w:rFonts w:ascii="Arial" w:eastAsia="Arial" w:hAnsi="Arial" w:cs="Arial"/>
          <w:i/>
        </w:rPr>
        <w:t xml:space="preserve">V= 588,18 * 110 = 64.700 € </w:t>
      </w:r>
    </w:p>
    <w:p w:rsidR="00B82A0B" w:rsidRDefault="00991C8F">
      <w:pPr>
        <w:spacing w:after="188"/>
        <w:ind w:left="360"/>
      </w:pPr>
      <w:r>
        <w:rPr>
          <w:rFonts w:ascii="Arial" w:eastAsia="Arial" w:hAnsi="Arial" w:cs="Arial"/>
          <w:i/>
        </w:rPr>
        <w:t xml:space="preserve"> </w:t>
      </w:r>
    </w:p>
    <w:p w:rsidR="00B82A0B" w:rsidRDefault="00991C8F">
      <w:pPr>
        <w:spacing w:after="168" w:line="249" w:lineRule="auto"/>
        <w:ind w:left="355" w:right="53" w:hanging="10"/>
        <w:jc w:val="both"/>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SÉPTIMO.- Consta documento de retención de crédito de 29 de enero de 2025, 2.25.0.00423, aplicación de gasto: 2025.16000.60000, Proyecto: 25.2.0000011. Referencia contable: </w:t>
      </w:r>
    </w:p>
    <w:p w:rsidR="00B82A0B" w:rsidRDefault="00991C8F">
      <w:pPr>
        <w:spacing w:after="5" w:line="249" w:lineRule="auto"/>
        <w:ind w:left="355" w:right="53" w:hanging="10"/>
        <w:jc w:val="both"/>
      </w:pPr>
      <w:r>
        <w:rPr>
          <w:rFonts w:ascii="Arial" w:eastAsia="Arial" w:hAnsi="Arial" w:cs="Arial"/>
          <w:i/>
        </w:rPr>
        <w:t xml:space="preserve">25.000449. para: </w:t>
      </w:r>
    </w:p>
    <w:p w:rsidR="00B82A0B" w:rsidRDefault="00991C8F">
      <w:pPr>
        <w:spacing w:after="5" w:line="249" w:lineRule="auto"/>
        <w:ind w:left="355" w:right="53" w:hanging="10"/>
        <w:jc w:val="both"/>
      </w:pPr>
      <w:r>
        <w:rPr>
          <w:rFonts w:ascii="Arial" w:eastAsia="Arial" w:hAnsi="Arial" w:cs="Arial"/>
          <w:i/>
        </w:rPr>
        <w:t>“1878/2021 Expropiación Terre</w:t>
      </w:r>
      <w:r>
        <w:rPr>
          <w:rFonts w:ascii="Arial" w:eastAsia="Arial" w:hAnsi="Arial" w:cs="Arial"/>
          <w:i/>
        </w:rPr>
        <w:t xml:space="preserve">no San Blas para Actuación "Estación de Bombeo de Aguas Residuales de San Blas e </w:t>
      </w:r>
    </w:p>
    <w:p w:rsidR="00B82A0B" w:rsidRDefault="00991C8F">
      <w:pPr>
        <w:spacing w:after="167" w:line="249" w:lineRule="auto"/>
        <w:ind w:left="355" w:right="53" w:hanging="10"/>
        <w:jc w:val="both"/>
      </w:pPr>
      <w:r>
        <w:rPr>
          <w:rFonts w:ascii="Arial" w:eastAsia="Arial" w:hAnsi="Arial" w:cs="Arial"/>
          <w:i/>
        </w:rPr>
        <w:t xml:space="preserve">impulsión a la EDAR comarcal del Valle de Güímar" </w:t>
      </w:r>
    </w:p>
    <w:p w:rsidR="00B82A0B" w:rsidRDefault="00991C8F">
      <w:pPr>
        <w:spacing w:after="194"/>
        <w:ind w:left="360"/>
      </w:pPr>
      <w:r>
        <w:rPr>
          <w:rFonts w:ascii="Arial" w:eastAsia="Arial" w:hAnsi="Arial" w:cs="Arial"/>
          <w:i/>
        </w:rPr>
        <w:t xml:space="preserve"> </w:t>
      </w:r>
    </w:p>
    <w:p w:rsidR="00B82A0B" w:rsidRDefault="00991C8F">
      <w:pPr>
        <w:spacing w:after="168" w:line="249" w:lineRule="auto"/>
        <w:ind w:left="355" w:right="53" w:hanging="10"/>
        <w:jc w:val="both"/>
      </w:pPr>
      <w:r>
        <w:rPr>
          <w:rFonts w:ascii="Arial" w:eastAsia="Arial" w:hAnsi="Arial" w:cs="Arial"/>
          <w:i/>
        </w:rPr>
        <w:t xml:space="preserve">Por importe de 64.700,00€ </w:t>
      </w:r>
    </w:p>
    <w:p w:rsidR="00B82A0B" w:rsidRDefault="00991C8F">
      <w:pPr>
        <w:ind w:left="360"/>
      </w:pPr>
      <w:r>
        <w:rPr>
          <w:rFonts w:ascii="Arial" w:eastAsia="Arial" w:hAnsi="Arial" w:cs="Arial"/>
          <w:i/>
        </w:rPr>
        <w:t xml:space="preserve"> </w:t>
      </w:r>
    </w:p>
    <w:p w:rsidR="00B82A0B" w:rsidRDefault="00991C8F">
      <w:pPr>
        <w:spacing w:after="158"/>
        <w:ind w:left="1009" w:right="704" w:hanging="10"/>
        <w:jc w:val="center"/>
      </w:pPr>
      <w:r>
        <w:rPr>
          <w:rFonts w:ascii="Arial" w:eastAsia="Arial" w:hAnsi="Arial" w:cs="Arial"/>
          <w:i/>
        </w:rPr>
        <w:t xml:space="preserve">FUNDAMENTOS DE DERECHO </w:t>
      </w:r>
    </w:p>
    <w:p w:rsidR="00B82A0B" w:rsidRDefault="00991C8F">
      <w:pPr>
        <w:ind w:left="356"/>
        <w:jc w:val="center"/>
      </w:pPr>
      <w:r>
        <w:rPr>
          <w:rFonts w:ascii="Arial" w:eastAsia="Arial" w:hAnsi="Arial" w:cs="Arial"/>
          <w:i/>
        </w:rPr>
        <w:t xml:space="preserve"> </w:t>
      </w:r>
    </w:p>
    <w:p w:rsidR="00B82A0B" w:rsidRDefault="00991C8F">
      <w:pPr>
        <w:spacing w:after="107" w:line="309" w:lineRule="auto"/>
        <w:ind w:left="355" w:right="53" w:hanging="10"/>
        <w:jc w:val="both"/>
      </w:pPr>
      <w:r>
        <w:rPr>
          <w:rFonts w:ascii="Arial" w:eastAsia="Arial" w:hAnsi="Arial" w:cs="Arial"/>
          <w:i/>
        </w:rPr>
        <w:t xml:space="preserve">PRIMERO.- </w:t>
      </w:r>
      <w:r>
        <w:rPr>
          <w:rFonts w:ascii="Arial" w:eastAsia="Arial" w:hAnsi="Arial" w:cs="Arial"/>
          <w:i/>
        </w:rPr>
        <w:t>El Capitulo III de la Ley de Expropiación Forzosa de 16 de diciembre de 1954 se refiere a la determinación del justo precio, señalando el artículo 25 que “Una vez firme el acuerdo por el que se declara la necesidad de ocupación de bienes o adquisición de d</w:t>
      </w:r>
      <w:r>
        <w:rPr>
          <w:rFonts w:ascii="Arial" w:eastAsia="Arial" w:hAnsi="Arial" w:cs="Arial"/>
          <w:i/>
        </w:rPr>
        <w:t xml:space="preserve">erechos expropiables, se procederá a determinar su justo precio” El artículo 29 de la LEF dispone:  </w:t>
      </w:r>
    </w:p>
    <w:p w:rsidR="00B82A0B" w:rsidRDefault="00991C8F">
      <w:pPr>
        <w:numPr>
          <w:ilvl w:val="0"/>
          <w:numId w:val="64"/>
        </w:numPr>
        <w:spacing w:after="181" w:line="239" w:lineRule="auto"/>
        <w:ind w:right="26" w:hanging="10"/>
      </w:pPr>
      <w:r>
        <w:rPr>
          <w:rFonts w:ascii="Arial" w:eastAsia="Arial" w:hAnsi="Arial" w:cs="Arial"/>
          <w:i/>
        </w:rPr>
        <w:t xml:space="preserve">En cada uno de los expediente así formados la Administración requerirá a los propietarios para que en el plazo de veinte días, a contar desde el siguiente </w:t>
      </w:r>
      <w:r>
        <w:rPr>
          <w:rFonts w:ascii="Arial" w:eastAsia="Arial" w:hAnsi="Arial" w:cs="Arial"/>
          <w:i/>
        </w:rPr>
        <w:t xml:space="preserve">al de la notificación, presenten hoja de aprecio, en la que se concrete el valor en que estimen el objeto que se expropia, pudiendo aducir cuantas alegaciones estimen pertinentes. </w:t>
      </w:r>
    </w:p>
    <w:p w:rsidR="00B82A0B" w:rsidRDefault="00991C8F">
      <w:pPr>
        <w:numPr>
          <w:ilvl w:val="0"/>
          <w:numId w:val="64"/>
        </w:numPr>
        <w:spacing w:after="173" w:line="249" w:lineRule="auto"/>
        <w:ind w:right="26" w:hanging="10"/>
      </w:pPr>
      <w:r>
        <w:rPr>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3685" name="Group 1936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656" name="Rectangle 1465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4657" name="Rectangle 1465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658" name="Rectangle 1465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90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3685" style="width:18.7031pt;height:260.874pt;position:absolute;mso-position-horizontal-relative:page;mso-position-horizontal:absolute;margin-left:662.928pt;mso-position-vertical-relative:page;margin-top:512.046pt;" coordsize="2375,33130">
                <v:rect id="Rectangle 1465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465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65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133 </w:t>
                        </w:r>
                      </w:p>
                    </w:txbxContent>
                  </v:textbox>
                </v:rect>
                <w10:wrap type="square"/>
              </v:group>
            </w:pict>
          </mc:Fallback>
        </mc:AlternateContent>
      </w:r>
      <w:r>
        <w:rPr>
          <w:rFonts w:ascii="Arial" w:eastAsia="Arial" w:hAnsi="Arial" w:cs="Arial"/>
          <w:i/>
        </w:rPr>
        <w:t>La valoración habrá de ser forzosamente motivada y podrá estar avalada por la firma de un perito, cuyos hon</w:t>
      </w:r>
      <w:r>
        <w:rPr>
          <w:rFonts w:ascii="Arial" w:eastAsia="Arial" w:hAnsi="Arial" w:cs="Arial"/>
          <w:i/>
        </w:rPr>
        <w:t xml:space="preserve">orarios habrán de acomodarse a las tarifas que apruebe la Administración, siendo siempre estos gastos de cuenta de los propietarios. </w:t>
      </w:r>
    </w:p>
    <w:p w:rsidR="00B82A0B" w:rsidRDefault="00991C8F">
      <w:pPr>
        <w:spacing w:after="167" w:line="249" w:lineRule="auto"/>
        <w:ind w:left="355" w:right="47" w:hanging="10"/>
        <w:jc w:val="both"/>
      </w:pPr>
      <w:r>
        <w:rPr>
          <w:rFonts w:ascii="Arial" w:eastAsia="Arial" w:hAnsi="Arial" w:cs="Arial"/>
          <w:i/>
        </w:rPr>
        <w:t>Y d</w:t>
      </w:r>
      <w:r>
        <w:rPr>
          <w:rFonts w:ascii="Arial" w:eastAsia="Arial" w:hAnsi="Arial" w:cs="Arial"/>
          <w:i/>
          <w:color w:val="202020"/>
        </w:rPr>
        <w:t xml:space="preserve">etermina el artículo 30 de la referida Ley sobre expropiación forzosa que: </w:t>
      </w:r>
    </w:p>
    <w:p w:rsidR="00B82A0B" w:rsidRDefault="00991C8F">
      <w:pPr>
        <w:spacing w:after="0" w:line="249" w:lineRule="auto"/>
        <w:ind w:left="355" w:right="47" w:hanging="10"/>
        <w:jc w:val="both"/>
      </w:pPr>
      <w:r>
        <w:rPr>
          <w:rFonts w:ascii="Arial" w:eastAsia="Arial" w:hAnsi="Arial" w:cs="Arial"/>
          <w:i/>
          <w:color w:val="202020"/>
        </w:rPr>
        <w:t>«1. La Administración expropiante habrá de aceptar o rechazar la valoración de los propietarios en igual plazo de veinte días. En el primer caso se entenderá determinado definitivamente el justo precio, y la Administración procederá al pago del mismo, como</w:t>
      </w:r>
      <w:r>
        <w:rPr>
          <w:rFonts w:ascii="Arial" w:eastAsia="Arial" w:hAnsi="Arial" w:cs="Arial"/>
          <w:i/>
          <w:color w:val="202020"/>
        </w:rPr>
        <w:t xml:space="preserve"> requisito previo a la ocupación o disposición. </w:t>
      </w:r>
    </w:p>
    <w:p w:rsidR="00B82A0B" w:rsidRDefault="00991C8F">
      <w:pPr>
        <w:spacing w:after="0"/>
        <w:ind w:left="360"/>
      </w:pPr>
      <w:r>
        <w:rPr>
          <w:rFonts w:ascii="Arial" w:eastAsia="Arial" w:hAnsi="Arial" w:cs="Arial"/>
          <w:i/>
          <w:color w:val="202020"/>
        </w:rPr>
        <w:t xml:space="preserve"> </w:t>
      </w:r>
    </w:p>
    <w:p w:rsidR="00B82A0B" w:rsidRDefault="00991C8F">
      <w:pPr>
        <w:spacing w:after="0" w:line="249" w:lineRule="auto"/>
        <w:ind w:left="355" w:right="47" w:hanging="10"/>
        <w:jc w:val="both"/>
      </w:pPr>
      <w:r>
        <w:rPr>
          <w:rFonts w:ascii="Arial" w:eastAsia="Arial" w:hAnsi="Arial" w:cs="Arial"/>
          <w:i/>
          <w:color w:val="202020"/>
        </w:rPr>
        <w:t xml:space="preserve">2. En el segundo supuesto, la </w:t>
      </w:r>
      <w:r>
        <w:rPr>
          <w:rFonts w:ascii="Arial" w:eastAsia="Arial" w:hAnsi="Arial" w:cs="Arial"/>
          <w:i/>
          <w:color w:val="202020"/>
          <w:u w:val="single" w:color="202020"/>
        </w:rPr>
        <w:t>Administración extenderá hoja de aprecio fundada del valor del objeto</w:t>
      </w:r>
      <w:r>
        <w:rPr>
          <w:rFonts w:ascii="Arial" w:eastAsia="Arial" w:hAnsi="Arial" w:cs="Arial"/>
          <w:i/>
          <w:color w:val="202020"/>
        </w:rPr>
        <w:t xml:space="preserve"> </w:t>
      </w:r>
      <w:r>
        <w:rPr>
          <w:rFonts w:ascii="Arial" w:eastAsia="Arial" w:hAnsi="Arial" w:cs="Arial"/>
          <w:i/>
          <w:color w:val="202020"/>
          <w:u w:val="single" w:color="202020"/>
        </w:rPr>
        <w:t>de la expropiación, que se notificará al propietario, el cual, dentro de los diez días siguientes, podrá</w:t>
      </w:r>
      <w:r>
        <w:rPr>
          <w:rFonts w:ascii="Arial" w:eastAsia="Arial" w:hAnsi="Arial" w:cs="Arial"/>
          <w:i/>
          <w:color w:val="202020"/>
        </w:rPr>
        <w:t xml:space="preserve"> </w:t>
      </w:r>
      <w:r>
        <w:rPr>
          <w:rFonts w:ascii="Arial" w:eastAsia="Arial" w:hAnsi="Arial" w:cs="Arial"/>
          <w:i/>
          <w:color w:val="202020"/>
          <w:u w:val="single" w:color="202020"/>
        </w:rPr>
        <w:t>aceptarla lisa y llanamente o bien rechazarla</w:t>
      </w:r>
      <w:r>
        <w:rPr>
          <w:rFonts w:ascii="Arial" w:eastAsia="Arial" w:hAnsi="Arial" w:cs="Arial"/>
          <w:i/>
          <w:color w:val="202020"/>
        </w:rPr>
        <w:t xml:space="preserve">, y en este segundo caso tendrá derecho a hacer las alegaciones que estime pertinentes, empleando los métodos valorativos que juzgue más adecuados para justificar su propia valoración a los efectos del artículo </w:t>
      </w:r>
      <w:r>
        <w:rPr>
          <w:rFonts w:ascii="Arial" w:eastAsia="Arial" w:hAnsi="Arial" w:cs="Arial"/>
          <w:i/>
          <w:color w:val="202020"/>
        </w:rPr>
        <w:t xml:space="preserve">cuarenta y tres, y asimismo a aportar las pruebas que considere oportunas en justificación de dichas alegaciones». </w:t>
      </w:r>
    </w:p>
    <w:p w:rsidR="00B82A0B" w:rsidRDefault="00991C8F">
      <w:pPr>
        <w:spacing w:after="0"/>
        <w:ind w:left="360"/>
      </w:pPr>
      <w:r>
        <w:rPr>
          <w:rFonts w:ascii="Arial" w:eastAsia="Arial" w:hAnsi="Arial" w:cs="Arial"/>
          <w:i/>
          <w:color w:val="202020"/>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5" w:line="249" w:lineRule="auto"/>
        <w:ind w:left="355" w:right="53" w:hanging="10"/>
        <w:jc w:val="both"/>
      </w:pPr>
      <w:r>
        <w:rPr>
          <w:rFonts w:ascii="Arial" w:eastAsia="Arial" w:hAnsi="Arial" w:cs="Arial"/>
          <w:i/>
          <w:color w:val="202020"/>
        </w:rPr>
        <w:t>Finalmente, el artículo 31 de la LEF dice que: “</w:t>
      </w:r>
      <w:r>
        <w:rPr>
          <w:rFonts w:ascii="Arial" w:eastAsia="Arial" w:hAnsi="Arial" w:cs="Arial"/>
          <w:i/>
        </w:rPr>
        <w:t xml:space="preserve">Si el propietario rechazara el precio fundado ofrecido por la Administración, se pasará </w:t>
      </w:r>
      <w:r>
        <w:rPr>
          <w:rFonts w:ascii="Arial" w:eastAsia="Arial" w:hAnsi="Arial" w:cs="Arial"/>
          <w:i/>
        </w:rPr>
        <w:t xml:space="preserve">el expediente de justiprecio al Jurado provincial de expropiación”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Por tanto, en caso de rechazo por parte del propietario a la hoja de aprecio habrá de acudirse al criterio de la Comisión de Valoraciones de Canarias, órgano administrativo competente pa</w:t>
      </w:r>
      <w:r>
        <w:rPr>
          <w:rFonts w:ascii="Arial" w:eastAsia="Arial" w:hAnsi="Arial" w:cs="Arial"/>
          <w:i/>
        </w:rPr>
        <w:t xml:space="preserve">ra dirimir los conflictos en torno a la determinación del justiprecio en la Comunidad Autónoma de Canarias (art. 21 de la Ley 4/2017, de 13 de julio, del Suelo y de los Espacios Naturales Protegidos de Canarias).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En el supuesto de que la respuesta al of</w:t>
      </w:r>
      <w:r>
        <w:rPr>
          <w:rFonts w:ascii="Arial" w:eastAsia="Arial" w:hAnsi="Arial" w:cs="Arial"/>
          <w:i/>
        </w:rPr>
        <w:t>recimiento no sea el rechazo expreso, es decir no haya contestación, de conformidad con el Acuerdo de la Comisión de Valoraciones de Canarias de 16 de diciembre de 2010, la Comisión sólo admitirá a trámite aquellos expedientes de determinación de justiprec</w:t>
      </w:r>
      <w:r>
        <w:rPr>
          <w:rFonts w:ascii="Arial" w:eastAsia="Arial" w:hAnsi="Arial" w:cs="Arial"/>
          <w:i/>
        </w:rPr>
        <w:t>io en donde conste un rechazo expreso al precio fundado ofrecido por la Administración por parte de los titulares de los bienes y derechos que van a ser expropiados. Concretamente, en dicho Acuerdo se dice lo siguiente: “(…) lo que no consta en el expedien</w:t>
      </w:r>
      <w:r>
        <w:rPr>
          <w:rFonts w:ascii="Arial" w:eastAsia="Arial" w:hAnsi="Arial" w:cs="Arial"/>
          <w:i/>
        </w:rPr>
        <w:t>te, y así se reconoce por el Consejo Insular de Aguas de Tenerife, es el rechazo expreso a la hoja de aquél, y ello es necesario para que el procedimiento ante este órgano tenga “objeto y contenido” pues la Competencia de la Comisión recae exclusivamente s</w:t>
      </w:r>
      <w:r>
        <w:rPr>
          <w:rFonts w:ascii="Arial" w:eastAsia="Arial" w:hAnsi="Arial" w:cs="Arial"/>
          <w:i/>
        </w:rPr>
        <w:t xml:space="preserve">obre las controversias respecto del valor de los bienes y derechos expropiados. Por todo ello, se acuerda inadmitir a trámite la solicitud de fijación de justiprecio formulada por el Consejo Insular de Aguas de Tenerife (…)” </w:t>
      </w:r>
    </w:p>
    <w:p w:rsidR="00B82A0B" w:rsidRDefault="00991C8F">
      <w:pPr>
        <w:spacing w:after="158"/>
        <w:ind w:left="360"/>
      </w:pPr>
      <w:r>
        <w:rPr>
          <w:rFonts w:ascii="Arial" w:eastAsia="Arial" w:hAnsi="Arial" w:cs="Arial"/>
          <w:i/>
        </w:rPr>
        <w:t xml:space="preserve"> </w:t>
      </w:r>
    </w:p>
    <w:p w:rsidR="00B82A0B" w:rsidRDefault="00991C8F">
      <w:pPr>
        <w:spacing w:after="170" w:line="249" w:lineRule="auto"/>
        <w:ind w:left="355" w:right="53" w:hanging="10"/>
        <w:jc w:val="both"/>
      </w:pPr>
      <w:r>
        <w:rPr>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3204" name="Group 1932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839" name="Rectangle 14839"/>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Cód. Validación: 5RJHJJ54</w:t>
                              </w:r>
                              <w:r>
                                <w:rPr>
                                  <w:rFonts w:ascii="Arial" w:eastAsia="Arial" w:hAnsi="Arial" w:cs="Arial"/>
                                  <w:sz w:val="12"/>
                                </w:rPr>
                                <w:t xml:space="preserve">W5E754L35FMR5HREQ </w:t>
                              </w:r>
                            </w:p>
                          </w:txbxContent>
                        </wps:txbx>
                        <wps:bodyPr horzOverflow="overflow" vert="horz" lIns="0" tIns="0" rIns="0" bIns="0" rtlCol="0">
                          <a:noAutofit/>
                        </wps:bodyPr>
                      </wps:wsp>
                      <wps:wsp>
                        <wps:cNvPr id="14840" name="Rectangle 14840"/>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841" name="Rectangle 14841"/>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91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3204" style="width:18.7031pt;height:260.874pt;position:absolute;mso-position-horizontal-relative:page;mso-position-horizontal:absolute;margin-left:662.928pt;mso-position-vertical-relative:page;margin-top:512.046pt;" coordsize="2375,33130">
                <v:rect id="Rectangle 14839"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484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84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133 </w:t>
                        </w:r>
                      </w:p>
                    </w:txbxContent>
                  </v:textbox>
                </v:rect>
                <w10:wrap type="square"/>
              </v:group>
            </w:pict>
          </mc:Fallback>
        </mc:AlternateContent>
      </w:r>
      <w:r>
        <w:rPr>
          <w:rFonts w:ascii="Arial" w:eastAsia="Arial" w:hAnsi="Arial" w:cs="Arial"/>
          <w:i/>
        </w:rPr>
        <w:t xml:space="preserve">SEGUNDO.- </w:t>
      </w:r>
      <w:r>
        <w:rPr>
          <w:rFonts w:ascii="Arial" w:eastAsia="Arial" w:hAnsi="Arial" w:cs="Arial"/>
          <w:i/>
        </w:rPr>
        <w:t>Dispone el artículos 44 de la ley 39/2015, de 01 de octubre, del Procedimiento Administrativo Común de las Administraciones Públicas, que “Los actos administrativos serán objeto de publicación cuando sí lo establezcan las normas reguladoras de cada procedi</w:t>
      </w:r>
      <w:r>
        <w:rPr>
          <w:rFonts w:ascii="Arial" w:eastAsia="Arial" w:hAnsi="Arial" w:cs="Arial"/>
          <w:i/>
        </w:rPr>
        <w:t>miento o cuando lo aconsejen razones de interés público apreciadas por el órgano competente..” y el artículo 45 del antedicho texto legal “Si el órgano competente apreciase que la notificación por medio de anuncios o la publicación de un acto lesiona derec</w:t>
      </w:r>
      <w:r>
        <w:rPr>
          <w:rFonts w:ascii="Arial" w:eastAsia="Arial" w:hAnsi="Arial" w:cs="Arial"/>
          <w:i/>
        </w:rPr>
        <w:t xml:space="preserve">hos o intereses legítimos, se limitará a publicar en el Diario oficial que corresponda una somera indicación del contenido del acto y del lugar donde los interesados podrán comparecer, en el plazo que se establezca, para conocimiento del contenido íntegro </w:t>
      </w:r>
      <w:r>
        <w:rPr>
          <w:rFonts w:ascii="Arial" w:eastAsia="Arial" w:hAnsi="Arial" w:cs="Arial"/>
          <w:i/>
        </w:rPr>
        <w:t xml:space="preserve">del mencionado acto y constancia de tal conocimiento. </w:t>
      </w:r>
    </w:p>
    <w:p w:rsidR="00B82A0B" w:rsidRDefault="00991C8F">
      <w:pPr>
        <w:spacing w:after="168" w:line="249" w:lineRule="auto"/>
        <w:ind w:left="355" w:right="53" w:hanging="10"/>
        <w:jc w:val="both"/>
      </w:pPr>
      <w:r>
        <w:rPr>
          <w:rFonts w:ascii="Arial" w:eastAsia="Arial" w:hAnsi="Arial" w:cs="Arial"/>
          <w:i/>
        </w:rPr>
        <w:t>Adicionalmente y de manera facultativa, las Administraciones podrán establecer otras formas de notificación complementarias a través de los restantes medios de difusión que no excluirán la obligación d</w:t>
      </w:r>
      <w:r>
        <w:rPr>
          <w:rFonts w:ascii="Arial" w:eastAsia="Arial" w:hAnsi="Arial" w:cs="Arial"/>
          <w:i/>
        </w:rPr>
        <w:t xml:space="preserve">e publicar en el correspondiente Diario oficial.”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Por ello, en el supuesto de que resulte infructuoso el intento de notificación, al propietario de la parcela a expropiar, de la hoja de aprecio emitida por esta administración en función del informe de l</w:t>
      </w:r>
      <w:r>
        <w:rPr>
          <w:rFonts w:ascii="Arial" w:eastAsia="Arial" w:hAnsi="Arial" w:cs="Arial"/>
          <w:i/>
        </w:rPr>
        <w:t>a Arquitecta Municipal, es aconsejable para no lesionar derechos o intereses del titular, la publicación, con somera indicación, de la hoja de aprecio e indicación de que puede comparecer en el Ayuntamiento en el plazo de 5 días hábiles para tener conocimi</w:t>
      </w:r>
      <w:r>
        <w:rPr>
          <w:rFonts w:ascii="Arial" w:eastAsia="Arial" w:hAnsi="Arial" w:cs="Arial"/>
          <w:i/>
        </w:rPr>
        <w:t xml:space="preserve">ento del contenido íntegro de la valoración realizada.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TERCERO.- Dispone el artículo 112 y concordantes de la Ley 39/2105, del Procedimiento Administrativo Común de las Administraciones Públicas, las resoluciones y los actos de trámite, siempre y cuando</w:t>
      </w:r>
      <w:r>
        <w:rPr>
          <w:rFonts w:ascii="Arial" w:eastAsia="Arial" w:hAnsi="Arial" w:cs="Arial"/>
          <w:i/>
        </w:rPr>
        <w:t xml:space="preserve"> (estos últimos) decidan directa o indirectamente el fondo del asunto, determinen la imposibilidad de continuar el procedimiento, produzcan indefensión o perjuicio irreparable a derecho e intereses legítimos. </w:t>
      </w:r>
    </w:p>
    <w:p w:rsidR="00B82A0B" w:rsidRDefault="00991C8F">
      <w:pPr>
        <w:spacing w:after="259"/>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El Decreto 124/2007, de 24 de mayo, por el q</w:t>
      </w:r>
      <w:r>
        <w:rPr>
          <w:rFonts w:ascii="Arial" w:eastAsia="Arial" w:hAnsi="Arial" w:cs="Arial"/>
          <w:i/>
        </w:rPr>
        <w:t xml:space="preserve">ue se aprueba el Reglamento de Organización y Funcionamiento de la Comisión de Valoraciones de Canarias, señala en su artículo 3: “Corresponde a la Comisión de Valoraciones de Canarias las siguientes competencias: </w:t>
      </w:r>
    </w:p>
    <w:p w:rsidR="00B82A0B" w:rsidRDefault="00991C8F">
      <w:pPr>
        <w:spacing w:after="272" w:line="248" w:lineRule="auto"/>
        <w:ind w:left="355" w:right="52" w:hanging="10"/>
        <w:jc w:val="both"/>
      </w:pPr>
      <w:r>
        <w:rPr>
          <w:rFonts w:ascii="Arial" w:eastAsia="Arial" w:hAnsi="Arial" w:cs="Arial"/>
          <w:i/>
          <w:color w:val="222222"/>
        </w:rPr>
        <w:t xml:space="preserve">“a) La resolución definitiva de fijación </w:t>
      </w:r>
      <w:r>
        <w:rPr>
          <w:rFonts w:ascii="Arial" w:eastAsia="Arial" w:hAnsi="Arial" w:cs="Arial"/>
          <w:i/>
          <w:color w:val="222222"/>
        </w:rPr>
        <w:t xml:space="preserve">del justo precio en las expropiaciones tramitadas por el procedimiento de tasación individualizada por las Administraciones Públicas Canarias </w:t>
      </w:r>
    </w:p>
    <w:p w:rsidR="00B82A0B" w:rsidRDefault="00991C8F">
      <w:pPr>
        <w:numPr>
          <w:ilvl w:val="0"/>
          <w:numId w:val="65"/>
        </w:numPr>
        <w:spacing w:after="274" w:line="248" w:lineRule="auto"/>
        <w:ind w:right="52" w:hanging="10"/>
        <w:jc w:val="both"/>
      </w:pPr>
      <w:r>
        <w:rPr>
          <w:rFonts w:ascii="Arial" w:eastAsia="Arial" w:hAnsi="Arial" w:cs="Arial"/>
          <w:i/>
          <w:color w:val="222222"/>
        </w:rPr>
        <w:t xml:space="preserve">La resolución de las reclamaciones presentadas contra las hojas de aprecio formuladas en las expropiaciones tramitadas por el procedimiento de tasación conjunta </w:t>
      </w:r>
    </w:p>
    <w:p w:rsidR="00B82A0B" w:rsidRDefault="00991C8F">
      <w:pPr>
        <w:numPr>
          <w:ilvl w:val="0"/>
          <w:numId w:val="65"/>
        </w:numPr>
        <w:spacing w:after="267" w:line="248" w:lineRule="auto"/>
        <w:ind w:right="52" w:hanging="10"/>
        <w:jc w:val="both"/>
      </w:pPr>
      <w:r>
        <w:rPr>
          <w:rFonts w:ascii="Arial" w:eastAsia="Arial" w:hAnsi="Arial" w:cs="Arial"/>
          <w:i/>
          <w:color w:val="222222"/>
        </w:rPr>
        <w:t>La resolución definitiva de fijación del justo precio de los procedimientos iniciados por mini</w:t>
      </w:r>
      <w:r>
        <w:rPr>
          <w:rFonts w:ascii="Arial" w:eastAsia="Arial" w:hAnsi="Arial" w:cs="Arial"/>
          <w:i/>
          <w:color w:val="222222"/>
        </w:rPr>
        <w:t xml:space="preserve">sterio de la Ley en los supuestos de inactividad administrativa en la expropiación (…).” </w:t>
      </w:r>
    </w:p>
    <w:p w:rsidR="00B82A0B" w:rsidRDefault="00991C8F">
      <w:pPr>
        <w:spacing w:after="259"/>
        <w:ind w:left="360"/>
      </w:pPr>
      <w:r>
        <w:rPr>
          <w:rFonts w:ascii="Arial" w:eastAsia="Arial" w:hAnsi="Arial" w:cs="Arial"/>
          <w:i/>
          <w:color w:val="222222"/>
        </w:rPr>
        <w:t xml:space="preserve"> </w:t>
      </w:r>
    </w:p>
    <w:p w:rsidR="00B82A0B" w:rsidRDefault="00991C8F">
      <w:pPr>
        <w:spacing w:after="5" w:line="249" w:lineRule="auto"/>
        <w:ind w:left="355" w:right="53" w:hanging="10"/>
        <w:jc w:val="both"/>
      </w:pPr>
      <w:r>
        <w:rPr>
          <w:rFonts w:ascii="Arial" w:eastAsia="Arial" w:hAnsi="Arial" w:cs="Arial"/>
          <w:i/>
          <w:color w:val="222222"/>
        </w:rPr>
        <w:t xml:space="preserve">CUARTO.- </w:t>
      </w:r>
      <w:r>
        <w:rPr>
          <w:rFonts w:ascii="Arial" w:eastAsia="Arial" w:hAnsi="Arial" w:cs="Arial"/>
          <w:i/>
        </w:rPr>
        <w:t>Es competencia del Pleno de la Corporación al tratarse de una expropiación del régimen general y no una expropiación de carácter urbanístico y además por l</w:t>
      </w:r>
      <w:r>
        <w:rPr>
          <w:rFonts w:ascii="Arial" w:eastAsia="Arial" w:hAnsi="Arial" w:cs="Arial"/>
          <w:i/>
        </w:rPr>
        <w:t xml:space="preserve">o dispuesto en el artículo 3. 4 del Reglamento de La Ley de Expropiación Forzosa de 26 de abril de 1957: Cuando expropie la Provincia o el Municipio, corresponde, respectivamente, a la Diputación Provincial o al Ayuntamiento en pleno, adoptar los acuerdos </w:t>
      </w:r>
      <w:r>
        <w:rPr>
          <w:rFonts w:ascii="Arial" w:eastAsia="Arial" w:hAnsi="Arial" w:cs="Arial"/>
          <w:i/>
        </w:rPr>
        <w:t>en materia de expropiación que conforme a la Ley o a este Reglamento tengan carácter de recurribles vía administrativa o contenciosa.</w:t>
      </w:r>
      <w:r>
        <w:rPr>
          <w:rFonts w:ascii="Arial" w:eastAsia="Arial" w:hAnsi="Arial" w:cs="Arial"/>
          <w:i/>
          <w:color w:val="222222"/>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1009" w:right="704" w:hanging="10"/>
        <w:jc w:val="center"/>
      </w:pPr>
      <w:r>
        <w:rPr>
          <w:rFonts w:ascii="Arial" w:eastAsia="Arial" w:hAnsi="Arial" w:cs="Arial"/>
          <w:i/>
        </w:rPr>
        <w:t xml:space="preserve">PROPUESTA DE ACUERDO AL PLENO </w:t>
      </w:r>
    </w:p>
    <w:p w:rsidR="00B82A0B" w:rsidRDefault="00991C8F">
      <w:pPr>
        <w:spacing w:after="15"/>
        <w:ind w:left="360"/>
      </w:pPr>
      <w:r>
        <w:rPr>
          <w:rFonts w:ascii="Arial" w:eastAsia="Arial" w:hAnsi="Arial" w:cs="Arial"/>
          <w:i/>
        </w:rPr>
        <w:t xml:space="preserve"> </w:t>
      </w:r>
    </w:p>
    <w:p w:rsidR="00B82A0B" w:rsidRDefault="00991C8F">
      <w:pPr>
        <w:spacing w:after="169" w:line="249" w:lineRule="auto"/>
        <w:ind w:left="355" w:right="53" w:hanging="10"/>
        <w:jc w:val="both"/>
      </w:pPr>
      <w:r>
        <w:rPr>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255" name="Group 18925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983" name="Rectangle 14983"/>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4984" name="Rectangle 14984"/>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985" name="Rectangle 14985"/>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92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9255" style="width:18.7031pt;height:260.874pt;position:absolute;mso-position-horizontal-relative:page;mso-position-horizontal:absolute;margin-left:662.928pt;mso-position-vertical-relative:page;margin-top:512.046pt;" coordsize="2375,33130">
                <v:rect id="Rectangle 14983"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498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98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133 </w:t>
                        </w:r>
                      </w:p>
                    </w:txbxContent>
                  </v:textbox>
                </v:rect>
                <w10:wrap type="square"/>
              </v:group>
            </w:pict>
          </mc:Fallback>
        </mc:AlternateContent>
      </w:r>
      <w:r>
        <w:rPr>
          <w:rFonts w:ascii="Arial" w:eastAsia="Arial" w:hAnsi="Arial" w:cs="Arial"/>
          <w:i/>
        </w:rPr>
        <w:t>Primera.- Aprobar el justiprecio, “hoja de aprecio”, por valor de SESENTA Y CUATRO MIL SETECIENTOS EUROS (6</w:t>
      </w:r>
      <w:r>
        <w:rPr>
          <w:rFonts w:ascii="Arial" w:eastAsia="Arial" w:hAnsi="Arial" w:cs="Arial"/>
          <w:i/>
        </w:rPr>
        <w:t>4.700,00€) para la expropiación de la parcela con referencia catastral 5767118CS6356N0001EI, con una superficie de 251m2, sita en Ps San Blas 4. Candelaria, categorizados y calificados como: suelo urbanizable no ordenado, denominado, SUSNO –C· SAMARINES co</w:t>
      </w:r>
      <w:r>
        <w:rPr>
          <w:rFonts w:ascii="Arial" w:eastAsia="Arial" w:hAnsi="Arial" w:cs="Arial"/>
          <w:i/>
        </w:rPr>
        <w:t>n el fin de destinarlo al proyecto “Estación de Bombeo de Aguas Residuales de San Blas e Impulsión a la EDAR Comarcal del Valle de Güimar. Y ello en función a la valoración realizada informe suscrito, el 25 de noviembre de 2025, por la Arquitecta municipal</w:t>
      </w:r>
      <w:r>
        <w:rPr>
          <w:rFonts w:ascii="Arial" w:eastAsia="Arial" w:hAnsi="Arial" w:cs="Arial"/>
          <w:i/>
        </w:rPr>
        <w:t xml:space="preserve"> de valoración final de la propiedad a expropiar con el siguiente tenor literal: </w:t>
      </w:r>
    </w:p>
    <w:p w:rsidR="00B82A0B" w:rsidRDefault="00991C8F">
      <w:pPr>
        <w:spacing w:after="135"/>
        <w:ind w:left="360"/>
      </w:pPr>
      <w:r>
        <w:rPr>
          <w:rFonts w:ascii="Arial" w:eastAsia="Arial" w:hAnsi="Arial" w:cs="Arial"/>
          <w:i/>
        </w:rPr>
        <w:t xml:space="preserve"> </w:t>
      </w:r>
    </w:p>
    <w:p w:rsidR="00B82A0B" w:rsidRDefault="00991C8F">
      <w:pPr>
        <w:spacing w:after="98"/>
        <w:ind w:left="1009" w:right="701" w:hanging="10"/>
        <w:jc w:val="center"/>
      </w:pPr>
      <w:r>
        <w:rPr>
          <w:rFonts w:ascii="Arial" w:eastAsia="Arial" w:hAnsi="Arial" w:cs="Arial"/>
          <w:i/>
        </w:rPr>
        <w:t xml:space="preserve">“ INFORME </w:t>
      </w:r>
    </w:p>
    <w:p w:rsidR="00B82A0B" w:rsidRDefault="00991C8F">
      <w:pPr>
        <w:spacing w:after="110" w:line="249" w:lineRule="auto"/>
        <w:ind w:left="355" w:right="53" w:hanging="10"/>
        <w:jc w:val="both"/>
      </w:pPr>
      <w:r>
        <w:rPr>
          <w:rFonts w:ascii="Arial" w:eastAsia="Arial" w:hAnsi="Arial" w:cs="Arial"/>
          <w:i/>
        </w:rPr>
        <w:t xml:space="preserve">Visto el expediente antedicho, Nayra Guzmán Hernández, arquitecta municipal, emite el siguiente informe: </w:t>
      </w:r>
    </w:p>
    <w:p w:rsidR="00B82A0B" w:rsidRDefault="00991C8F">
      <w:pPr>
        <w:spacing w:after="0"/>
        <w:ind w:left="360"/>
      </w:pPr>
      <w:r>
        <w:rPr>
          <w:rFonts w:ascii="Arial" w:eastAsia="Arial" w:hAnsi="Arial" w:cs="Arial"/>
          <w:i/>
        </w:rPr>
        <w:t xml:space="preserve"> </w:t>
      </w:r>
    </w:p>
    <w:p w:rsidR="00B82A0B" w:rsidRDefault="00991C8F">
      <w:pPr>
        <w:spacing w:after="0"/>
        <w:ind w:left="1009" w:right="962" w:hanging="10"/>
        <w:jc w:val="center"/>
      </w:pPr>
      <w:r>
        <w:rPr>
          <w:rFonts w:ascii="Arial" w:eastAsia="Arial" w:hAnsi="Arial" w:cs="Arial"/>
          <w:i/>
        </w:rPr>
        <w:t xml:space="preserve">1.ANTECEDENTES: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En relación con el oficio presentado por el Consejo Insular de Aguas de Tenerife, con fecha 26 de marzo de 2024 y nº de registro electrónico de entrada 2024-E-RC-3428, para la ejecución del Proyecto de la Estación de Bombeo de Aguas Residuales de San Blas </w:t>
      </w:r>
      <w:r>
        <w:rPr>
          <w:rFonts w:ascii="Arial" w:eastAsia="Arial" w:hAnsi="Arial" w:cs="Arial"/>
          <w:i/>
        </w:rPr>
        <w:t>e Impulsión a la EDAR Comarcal del Valle de Güimar y resultando necesario que se adopten los acuerdos necesarios que permitan poner a disposición de los terrenos comprendidos en el ámbito del referido proyecto, proponen que se declare en su caso la urgente</w:t>
      </w:r>
      <w:r>
        <w:rPr>
          <w:rFonts w:ascii="Arial" w:eastAsia="Arial" w:hAnsi="Arial" w:cs="Arial"/>
          <w:i/>
        </w:rPr>
        <w:t xml:space="preserve"> ocupación de la referida parcela. </w:t>
      </w:r>
    </w:p>
    <w:p w:rsidR="00B82A0B" w:rsidRDefault="00991C8F">
      <w:pPr>
        <w:spacing w:after="0"/>
        <w:ind w:left="360"/>
      </w:pPr>
      <w:r>
        <w:rPr>
          <w:rFonts w:ascii="Arial" w:eastAsia="Arial" w:hAnsi="Arial" w:cs="Arial"/>
          <w:i/>
        </w:rPr>
        <w:t xml:space="preserve"> </w:t>
      </w:r>
    </w:p>
    <w:p w:rsidR="00B82A0B" w:rsidRDefault="00991C8F">
      <w:pPr>
        <w:spacing w:after="253" w:line="249" w:lineRule="auto"/>
        <w:ind w:left="355" w:right="53" w:hanging="10"/>
        <w:jc w:val="both"/>
      </w:pPr>
      <w:r>
        <w:rPr>
          <w:rFonts w:ascii="Arial" w:eastAsia="Arial" w:hAnsi="Arial" w:cs="Arial"/>
          <w:i/>
        </w:rPr>
        <w:t>El presente informe hace referencia a la valoración de una parcela, situada en el T.M de Candelaria, con catastral 5767118CS6356N0001EI y superficie de 251 m2 con una vivienda de superficie construida de 144 m2, sita e</w:t>
      </w:r>
      <w:r>
        <w:rPr>
          <w:rFonts w:ascii="Arial" w:eastAsia="Arial" w:hAnsi="Arial" w:cs="Arial"/>
          <w:i/>
        </w:rPr>
        <w:t xml:space="preserve">n el Paseo de San Blas. </w:t>
      </w:r>
    </w:p>
    <w:p w:rsidR="00B82A0B" w:rsidRDefault="00991C8F">
      <w:pPr>
        <w:numPr>
          <w:ilvl w:val="0"/>
          <w:numId w:val="66"/>
        </w:numPr>
        <w:shd w:val="clear" w:color="auto" w:fill="E0E0E0"/>
        <w:spacing w:after="237"/>
        <w:ind w:left="787" w:hanging="427"/>
      </w:pPr>
      <w:r>
        <w:rPr>
          <w:rFonts w:ascii="Arial" w:eastAsia="Arial" w:hAnsi="Arial" w:cs="Arial"/>
          <w:i/>
          <w:shd w:val="clear" w:color="auto" w:fill="E6E6E6"/>
        </w:rPr>
        <w:t>RÉGIMEN URBANÍSTICO DE APLICACIÓN</w:t>
      </w:r>
      <w:r>
        <w:rPr>
          <w:rFonts w:ascii="Arial" w:eastAsia="Arial" w:hAnsi="Arial" w:cs="Arial"/>
          <w:i/>
        </w:rPr>
        <w:t xml:space="preserve">. - </w:t>
      </w:r>
    </w:p>
    <w:p w:rsidR="00B82A0B" w:rsidRDefault="00991C8F">
      <w:pPr>
        <w:spacing w:after="5" w:line="249" w:lineRule="auto"/>
        <w:ind w:left="355" w:right="53" w:hanging="10"/>
        <w:jc w:val="both"/>
      </w:pPr>
      <w:r>
        <w:rPr>
          <w:rFonts w:ascii="Arial" w:eastAsia="Arial" w:hAnsi="Arial" w:cs="Arial"/>
          <w:i/>
        </w:rPr>
        <w:t>De acuerdo con el PLAN GENERAL DE ORDENACIÓN, planeamiento municipal en vigor, con publicaciones en B.O.C. de fecha 10 de mayo de 2007 y B.O.P. de fecha 17 de mayo de 2007 y Modificaciones Punt</w:t>
      </w:r>
      <w:r>
        <w:rPr>
          <w:rFonts w:ascii="Arial" w:eastAsia="Arial" w:hAnsi="Arial" w:cs="Arial"/>
          <w:i/>
        </w:rPr>
        <w:t>uales, aprobadas definitivamente por acuerdo del Ayuntamiento Pleno, en sesiones ordinarias de fecha 26 de marzo de 2009 y 29 de diciembre de 2011 y publicada en el BOP de Santa Cruz de Tenerife de fecha 17 de junio de 2009 y 3 de febrero de 2012, respecti</w:t>
      </w:r>
      <w:r>
        <w:rPr>
          <w:rFonts w:ascii="Arial" w:eastAsia="Arial" w:hAnsi="Arial" w:cs="Arial"/>
          <w:i/>
        </w:rPr>
        <w:t>vamente.</w:t>
      </w:r>
      <w:r>
        <w:rPr>
          <w:rFonts w:ascii="Arial" w:eastAsia="Arial" w:hAnsi="Arial" w:cs="Arial"/>
          <w:i/>
          <w:color w:val="FF0000"/>
        </w:rPr>
        <w:t xml:space="preserve"> </w:t>
      </w:r>
      <w:r>
        <w:rPr>
          <w:rFonts w:ascii="Arial" w:eastAsia="Arial" w:hAnsi="Arial" w:cs="Arial"/>
          <w:i/>
        </w:rPr>
        <w:t>El</w:t>
      </w:r>
      <w:r>
        <w:rPr>
          <w:rFonts w:ascii="Arial" w:eastAsia="Arial" w:hAnsi="Arial" w:cs="Arial"/>
          <w:i/>
          <w:color w:val="FF0000"/>
        </w:rPr>
        <w:t xml:space="preserve"> </w:t>
      </w:r>
      <w:r>
        <w:rPr>
          <w:rFonts w:ascii="Arial" w:eastAsia="Arial" w:hAnsi="Arial" w:cs="Arial"/>
          <w:i/>
        </w:rPr>
        <w:t>suelo se encuentra clasificado, categorizado y calificado como</w:t>
      </w:r>
      <w:r>
        <w:rPr>
          <w:rFonts w:ascii="Arial" w:eastAsia="Arial" w:hAnsi="Arial" w:cs="Arial"/>
          <w:i/>
          <w:color w:val="FF0000"/>
        </w:rPr>
        <w:t xml:space="preserve"> </w:t>
      </w:r>
      <w:r>
        <w:rPr>
          <w:rFonts w:ascii="Arial" w:eastAsia="Arial" w:hAnsi="Arial" w:cs="Arial"/>
          <w:i/>
        </w:rPr>
        <w:t xml:space="preserve">Suelo Urbanizable Sectorizado No Ordenado. Samarines Suso-C2. Afectado por servidumbre de protección del Dominio Público Marítimo Terrestre. </w:t>
      </w:r>
    </w:p>
    <w:p w:rsidR="00B82A0B" w:rsidRDefault="00991C8F">
      <w:pPr>
        <w:spacing w:after="0"/>
        <w:ind w:left="360"/>
      </w:pPr>
      <w:r>
        <w:rPr>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254" name="Group 1902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098" name="Rectangle 15098"/>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Cód. Validación: 5RJHJJ54W5E754L35FM</w:t>
                              </w:r>
                              <w:r>
                                <w:rPr>
                                  <w:rFonts w:ascii="Arial" w:eastAsia="Arial" w:hAnsi="Arial" w:cs="Arial"/>
                                  <w:sz w:val="12"/>
                                </w:rPr>
                                <w:t xml:space="preserve">R5HREQ </w:t>
                              </w:r>
                            </w:p>
                          </w:txbxContent>
                        </wps:txbx>
                        <wps:bodyPr horzOverflow="overflow" vert="horz" lIns="0" tIns="0" rIns="0" bIns="0" rtlCol="0">
                          <a:noAutofit/>
                        </wps:bodyPr>
                      </wps:wsp>
                      <wps:wsp>
                        <wps:cNvPr id="15099" name="Rectangle 15099"/>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100" name="Rectangle 15100"/>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93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0254" style="width:18.7031pt;height:260.874pt;position:absolute;mso-position-horizontal-relative:page;mso-position-horizontal:absolute;margin-left:662.928pt;mso-position-vertical-relative:page;margin-top:512.046pt;" coordsize="2375,33130">
                <v:rect id="Rectangle 15098"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509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10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93 de 133 </w:t>
                        </w:r>
                      </w:p>
                    </w:txbxContent>
                  </v:textbox>
                </v:rect>
                <w10:wrap type="square"/>
              </v:group>
            </w:pict>
          </mc:Fallback>
        </mc:AlternateContent>
      </w:r>
      <w:r>
        <w:rPr>
          <w:rFonts w:ascii="Arial" w:eastAsia="Arial" w:hAnsi="Arial" w:cs="Arial"/>
          <w:i/>
        </w:rPr>
        <w:t xml:space="preserve"> </w:t>
      </w:r>
    </w:p>
    <w:p w:rsidR="00B82A0B" w:rsidRDefault="00991C8F">
      <w:pPr>
        <w:spacing w:after="0"/>
        <w:ind w:left="1130"/>
      </w:pPr>
      <w:r>
        <w:rPr>
          <w:noProof/>
        </w:rPr>
        <mc:AlternateContent>
          <mc:Choice Requires="wpg">
            <w:drawing>
              <wp:inline distT="0" distB="0" distL="0" distR="0">
                <wp:extent cx="4034247" cy="2049369"/>
                <wp:effectExtent l="0" t="0" r="0" b="0"/>
                <wp:docPr id="190253" name="Group 190253"/>
                <wp:cNvGraphicFramePr/>
                <a:graphic xmlns:a="http://schemas.openxmlformats.org/drawingml/2006/main">
                  <a:graphicData uri="http://schemas.microsoft.com/office/word/2010/wordprocessingGroup">
                    <wpg:wgp>
                      <wpg:cNvGrpSpPr/>
                      <wpg:grpSpPr>
                        <a:xfrm>
                          <a:off x="0" y="0"/>
                          <a:ext cx="4034247" cy="2049369"/>
                          <a:chOff x="0" y="0"/>
                          <a:chExt cx="4034247" cy="2049369"/>
                        </a:xfrm>
                      </wpg:grpSpPr>
                      <wps:wsp>
                        <wps:cNvPr id="15048" name="Rectangle 15048"/>
                        <wps:cNvSpPr/>
                        <wps:spPr>
                          <a:xfrm>
                            <a:off x="3995293" y="1893317"/>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5094" name="Picture 15094"/>
                          <pic:cNvPicPr/>
                        </pic:nvPicPr>
                        <pic:blipFill>
                          <a:blip r:embed="rId12"/>
                          <a:stretch>
                            <a:fillRect/>
                          </a:stretch>
                        </pic:blipFill>
                        <pic:spPr>
                          <a:xfrm>
                            <a:off x="1098804" y="0"/>
                            <a:ext cx="2881765" cy="2011821"/>
                          </a:xfrm>
                          <a:prstGeom prst="rect">
                            <a:avLst/>
                          </a:prstGeom>
                        </pic:spPr>
                      </pic:pic>
                      <wps:wsp>
                        <wps:cNvPr id="15095" name="Shape 15095"/>
                        <wps:cNvSpPr/>
                        <wps:spPr>
                          <a:xfrm>
                            <a:off x="0" y="781828"/>
                            <a:ext cx="2324100" cy="76200"/>
                          </a:xfrm>
                          <a:custGeom>
                            <a:avLst/>
                            <a:gdLst/>
                            <a:ahLst/>
                            <a:cxnLst/>
                            <a:rect l="0" t="0" r="0" b="0"/>
                            <a:pathLst>
                              <a:path w="2324100" h="76200">
                                <a:moveTo>
                                  <a:pt x="2247900" y="0"/>
                                </a:moveTo>
                                <a:lnTo>
                                  <a:pt x="2324100" y="38100"/>
                                </a:lnTo>
                                <a:lnTo>
                                  <a:pt x="2247900" y="76200"/>
                                </a:lnTo>
                                <a:lnTo>
                                  <a:pt x="2247900" y="44450"/>
                                </a:lnTo>
                                <a:lnTo>
                                  <a:pt x="0" y="44450"/>
                                </a:lnTo>
                                <a:lnTo>
                                  <a:pt x="0" y="31750"/>
                                </a:lnTo>
                                <a:lnTo>
                                  <a:pt x="2247900" y="31750"/>
                                </a:lnTo>
                                <a:lnTo>
                                  <a:pt x="22479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90253" style="width:317.657pt;height:161.368pt;mso-position-horizontal-relative:char;mso-position-vertical-relative:line" coordsize="40342,20493">
                <v:rect id="Rectangle 15048" style="position:absolute;width:518;height:2075;left:39952;top:18933;" filled="f" stroked="f">
                  <v:textbox inset="0,0,0,0">
                    <w:txbxContent>
                      <w:p>
                        <w:pPr>
                          <w:spacing w:before="0" w:after="160" w:line="259" w:lineRule="auto"/>
                        </w:pPr>
                        <w:r>
                          <w:rPr>
                            <w:rFonts w:cs="Arial" w:hAnsi="Arial" w:eastAsia="Arial" w:ascii="Arial"/>
                            <w:i w:val="1"/>
                            <w:sz w:val="22"/>
                          </w:rPr>
                          <w:t xml:space="preserve"> </w:t>
                        </w:r>
                      </w:p>
                    </w:txbxContent>
                  </v:textbox>
                </v:rect>
                <v:shape id="Picture 15094" style="position:absolute;width:28817;height:20118;left:10988;top:0;" filled="f">
                  <v:imagedata r:id="rId13"/>
                </v:shape>
                <v:shape id="Shape 15095" style="position:absolute;width:23241;height:762;left:0;top:7818;" coordsize="2324100,76200" path="m2247900,0l2324100,38100l2247900,76200l2247900,44450l0,44450l0,31750l2247900,31750l2247900,0x">
                  <v:stroke weight="0pt" endcap="square" joinstyle="miter" miterlimit="10" on="false" color="#000000" opacity="0"/>
                  <v:fill on="true" color="#000000"/>
                </v:shape>
              </v:group>
            </w:pict>
          </mc:Fallback>
        </mc:AlternateContent>
      </w:r>
    </w:p>
    <w:p w:rsidR="00B82A0B" w:rsidRDefault="00991C8F">
      <w:pPr>
        <w:spacing w:after="0"/>
        <w:ind w:left="360" w:right="2505"/>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numPr>
          <w:ilvl w:val="0"/>
          <w:numId w:val="66"/>
        </w:numPr>
        <w:spacing w:after="170" w:line="249" w:lineRule="auto"/>
        <w:ind w:right="26" w:hanging="427"/>
      </w:pPr>
      <w:r>
        <w:rPr>
          <w:rFonts w:ascii="Arial" w:eastAsia="Arial" w:hAnsi="Arial" w:cs="Arial"/>
          <w:i/>
        </w:rPr>
        <w:t xml:space="preserve">ADQUISICION ANTICIPADA DE LOS SUELOS Y EJECUCION DE LOS SISTEMAS GENERALES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De acuerdo a lo previsto en la Ley 4/2017 de 13 de julio del suelo y de los Espacios Naturales Protegidos de Canarias, así como en el Reglamento de Planeamiento de Canarias, aprobado por Decreto 181/2018, de 26 de diciembre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Artículo 319. Supuestos expro</w:t>
      </w:r>
      <w:r>
        <w:rPr>
          <w:rFonts w:ascii="Arial" w:eastAsia="Arial" w:hAnsi="Arial" w:cs="Arial"/>
          <w:i/>
        </w:rPr>
        <w:t xml:space="preserve">piatorios.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1. La expropiación forzosa por razones urbanísticas procede en los siguientes supuestos de utilidad pública: </w:t>
      </w:r>
    </w:p>
    <w:p w:rsidR="00B82A0B" w:rsidRDefault="00991C8F">
      <w:pPr>
        <w:spacing w:after="5" w:line="249" w:lineRule="auto"/>
        <w:ind w:left="355" w:right="48" w:hanging="10"/>
        <w:jc w:val="both"/>
      </w:pPr>
      <w:r>
        <w:rPr>
          <w:rFonts w:ascii="Arial" w:eastAsia="Arial" w:hAnsi="Arial" w:cs="Arial"/>
          <w:i/>
        </w:rPr>
        <w:t xml:space="preserve">a) Para la vinculación de los terrenos, por su calificación urbanística, al dominio público de uso o servicio públicos, </w:t>
      </w:r>
      <w:r>
        <w:rPr>
          <w:rFonts w:ascii="Arial" w:eastAsia="Arial" w:hAnsi="Arial" w:cs="Arial"/>
          <w:i/>
          <w:u w:val="single" w:color="000000"/>
        </w:rPr>
        <w:t xml:space="preserve">siempre que </w:t>
      </w:r>
      <w:r>
        <w:rPr>
          <w:rFonts w:ascii="Arial" w:eastAsia="Arial" w:hAnsi="Arial" w:cs="Arial"/>
          <w:i/>
          <w:u w:val="single" w:color="000000"/>
        </w:rPr>
        <w:t>deban ser adquiridos forzosamente por la administración actuante,</w:t>
      </w:r>
      <w:r>
        <w:rPr>
          <w:rFonts w:ascii="Arial" w:eastAsia="Arial" w:hAnsi="Arial" w:cs="Arial"/>
          <w:i/>
        </w:rPr>
        <w:t xml:space="preserve"> </w:t>
      </w:r>
      <w:r>
        <w:rPr>
          <w:rFonts w:ascii="Arial" w:eastAsia="Arial" w:hAnsi="Arial" w:cs="Arial"/>
          <w:i/>
          <w:u w:val="single" w:color="000000"/>
        </w:rPr>
        <w:t>bien por no ser objeto del deber legal de cesión obligatoria y gratuita, bien por existir, en todo caso,</w:t>
      </w:r>
      <w:r>
        <w:rPr>
          <w:rFonts w:ascii="Arial" w:eastAsia="Arial" w:hAnsi="Arial" w:cs="Arial"/>
          <w:i/>
        </w:rPr>
        <w:t xml:space="preserve"> </w:t>
      </w:r>
      <w:r>
        <w:rPr>
          <w:rFonts w:ascii="Arial" w:eastAsia="Arial" w:hAnsi="Arial" w:cs="Arial"/>
          <w:i/>
          <w:u w:val="single" w:color="000000"/>
        </w:rPr>
        <w:t>necesidad urgente de anticipar su adquisición.</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Artículo 152.- Expropiación Urbanís</w:t>
      </w:r>
      <w:r>
        <w:rPr>
          <w:rFonts w:ascii="Arial" w:eastAsia="Arial" w:hAnsi="Arial" w:cs="Arial"/>
          <w:i/>
        </w:rPr>
        <w:t xml:space="preserve">tica. </w:t>
      </w:r>
    </w:p>
    <w:p w:rsidR="00B82A0B" w:rsidRDefault="00991C8F">
      <w:pPr>
        <w:spacing w:after="5" w:line="249" w:lineRule="auto"/>
        <w:ind w:left="355" w:right="53" w:hanging="10"/>
        <w:jc w:val="both"/>
      </w:pPr>
      <w:r>
        <w:rPr>
          <w:rFonts w:ascii="Arial" w:eastAsia="Arial" w:hAnsi="Arial" w:cs="Arial"/>
          <w:i/>
        </w:rPr>
        <w:t xml:space="preserve">1. La expropiación forzosa por razones urbanísticas procede en los siguientes supuestos de utilidad pública: </w:t>
      </w:r>
    </w:p>
    <w:p w:rsidR="00B82A0B" w:rsidRDefault="00991C8F">
      <w:pPr>
        <w:spacing w:after="5" w:line="249" w:lineRule="auto"/>
        <w:ind w:left="355" w:right="53" w:hanging="10"/>
        <w:jc w:val="both"/>
      </w:pPr>
      <w:r>
        <w:rPr>
          <w:rFonts w:ascii="Arial" w:eastAsia="Arial" w:hAnsi="Arial" w:cs="Arial"/>
          <w:i/>
        </w:rPr>
        <w:t>a) Para la vinculación de los terrenos, por su calificación urbanística, al dominio público de uso o servicio públicos, siempre que deban s</w:t>
      </w:r>
      <w:r>
        <w:rPr>
          <w:rFonts w:ascii="Arial" w:eastAsia="Arial" w:hAnsi="Arial" w:cs="Arial"/>
          <w:i/>
        </w:rPr>
        <w:t>er adquiridos forzosamente por la administración actuante, bien por no ser objeto del deber legal de cesión obligatoria y gratuita, bien por existir, en todo caso, necesidad urgente de anticipar su adquisición. En el supuesto que la Administración anticipe</w:t>
      </w:r>
      <w:r>
        <w:rPr>
          <w:rFonts w:ascii="Arial" w:eastAsia="Arial" w:hAnsi="Arial" w:cs="Arial"/>
          <w:i/>
        </w:rPr>
        <w:t xml:space="preserve"> la expropiación de un bien, dotación o sistema general para el que el Planeamiento haya previsto su obtención por inclusión o adscripción a un ámbito, sector o unidad de actuación, la Administración expropiante asumirá la condición en la ejecución del cit</w:t>
      </w:r>
      <w:r>
        <w:rPr>
          <w:rFonts w:ascii="Arial" w:eastAsia="Arial" w:hAnsi="Arial" w:cs="Arial"/>
          <w:i/>
        </w:rPr>
        <w:t xml:space="preserve">ado sector del propietario expropiado participando como tal en el proceso de equidistribución y ejecución del planeamiento de conformidad con las reglas de obtención onerosa de un bien de propiedad pública establecidas en este reglamento.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Disposición adicional decimosexta. Ejecución de sistemas generales en suelo urbanizable no ordenado.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En el suelo urbanizable no ordenado se podrán autorizar y ejecutar las obras correspondientes a los sistemas generales previstos en la ordenación estruc</w:t>
      </w:r>
      <w:r>
        <w:rPr>
          <w:rFonts w:ascii="Arial" w:eastAsia="Arial" w:hAnsi="Arial" w:cs="Arial"/>
          <w:i/>
        </w:rPr>
        <w:t xml:space="preserve">tural.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De acuerdo a la Ordenación estructural del Plan General de Ordenación de Candelaria, Plano nº 8 red de saneamiento propuesto, se prevé la estación de bombeo y la impulsión hasta la EDAR Comarcal </w:t>
      </w:r>
    </w:p>
    <w:p w:rsidR="00B82A0B" w:rsidRDefault="00991C8F">
      <w:pPr>
        <w:spacing w:after="0"/>
        <w:ind w:left="360"/>
      </w:pPr>
      <w:r>
        <w:rPr>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2077" name="Group 1920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179" name="Rectangle 15179"/>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5180" name="Rectangle 15180"/>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w:t>
                              </w:r>
                              <w:r>
                                <w:rPr>
                                  <w:rFonts w:ascii="Arial" w:eastAsia="Arial" w:hAnsi="Arial" w:cs="Arial"/>
                                  <w:sz w:val="12"/>
                                </w:rPr>
                                <w:t xml:space="preserve">erificación: https://candelaria.sedelectronica.es/ </w:t>
                              </w:r>
                            </w:p>
                          </w:txbxContent>
                        </wps:txbx>
                        <wps:bodyPr horzOverflow="overflow" vert="horz" lIns="0" tIns="0" rIns="0" bIns="0" rtlCol="0">
                          <a:noAutofit/>
                        </wps:bodyPr>
                      </wps:wsp>
                      <wps:wsp>
                        <wps:cNvPr id="15181" name="Rectangle 15181"/>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94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2077" style="width:18.7031pt;height:260.874pt;position:absolute;mso-position-horizontal-relative:page;mso-position-horizontal:absolute;margin-left:662.928pt;mso-position-vertical-relative:page;margin-top:512.046pt;" coordsize="2375,33130">
                <v:rect id="Rectangle 15179"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518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18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94 de 133 </w:t>
                        </w:r>
                      </w:p>
                    </w:txbxContent>
                  </v:textbox>
                </v:rect>
                <w10:wrap type="square"/>
              </v:group>
            </w:pict>
          </mc:Fallback>
        </mc:AlternateContent>
      </w:r>
      <w:r>
        <w:rPr>
          <w:rFonts w:ascii="Arial" w:eastAsia="Arial" w:hAnsi="Arial" w:cs="Arial"/>
          <w:i/>
        </w:rPr>
        <w:t xml:space="preserve"> </w:t>
      </w:r>
    </w:p>
    <w:p w:rsidR="00B82A0B" w:rsidRDefault="00991C8F">
      <w:pPr>
        <w:spacing w:after="0"/>
        <w:ind w:right="956"/>
        <w:jc w:val="right"/>
      </w:pPr>
      <w:r>
        <w:rPr>
          <w:noProof/>
        </w:rPr>
        <w:drawing>
          <wp:inline distT="0" distB="0" distL="0" distR="0">
            <wp:extent cx="4861649" cy="3192997"/>
            <wp:effectExtent l="0" t="0" r="0" b="0"/>
            <wp:docPr id="15176" name="Picture 15176"/>
            <wp:cNvGraphicFramePr/>
            <a:graphic xmlns:a="http://schemas.openxmlformats.org/drawingml/2006/main">
              <a:graphicData uri="http://schemas.openxmlformats.org/drawingml/2006/picture">
                <pic:pic xmlns:pic="http://schemas.openxmlformats.org/drawingml/2006/picture">
                  <pic:nvPicPr>
                    <pic:cNvPr id="15176" name="Picture 15176"/>
                    <pic:cNvPicPr/>
                  </pic:nvPicPr>
                  <pic:blipFill>
                    <a:blip r:embed="rId14"/>
                    <a:stretch>
                      <a:fillRect/>
                    </a:stretch>
                  </pic:blipFill>
                  <pic:spPr>
                    <a:xfrm>
                      <a:off x="0" y="0"/>
                      <a:ext cx="4861649" cy="3192997"/>
                    </a:xfrm>
                    <a:prstGeom prst="rect">
                      <a:avLst/>
                    </a:prstGeom>
                  </pic:spPr>
                </pic:pic>
              </a:graphicData>
            </a:graphic>
          </wp:inline>
        </w:drawing>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tbl>
      <w:tblPr>
        <w:tblStyle w:val="TableGrid"/>
        <w:tblW w:w="9623" w:type="dxa"/>
        <w:tblInd w:w="332" w:type="dxa"/>
        <w:tblCellMar>
          <w:top w:w="4" w:type="dxa"/>
          <w:left w:w="0" w:type="dxa"/>
          <w:bottom w:w="0" w:type="dxa"/>
          <w:right w:w="115" w:type="dxa"/>
        </w:tblCellMar>
        <w:tblLook w:val="04A0" w:firstRow="1" w:lastRow="0" w:firstColumn="1" w:lastColumn="0" w:noHBand="0" w:noVBand="1"/>
      </w:tblPr>
      <w:tblGrid>
        <w:gridCol w:w="737"/>
        <w:gridCol w:w="8886"/>
      </w:tblGrid>
      <w:tr w:rsidR="00B82A0B">
        <w:trPr>
          <w:trHeight w:val="274"/>
        </w:trPr>
        <w:tc>
          <w:tcPr>
            <w:tcW w:w="737" w:type="dxa"/>
            <w:tcBorders>
              <w:top w:val="nil"/>
              <w:left w:val="nil"/>
              <w:bottom w:val="nil"/>
              <w:right w:val="nil"/>
            </w:tcBorders>
            <w:shd w:val="clear" w:color="auto" w:fill="E0E0E0"/>
          </w:tcPr>
          <w:p w:rsidR="00B82A0B" w:rsidRDefault="00991C8F">
            <w:pPr>
              <w:spacing w:after="0"/>
              <w:ind w:left="29"/>
            </w:pPr>
            <w:r>
              <w:rPr>
                <w:rFonts w:ascii="Arial" w:eastAsia="Arial" w:hAnsi="Arial" w:cs="Arial"/>
                <w:i/>
              </w:rPr>
              <w:t xml:space="preserve">13. </w:t>
            </w:r>
          </w:p>
        </w:tc>
        <w:tc>
          <w:tcPr>
            <w:tcW w:w="8886" w:type="dxa"/>
            <w:tcBorders>
              <w:top w:val="nil"/>
              <w:left w:val="nil"/>
              <w:bottom w:val="nil"/>
              <w:right w:val="nil"/>
            </w:tcBorders>
            <w:shd w:val="clear" w:color="auto" w:fill="E0E0E0"/>
          </w:tcPr>
          <w:p w:rsidR="00B82A0B" w:rsidRDefault="00991C8F">
            <w:pPr>
              <w:spacing w:after="0"/>
            </w:pPr>
            <w:r>
              <w:rPr>
                <w:rFonts w:ascii="Arial" w:eastAsia="Arial" w:hAnsi="Arial" w:cs="Arial"/>
                <w:i/>
                <w:shd w:val="clear" w:color="auto" w:fill="E6E6E6"/>
              </w:rPr>
              <w:t>INFORME</w:t>
            </w:r>
            <w:r>
              <w:rPr>
                <w:rFonts w:ascii="Arial" w:eastAsia="Arial" w:hAnsi="Arial" w:cs="Arial"/>
                <w:i/>
              </w:rPr>
              <w:t xml:space="preserve">. – </w:t>
            </w:r>
          </w:p>
        </w:tc>
      </w:tr>
      <w:tr w:rsidR="00B82A0B">
        <w:trPr>
          <w:trHeight w:val="252"/>
        </w:trPr>
        <w:tc>
          <w:tcPr>
            <w:tcW w:w="737" w:type="dxa"/>
            <w:tcBorders>
              <w:top w:val="nil"/>
              <w:left w:val="nil"/>
              <w:bottom w:val="nil"/>
              <w:right w:val="nil"/>
            </w:tcBorders>
            <w:shd w:val="clear" w:color="auto" w:fill="FFFFFF"/>
          </w:tcPr>
          <w:p w:rsidR="00B82A0B" w:rsidRDefault="00991C8F">
            <w:pPr>
              <w:spacing w:after="0"/>
              <w:ind w:left="29"/>
            </w:pPr>
            <w:r>
              <w:rPr>
                <w:rFonts w:ascii="Arial" w:eastAsia="Arial" w:hAnsi="Arial" w:cs="Arial"/>
                <w:i/>
              </w:rPr>
              <w:t xml:space="preserve"> </w:t>
            </w:r>
          </w:p>
        </w:tc>
        <w:tc>
          <w:tcPr>
            <w:tcW w:w="8886" w:type="dxa"/>
            <w:tcBorders>
              <w:top w:val="nil"/>
              <w:left w:val="nil"/>
              <w:bottom w:val="nil"/>
              <w:right w:val="nil"/>
            </w:tcBorders>
            <w:shd w:val="clear" w:color="auto" w:fill="FFFFFF"/>
          </w:tcPr>
          <w:p w:rsidR="00B82A0B" w:rsidRDefault="00B82A0B"/>
        </w:tc>
      </w:tr>
    </w:tbl>
    <w:p w:rsidR="00B82A0B" w:rsidRDefault="00991C8F">
      <w:pPr>
        <w:spacing w:after="5" w:line="249" w:lineRule="auto"/>
        <w:ind w:left="355" w:right="53" w:hanging="10"/>
        <w:jc w:val="both"/>
      </w:pPr>
      <w:r>
        <w:rPr>
          <w:rFonts w:ascii="Arial" w:eastAsia="Arial" w:hAnsi="Arial" w:cs="Arial"/>
          <w:i/>
        </w:rPr>
        <w:t xml:space="preserve">1.NORMATIVA DE APLICACIÓN  </w:t>
      </w:r>
    </w:p>
    <w:p w:rsidR="00B82A0B" w:rsidRDefault="00991C8F">
      <w:pPr>
        <w:spacing w:after="216" w:line="249" w:lineRule="auto"/>
        <w:ind w:left="355" w:right="53" w:hanging="10"/>
        <w:jc w:val="both"/>
      </w:pPr>
      <w:r>
        <w:rPr>
          <w:rFonts w:ascii="Arial" w:eastAsia="Arial" w:hAnsi="Arial" w:cs="Arial"/>
          <w:i/>
        </w:rPr>
        <w:t>La normativa de aplicación es el Real Decreto Legislativo 7/2015 de 30 de octubre, por el que se aprueba el Texto Refundido de la Ley del Suelo y Rehabilitación Urbana y el Real Decreto 1492/2011, de 24 de octubre por el que se aprueba el Reglamento de Val</w:t>
      </w:r>
      <w:r>
        <w:rPr>
          <w:rFonts w:ascii="Arial" w:eastAsia="Arial" w:hAnsi="Arial" w:cs="Arial"/>
          <w:i/>
        </w:rPr>
        <w:t xml:space="preserve">oraciones de la Ley del Suelo </w:t>
      </w:r>
    </w:p>
    <w:p w:rsidR="00B82A0B" w:rsidRDefault="00991C8F">
      <w:pPr>
        <w:spacing w:after="146" w:line="249" w:lineRule="auto"/>
        <w:ind w:left="355" w:right="53" w:hanging="10"/>
        <w:jc w:val="both"/>
      </w:pPr>
      <w:r>
        <w:rPr>
          <w:rFonts w:ascii="Arial" w:eastAsia="Arial" w:hAnsi="Arial" w:cs="Arial"/>
          <w:i/>
        </w:rPr>
        <w:t xml:space="preserve">Artículo 34. TRLSYRU. Ámbito del régimen de valoraciones </w:t>
      </w:r>
    </w:p>
    <w:p w:rsidR="00B82A0B" w:rsidRDefault="00991C8F">
      <w:pPr>
        <w:spacing w:after="148" w:line="248" w:lineRule="auto"/>
        <w:ind w:left="355" w:right="52" w:hanging="10"/>
        <w:jc w:val="both"/>
      </w:pPr>
      <w:r>
        <w:rPr>
          <w:rFonts w:ascii="Arial" w:eastAsia="Arial" w:hAnsi="Arial" w:cs="Arial"/>
          <w:i/>
          <w:color w:val="222222"/>
        </w:rPr>
        <w:t xml:space="preserve">1. Las valoraciones del suelo, las instalaciones, construcciones y edificaciones, y los derechos constituidos sobre o en relación con ellos, se rigen por lo dispuesto </w:t>
      </w:r>
      <w:r>
        <w:rPr>
          <w:rFonts w:ascii="Arial" w:eastAsia="Arial" w:hAnsi="Arial" w:cs="Arial"/>
          <w:i/>
          <w:color w:val="222222"/>
        </w:rPr>
        <w:t xml:space="preserve">en esta Ley cuando tengan por objeto: </w:t>
      </w:r>
    </w:p>
    <w:p w:rsidR="00B82A0B" w:rsidRDefault="00991C8F">
      <w:pPr>
        <w:spacing w:after="0" w:line="248" w:lineRule="auto"/>
        <w:ind w:left="355" w:right="52" w:hanging="10"/>
        <w:jc w:val="both"/>
      </w:pPr>
      <w:r>
        <w:rPr>
          <w:rFonts w:ascii="Arial" w:eastAsia="Arial" w:hAnsi="Arial" w:cs="Arial"/>
          <w:i/>
          <w:color w:val="222222"/>
        </w:rPr>
        <w:t>a) La verificación de las operaciones de reparto de beneficios y cargas u otras precisas para la ejecución de la ordenación territorial y urbanística en las que la valoración determine el contenido patrimonial de facu</w:t>
      </w:r>
      <w:r>
        <w:rPr>
          <w:rFonts w:ascii="Arial" w:eastAsia="Arial" w:hAnsi="Arial" w:cs="Arial"/>
          <w:i/>
          <w:color w:val="222222"/>
        </w:rPr>
        <w:t xml:space="preserve">ltades o deberes propios del derecho de propiedad, en defecto de acuerdo entre todos los sujetos afectados. </w:t>
      </w:r>
    </w:p>
    <w:p w:rsidR="00B82A0B" w:rsidRDefault="00991C8F">
      <w:pPr>
        <w:spacing w:after="0"/>
        <w:ind w:left="360"/>
      </w:pPr>
      <w:r>
        <w:rPr>
          <w:rFonts w:ascii="Arial" w:eastAsia="Arial" w:hAnsi="Arial" w:cs="Arial"/>
          <w:i/>
          <w:color w:val="222222"/>
        </w:rPr>
        <w:t xml:space="preserve"> </w:t>
      </w:r>
    </w:p>
    <w:p w:rsidR="00B82A0B" w:rsidRDefault="00991C8F">
      <w:pPr>
        <w:spacing w:after="146" w:line="249" w:lineRule="auto"/>
        <w:ind w:left="355" w:right="53" w:hanging="10"/>
        <w:jc w:val="both"/>
      </w:pPr>
      <w:r>
        <w:rPr>
          <w:rFonts w:ascii="Arial" w:eastAsia="Arial" w:hAnsi="Arial" w:cs="Arial"/>
          <w:i/>
        </w:rPr>
        <w:t xml:space="preserve">Artículo 37. TRLSYRU Valoración en el suelo urbanizado </w:t>
      </w:r>
    </w:p>
    <w:p w:rsidR="00B82A0B" w:rsidRDefault="00991C8F">
      <w:pPr>
        <w:spacing w:after="272" w:line="248" w:lineRule="auto"/>
        <w:ind w:left="355" w:right="52" w:hanging="10"/>
        <w:jc w:val="both"/>
      </w:pPr>
      <w:r>
        <w:rPr>
          <w:rFonts w:ascii="Arial" w:eastAsia="Arial" w:hAnsi="Arial" w:cs="Arial"/>
          <w:i/>
          <w:color w:val="222222"/>
        </w:rPr>
        <w:t>1. Para la valoración del suelo urbanizado que no está edificado, o en que la edificación</w:t>
      </w:r>
      <w:r>
        <w:rPr>
          <w:rFonts w:ascii="Arial" w:eastAsia="Arial" w:hAnsi="Arial" w:cs="Arial"/>
          <w:i/>
          <w:color w:val="222222"/>
        </w:rPr>
        <w:t xml:space="preserve"> existente o en curso de ejecución es ilegal o se encuentra en situación de ruina física: </w:t>
      </w:r>
    </w:p>
    <w:p w:rsidR="00B82A0B" w:rsidRDefault="00991C8F">
      <w:pPr>
        <w:numPr>
          <w:ilvl w:val="0"/>
          <w:numId w:val="67"/>
        </w:numPr>
        <w:spacing w:after="0" w:line="248" w:lineRule="auto"/>
        <w:ind w:right="52" w:hanging="10"/>
        <w:jc w:val="both"/>
      </w:pPr>
      <w:r>
        <w:rPr>
          <w:rFonts w:ascii="Arial" w:eastAsia="Arial" w:hAnsi="Arial" w:cs="Arial"/>
          <w:i/>
          <w:color w:val="222222"/>
        </w:rPr>
        <w:t xml:space="preserve">Se considerarán como uso y edificabilidad de referencia los atribuidos a la parcela por la ordenación urbanística, incluido en su caso el de vivienda sujeta a algún </w:t>
      </w:r>
      <w:r>
        <w:rPr>
          <w:rFonts w:ascii="Arial" w:eastAsia="Arial" w:hAnsi="Arial" w:cs="Arial"/>
          <w:i/>
          <w:color w:val="222222"/>
        </w:rPr>
        <w:t xml:space="preserve">régimen de protección que permita tasar su precio máximo en venta o alquiler. </w:t>
      </w:r>
    </w:p>
    <w:p w:rsidR="00B82A0B" w:rsidRDefault="00991C8F">
      <w:pPr>
        <w:spacing w:after="275" w:line="248" w:lineRule="auto"/>
        <w:ind w:left="355" w:right="52" w:hanging="10"/>
        <w:jc w:val="both"/>
      </w:pPr>
      <w:r>
        <w:rPr>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453" name="Group 1904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334" name="Rectangle 15334"/>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5335" name="Rectangle 15335"/>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336" name="Rectangle 15336"/>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95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0453" style="width:18.7031pt;height:260.874pt;position:absolute;mso-position-horizontal-relative:page;mso-position-horizontal:absolute;margin-left:662.928pt;mso-position-vertical-relative:page;margin-top:512.046pt;" coordsize="2375,33130">
                <v:rect id="Rectangle 15334"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533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33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95 de 133 </w:t>
                        </w:r>
                      </w:p>
                    </w:txbxContent>
                  </v:textbox>
                </v:rect>
                <w10:wrap type="square"/>
              </v:group>
            </w:pict>
          </mc:Fallback>
        </mc:AlternateContent>
      </w:r>
      <w:r>
        <w:rPr>
          <w:rFonts w:ascii="Arial" w:eastAsia="Arial" w:hAnsi="Arial" w:cs="Arial"/>
          <w:i/>
          <w:color w:val="222222"/>
        </w:rPr>
        <w:t>Si los terrenos no tienen asignada edificabilidad o uso privado por la ordenación urbanística, se les atribuirá la edificabilidad media y el uso mayoritario en el</w:t>
      </w:r>
      <w:r>
        <w:rPr>
          <w:rFonts w:ascii="Arial" w:eastAsia="Arial" w:hAnsi="Arial" w:cs="Arial"/>
          <w:i/>
          <w:color w:val="222222"/>
        </w:rPr>
        <w:t xml:space="preserve"> ámbito espacial homogéneo en que por usos y tipologías la ordenación urbanística los haya incluido. </w:t>
      </w:r>
    </w:p>
    <w:p w:rsidR="00B82A0B" w:rsidRDefault="00991C8F">
      <w:pPr>
        <w:numPr>
          <w:ilvl w:val="0"/>
          <w:numId w:val="67"/>
        </w:numPr>
        <w:spacing w:after="272" w:line="248" w:lineRule="auto"/>
        <w:ind w:right="52" w:hanging="10"/>
        <w:jc w:val="both"/>
      </w:pPr>
      <w:r>
        <w:rPr>
          <w:rFonts w:ascii="Arial" w:eastAsia="Arial" w:hAnsi="Arial" w:cs="Arial"/>
          <w:i/>
          <w:color w:val="222222"/>
        </w:rPr>
        <w:t xml:space="preserve">Se aplicará a dicha edificabilidad el valor de repercusión del suelo según el uso correspondiente, determinado por el método residual estático </w:t>
      </w:r>
    </w:p>
    <w:p w:rsidR="00B82A0B" w:rsidRDefault="00991C8F">
      <w:pPr>
        <w:numPr>
          <w:ilvl w:val="0"/>
          <w:numId w:val="67"/>
        </w:numPr>
        <w:spacing w:after="0" w:line="248" w:lineRule="auto"/>
        <w:ind w:right="52" w:hanging="10"/>
        <w:jc w:val="both"/>
      </w:pPr>
      <w:r>
        <w:rPr>
          <w:rFonts w:ascii="Arial" w:eastAsia="Arial" w:hAnsi="Arial" w:cs="Arial"/>
          <w:i/>
          <w:color w:val="222222"/>
        </w:rPr>
        <w:t>De la cant</w:t>
      </w:r>
      <w:r>
        <w:rPr>
          <w:rFonts w:ascii="Arial" w:eastAsia="Arial" w:hAnsi="Arial" w:cs="Arial"/>
          <w:i/>
          <w:color w:val="222222"/>
        </w:rPr>
        <w:t xml:space="preserve">idad resultante de la letra anterior se descontará, en su caso, el valor de los deberes y cargas pendientes para poder realizar la edificabilidad prevista. </w:t>
      </w:r>
    </w:p>
    <w:p w:rsidR="00B82A0B" w:rsidRDefault="00991C8F">
      <w:pPr>
        <w:spacing w:after="136"/>
        <w:ind w:left="360"/>
      </w:pPr>
      <w:r>
        <w:rPr>
          <w:rFonts w:ascii="Arial" w:eastAsia="Arial" w:hAnsi="Arial" w:cs="Arial"/>
          <w:i/>
          <w:color w:val="222222"/>
        </w:rPr>
        <w:t xml:space="preserve"> </w:t>
      </w:r>
    </w:p>
    <w:p w:rsidR="00B82A0B" w:rsidRDefault="00991C8F">
      <w:pPr>
        <w:spacing w:after="274" w:line="248" w:lineRule="auto"/>
        <w:ind w:left="355" w:right="52" w:hanging="10"/>
        <w:jc w:val="both"/>
      </w:pPr>
      <w:r>
        <w:rPr>
          <w:rFonts w:ascii="Arial" w:eastAsia="Arial" w:hAnsi="Arial" w:cs="Arial"/>
          <w:i/>
          <w:color w:val="222222"/>
        </w:rPr>
        <w:t xml:space="preserve">2. Cuando se trate de suelo edificado o en curso de edificación, el valor de la tasación será el </w:t>
      </w:r>
      <w:r>
        <w:rPr>
          <w:rFonts w:ascii="Arial" w:eastAsia="Arial" w:hAnsi="Arial" w:cs="Arial"/>
          <w:i/>
          <w:color w:val="222222"/>
        </w:rPr>
        <w:t xml:space="preserve">superior de los siguientes: </w:t>
      </w:r>
    </w:p>
    <w:p w:rsidR="00B82A0B" w:rsidRDefault="00991C8F">
      <w:pPr>
        <w:numPr>
          <w:ilvl w:val="0"/>
          <w:numId w:val="68"/>
        </w:numPr>
        <w:spacing w:after="275" w:line="248" w:lineRule="auto"/>
        <w:ind w:right="52" w:hanging="10"/>
        <w:jc w:val="both"/>
      </w:pPr>
      <w:r>
        <w:rPr>
          <w:rFonts w:ascii="Arial" w:eastAsia="Arial" w:hAnsi="Arial" w:cs="Arial"/>
          <w:i/>
          <w:color w:val="222222"/>
        </w:rPr>
        <w:t>El determinado por la tasación conjunta del suelo y de la edificación existente que se ajuste a la legalidad, por el método de comparación, aplicado exclusivamente a los usos de la edificación existente o la construcción ya rea</w:t>
      </w:r>
      <w:r>
        <w:rPr>
          <w:rFonts w:ascii="Arial" w:eastAsia="Arial" w:hAnsi="Arial" w:cs="Arial"/>
          <w:i/>
          <w:color w:val="222222"/>
        </w:rPr>
        <w:t xml:space="preserve">lizada. </w:t>
      </w:r>
    </w:p>
    <w:p w:rsidR="00B82A0B" w:rsidRDefault="00991C8F">
      <w:pPr>
        <w:numPr>
          <w:ilvl w:val="0"/>
          <w:numId w:val="68"/>
        </w:numPr>
        <w:spacing w:after="0" w:line="248" w:lineRule="auto"/>
        <w:ind w:right="52" w:hanging="10"/>
        <w:jc w:val="both"/>
      </w:pPr>
      <w:r>
        <w:rPr>
          <w:rFonts w:ascii="Arial" w:eastAsia="Arial" w:hAnsi="Arial" w:cs="Arial"/>
          <w:i/>
          <w:color w:val="222222"/>
        </w:rPr>
        <w:t xml:space="preserve">El determinado por el método residual del apartado 1 de este artículo, aplicado exclusivamente al suelo, sin consideración de la edificación existente o la construcción ya realizada. </w:t>
      </w:r>
    </w:p>
    <w:p w:rsidR="00B82A0B" w:rsidRDefault="00991C8F">
      <w:pPr>
        <w:spacing w:after="136"/>
        <w:ind w:left="360"/>
      </w:pPr>
      <w:r>
        <w:rPr>
          <w:rFonts w:ascii="Arial" w:eastAsia="Arial" w:hAnsi="Arial" w:cs="Arial"/>
          <w:i/>
          <w:color w:val="222222"/>
        </w:rPr>
        <w:t xml:space="preserve"> </w:t>
      </w:r>
    </w:p>
    <w:p w:rsidR="00B82A0B" w:rsidRDefault="00991C8F">
      <w:pPr>
        <w:spacing w:after="0" w:line="248" w:lineRule="auto"/>
        <w:ind w:left="355" w:right="52" w:hanging="10"/>
        <w:jc w:val="both"/>
      </w:pPr>
      <w:r>
        <w:rPr>
          <w:rFonts w:ascii="Arial" w:eastAsia="Arial" w:hAnsi="Arial" w:cs="Arial"/>
          <w:i/>
          <w:color w:val="222222"/>
        </w:rPr>
        <w:t>Cuando se trate de suelo urbanizado sometido a actuaciones de reforma o renovación de la urbanización, el método residual a que se refieren los apartados anteriores considerará los usos y edificabilidades atribuidos por la ordenación en su situación de ori</w:t>
      </w:r>
      <w:r>
        <w:rPr>
          <w:rFonts w:ascii="Arial" w:eastAsia="Arial" w:hAnsi="Arial" w:cs="Arial"/>
          <w:i/>
          <w:color w:val="222222"/>
        </w:rPr>
        <w:t xml:space="preserve">gen. </w:t>
      </w:r>
    </w:p>
    <w:p w:rsidR="00B82A0B" w:rsidRDefault="00991C8F">
      <w:pPr>
        <w:spacing w:after="5" w:line="249" w:lineRule="auto"/>
        <w:ind w:left="355" w:right="53" w:hanging="10"/>
        <w:jc w:val="both"/>
      </w:pPr>
      <w:r>
        <w:rPr>
          <w:rFonts w:ascii="Arial" w:eastAsia="Arial" w:hAnsi="Arial" w:cs="Arial"/>
          <w:i/>
        </w:rPr>
        <w:t xml:space="preserve">Artículo 21 Situaciones básicas del suelo </w:t>
      </w:r>
    </w:p>
    <w:p w:rsidR="00B82A0B" w:rsidRDefault="00991C8F">
      <w:pPr>
        <w:spacing w:after="271" w:line="249" w:lineRule="auto"/>
        <w:ind w:left="355" w:right="53" w:hanging="10"/>
        <w:jc w:val="both"/>
      </w:pPr>
      <w:r>
        <w:rPr>
          <w:rFonts w:ascii="Arial" w:eastAsia="Arial" w:hAnsi="Arial" w:cs="Arial"/>
          <w:i/>
        </w:rPr>
        <w:t>3. Se encuentra en la situación de suelo urbanizado el que, estando legalmente integrado en una malla urbana conformada por una red de viales, dotaciones y parcelas propia del núcleo o asentamiento de poblac</w:t>
      </w:r>
      <w:r>
        <w:rPr>
          <w:rFonts w:ascii="Arial" w:eastAsia="Arial" w:hAnsi="Arial" w:cs="Arial"/>
          <w:i/>
        </w:rPr>
        <w:t xml:space="preserve">ión del que forme parte, cumpla alguna de las siguientes condiciones: </w:t>
      </w:r>
    </w:p>
    <w:p w:rsidR="00B82A0B" w:rsidRDefault="00991C8F">
      <w:pPr>
        <w:numPr>
          <w:ilvl w:val="0"/>
          <w:numId w:val="69"/>
        </w:numPr>
        <w:spacing w:after="271" w:line="249" w:lineRule="auto"/>
        <w:ind w:left="604" w:right="53" w:hanging="259"/>
        <w:jc w:val="both"/>
      </w:pPr>
      <w:r>
        <w:rPr>
          <w:rFonts w:ascii="Arial" w:eastAsia="Arial" w:hAnsi="Arial" w:cs="Arial"/>
          <w:i/>
        </w:rPr>
        <w:t xml:space="preserve">Haber sido urbanizado en ejecución del correspondiente instrumento de ordenación. </w:t>
      </w:r>
    </w:p>
    <w:p w:rsidR="00B82A0B" w:rsidRDefault="00991C8F">
      <w:pPr>
        <w:numPr>
          <w:ilvl w:val="0"/>
          <w:numId w:val="69"/>
        </w:numPr>
        <w:spacing w:after="273" w:line="249" w:lineRule="auto"/>
        <w:ind w:left="604" w:right="53" w:hanging="259"/>
        <w:jc w:val="both"/>
      </w:pPr>
      <w:r>
        <w:rPr>
          <w:rFonts w:ascii="Arial" w:eastAsia="Arial" w:hAnsi="Arial" w:cs="Arial"/>
          <w:i/>
        </w:rPr>
        <w:t xml:space="preserve">Tener instaladas y operativas, conforme a lo establecido en la legislación urbanística aplicable, las </w:t>
      </w:r>
      <w:r>
        <w:rPr>
          <w:rFonts w:ascii="Arial" w:eastAsia="Arial" w:hAnsi="Arial" w:cs="Arial"/>
          <w:i/>
        </w:rPr>
        <w:t xml:space="preserve">infraestructuras y los servicios necesarios, mediante su conexión en red, para satisfacer la demanda de los usos y edificaciones existentes o previstos por la ordenación urbanística o poder llegar a contar con ellos sin otras obras que las de conexión con </w:t>
      </w:r>
      <w:r>
        <w:rPr>
          <w:rFonts w:ascii="Arial" w:eastAsia="Arial" w:hAnsi="Arial" w:cs="Arial"/>
          <w:i/>
        </w:rPr>
        <w:t xml:space="preserve">las instalaciones preexistentes. El hecho de que el suelo sea colindante con carreteras de circunvalación o con vías de comunicación interurbanas no comportará, por sí mismo, su consideración como suelo urbanizado. </w:t>
      </w:r>
    </w:p>
    <w:p w:rsidR="00B82A0B" w:rsidRDefault="00991C8F">
      <w:pPr>
        <w:numPr>
          <w:ilvl w:val="0"/>
          <w:numId w:val="69"/>
        </w:numPr>
        <w:spacing w:after="274" w:line="249" w:lineRule="auto"/>
        <w:ind w:left="604" w:right="53" w:hanging="259"/>
        <w:jc w:val="both"/>
      </w:pPr>
      <w:r>
        <w:rPr>
          <w:rFonts w:ascii="Arial" w:eastAsia="Arial" w:hAnsi="Arial" w:cs="Arial"/>
          <w:i/>
        </w:rPr>
        <w:t xml:space="preserve">Estar ocupado por la edificación, en el </w:t>
      </w:r>
      <w:r>
        <w:rPr>
          <w:rFonts w:ascii="Arial" w:eastAsia="Arial" w:hAnsi="Arial" w:cs="Arial"/>
          <w:i/>
        </w:rPr>
        <w:t xml:space="preserve">porcentaje de los espacios aptos para ella que determine la legislación de ordenación territorial o urbanística, según la ordenación propuesta por el instrumento de planificación correspondiente. </w:t>
      </w:r>
    </w:p>
    <w:p w:rsidR="00B82A0B" w:rsidRDefault="00991C8F">
      <w:pPr>
        <w:spacing w:after="0"/>
        <w:ind w:left="360"/>
      </w:pPr>
      <w:r>
        <w:rPr>
          <w:rFonts w:ascii="Arial" w:eastAsia="Arial" w:hAnsi="Arial" w:cs="Arial"/>
          <w:i/>
        </w:rPr>
        <w:t xml:space="preserve"> </w:t>
      </w:r>
    </w:p>
    <w:p w:rsidR="00B82A0B" w:rsidRDefault="00991C8F">
      <w:pPr>
        <w:spacing w:after="149" w:line="249" w:lineRule="auto"/>
        <w:ind w:left="355" w:right="53" w:hanging="10"/>
        <w:jc w:val="both"/>
      </w:pPr>
      <w:r>
        <w:rPr>
          <w:rFonts w:ascii="Arial" w:eastAsia="Arial" w:hAnsi="Arial" w:cs="Arial"/>
          <w:i/>
        </w:rPr>
        <w:t xml:space="preserve">4. </w:t>
      </w:r>
      <w:r>
        <w:rPr>
          <w:rFonts w:ascii="Arial" w:eastAsia="Arial" w:hAnsi="Arial" w:cs="Arial"/>
          <w:i/>
        </w:rPr>
        <w:t xml:space="preserve">También se encuentra en la situación de suelo urbanizado, el incluido en los núcleos rurales tradicionales legalmente asentados en el medio rural, siempre que la legislación de ordenación territorial y urbanística les atribuya la condición de suelo urbano </w:t>
      </w:r>
      <w:r>
        <w:rPr>
          <w:rFonts w:ascii="Arial" w:eastAsia="Arial" w:hAnsi="Arial" w:cs="Arial"/>
          <w:i/>
        </w:rPr>
        <w:t xml:space="preserve">o asimilada y cuando, de conformidad con ella, cuenten con las dotaciones, infraestructuras y servicios requeridos al efecto. </w:t>
      </w:r>
    </w:p>
    <w:p w:rsidR="00B82A0B" w:rsidRDefault="00991C8F">
      <w:pPr>
        <w:spacing w:after="146" w:line="249" w:lineRule="auto"/>
        <w:ind w:left="355" w:right="53" w:hanging="10"/>
        <w:jc w:val="both"/>
      </w:pPr>
      <w:r>
        <w:rPr>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351" name="Group 1893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476" name="Rectangle 15476"/>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5477" name="Rectangle 15477"/>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478" name="Rectangle 15478"/>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96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9351" style="width:18.7031pt;height:260.874pt;position:absolute;mso-position-horizontal-relative:page;mso-position-horizontal:absolute;margin-left:662.928pt;mso-position-vertical-relative:page;margin-top:512.046pt;" coordsize="2375,33130">
                <v:rect id="Rectangle 15476"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547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47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96 de 133 </w:t>
                        </w:r>
                      </w:p>
                    </w:txbxContent>
                  </v:textbox>
                </v:rect>
                <w10:wrap type="square"/>
              </v:group>
            </w:pict>
          </mc:Fallback>
        </mc:AlternateContent>
      </w:r>
      <w:r>
        <w:rPr>
          <w:rFonts w:ascii="Arial" w:eastAsia="Arial" w:hAnsi="Arial" w:cs="Arial"/>
          <w:i/>
        </w:rPr>
        <w:t xml:space="preserve">REGLAMENTO DE VALORACIONES </w:t>
      </w:r>
    </w:p>
    <w:p w:rsidR="00B82A0B" w:rsidRDefault="00991C8F">
      <w:pPr>
        <w:spacing w:after="149" w:line="249" w:lineRule="auto"/>
        <w:ind w:left="355" w:right="53" w:hanging="10"/>
        <w:jc w:val="both"/>
      </w:pPr>
      <w:r>
        <w:rPr>
          <w:rFonts w:ascii="Arial" w:eastAsia="Arial" w:hAnsi="Arial" w:cs="Arial"/>
          <w:i/>
        </w:rPr>
        <w:t xml:space="preserve">Artículo 22 Valoración en situación de suelo urbanizado no edificado </w:t>
      </w:r>
    </w:p>
    <w:p w:rsidR="00B82A0B" w:rsidRDefault="00991C8F">
      <w:pPr>
        <w:numPr>
          <w:ilvl w:val="0"/>
          <w:numId w:val="70"/>
        </w:numPr>
        <w:spacing w:after="148" w:line="248" w:lineRule="auto"/>
        <w:ind w:right="52" w:hanging="10"/>
        <w:jc w:val="both"/>
      </w:pPr>
      <w:r>
        <w:rPr>
          <w:rFonts w:ascii="Arial" w:eastAsia="Arial" w:hAnsi="Arial" w:cs="Arial"/>
          <w:i/>
          <w:color w:val="222222"/>
        </w:rPr>
        <w:t xml:space="preserve">El valor en situación de suelo urbanizado no edificado, o si la </w:t>
      </w:r>
      <w:r>
        <w:rPr>
          <w:rFonts w:ascii="Arial" w:eastAsia="Arial" w:hAnsi="Arial" w:cs="Arial"/>
          <w:i/>
          <w:color w:val="222222"/>
        </w:rPr>
        <w:t>edificación existente o en curso sea ilegal o se encuentre en situación de ruina física, se obtendrá aplicando a la edificabilidad de referencia determinada según lo dispuesto en el artículo anterior, el valor de repercusión del suelo según el uso correspo</w:t>
      </w:r>
      <w:r>
        <w:rPr>
          <w:rFonts w:ascii="Arial" w:eastAsia="Arial" w:hAnsi="Arial" w:cs="Arial"/>
          <w:i/>
          <w:color w:val="222222"/>
        </w:rPr>
        <w:t xml:space="preserve">ndiente, de acuerdo con la siguiente expresión: </w:t>
      </w:r>
    </w:p>
    <w:p w:rsidR="00B82A0B" w:rsidRDefault="00991C8F">
      <w:pPr>
        <w:spacing w:after="91"/>
        <w:ind w:left="356"/>
        <w:jc w:val="center"/>
      </w:pPr>
      <w:r>
        <w:rPr>
          <w:noProof/>
        </w:rPr>
        <w:drawing>
          <wp:inline distT="0" distB="0" distL="0" distR="0">
            <wp:extent cx="2118360" cy="908304"/>
            <wp:effectExtent l="0" t="0" r="0" b="0"/>
            <wp:docPr id="15473" name="Picture 15473"/>
            <wp:cNvGraphicFramePr/>
            <a:graphic xmlns:a="http://schemas.openxmlformats.org/drawingml/2006/main">
              <a:graphicData uri="http://schemas.openxmlformats.org/drawingml/2006/picture">
                <pic:pic xmlns:pic="http://schemas.openxmlformats.org/drawingml/2006/picture">
                  <pic:nvPicPr>
                    <pic:cNvPr id="15473" name="Picture 15473"/>
                    <pic:cNvPicPr/>
                  </pic:nvPicPr>
                  <pic:blipFill>
                    <a:blip r:embed="rId15"/>
                    <a:stretch>
                      <a:fillRect/>
                    </a:stretch>
                  </pic:blipFill>
                  <pic:spPr>
                    <a:xfrm>
                      <a:off x="0" y="0"/>
                      <a:ext cx="2118360" cy="908304"/>
                    </a:xfrm>
                    <a:prstGeom prst="rect">
                      <a:avLst/>
                    </a:prstGeom>
                  </pic:spPr>
                </pic:pic>
              </a:graphicData>
            </a:graphic>
          </wp:inline>
        </w:drawing>
      </w: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VS = Valor del suelo urbanizado no edificado, en euros por metro cuadrado de suelo. </w:t>
      </w:r>
    </w:p>
    <w:p w:rsidR="00B82A0B" w:rsidRDefault="00991C8F">
      <w:pPr>
        <w:spacing w:after="148" w:line="248" w:lineRule="auto"/>
        <w:ind w:left="355" w:right="52" w:hanging="10"/>
        <w:jc w:val="both"/>
      </w:pPr>
      <w:r>
        <w:rPr>
          <w:rFonts w:ascii="Arial" w:eastAsia="Arial" w:hAnsi="Arial" w:cs="Arial"/>
          <w:i/>
          <w:color w:val="222222"/>
        </w:rPr>
        <w:t>E</w:t>
      </w:r>
      <w:r>
        <w:rPr>
          <w:rFonts w:ascii="Arial" w:eastAsia="Arial" w:hAnsi="Arial" w:cs="Arial"/>
          <w:i/>
          <w:color w:val="222222"/>
          <w:vertAlign w:val="subscript"/>
        </w:rPr>
        <w:t>i</w:t>
      </w:r>
      <w:r>
        <w:rPr>
          <w:rFonts w:ascii="Arial" w:eastAsia="Arial" w:hAnsi="Arial" w:cs="Arial"/>
          <w:i/>
          <w:color w:val="222222"/>
        </w:rPr>
        <w:t xml:space="preserve"> </w:t>
      </w:r>
      <w:r>
        <w:rPr>
          <w:rFonts w:ascii="Arial" w:eastAsia="Arial" w:hAnsi="Arial" w:cs="Arial"/>
          <w:i/>
          <w:color w:val="222222"/>
        </w:rPr>
        <w:t xml:space="preserve">= Edificabilidad correspondiente a cada uno de los usos considerados, en metros cuadrados edificables por metro cuadrado de suelo. </w:t>
      </w:r>
    </w:p>
    <w:p w:rsidR="00B82A0B" w:rsidRDefault="00991C8F">
      <w:pPr>
        <w:spacing w:after="148" w:line="248" w:lineRule="auto"/>
        <w:ind w:left="355" w:right="52" w:hanging="10"/>
        <w:jc w:val="both"/>
      </w:pPr>
      <w:r>
        <w:rPr>
          <w:rFonts w:ascii="Arial" w:eastAsia="Arial" w:hAnsi="Arial" w:cs="Arial"/>
          <w:i/>
          <w:color w:val="222222"/>
        </w:rPr>
        <w:t>VRS</w:t>
      </w:r>
      <w:r>
        <w:rPr>
          <w:rFonts w:ascii="Arial" w:eastAsia="Arial" w:hAnsi="Arial" w:cs="Arial"/>
          <w:i/>
          <w:color w:val="222222"/>
          <w:vertAlign w:val="subscript"/>
        </w:rPr>
        <w:t>i</w:t>
      </w:r>
      <w:r>
        <w:rPr>
          <w:rFonts w:ascii="Arial" w:eastAsia="Arial" w:hAnsi="Arial" w:cs="Arial"/>
          <w:i/>
          <w:color w:val="222222"/>
        </w:rPr>
        <w:t xml:space="preserve"> = Valor de repercusión del suelo de cada uno de los usos considerados, en euros por metro cuadrado edificable. </w:t>
      </w:r>
    </w:p>
    <w:p w:rsidR="00B82A0B" w:rsidRDefault="00991C8F">
      <w:pPr>
        <w:numPr>
          <w:ilvl w:val="0"/>
          <w:numId w:val="70"/>
        </w:numPr>
        <w:spacing w:after="148" w:line="248" w:lineRule="auto"/>
        <w:ind w:right="52" w:hanging="10"/>
        <w:jc w:val="both"/>
      </w:pPr>
      <w:r>
        <w:rPr>
          <w:rFonts w:ascii="Arial" w:eastAsia="Arial" w:hAnsi="Arial" w:cs="Arial"/>
          <w:i/>
          <w:color w:val="222222"/>
        </w:rPr>
        <w:t>Los val</w:t>
      </w:r>
      <w:r>
        <w:rPr>
          <w:rFonts w:ascii="Arial" w:eastAsia="Arial" w:hAnsi="Arial" w:cs="Arial"/>
          <w:i/>
          <w:color w:val="222222"/>
        </w:rPr>
        <w:t xml:space="preserve">ores de repercusión del suelo de cada uno de los usos considerados a los que hace referencia el apartado anterior, se determinarán por el método residual estático de acuerdo con la siguiente expresión: </w:t>
      </w:r>
    </w:p>
    <w:p w:rsidR="00B82A0B" w:rsidRDefault="00991C8F">
      <w:pPr>
        <w:spacing w:after="91"/>
        <w:ind w:left="356"/>
        <w:jc w:val="center"/>
      </w:pPr>
      <w:r>
        <w:rPr>
          <w:noProof/>
        </w:rPr>
        <w:drawing>
          <wp:inline distT="0" distB="0" distL="0" distR="0">
            <wp:extent cx="1722120" cy="890016"/>
            <wp:effectExtent l="0" t="0" r="0" b="0"/>
            <wp:docPr id="15608" name="Picture 15608"/>
            <wp:cNvGraphicFramePr/>
            <a:graphic xmlns:a="http://schemas.openxmlformats.org/drawingml/2006/main">
              <a:graphicData uri="http://schemas.openxmlformats.org/drawingml/2006/picture">
                <pic:pic xmlns:pic="http://schemas.openxmlformats.org/drawingml/2006/picture">
                  <pic:nvPicPr>
                    <pic:cNvPr id="15608" name="Picture 15608"/>
                    <pic:cNvPicPr/>
                  </pic:nvPicPr>
                  <pic:blipFill>
                    <a:blip r:embed="rId16"/>
                    <a:stretch>
                      <a:fillRect/>
                    </a:stretch>
                  </pic:blipFill>
                  <pic:spPr>
                    <a:xfrm>
                      <a:off x="0" y="0"/>
                      <a:ext cx="1722120" cy="890016"/>
                    </a:xfrm>
                    <a:prstGeom prst="rect">
                      <a:avLst/>
                    </a:prstGeom>
                  </pic:spPr>
                </pic:pic>
              </a:graphicData>
            </a:graphic>
          </wp:inline>
        </w:drawing>
      </w: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VRS = Valor de repercusión del suelo en e</w:t>
      </w:r>
      <w:r>
        <w:rPr>
          <w:rFonts w:ascii="Arial" w:eastAsia="Arial" w:hAnsi="Arial" w:cs="Arial"/>
          <w:i/>
          <w:color w:val="222222"/>
        </w:rPr>
        <w:t xml:space="preserve">uros por metro cuadrado edificable del uso considerado. </w:t>
      </w:r>
    </w:p>
    <w:p w:rsidR="00B82A0B" w:rsidRDefault="00991C8F">
      <w:pPr>
        <w:spacing w:after="148" w:line="248" w:lineRule="auto"/>
        <w:ind w:left="355" w:right="52" w:hanging="10"/>
        <w:jc w:val="both"/>
      </w:pPr>
      <w:r>
        <w:rPr>
          <w:rFonts w:ascii="Arial" w:eastAsia="Arial" w:hAnsi="Arial" w:cs="Arial"/>
          <w:i/>
          <w:color w:val="222222"/>
        </w:rPr>
        <w:t xml:space="preserve">Vv = Valor en venta del metro cuadrado de edificación del uso considerado del producto inmobiliario acabado, calculado sobre la base de un estudio de mercado estadísticamente significativo, en euros </w:t>
      </w:r>
      <w:r>
        <w:rPr>
          <w:rFonts w:ascii="Arial" w:eastAsia="Arial" w:hAnsi="Arial" w:cs="Arial"/>
          <w:i/>
          <w:color w:val="222222"/>
        </w:rPr>
        <w:t xml:space="preserve">por metro cuadrado edificable. </w:t>
      </w:r>
    </w:p>
    <w:p w:rsidR="00B82A0B" w:rsidRDefault="00991C8F">
      <w:pPr>
        <w:spacing w:after="148" w:line="248" w:lineRule="auto"/>
        <w:ind w:left="355" w:right="52" w:hanging="10"/>
        <w:jc w:val="both"/>
      </w:pPr>
      <w:r>
        <w:rPr>
          <w:rFonts w:ascii="Arial" w:eastAsia="Arial" w:hAnsi="Arial" w:cs="Arial"/>
          <w:i/>
          <w:color w:val="222222"/>
        </w:rPr>
        <w:t>K = Coeficiente que pondera la totalidad de los gastos generales, incluidos los de financiación, gestión y promoción, así como el beneficio empresarial normal de la actividad de promoción inmobiliaria necesaria para la mater</w:t>
      </w:r>
      <w:r>
        <w:rPr>
          <w:rFonts w:ascii="Arial" w:eastAsia="Arial" w:hAnsi="Arial" w:cs="Arial"/>
          <w:i/>
          <w:color w:val="222222"/>
        </w:rPr>
        <w:t xml:space="preserve">ialización de la edificabilidad. </w:t>
      </w:r>
    </w:p>
    <w:p w:rsidR="00B82A0B" w:rsidRDefault="00991C8F">
      <w:pPr>
        <w:spacing w:after="272" w:line="248" w:lineRule="auto"/>
        <w:ind w:left="355" w:right="52" w:hanging="10"/>
        <w:jc w:val="both"/>
      </w:pPr>
      <w:r>
        <w:rPr>
          <w:rFonts w:ascii="Arial" w:eastAsia="Arial" w:hAnsi="Arial" w:cs="Arial"/>
          <w:i/>
          <w:color w:val="222222"/>
        </w:rPr>
        <w:t xml:space="preserve">Dicho coeficiente K, que tendrá con carácter general un valor de 1,40, podrá ser reducido o aumentado de acuerdo con los siguientes criterios: </w:t>
      </w:r>
    </w:p>
    <w:p w:rsidR="00B82A0B" w:rsidRDefault="00991C8F">
      <w:pPr>
        <w:numPr>
          <w:ilvl w:val="0"/>
          <w:numId w:val="71"/>
        </w:numPr>
        <w:spacing w:after="274" w:line="248" w:lineRule="auto"/>
        <w:ind w:right="52" w:hanging="10"/>
        <w:jc w:val="both"/>
      </w:pPr>
      <w:r>
        <w:rPr>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286" name="Group 1882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611" name="Rectangle 15611"/>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5612" name="Rectangle 15612"/>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Verificación: https://candela</w:t>
                              </w:r>
                              <w:r>
                                <w:rPr>
                                  <w:rFonts w:ascii="Arial" w:eastAsia="Arial" w:hAnsi="Arial" w:cs="Arial"/>
                                  <w:sz w:val="12"/>
                                </w:rPr>
                                <w:t xml:space="preserve">ria.sedelectronica.es/ </w:t>
                              </w:r>
                            </w:p>
                          </w:txbxContent>
                        </wps:txbx>
                        <wps:bodyPr horzOverflow="overflow" vert="horz" lIns="0" tIns="0" rIns="0" bIns="0" rtlCol="0">
                          <a:noAutofit/>
                        </wps:bodyPr>
                      </wps:wsp>
                      <wps:wsp>
                        <wps:cNvPr id="15613" name="Rectangle 15613"/>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97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8286" style="width:18.7031pt;height:260.874pt;position:absolute;mso-position-horizontal-relative:page;mso-position-horizontal:absolute;margin-left:662.928pt;mso-position-vertical-relative:page;margin-top:512.046pt;" coordsize="2375,33130">
                <v:rect id="Rectangle 15611"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561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61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97 de 133 </w:t>
                        </w:r>
                      </w:p>
                    </w:txbxContent>
                  </v:textbox>
                </v:rect>
                <w10:wrap type="square"/>
              </v:group>
            </w:pict>
          </mc:Fallback>
        </mc:AlternateContent>
      </w:r>
      <w:r>
        <w:rPr>
          <w:rFonts w:ascii="Arial" w:eastAsia="Arial" w:hAnsi="Arial" w:cs="Arial"/>
          <w:i/>
          <w:color w:val="222222"/>
        </w:rPr>
        <w:t xml:space="preserve">Podrá reducirse hasta un mínimo de 1,20 en el caso de terrenos en situación de urbanizado destinados a la construcción de viviendas unifamiliares en municipios con escasa dinámica inmobiliaria, viviendas sujetas a un régimen de protección que fije valores </w:t>
      </w:r>
      <w:r>
        <w:rPr>
          <w:rFonts w:ascii="Arial" w:eastAsia="Arial" w:hAnsi="Arial" w:cs="Arial"/>
          <w:i/>
          <w:color w:val="222222"/>
        </w:rPr>
        <w:t>máximos de venta que se aparten de manera sustancial de los valores medios del mercado residencial, naves industriales u otras edificaciones vinculadas a explotaciones económicas, en razón de factores objetivos que justifiquen la reducción del componente d</w:t>
      </w:r>
      <w:r>
        <w:rPr>
          <w:rFonts w:ascii="Arial" w:eastAsia="Arial" w:hAnsi="Arial" w:cs="Arial"/>
          <w:i/>
          <w:color w:val="222222"/>
        </w:rPr>
        <w:t xml:space="preserve">e gastos generales como son la calidad y la tipología edificatoria, así como una menor dinámica del mercado inmobiliario en la zona. </w:t>
      </w:r>
    </w:p>
    <w:p w:rsidR="00B82A0B" w:rsidRDefault="00991C8F">
      <w:pPr>
        <w:numPr>
          <w:ilvl w:val="0"/>
          <w:numId w:val="71"/>
        </w:numPr>
        <w:spacing w:after="272" w:line="248" w:lineRule="auto"/>
        <w:ind w:right="52" w:hanging="10"/>
        <w:jc w:val="both"/>
      </w:pPr>
      <w:r>
        <w:rPr>
          <w:rFonts w:ascii="Arial" w:eastAsia="Arial" w:hAnsi="Arial" w:cs="Arial"/>
          <w:i/>
          <w:color w:val="222222"/>
        </w:rPr>
        <w:t>Podrá aumentarse hasta un máximo de 1,50 en el caso de terrenos en situación de urbanizado destinados a promociones que en</w:t>
      </w:r>
      <w:r>
        <w:rPr>
          <w:rFonts w:ascii="Arial" w:eastAsia="Arial" w:hAnsi="Arial" w:cs="Arial"/>
          <w:i/>
          <w:color w:val="222222"/>
        </w:rPr>
        <w:t xml:space="preserve"> razón de factores objetivos como puedan ser, la extraordinaria localización, la fuerte dinámica inmobiliaria, la alta calidad de la tipología edificatoria, el plazo previsto de comercialización, el riesgo previsible, u otras características de la promoció</w:t>
      </w:r>
      <w:r>
        <w:rPr>
          <w:rFonts w:ascii="Arial" w:eastAsia="Arial" w:hAnsi="Arial" w:cs="Arial"/>
          <w:i/>
          <w:color w:val="222222"/>
        </w:rPr>
        <w:t xml:space="preserve">n, justifiquen la aplicación de un mayor componente de gastos generales. </w:t>
      </w:r>
    </w:p>
    <w:p w:rsidR="00B82A0B" w:rsidRDefault="00991C8F">
      <w:pPr>
        <w:spacing w:after="0"/>
        <w:ind w:left="360"/>
      </w:pP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Vc = Valor de la construcción en euros por metro cuadrado edificable del uso considerado. Será el resultado de sumar los costes de ejecución material de la obra, los gastos general</w:t>
      </w:r>
      <w:r>
        <w:rPr>
          <w:rFonts w:ascii="Arial" w:eastAsia="Arial" w:hAnsi="Arial" w:cs="Arial"/>
          <w:i/>
          <w:color w:val="222222"/>
        </w:rPr>
        <w:t xml:space="preserve">es y el beneficio industrial del constructor, el importe de los tributos que gravan la construcción, los honorarios profesionales por proyectos y dirección de las obras y otros gastos necesarios para la construcción del inmueble. </w:t>
      </w:r>
    </w:p>
    <w:p w:rsidR="00B82A0B" w:rsidRDefault="00991C8F">
      <w:pPr>
        <w:spacing w:after="148" w:line="248" w:lineRule="auto"/>
        <w:ind w:left="355" w:right="52" w:hanging="10"/>
        <w:jc w:val="both"/>
      </w:pPr>
      <w:r>
        <w:rPr>
          <w:rFonts w:ascii="Arial" w:eastAsia="Arial" w:hAnsi="Arial" w:cs="Arial"/>
          <w:i/>
          <w:color w:val="222222"/>
        </w:rPr>
        <w:t>Todos los valores deberán</w:t>
      </w:r>
      <w:r>
        <w:rPr>
          <w:rFonts w:ascii="Arial" w:eastAsia="Arial" w:hAnsi="Arial" w:cs="Arial"/>
          <w:i/>
          <w:color w:val="222222"/>
        </w:rPr>
        <w:t xml:space="preserve"> estar referidos a la fecha que corresponda según el objeto de la valoración en los términos establecidos en el apartado 2 del artículo 21 del texto refundido de la Ley de Suelo. </w:t>
      </w:r>
    </w:p>
    <w:p w:rsidR="00B82A0B" w:rsidRDefault="00991C8F">
      <w:pPr>
        <w:spacing w:after="148" w:line="248" w:lineRule="auto"/>
        <w:ind w:left="355" w:right="52" w:hanging="10"/>
        <w:jc w:val="both"/>
      </w:pPr>
      <w:r>
        <w:rPr>
          <w:rFonts w:ascii="Arial" w:eastAsia="Arial" w:hAnsi="Arial" w:cs="Arial"/>
          <w:i/>
          <w:color w:val="222222"/>
        </w:rPr>
        <w:t xml:space="preserve">3. En caso de parcelas que no se encuentren completamente urbanizadas o que </w:t>
      </w:r>
      <w:r>
        <w:rPr>
          <w:rFonts w:ascii="Arial" w:eastAsia="Arial" w:hAnsi="Arial" w:cs="Arial"/>
          <w:i/>
          <w:color w:val="222222"/>
        </w:rPr>
        <w:t>tengan pendiente el levantamiento de cargas o el cumplimiento de deberes para poder realizar la edificabilidad prevista, se descontarán del valor del suelo determinado según el apartado 1 anterior la totalidad de los costes y gastos pendientes, así como el</w:t>
      </w:r>
      <w:r>
        <w:rPr>
          <w:rFonts w:ascii="Arial" w:eastAsia="Arial" w:hAnsi="Arial" w:cs="Arial"/>
          <w:i/>
          <w:color w:val="222222"/>
        </w:rPr>
        <w:t xml:space="preserve"> beneficio empresarial derivado de la promoción, de acuerdo con la siguiente expresión: </w:t>
      </w:r>
    </w:p>
    <w:p w:rsidR="00B82A0B" w:rsidRDefault="00991C8F">
      <w:pPr>
        <w:spacing w:after="91"/>
        <w:ind w:left="2232"/>
      </w:pPr>
      <w:r>
        <w:rPr>
          <w:noProof/>
        </w:rPr>
        <w:drawing>
          <wp:inline distT="0" distB="0" distL="0" distR="0">
            <wp:extent cx="3688080" cy="822960"/>
            <wp:effectExtent l="0" t="0" r="0" b="0"/>
            <wp:docPr id="15741" name="Picture 15741"/>
            <wp:cNvGraphicFramePr/>
            <a:graphic xmlns:a="http://schemas.openxmlformats.org/drawingml/2006/main">
              <a:graphicData uri="http://schemas.openxmlformats.org/drawingml/2006/picture">
                <pic:pic xmlns:pic="http://schemas.openxmlformats.org/drawingml/2006/picture">
                  <pic:nvPicPr>
                    <pic:cNvPr id="15741" name="Picture 15741"/>
                    <pic:cNvPicPr/>
                  </pic:nvPicPr>
                  <pic:blipFill>
                    <a:blip r:embed="rId17"/>
                    <a:stretch>
                      <a:fillRect/>
                    </a:stretch>
                  </pic:blipFill>
                  <pic:spPr>
                    <a:xfrm>
                      <a:off x="0" y="0"/>
                      <a:ext cx="3688080" cy="822960"/>
                    </a:xfrm>
                    <a:prstGeom prst="rect">
                      <a:avLst/>
                    </a:prstGeom>
                  </pic:spPr>
                </pic:pic>
              </a:graphicData>
            </a:graphic>
          </wp:inline>
        </w:drawing>
      </w: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VSo = Valor del suelo descontados los deberes y cargas pendientes, en euros. </w:t>
      </w:r>
    </w:p>
    <w:p w:rsidR="00B82A0B" w:rsidRDefault="00991C8F">
      <w:pPr>
        <w:spacing w:after="148" w:line="248" w:lineRule="auto"/>
        <w:ind w:left="355" w:right="52" w:hanging="10"/>
        <w:jc w:val="both"/>
      </w:pPr>
      <w:r>
        <w:rPr>
          <w:rFonts w:ascii="Arial" w:eastAsia="Arial" w:hAnsi="Arial" w:cs="Arial"/>
          <w:i/>
          <w:color w:val="222222"/>
        </w:rPr>
        <w:t xml:space="preserve">VS = Valor del suelo urbanizado no edificado, en euros. </w:t>
      </w:r>
    </w:p>
    <w:p w:rsidR="00B82A0B" w:rsidRDefault="00991C8F">
      <w:pPr>
        <w:spacing w:after="148" w:line="248" w:lineRule="auto"/>
        <w:ind w:left="355" w:right="52" w:hanging="10"/>
        <w:jc w:val="both"/>
      </w:pPr>
      <w:r>
        <w:rPr>
          <w:rFonts w:ascii="Arial" w:eastAsia="Arial" w:hAnsi="Arial" w:cs="Arial"/>
          <w:i/>
          <w:color w:val="222222"/>
        </w:rPr>
        <w:t xml:space="preserve">G = Costes de urbanización pendientes de materialización y otros deberes y cargas pendientes, en euros. </w:t>
      </w:r>
    </w:p>
    <w:p w:rsidR="00B82A0B" w:rsidRDefault="00991C8F">
      <w:pPr>
        <w:spacing w:after="148" w:line="248" w:lineRule="auto"/>
        <w:ind w:left="355" w:right="52" w:hanging="10"/>
        <w:jc w:val="both"/>
      </w:pPr>
      <w:r>
        <w:rPr>
          <w:rFonts w:ascii="Arial" w:eastAsia="Arial" w:hAnsi="Arial" w:cs="Arial"/>
          <w:i/>
          <w:color w:val="222222"/>
        </w:rPr>
        <w:t xml:space="preserve">TLR = Tasa libre de riesgo en tanto por uno. </w:t>
      </w:r>
    </w:p>
    <w:p w:rsidR="00B82A0B" w:rsidRDefault="00991C8F">
      <w:pPr>
        <w:spacing w:after="148" w:line="248" w:lineRule="auto"/>
        <w:ind w:left="355" w:right="52" w:hanging="10"/>
        <w:jc w:val="both"/>
      </w:pPr>
      <w:r>
        <w:rPr>
          <w:rFonts w:ascii="Arial" w:eastAsia="Arial" w:hAnsi="Arial" w:cs="Arial"/>
          <w:i/>
          <w:color w:val="222222"/>
        </w:rPr>
        <w:t xml:space="preserve">PR = Prima de riesgo en tanto por uno. </w:t>
      </w:r>
    </w:p>
    <w:p w:rsidR="00B82A0B" w:rsidRDefault="00991C8F">
      <w:pPr>
        <w:spacing w:after="148" w:line="248" w:lineRule="auto"/>
        <w:ind w:left="355" w:right="52" w:hanging="10"/>
        <w:jc w:val="both"/>
      </w:pPr>
      <w:r>
        <w:rPr>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454" name="Group 1884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744" name="Rectangle 15744"/>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5745" name="Rectangle 15745"/>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Verificación: ht</w:t>
                              </w:r>
                              <w:r>
                                <w:rPr>
                                  <w:rFonts w:ascii="Arial" w:eastAsia="Arial" w:hAnsi="Arial" w:cs="Arial"/>
                                  <w:sz w:val="12"/>
                                </w:rPr>
                                <w:t xml:space="preserve">tps://candelaria.sedelectronica.es/ </w:t>
                              </w:r>
                            </w:p>
                          </w:txbxContent>
                        </wps:txbx>
                        <wps:bodyPr horzOverflow="overflow" vert="horz" lIns="0" tIns="0" rIns="0" bIns="0" rtlCol="0">
                          <a:noAutofit/>
                        </wps:bodyPr>
                      </wps:wsp>
                      <wps:wsp>
                        <wps:cNvPr id="15746" name="Rectangle 15746"/>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98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8454" style="width:18.7031pt;height:260.874pt;position:absolute;mso-position-horizontal-relative:page;mso-position-horizontal:absolute;margin-left:662.928pt;mso-position-vertical-relative:page;margin-top:512.046pt;" coordsize="2375,33130">
                <v:rect id="Rectangle 15744"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574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74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98 de 133 </w:t>
                        </w:r>
                      </w:p>
                    </w:txbxContent>
                  </v:textbox>
                </v:rect>
                <w10:wrap type="square"/>
              </v:group>
            </w:pict>
          </mc:Fallback>
        </mc:AlternateContent>
      </w:r>
      <w:r>
        <w:rPr>
          <w:rFonts w:ascii="Arial" w:eastAsia="Arial" w:hAnsi="Arial" w:cs="Arial"/>
          <w:i/>
          <w:color w:val="222222"/>
        </w:rPr>
        <w:t xml:space="preserve">La tasa libre de riesgo, a los efectos de determinar el beneficio de la promoción en este Reglamento, será la última referencia publicada por el Banco de España del rendimiento interno en el mercado secundario de la deuda pública de plazo entre dos y seis </w:t>
      </w:r>
      <w:r>
        <w:rPr>
          <w:rFonts w:ascii="Arial" w:eastAsia="Arial" w:hAnsi="Arial" w:cs="Arial"/>
          <w:i/>
          <w:color w:val="222222"/>
        </w:rPr>
        <w:t>años. En cuanto a la prima de riesgo, a los efectos de determinar el beneficio de la promoción en este Reglamento, se fijará en función de los usos y tipologías correspondientes atribuidos por la ordenación urbanística, tomando como referencia los porcenta</w:t>
      </w:r>
      <w:r>
        <w:rPr>
          <w:rFonts w:ascii="Arial" w:eastAsia="Arial" w:hAnsi="Arial" w:cs="Arial"/>
          <w:i/>
          <w:color w:val="222222"/>
        </w:rPr>
        <w:t>jes establecidos en el cuadro del Anexo IV de este Reglamento en función del tipo de inmueble sin que pueda ser superior al porcentaje que se determine para el coeficiente corrector K establecido en el apartado 2 anterior, incluida la propia prima de riesg</w:t>
      </w:r>
      <w:r>
        <w:rPr>
          <w:rFonts w:ascii="Arial" w:eastAsia="Arial" w:hAnsi="Arial" w:cs="Arial"/>
          <w:i/>
          <w:color w:val="222222"/>
        </w:rPr>
        <w:t xml:space="preserve">o como sumando de la totalidad de los gastos generales. </w:t>
      </w:r>
    </w:p>
    <w:p w:rsidR="00B82A0B" w:rsidRDefault="00991C8F">
      <w:pPr>
        <w:spacing w:after="148" w:line="248" w:lineRule="auto"/>
        <w:ind w:left="355" w:right="52" w:hanging="10"/>
        <w:jc w:val="both"/>
      </w:pPr>
      <w:r>
        <w:rPr>
          <w:rFonts w:ascii="Arial" w:eastAsia="Arial" w:hAnsi="Arial" w:cs="Arial"/>
          <w:i/>
          <w:color w:val="222222"/>
        </w:rPr>
        <w:t xml:space="preserve">4. La aplicación del método residual establecido en los apartados anteriores, no considerará otros parámetros económicos que los que puedan deducirse de la situación en el momento de la tasación. En </w:t>
      </w:r>
      <w:r>
        <w:rPr>
          <w:rFonts w:ascii="Arial" w:eastAsia="Arial" w:hAnsi="Arial" w:cs="Arial"/>
          <w:i/>
          <w:color w:val="222222"/>
        </w:rPr>
        <w:t xml:space="preserve">ningún caso se considerarán las expectativas de plusvalías o alteraciones de valor que pudieran producirse en el futuro. </w:t>
      </w:r>
    </w:p>
    <w:p w:rsidR="00B82A0B" w:rsidRDefault="00991C8F">
      <w:pPr>
        <w:spacing w:after="148" w:line="248" w:lineRule="auto"/>
        <w:ind w:left="355" w:right="52" w:hanging="10"/>
        <w:jc w:val="both"/>
      </w:pPr>
      <w:r>
        <w:rPr>
          <w:rFonts w:ascii="Arial" w:eastAsia="Arial" w:hAnsi="Arial" w:cs="Arial"/>
          <w:i/>
          <w:color w:val="222222"/>
        </w:rPr>
        <w:t xml:space="preserve">5.VALORACION </w:t>
      </w:r>
    </w:p>
    <w:p w:rsidR="00B82A0B" w:rsidRDefault="00991C8F">
      <w:pPr>
        <w:spacing w:after="5" w:line="249" w:lineRule="auto"/>
        <w:ind w:left="355" w:right="53" w:hanging="10"/>
        <w:jc w:val="both"/>
      </w:pPr>
      <w:r>
        <w:rPr>
          <w:rFonts w:ascii="Arial" w:eastAsia="Arial" w:hAnsi="Arial" w:cs="Arial"/>
          <w:i/>
          <w:color w:val="222222"/>
        </w:rPr>
        <w:t xml:space="preserve">La parcela objeto de valoración, se encuentra en situación básica de suelo urbanizado, por encontrarse </w:t>
      </w:r>
      <w:r>
        <w:rPr>
          <w:rFonts w:ascii="Arial" w:eastAsia="Arial" w:hAnsi="Arial" w:cs="Arial"/>
          <w:i/>
        </w:rPr>
        <w:t>legalmente integr</w:t>
      </w:r>
      <w:r>
        <w:rPr>
          <w:rFonts w:ascii="Arial" w:eastAsia="Arial" w:hAnsi="Arial" w:cs="Arial"/>
          <w:i/>
        </w:rPr>
        <w:t xml:space="preserve">ado en una malla urbana conformada por una red de viales, dotaciones y parcelas propia del núcleo y cuenta con las infraestructuras y los servicios necesarios, mediante su conexión en red. Si bien, sobre la edificación existente, no consta en las bases de </w:t>
      </w:r>
      <w:r>
        <w:rPr>
          <w:rFonts w:ascii="Arial" w:eastAsia="Arial" w:hAnsi="Arial" w:cs="Arial"/>
          <w:i/>
        </w:rPr>
        <w:t xml:space="preserve">datos municipales, las licencias correspondientes, por tanto, nos encontramos en el supuesto previsto en el Artículo 37.1 TRLSYRU.  </w:t>
      </w:r>
    </w:p>
    <w:p w:rsidR="00B82A0B" w:rsidRDefault="00991C8F">
      <w:pPr>
        <w:spacing w:after="119"/>
        <w:ind w:left="1373"/>
      </w:pPr>
      <w:r>
        <w:rPr>
          <w:noProof/>
        </w:rPr>
        <mc:AlternateContent>
          <mc:Choice Requires="wpg">
            <w:drawing>
              <wp:inline distT="0" distB="0" distL="0" distR="0">
                <wp:extent cx="4825584" cy="3007694"/>
                <wp:effectExtent l="0" t="0" r="0" b="0"/>
                <wp:docPr id="189561" name="Group 189561"/>
                <wp:cNvGraphicFramePr/>
                <a:graphic xmlns:a="http://schemas.openxmlformats.org/drawingml/2006/main">
                  <a:graphicData uri="http://schemas.microsoft.com/office/word/2010/wordprocessingGroup">
                    <wpg:wgp>
                      <wpg:cNvGrpSpPr/>
                      <wpg:grpSpPr>
                        <a:xfrm>
                          <a:off x="0" y="0"/>
                          <a:ext cx="4825584" cy="3007694"/>
                          <a:chOff x="0" y="0"/>
                          <a:chExt cx="4825584" cy="3007694"/>
                        </a:xfrm>
                      </wpg:grpSpPr>
                      <wps:wsp>
                        <wps:cNvPr id="15769" name="Rectangle 15769"/>
                        <wps:cNvSpPr/>
                        <wps:spPr>
                          <a:xfrm>
                            <a:off x="4786630" y="285164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5777" name="Picture 15777"/>
                          <pic:cNvPicPr/>
                        </pic:nvPicPr>
                        <pic:blipFill>
                          <a:blip r:embed="rId19"/>
                          <a:stretch>
                            <a:fillRect/>
                          </a:stretch>
                        </pic:blipFill>
                        <pic:spPr>
                          <a:xfrm>
                            <a:off x="0" y="0"/>
                            <a:ext cx="4785360" cy="2979420"/>
                          </a:xfrm>
                          <a:prstGeom prst="rect">
                            <a:avLst/>
                          </a:prstGeom>
                        </pic:spPr>
                      </pic:pic>
                      <wps:wsp>
                        <wps:cNvPr id="15780" name="Shape 15780"/>
                        <wps:cNvSpPr/>
                        <wps:spPr>
                          <a:xfrm>
                            <a:off x="3144774" y="2449830"/>
                            <a:ext cx="723900" cy="542544"/>
                          </a:xfrm>
                          <a:custGeom>
                            <a:avLst/>
                            <a:gdLst/>
                            <a:ahLst/>
                            <a:cxnLst/>
                            <a:rect l="0" t="0" r="0" b="0"/>
                            <a:pathLst>
                              <a:path w="723900" h="542544">
                                <a:moveTo>
                                  <a:pt x="0" y="271272"/>
                                </a:moveTo>
                                <a:cubicBezTo>
                                  <a:pt x="0" y="121412"/>
                                  <a:pt x="162052" y="0"/>
                                  <a:pt x="361950" y="0"/>
                                </a:cubicBezTo>
                                <a:cubicBezTo>
                                  <a:pt x="561848" y="0"/>
                                  <a:pt x="723900" y="121412"/>
                                  <a:pt x="723900" y="271272"/>
                                </a:cubicBezTo>
                                <a:cubicBezTo>
                                  <a:pt x="723900" y="421132"/>
                                  <a:pt x="561848" y="542544"/>
                                  <a:pt x="361950" y="542544"/>
                                </a:cubicBezTo>
                                <a:cubicBezTo>
                                  <a:pt x="162052" y="542544"/>
                                  <a:pt x="0" y="421132"/>
                                  <a:pt x="0" y="271272"/>
                                </a:cubicBezTo>
                                <a:close/>
                              </a:path>
                            </a:pathLst>
                          </a:custGeom>
                          <a:ln w="4114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89561" style="width:379.967pt;height:236.826pt;mso-position-horizontal-relative:char;mso-position-vertical-relative:line" coordsize="48255,30076">
                <v:rect id="Rectangle 15769" style="position:absolute;width:518;height:2075;left:47866;top:28516;" filled="f" stroked="f">
                  <v:textbox inset="0,0,0,0">
                    <w:txbxContent>
                      <w:p>
                        <w:pPr>
                          <w:spacing w:before="0" w:after="160" w:line="259" w:lineRule="auto"/>
                        </w:pPr>
                        <w:r>
                          <w:rPr>
                            <w:rFonts w:cs="Arial" w:hAnsi="Arial" w:eastAsia="Arial" w:ascii="Arial"/>
                            <w:i w:val="1"/>
                            <w:sz w:val="22"/>
                          </w:rPr>
                          <w:t xml:space="preserve"> </w:t>
                        </w:r>
                      </w:p>
                    </w:txbxContent>
                  </v:textbox>
                </v:rect>
                <v:shape id="Picture 15777" style="position:absolute;width:47853;height:29794;left:0;top:0;" filled="f">
                  <v:imagedata r:id="rId19"/>
                </v:shape>
                <v:shape id="Shape 15780" style="position:absolute;width:7239;height:5425;left:31447;top:24498;" coordsize="723900,542544" path="m0,271272c0,121412,162052,0,361950,0c561848,0,723900,121412,723900,271272c723900,421132,561848,542544,361950,542544c162052,542544,0,421132,0,271272x">
                  <v:stroke weight="3.24pt" endcap="flat" joinstyle="round" on="true" color="#ff0000"/>
                  <v:fill on="false" color="#000000" opacity="0"/>
                </v:shape>
              </v:group>
            </w:pict>
          </mc:Fallback>
        </mc:AlternateContent>
      </w:r>
    </w:p>
    <w:p w:rsidR="00B82A0B" w:rsidRDefault="00991C8F">
      <w:pPr>
        <w:spacing w:after="136"/>
        <w:ind w:left="360"/>
      </w:pPr>
      <w:r>
        <w:rPr>
          <w:rFonts w:ascii="Arial" w:eastAsia="Arial" w:hAnsi="Arial" w:cs="Arial"/>
          <w:i/>
        </w:rPr>
        <w:t xml:space="preserve"> </w:t>
      </w:r>
    </w:p>
    <w:p w:rsidR="00B82A0B" w:rsidRDefault="00991C8F">
      <w:pPr>
        <w:spacing w:after="133"/>
        <w:ind w:left="360"/>
      </w:pPr>
      <w:r>
        <w:rPr>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9566" name="Group 1895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783" name="Rectangle 15783"/>
                        <wps:cNvSpPr/>
                        <wps:spPr>
                          <a:xfrm rot="-5399999">
                            <a:off x="-1133089" y="206678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5784" name="Rectangle 15784"/>
                        <wps:cNvSpPr/>
                        <wps:spPr>
                          <a:xfrm rot="-5399999">
                            <a:off x="-976166" y="214751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785" name="Rectangle 15785"/>
                        <wps:cNvSpPr/>
                        <wps:spPr>
                          <a:xfrm rot="-5399999">
                            <a:off x="-1994198" y="1053277"/>
                            <a:ext cx="4406422" cy="113224"/>
                          </a:xfrm>
                          <a:prstGeom prst="rect">
                            <a:avLst/>
                          </a:prstGeom>
                          <a:ln>
                            <a:noFill/>
                          </a:ln>
                        </wps:spPr>
                        <wps:txbx>
                          <w:txbxContent>
                            <w:p w:rsidR="00B82A0B" w:rsidRDefault="00991C8F">
                              <w:r>
                                <w:rPr>
                                  <w:rFonts w:ascii="Arial" w:eastAsia="Arial" w:hAnsi="Arial" w:cs="Arial"/>
                                  <w:sz w:val="12"/>
                                </w:rPr>
                                <w:t>Documento f</w:t>
                              </w:r>
                              <w:r>
                                <w:rPr>
                                  <w:rFonts w:ascii="Arial" w:eastAsia="Arial" w:hAnsi="Arial" w:cs="Arial"/>
                                  <w:sz w:val="12"/>
                                </w:rPr>
                                <w:t xml:space="preserve">irmado electrónicamente desde la plataforma esPublico Gestiona | Página 99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9566" style="width:18.7031pt;height:260.874pt;position:absolute;mso-position-horizontal-relative:page;mso-position-horizontal:absolute;margin-left:662.928pt;mso-position-vertical-relative:page;margin-top:512.046pt;" coordsize="2375,33130">
                <v:rect id="Rectangle 15783" style="position:absolute;width:23794;height:1132;left:-11330;top:2066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578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78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99 de 133 </w:t>
                        </w:r>
                      </w:p>
                    </w:txbxContent>
                  </v:textbox>
                </v:rect>
                <w10:wrap type="topAndBottom"/>
              </v:group>
            </w:pict>
          </mc:Fallback>
        </mc:AlternateContent>
      </w:r>
      <w:r>
        <w:rPr>
          <w:rFonts w:ascii="Arial" w:eastAsia="Arial" w:hAnsi="Arial" w:cs="Arial"/>
          <w:i/>
        </w:rPr>
        <w:t xml:space="preserve"> </w:t>
      </w:r>
    </w:p>
    <w:p w:rsidR="00B82A0B" w:rsidRDefault="00991C8F">
      <w:pPr>
        <w:spacing w:after="0"/>
        <w:ind w:right="505"/>
        <w:jc w:val="right"/>
      </w:pPr>
      <w:r>
        <w:rPr>
          <w:noProof/>
        </w:rPr>
        <w:drawing>
          <wp:inline distT="0" distB="0" distL="0" distR="0">
            <wp:extent cx="5745481" cy="1851660"/>
            <wp:effectExtent l="0" t="0" r="0" b="0"/>
            <wp:docPr id="15779" name="Picture 15779"/>
            <wp:cNvGraphicFramePr/>
            <a:graphic xmlns:a="http://schemas.openxmlformats.org/drawingml/2006/main">
              <a:graphicData uri="http://schemas.openxmlformats.org/drawingml/2006/picture">
                <pic:pic xmlns:pic="http://schemas.openxmlformats.org/drawingml/2006/picture">
                  <pic:nvPicPr>
                    <pic:cNvPr id="15779" name="Picture 15779"/>
                    <pic:cNvPicPr/>
                  </pic:nvPicPr>
                  <pic:blipFill>
                    <a:blip r:embed="rId20"/>
                    <a:stretch>
                      <a:fillRect/>
                    </a:stretch>
                  </pic:blipFill>
                  <pic:spPr>
                    <a:xfrm>
                      <a:off x="0" y="0"/>
                      <a:ext cx="5745481" cy="1851660"/>
                    </a:xfrm>
                    <a:prstGeom prst="rect">
                      <a:avLst/>
                    </a:prstGeom>
                  </pic:spPr>
                </pic:pic>
              </a:graphicData>
            </a:graphic>
          </wp:inline>
        </w:drawing>
      </w:r>
      <w:r>
        <w:rPr>
          <w:rFonts w:ascii="Arial" w:eastAsia="Arial" w:hAnsi="Arial" w:cs="Arial"/>
          <w:i/>
        </w:rPr>
        <w:t xml:space="preserve"> </w:t>
      </w:r>
    </w:p>
    <w:p w:rsidR="00B82A0B" w:rsidRDefault="00991C8F">
      <w:pPr>
        <w:spacing w:after="119"/>
        <w:ind w:left="1073"/>
      </w:pPr>
      <w:r>
        <w:rPr>
          <w:noProof/>
        </w:rPr>
        <mc:AlternateContent>
          <mc:Choice Requires="wpg">
            <w:drawing>
              <wp:inline distT="0" distB="0" distL="0" distR="0">
                <wp:extent cx="5206585" cy="3541094"/>
                <wp:effectExtent l="0" t="0" r="0" b="0"/>
                <wp:docPr id="189913" name="Group 189913"/>
                <wp:cNvGraphicFramePr/>
                <a:graphic xmlns:a="http://schemas.openxmlformats.org/drawingml/2006/main">
                  <a:graphicData uri="http://schemas.microsoft.com/office/word/2010/wordprocessingGroup">
                    <wpg:wgp>
                      <wpg:cNvGrpSpPr/>
                      <wpg:grpSpPr>
                        <a:xfrm>
                          <a:off x="0" y="0"/>
                          <a:ext cx="5206585" cy="3541094"/>
                          <a:chOff x="0" y="0"/>
                          <a:chExt cx="5206585" cy="3541094"/>
                        </a:xfrm>
                      </wpg:grpSpPr>
                      <wps:wsp>
                        <wps:cNvPr id="15806" name="Rectangle 15806"/>
                        <wps:cNvSpPr/>
                        <wps:spPr>
                          <a:xfrm>
                            <a:off x="5167631" y="3385043"/>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5821" name="Picture 15821"/>
                          <pic:cNvPicPr/>
                        </pic:nvPicPr>
                        <pic:blipFill>
                          <a:blip r:embed="rId22"/>
                          <a:stretch>
                            <a:fillRect/>
                          </a:stretch>
                        </pic:blipFill>
                        <pic:spPr>
                          <a:xfrm>
                            <a:off x="0" y="0"/>
                            <a:ext cx="5166360" cy="3512820"/>
                          </a:xfrm>
                          <a:prstGeom prst="rect">
                            <a:avLst/>
                          </a:prstGeom>
                        </pic:spPr>
                      </pic:pic>
                      <wps:wsp>
                        <wps:cNvPr id="15822" name="Shape 15822"/>
                        <wps:cNvSpPr/>
                        <wps:spPr>
                          <a:xfrm>
                            <a:off x="0" y="754380"/>
                            <a:ext cx="2458212" cy="2133600"/>
                          </a:xfrm>
                          <a:custGeom>
                            <a:avLst/>
                            <a:gdLst/>
                            <a:ahLst/>
                            <a:cxnLst/>
                            <a:rect l="0" t="0" r="0" b="0"/>
                            <a:pathLst>
                              <a:path w="2458212" h="2133600">
                                <a:moveTo>
                                  <a:pt x="0" y="1066800"/>
                                </a:moveTo>
                                <a:cubicBezTo>
                                  <a:pt x="0" y="477647"/>
                                  <a:pt x="550291" y="0"/>
                                  <a:pt x="1229106" y="0"/>
                                </a:cubicBezTo>
                                <a:cubicBezTo>
                                  <a:pt x="1907921" y="0"/>
                                  <a:pt x="2458212" y="477647"/>
                                  <a:pt x="2458212" y="1066800"/>
                                </a:cubicBezTo>
                                <a:cubicBezTo>
                                  <a:pt x="2458212" y="1655953"/>
                                  <a:pt x="1907921" y="2133600"/>
                                  <a:pt x="1229106" y="2133600"/>
                                </a:cubicBezTo>
                                <a:cubicBezTo>
                                  <a:pt x="550291" y="2133600"/>
                                  <a:pt x="0" y="1655953"/>
                                  <a:pt x="0" y="1066800"/>
                                </a:cubicBezTo>
                                <a:close/>
                              </a:path>
                            </a:pathLst>
                          </a:custGeom>
                          <a:ln w="7924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89913" style="width:409.967pt;height:278.826pt;mso-position-horizontal-relative:char;mso-position-vertical-relative:line" coordsize="52065,35410">
                <v:rect id="Rectangle 15806" style="position:absolute;width:518;height:2075;left:51676;top:33850;" filled="f" stroked="f">
                  <v:textbox inset="0,0,0,0">
                    <w:txbxContent>
                      <w:p>
                        <w:pPr>
                          <w:spacing w:before="0" w:after="160" w:line="259" w:lineRule="auto"/>
                        </w:pPr>
                        <w:r>
                          <w:rPr>
                            <w:rFonts w:cs="Arial" w:hAnsi="Arial" w:eastAsia="Arial" w:ascii="Arial"/>
                            <w:i w:val="1"/>
                            <w:sz w:val="22"/>
                          </w:rPr>
                          <w:t xml:space="preserve"> </w:t>
                        </w:r>
                      </w:p>
                    </w:txbxContent>
                  </v:textbox>
                </v:rect>
                <v:shape id="Picture 15821" style="position:absolute;width:51663;height:35128;left:0;top:0;" filled="f">
                  <v:imagedata r:id="rId22"/>
                </v:shape>
                <v:shape id="Shape 15822" style="position:absolute;width:24582;height:21336;left:0;top:7543;" coordsize="2458212,2133600" path="m0,1066800c0,477647,550291,0,1229106,0c1907921,0,2458212,477647,2458212,1066800c2458212,1655953,1907921,2133600,1229106,2133600c550291,2133600,0,1655953,0,1066800x">
                  <v:stroke weight="6.24pt" endcap="flat" joinstyle="round" on="true" color="#ff0000"/>
                  <v:fill on="false" color="#000000" opacity="0"/>
                </v:shape>
              </v:group>
            </w:pict>
          </mc:Fallback>
        </mc:AlternateContent>
      </w:r>
    </w:p>
    <w:p w:rsidR="00B82A0B" w:rsidRDefault="00991C8F">
      <w:pPr>
        <w:spacing w:after="136"/>
        <w:ind w:left="360"/>
      </w:pPr>
      <w:r>
        <w:rPr>
          <w:rFonts w:ascii="Arial" w:eastAsia="Arial" w:hAnsi="Arial" w:cs="Arial"/>
          <w:i/>
        </w:rPr>
        <w:t xml:space="preserve">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89914" name="Group 1899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825" name="Rectangle 15825"/>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5826" name="Rectangle 15826"/>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827" name="Rectangle 15827"/>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100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89914" style="width:18.7031pt;height:264.21pt;position:absolute;mso-position-horizontal-relative:page;mso-position-horizontal:absolute;margin-left:662.928pt;mso-position-vertical-relative:page;margin-top:508.71pt;" coordsize="2375,33554">
                <v:rect id="Rectangle 15825"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58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8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100 de 133 </w:t>
                        </w:r>
                      </w:p>
                    </w:txbxContent>
                  </v:textbox>
                </v:rect>
                <w10:wrap type="topAndBottom"/>
              </v:group>
            </w:pict>
          </mc:Fallback>
        </mc:AlternateContent>
      </w:r>
      <w:r>
        <w:rPr>
          <w:rFonts w:ascii="Arial" w:eastAsia="Arial" w:hAnsi="Arial" w:cs="Arial"/>
          <w:i/>
        </w:rPr>
        <w:t xml:space="preserve">Según la información catastral 5767118CS6356N0001EI, la parcela posee una superficie de 251 m2, de los cuales son edificables un total de 196,06 m2 y cuenta con </w:t>
      </w:r>
      <w:r>
        <w:rPr>
          <w:rFonts w:ascii="Arial" w:eastAsia="Arial" w:hAnsi="Arial" w:cs="Arial"/>
          <w:i/>
        </w:rPr>
        <w:t xml:space="preserve">superficie construida de 144 m2, en estado de ruina. </w:t>
      </w:r>
    </w:p>
    <w:p w:rsidR="00B82A0B" w:rsidRDefault="00991C8F">
      <w:pPr>
        <w:spacing w:after="0"/>
        <w:ind w:right="1345"/>
        <w:jc w:val="right"/>
      </w:pPr>
      <w:r>
        <w:rPr>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90156" name="Group 1901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862" name="Rectangle 15862"/>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5863" name="Rectangle 15863"/>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864" name="Rectangle 15864"/>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101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0156" style="width:18.7031pt;height:264.21pt;position:absolute;mso-position-horizontal-relative:page;mso-position-horizontal:absolute;margin-left:662.928pt;mso-position-vertical-relative:page;margin-top:508.71pt;" coordsize="2375,33554">
                <v:rect id="Rectangle 15862"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58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8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101 de 133 </w:t>
                        </w:r>
                      </w:p>
                    </w:txbxContent>
                  </v:textbox>
                </v:rect>
                <w10:wrap type="square"/>
              </v:group>
            </w:pict>
          </mc:Fallback>
        </mc:AlternateContent>
      </w:r>
      <w:r>
        <w:rPr>
          <w:noProof/>
        </w:rPr>
        <mc:AlternateContent>
          <mc:Choice Requires="wpg">
            <w:drawing>
              <wp:inline distT="0" distB="0" distL="0" distR="0">
                <wp:extent cx="5209273" cy="7238981"/>
                <wp:effectExtent l="0" t="0" r="0" b="0"/>
                <wp:docPr id="190155" name="Group 190155"/>
                <wp:cNvGraphicFramePr/>
                <a:graphic xmlns:a="http://schemas.openxmlformats.org/drawingml/2006/main">
                  <a:graphicData uri="http://schemas.microsoft.com/office/word/2010/wordprocessingGroup">
                    <wpg:wgp>
                      <wpg:cNvGrpSpPr/>
                      <wpg:grpSpPr>
                        <a:xfrm>
                          <a:off x="0" y="0"/>
                          <a:ext cx="5209273" cy="7238981"/>
                          <a:chOff x="0" y="0"/>
                          <a:chExt cx="5209273" cy="7238981"/>
                        </a:xfrm>
                      </wpg:grpSpPr>
                      <wps:wsp>
                        <wps:cNvPr id="15848" name="Rectangle 15848"/>
                        <wps:cNvSpPr/>
                        <wps:spPr>
                          <a:xfrm>
                            <a:off x="5048758" y="7082929"/>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5857" name="Picture 15857"/>
                          <pic:cNvPicPr/>
                        </pic:nvPicPr>
                        <pic:blipFill>
                          <a:blip r:embed="rId23"/>
                          <a:stretch>
                            <a:fillRect/>
                          </a:stretch>
                        </pic:blipFill>
                        <pic:spPr>
                          <a:xfrm>
                            <a:off x="0" y="0"/>
                            <a:ext cx="5209273" cy="4046390"/>
                          </a:xfrm>
                          <a:prstGeom prst="rect">
                            <a:avLst/>
                          </a:prstGeom>
                        </pic:spPr>
                      </pic:pic>
                      <pic:pic xmlns:pic="http://schemas.openxmlformats.org/drawingml/2006/picture">
                        <pic:nvPicPr>
                          <pic:cNvPr id="15859" name="Picture 15859"/>
                          <pic:cNvPicPr/>
                        </pic:nvPicPr>
                        <pic:blipFill>
                          <a:blip r:embed="rId24"/>
                          <a:stretch>
                            <a:fillRect/>
                          </a:stretch>
                        </pic:blipFill>
                        <pic:spPr>
                          <a:xfrm>
                            <a:off x="0" y="4122552"/>
                            <a:ext cx="5040370" cy="3086078"/>
                          </a:xfrm>
                          <a:prstGeom prst="rect">
                            <a:avLst/>
                          </a:prstGeom>
                        </pic:spPr>
                      </pic:pic>
                    </wpg:wgp>
                  </a:graphicData>
                </a:graphic>
              </wp:inline>
            </w:drawing>
          </mc:Choice>
          <mc:Fallback xmlns:a="http://schemas.openxmlformats.org/drawingml/2006/main" xmlns="">
            <w:pict>
              <v:group id="Group 190155" style="width:410.179pt;height:569.998pt;mso-position-horizontal-relative:char;mso-position-vertical-relative:line" coordsize="52092,72389">
                <v:rect id="Rectangle 15848" style="position:absolute;width:518;height:2075;left:50487;top:70829;" filled="f" stroked="f">
                  <v:textbox inset="0,0,0,0">
                    <w:txbxContent>
                      <w:p>
                        <w:pPr>
                          <w:spacing w:before="0" w:after="160" w:line="259" w:lineRule="auto"/>
                        </w:pPr>
                        <w:r>
                          <w:rPr>
                            <w:rFonts w:cs="Arial" w:hAnsi="Arial" w:eastAsia="Arial" w:ascii="Arial"/>
                            <w:i w:val="1"/>
                            <w:sz w:val="22"/>
                          </w:rPr>
                          <w:t xml:space="preserve"> </w:t>
                        </w:r>
                      </w:p>
                    </w:txbxContent>
                  </v:textbox>
                </v:rect>
                <v:shape id="Picture 15857" style="position:absolute;width:52092;height:40463;left:0;top:0;" filled="f">
                  <v:imagedata r:id="rId25"/>
                </v:shape>
                <v:shape id="Picture 15859" style="position:absolute;width:50403;height:30860;left:0;top:41225;" filled="f">
                  <v:imagedata r:id="rId26"/>
                </v:shape>
              </v:group>
            </w:pict>
          </mc:Fallback>
        </mc:AlternateConten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rPr>
        <w:t xml:space="preserve">1.4 </w:t>
      </w:r>
      <w:r>
        <w:rPr>
          <w:rFonts w:ascii="Arial" w:eastAsia="Arial" w:hAnsi="Arial" w:cs="Arial"/>
          <w:i/>
          <w:u w:val="single" w:color="000000"/>
        </w:rPr>
        <w:t>METODO DE CALCULO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Debido a que necesitamos obtener el valor de la edificabilidad, utilizaremos el método residual, Donde: </w:t>
      </w:r>
    </w:p>
    <w:p w:rsidR="00B82A0B" w:rsidRDefault="00991C8F">
      <w:pPr>
        <w:spacing w:after="0"/>
        <w:ind w:left="360"/>
      </w:pPr>
      <w:r>
        <w:rPr>
          <w:rFonts w:ascii="Arial" w:eastAsia="Arial" w:hAnsi="Arial" w:cs="Arial"/>
          <w:i/>
        </w:rPr>
        <w:t xml:space="preserve"> </w:t>
      </w:r>
    </w:p>
    <w:p w:rsidR="00B82A0B" w:rsidRDefault="00991C8F">
      <w:pPr>
        <w:spacing w:after="0"/>
        <w:ind w:left="3701"/>
      </w:pPr>
      <w:r>
        <w:rPr>
          <w:noProof/>
        </w:rPr>
        <mc:AlternateContent>
          <mc:Choice Requires="wpg">
            <w:drawing>
              <wp:inline distT="0" distB="0" distL="0" distR="0">
                <wp:extent cx="1828800" cy="1555323"/>
                <wp:effectExtent l="0" t="0" r="0" b="0"/>
                <wp:docPr id="192612" name="Group 192612"/>
                <wp:cNvGraphicFramePr/>
                <a:graphic xmlns:a="http://schemas.openxmlformats.org/drawingml/2006/main">
                  <a:graphicData uri="http://schemas.microsoft.com/office/word/2010/wordprocessingGroup">
                    <wpg:wgp>
                      <wpg:cNvGrpSpPr/>
                      <wpg:grpSpPr>
                        <a:xfrm>
                          <a:off x="0" y="0"/>
                          <a:ext cx="1828800" cy="1555323"/>
                          <a:chOff x="0" y="0"/>
                          <a:chExt cx="1828800" cy="1555323"/>
                        </a:xfrm>
                      </wpg:grpSpPr>
                      <wps:wsp>
                        <wps:cNvPr id="15890" name="Rectangle 15890"/>
                        <wps:cNvSpPr/>
                        <wps:spPr>
                          <a:xfrm>
                            <a:off x="915035" y="658225"/>
                            <a:ext cx="51809"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wps:wsp>
                        <wps:cNvPr id="15891" name="Rectangle 15891"/>
                        <wps:cNvSpPr/>
                        <wps:spPr>
                          <a:xfrm>
                            <a:off x="18923" y="1399271"/>
                            <a:ext cx="207735" cy="207549"/>
                          </a:xfrm>
                          <a:prstGeom prst="rect">
                            <a:avLst/>
                          </a:prstGeom>
                          <a:ln>
                            <a:noFill/>
                          </a:ln>
                        </wps:spPr>
                        <wps:txbx>
                          <w:txbxContent>
                            <w:p w:rsidR="00B82A0B" w:rsidRDefault="00991C8F">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6130" name="Picture 16130"/>
                          <pic:cNvPicPr/>
                        </pic:nvPicPr>
                        <pic:blipFill>
                          <a:blip r:embed="rId28"/>
                          <a:stretch>
                            <a:fillRect/>
                          </a:stretch>
                        </pic:blipFill>
                        <pic:spPr>
                          <a:xfrm>
                            <a:off x="0" y="0"/>
                            <a:ext cx="1828800" cy="655320"/>
                          </a:xfrm>
                          <a:prstGeom prst="rect">
                            <a:avLst/>
                          </a:prstGeom>
                        </pic:spPr>
                      </pic:pic>
                      <pic:pic xmlns:pic="http://schemas.openxmlformats.org/drawingml/2006/picture">
                        <pic:nvPicPr>
                          <pic:cNvPr id="16132" name="Picture 16132"/>
                          <pic:cNvPicPr/>
                        </pic:nvPicPr>
                        <pic:blipFill>
                          <a:blip r:embed="rId16"/>
                          <a:stretch>
                            <a:fillRect/>
                          </a:stretch>
                        </pic:blipFill>
                        <pic:spPr>
                          <a:xfrm>
                            <a:off x="173736" y="816864"/>
                            <a:ext cx="1638300" cy="708660"/>
                          </a:xfrm>
                          <a:prstGeom prst="rect">
                            <a:avLst/>
                          </a:prstGeom>
                        </pic:spPr>
                      </pic:pic>
                    </wpg:wgp>
                  </a:graphicData>
                </a:graphic>
              </wp:inline>
            </w:drawing>
          </mc:Choice>
          <mc:Fallback xmlns:a="http://schemas.openxmlformats.org/drawingml/2006/main" xmlns="">
            <w:pict>
              <v:group id="Group 192612" style="width:144pt;height:122.466pt;mso-position-horizontal-relative:char;mso-position-vertical-relative:line" coordsize="18288,15553">
                <v:rect id="Rectangle 15890" style="position:absolute;width:518;height:2075;left:9150;top:6582;" filled="f" stroked="f">
                  <v:textbox inset="0,0,0,0">
                    <w:txbxContent>
                      <w:p>
                        <w:pPr>
                          <w:spacing w:before="0" w:after="160" w:line="259" w:lineRule="auto"/>
                        </w:pPr>
                        <w:r>
                          <w:rPr>
                            <w:rFonts w:cs="Arial" w:hAnsi="Arial" w:eastAsia="Arial" w:ascii="Arial"/>
                            <w:i w:val="1"/>
                            <w:sz w:val="22"/>
                          </w:rPr>
                          <w:t xml:space="preserve"> </w:t>
                        </w:r>
                      </w:p>
                    </w:txbxContent>
                  </v:textbox>
                </v:rect>
                <v:rect id="Rectangle 15891" style="position:absolute;width:2077;height:2075;left:189;top:13992;" filled="f" stroked="f">
                  <v:textbox inset="0,0,0,0">
                    <w:txbxContent>
                      <w:p>
                        <w:pPr>
                          <w:spacing w:before="0" w:after="160" w:line="259" w:lineRule="auto"/>
                        </w:pPr>
                        <w:r>
                          <w:rPr>
                            <w:rFonts w:cs="Arial" w:hAnsi="Arial" w:eastAsia="Arial" w:ascii="Arial"/>
                            <w:i w:val="1"/>
                            <w:sz w:val="22"/>
                          </w:rPr>
                          <w:t xml:space="preserve">    </w:t>
                        </w:r>
                      </w:p>
                    </w:txbxContent>
                  </v:textbox>
                </v:rect>
                <v:shape id="Picture 16130" style="position:absolute;width:18288;height:6553;left:0;top:0;" filled="f">
                  <v:imagedata r:id="rId28"/>
                </v:shape>
                <v:shape id="Picture 16132" style="position:absolute;width:16383;height:7086;left:1737;top:8168;" filled="f">
                  <v:imagedata r:id="rId29"/>
                </v:shape>
              </v:group>
            </w:pict>
          </mc:Fallback>
        </mc:AlternateContent>
      </w:r>
    </w:p>
    <w:p w:rsidR="00B82A0B" w:rsidRDefault="00991C8F">
      <w:pPr>
        <w:spacing w:after="5" w:line="249" w:lineRule="auto"/>
        <w:ind w:left="355" w:right="53" w:hanging="10"/>
        <w:jc w:val="both"/>
      </w:pPr>
      <w:r>
        <w:rPr>
          <w:rFonts w:ascii="Arial" w:eastAsia="Arial" w:hAnsi="Arial" w:cs="Arial"/>
          <w:i/>
        </w:rPr>
        <w:t xml:space="preserve">Para la obtención del valor en venta, realizaremos un estudio de mercado de la zona objeto de valoración </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rPr>
        <w:t xml:space="preserve">2.2. </w:t>
      </w:r>
      <w:r>
        <w:rPr>
          <w:rFonts w:ascii="Arial" w:eastAsia="Arial" w:hAnsi="Arial" w:cs="Arial"/>
          <w:i/>
          <w:u w:val="single" w:color="000000"/>
        </w:rPr>
        <w:t>ESTUDIO DE MERCADO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En primer lugar, obtendremos el valor en venta de inmuebles acabados, a través de la consulta en inmobiliarias de la zona, así como de webs especializadas, se obtienen muestras comparables, de viviendas, de acuerdo al artícul</w:t>
      </w:r>
      <w:r>
        <w:rPr>
          <w:rFonts w:ascii="Arial" w:eastAsia="Arial" w:hAnsi="Arial" w:cs="Arial"/>
          <w:i/>
        </w:rPr>
        <w:t xml:space="preserve">o 24. RVLS’11, resultando el siguiente </w:t>
      </w:r>
      <w:r>
        <w:rPr>
          <w:rFonts w:ascii="Arial" w:eastAsia="Arial" w:hAnsi="Arial" w:cs="Arial"/>
          <w:i/>
          <w:u w:val="single" w:color="000000"/>
        </w:rPr>
        <w:t>ESTUDIO: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92613" name="Group 1926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135" name="Rectangle 16135"/>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6136" name="Rectangle 16136"/>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137" name="Rectangle 16137"/>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102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2613" style="width:18.7031pt;height:264.21pt;position:absolute;mso-position-horizontal-relative:page;mso-position-horizontal:absolute;margin-left:662.928pt;mso-position-vertical-relative:page;margin-top:508.71pt;" coordsize="2375,33554">
                <v:rect id="Rectangle 16135"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613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13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102 de 133 </w:t>
                        </w:r>
                      </w:p>
                    </w:txbxContent>
                  </v:textbox>
                </v:rect>
                <w10:wrap type="topAndBottom"/>
              </v:group>
            </w:pict>
          </mc:Fallback>
        </mc:AlternateContent>
      </w:r>
      <w:r>
        <w:rPr>
          <w:rFonts w:ascii="Arial" w:eastAsia="Arial" w:hAnsi="Arial" w:cs="Arial"/>
          <w:i/>
          <w:u w:val="single" w:color="000000"/>
        </w:rPr>
        <w:t>Características de nuestra hipótesis:</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Vivienda en venta, con una superficie de 90 m2, con una calidad media, sin aparcamiento y localizada en Candelaria Casco.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1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i/>
              </w:rPr>
              <w:t xml:space="preserve">CASA </w:t>
            </w:r>
          </w:p>
        </w:tc>
      </w:tr>
      <w:tr w:rsidR="00B82A0B">
        <w:trPr>
          <w:trHeight w:val="516"/>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53" w:right="61"/>
              <w:jc w:val="right"/>
            </w:pPr>
            <w:r>
              <w:rPr>
                <w:rFonts w:ascii="Arial" w:eastAsia="Arial" w:hAnsi="Arial" w:cs="Arial"/>
                <w:i/>
              </w:rPr>
              <w:t xml:space="preserve">PLAZA DE LA PATRONA, 7.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516"/>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REFOR-</w:t>
            </w:r>
          </w:p>
          <w:p w:rsidR="00B82A0B" w:rsidRDefault="00991C8F">
            <w:pPr>
              <w:spacing w:after="0"/>
            </w:pPr>
            <w:r>
              <w:rPr>
                <w:rFonts w:ascii="Arial" w:eastAsia="Arial" w:hAnsi="Arial" w:cs="Arial"/>
                <w:i/>
              </w:rPr>
              <w:t xml:space="preserve">MAR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50 AÑOS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95M2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i/>
              </w:rPr>
              <w:t xml:space="preserve">250.000 €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Idealista.com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Con plaza de garaje </w:t>
            </w:r>
          </w:p>
        </w:tc>
      </w:tr>
    </w:tbl>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673"/>
        <w:gridCol w:w="3659"/>
      </w:tblGrid>
      <w:tr w:rsidR="00B82A0B">
        <w:trPr>
          <w:trHeight w:val="262"/>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2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i/>
              </w:rPr>
              <w:t xml:space="preserve">CASA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CALLE SANTA ANA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35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168 M2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280.000€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Idealista.com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Sin plaza de garaje </w:t>
            </w:r>
          </w:p>
        </w:tc>
      </w:tr>
    </w:tbl>
    <w:p w:rsidR="00B82A0B" w:rsidRDefault="00991C8F">
      <w:pPr>
        <w:spacing w:after="0"/>
        <w:ind w:left="360"/>
        <w:jc w:val="both"/>
      </w:pPr>
      <w:r>
        <w:rPr>
          <w:rFonts w:ascii="Arial" w:eastAsia="Arial" w:hAnsi="Arial" w:cs="Arial"/>
          <w:i/>
        </w:rPr>
        <w:t xml:space="preserve"> </w:t>
      </w:r>
    </w:p>
    <w:p w:rsidR="00B82A0B" w:rsidRDefault="00991C8F">
      <w:pPr>
        <w:spacing w:after="0"/>
        <w:ind w:left="360"/>
        <w:jc w:val="both"/>
      </w:pP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673"/>
        <w:gridCol w:w="3659"/>
      </w:tblGrid>
      <w:tr w:rsidR="00B82A0B">
        <w:trPr>
          <w:trHeight w:val="262"/>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3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i/>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PLAZA LA PATRONA, 38530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REFORMAR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REFORMAR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80 AÑOS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161 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i/>
              </w:rPr>
              <w:t xml:space="preserve">320.000 €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Century 21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Sin plaza de garaje </w:t>
            </w:r>
          </w:p>
        </w:tc>
      </w:tr>
    </w:tbl>
    <w:p w:rsidR="00B82A0B" w:rsidRDefault="00991C8F">
      <w:pPr>
        <w:spacing w:after="0"/>
        <w:ind w:left="360"/>
        <w:jc w:val="both"/>
      </w:pPr>
      <w:r>
        <w:rPr>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97000" name="Group 1970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700" name="Rectangle 16700"/>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6701" name="Rectangle 16701"/>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702" name="Rectangle 16702"/>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103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7000" style="width:18.7031pt;height:264.21pt;position:absolute;mso-position-horizontal-relative:page;mso-position-horizontal:absolute;margin-left:662.928pt;mso-position-vertical-relative:page;margin-top:508.71pt;" coordsize="2375,33554">
                <v:rect id="Rectangle 16700"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67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7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103 de 133 </w:t>
                        </w:r>
                      </w:p>
                    </w:txbxContent>
                  </v:textbox>
                </v:rect>
                <w10:wrap type="topAndBottom"/>
              </v:group>
            </w:pict>
          </mc:Fallback>
        </mc:AlternateContent>
      </w: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4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PISO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CALLE NEPTUNO,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MEDIA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20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70 M2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i/>
              </w:rPr>
              <w:t xml:space="preserve">165.000 €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Pisos.com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Con plaza de garaje </w:t>
            </w:r>
          </w:p>
        </w:tc>
      </w:tr>
    </w:tbl>
    <w:p w:rsidR="00B82A0B" w:rsidRDefault="00991C8F">
      <w:pPr>
        <w:spacing w:after="0"/>
        <w:ind w:left="360"/>
        <w:jc w:val="both"/>
      </w:pPr>
      <w:r>
        <w:rPr>
          <w:rFonts w:ascii="Arial" w:eastAsia="Arial" w:hAnsi="Arial" w:cs="Arial"/>
          <w:i/>
        </w:rPr>
        <w:t xml:space="preserve"> </w:t>
      </w:r>
    </w:p>
    <w:p w:rsidR="00B82A0B" w:rsidRDefault="00991C8F">
      <w:pPr>
        <w:spacing w:after="0"/>
        <w:ind w:left="360"/>
        <w:jc w:val="both"/>
      </w:pP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815"/>
        <w:gridCol w:w="3517"/>
      </w:tblGrid>
      <w:tr w:rsidR="00B82A0B">
        <w:trPr>
          <w:trHeight w:val="264"/>
        </w:trPr>
        <w:tc>
          <w:tcPr>
            <w:tcW w:w="4815"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5  </w:t>
            </w:r>
          </w:p>
        </w:tc>
        <w:tc>
          <w:tcPr>
            <w:tcW w:w="3517"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PISO </w:t>
            </w:r>
          </w:p>
        </w:tc>
      </w:tr>
      <w:tr w:rsidR="00B82A0B">
        <w:trPr>
          <w:trHeight w:val="265"/>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CALLE LA PUNTITA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35 AÑOS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95 M2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i/>
              </w:rPr>
              <w:t xml:space="preserve">260.000 €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Idealista.com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Con plaza de garaje </w:t>
            </w:r>
          </w:p>
        </w:tc>
      </w:tr>
    </w:tbl>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tbl>
      <w:tblPr>
        <w:tblStyle w:val="TableGrid"/>
        <w:tblW w:w="8332" w:type="dxa"/>
        <w:tblInd w:w="365" w:type="dxa"/>
        <w:tblCellMar>
          <w:top w:w="9" w:type="dxa"/>
          <w:left w:w="108" w:type="dxa"/>
          <w:bottom w:w="0" w:type="dxa"/>
          <w:right w:w="47" w:type="dxa"/>
        </w:tblCellMar>
        <w:tblLook w:val="04A0" w:firstRow="1" w:lastRow="0" w:firstColumn="1" w:lastColumn="0" w:noHBand="0" w:noVBand="1"/>
      </w:tblPr>
      <w:tblGrid>
        <w:gridCol w:w="4673"/>
        <w:gridCol w:w="3659"/>
      </w:tblGrid>
      <w:tr w:rsidR="00B82A0B">
        <w:trPr>
          <w:trHeight w:val="262"/>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i/>
              </w:rPr>
              <w:t xml:space="preserve">RESIDENCIAL VIVIENDA 6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PISO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CALLE INGLATERRA, 38530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i/>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22 AÑOS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157 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i/>
              </w:rPr>
              <w:t xml:space="preserve">315.000 €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i/>
              </w:rPr>
              <w:t xml:space="preserve">21.10.2024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i/>
              </w:rPr>
              <w:t xml:space="preserve">Idealista.com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i/>
              </w:rPr>
              <w:t xml:space="preserve">Con plaza de garaje </w:t>
            </w:r>
          </w:p>
        </w:tc>
      </w:tr>
    </w:tbl>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A continuación, se realiza el cuadro resumen de homogeneización de las muestras comparables, para la obtención del valor en venta por comparación. </w:t>
      </w:r>
    </w:p>
    <w:p w:rsidR="00B82A0B" w:rsidRDefault="00991C8F">
      <w:pPr>
        <w:spacing w:after="5" w:line="249" w:lineRule="auto"/>
        <w:ind w:left="355" w:right="53" w:hanging="10"/>
        <w:jc w:val="both"/>
      </w:pPr>
      <w:r>
        <w:rPr>
          <w:rFonts w:ascii="Arial" w:eastAsia="Arial" w:hAnsi="Arial" w:cs="Arial"/>
          <w:i/>
        </w:rPr>
        <w:t>A los efectos de homogeneizar antigüedad y superficie, se utilizarán los criterios establecidos para catastr</w:t>
      </w:r>
      <w:r>
        <w:rPr>
          <w:rFonts w:ascii="Arial" w:eastAsia="Arial" w:hAnsi="Arial" w:cs="Arial"/>
          <w:i/>
        </w:rPr>
        <w:t xml:space="preserve">o, esto es: </w:t>
      </w:r>
    </w:p>
    <w:p w:rsidR="00B82A0B" w:rsidRDefault="00991C8F">
      <w:pPr>
        <w:spacing w:after="0"/>
        <w:ind w:left="360"/>
      </w:pPr>
      <w:r>
        <w:rPr>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99974" name="Group 1999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403" name="Rectangle 17403"/>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7404" name="Rectangle 17404"/>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405" name="Rectangle 17405"/>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104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9974" style="width:18.7031pt;height:264.21pt;position:absolute;mso-position-horizontal-relative:page;mso-position-horizontal:absolute;margin-left:662.928pt;mso-position-vertical-relative:page;margin-top:508.71pt;" coordsize="2375,33554">
                <v:rect id="Rectangle 17403"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740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40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104 de 133 </w:t>
                        </w:r>
                      </w:p>
                    </w:txbxContent>
                  </v:textbox>
                </v:rect>
                <w10:wrap type="square"/>
              </v:group>
            </w:pict>
          </mc:Fallback>
        </mc:AlternateContent>
      </w: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Superficie: 0,01 por cada 10 m2 </w:t>
      </w:r>
    </w:p>
    <w:p w:rsidR="00B82A0B" w:rsidRDefault="00991C8F">
      <w:pPr>
        <w:spacing w:after="5" w:line="249" w:lineRule="auto"/>
        <w:ind w:left="355" w:right="53" w:hanging="10"/>
        <w:jc w:val="both"/>
      </w:pPr>
      <w:r>
        <w:rPr>
          <w:rFonts w:ascii="Arial" w:eastAsia="Arial" w:hAnsi="Arial" w:cs="Arial"/>
          <w:i/>
        </w:rPr>
        <w:t xml:space="preserve">Antigüedad: 0,02 cada 10 años </w:t>
      </w:r>
    </w:p>
    <w:p w:rsidR="00B82A0B" w:rsidRDefault="00991C8F">
      <w:pPr>
        <w:spacing w:after="5" w:line="249" w:lineRule="auto"/>
        <w:ind w:left="355" w:right="53" w:hanging="10"/>
        <w:jc w:val="both"/>
      </w:pPr>
      <w:r>
        <w:rPr>
          <w:rFonts w:ascii="Arial" w:eastAsia="Arial" w:hAnsi="Arial" w:cs="Arial"/>
          <w:i/>
        </w:rPr>
        <w:t xml:space="preserve">En el caso de disponer de aparcamiento se descuenta 0,10 </w:t>
      </w:r>
    </w:p>
    <w:p w:rsidR="00B82A0B" w:rsidRDefault="00991C8F">
      <w:pPr>
        <w:spacing w:after="0"/>
        <w:ind w:left="360"/>
      </w:pPr>
      <w:r>
        <w:rPr>
          <w:rFonts w:ascii="Arial" w:eastAsia="Arial" w:hAnsi="Arial" w:cs="Arial"/>
          <w:i/>
        </w:rPr>
        <w:t xml:space="preserve"> </w:t>
      </w:r>
    </w:p>
    <w:tbl>
      <w:tblPr>
        <w:tblStyle w:val="TableGrid"/>
        <w:tblW w:w="8757" w:type="dxa"/>
        <w:tblInd w:w="365" w:type="dxa"/>
        <w:tblCellMar>
          <w:top w:w="9" w:type="dxa"/>
          <w:left w:w="106" w:type="dxa"/>
          <w:bottom w:w="0" w:type="dxa"/>
          <w:right w:w="47" w:type="dxa"/>
        </w:tblCellMar>
        <w:tblLook w:val="04A0" w:firstRow="1" w:lastRow="0" w:firstColumn="1" w:lastColumn="0" w:noHBand="0" w:noVBand="1"/>
      </w:tblPr>
      <w:tblGrid>
        <w:gridCol w:w="1058"/>
        <w:gridCol w:w="742"/>
        <w:gridCol w:w="769"/>
        <w:gridCol w:w="804"/>
        <w:gridCol w:w="912"/>
        <w:gridCol w:w="1107"/>
        <w:gridCol w:w="1205"/>
        <w:gridCol w:w="859"/>
        <w:gridCol w:w="1301"/>
      </w:tblGrid>
      <w:tr w:rsidR="00B82A0B">
        <w:trPr>
          <w:trHeight w:val="516"/>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MUESTRA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i/>
              </w:rPr>
              <w:t xml:space="preserve">UBIC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SUP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AN-</w:t>
            </w:r>
          </w:p>
          <w:p w:rsidR="00B82A0B" w:rsidRDefault="00991C8F">
            <w:pPr>
              <w:spacing w:after="0"/>
            </w:pPr>
            <w:r>
              <w:rPr>
                <w:rFonts w:ascii="Arial" w:eastAsia="Arial" w:hAnsi="Arial" w:cs="Arial"/>
                <w:i/>
              </w:rPr>
              <w:t xml:space="preserve">TIG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CALIDAD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i/>
              </w:rPr>
              <w:t xml:space="preserve">APARCA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P.UNITARIO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i/>
              </w:rPr>
              <w:t xml:space="preserve">COEF.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i/>
              </w:rPr>
              <w:t xml:space="preserve">VALOR HOMOGE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1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0,995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1,10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center"/>
            </w:pPr>
            <w:r>
              <w:rPr>
                <w:rFonts w:ascii="Arial" w:eastAsia="Arial" w:hAnsi="Arial" w:cs="Arial"/>
                <w:i/>
              </w:rPr>
              <w:t xml:space="preserve">0,9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2.631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0,98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2.578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2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0,922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1,07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center"/>
            </w:pPr>
            <w:r>
              <w:rPr>
                <w:rFonts w:ascii="Arial" w:eastAsia="Arial" w:hAnsi="Arial" w:cs="Arial"/>
                <w:i/>
              </w:rPr>
              <w:t xml:space="preserve">1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1.666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0,98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1.633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3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0,929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1,16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center"/>
            </w:pPr>
            <w:r>
              <w:rPr>
                <w:rFonts w:ascii="Arial" w:eastAsia="Arial" w:hAnsi="Arial" w:cs="Arial"/>
                <w:i/>
              </w:rPr>
              <w:t xml:space="preserve">1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1.987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1,07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2.126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4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50"/>
            </w:pPr>
            <w:r>
              <w:rPr>
                <w:rFonts w:ascii="Arial" w:eastAsia="Arial" w:hAnsi="Arial" w:cs="Arial"/>
                <w:i/>
              </w:rPr>
              <w:t xml:space="preserve">1,01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1,020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1,04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center"/>
            </w:pPr>
            <w:r>
              <w:rPr>
                <w:rFonts w:ascii="Arial" w:eastAsia="Arial" w:hAnsi="Arial" w:cs="Arial"/>
                <w:i/>
              </w:rPr>
              <w:t xml:space="preserve">0,9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i/>
              </w:rPr>
              <w:t xml:space="preserve">2357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0,94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2.215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5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0,995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1,07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center"/>
            </w:pPr>
            <w:r>
              <w:rPr>
                <w:rFonts w:ascii="Arial" w:eastAsia="Arial" w:hAnsi="Arial" w:cs="Arial"/>
                <w:i/>
              </w:rPr>
              <w:t xml:space="preserve">0,9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i/>
              </w:rPr>
              <w:t xml:space="preserve">2736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0,95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2.599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6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50"/>
            </w:pPr>
            <w:r>
              <w:rPr>
                <w:rFonts w:ascii="Arial" w:eastAsia="Arial" w:hAnsi="Arial" w:cs="Arial"/>
                <w:i/>
              </w:rPr>
              <w:t xml:space="preserve">1,01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0,933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9"/>
            </w:pPr>
            <w:r>
              <w:rPr>
                <w:rFonts w:ascii="Arial" w:eastAsia="Arial" w:hAnsi="Arial" w:cs="Arial"/>
                <w:i/>
              </w:rPr>
              <w:t xml:space="preserve">1,04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6"/>
              <w:jc w:val="center"/>
            </w:pPr>
            <w:r>
              <w:rPr>
                <w:rFonts w:ascii="Arial" w:eastAsia="Arial" w:hAnsi="Arial" w:cs="Arial"/>
                <w:i/>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center"/>
            </w:pPr>
            <w:r>
              <w:rPr>
                <w:rFonts w:ascii="Arial" w:eastAsia="Arial" w:hAnsi="Arial" w:cs="Arial"/>
                <w:i/>
              </w:rPr>
              <w:t xml:space="preserve">0,9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i/>
              </w:rPr>
              <w:t xml:space="preserve">2006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i/>
              </w:rPr>
              <w:t xml:space="preserve">0,88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center"/>
            </w:pPr>
            <w:r>
              <w:rPr>
                <w:rFonts w:ascii="Arial" w:eastAsia="Arial" w:hAnsi="Arial" w:cs="Arial"/>
                <w:i/>
              </w:rPr>
              <w:t xml:space="preserve">1.765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5"/>
              <w:jc w:val="both"/>
            </w:pPr>
            <w:r>
              <w:rPr>
                <w:rFonts w:ascii="Arial" w:eastAsia="Arial" w:hAnsi="Arial" w:cs="Arial"/>
                <w:i/>
              </w:rPr>
              <w:t xml:space="preserve">2230€/m2 </w:t>
            </w:r>
          </w:p>
        </w:tc>
        <w:tc>
          <w:tcPr>
            <w:tcW w:w="8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i/>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i/>
              </w:rPr>
              <w:t xml:space="preserve">2152 €/m2 </w:t>
            </w:r>
          </w:p>
        </w:tc>
      </w:tr>
    </w:tbl>
    <w:p w:rsidR="00B82A0B" w:rsidRDefault="00991C8F">
      <w:pPr>
        <w:spacing w:after="0"/>
        <w:ind w:left="360"/>
      </w:pPr>
      <w:r>
        <w:rPr>
          <w:rFonts w:ascii="Arial" w:eastAsia="Arial" w:hAnsi="Arial" w:cs="Arial"/>
          <w:i/>
        </w:rPr>
        <w:t xml:space="preserve"> </w:t>
      </w:r>
    </w:p>
    <w:p w:rsidR="00B82A0B" w:rsidRDefault="00991C8F">
      <w:pPr>
        <w:spacing w:after="15"/>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Vv= 2152 €/m2 </w:t>
      </w:r>
    </w:p>
    <w:p w:rsidR="00B82A0B" w:rsidRDefault="00991C8F">
      <w:pPr>
        <w:spacing w:after="5" w:line="249" w:lineRule="auto"/>
        <w:ind w:left="355" w:right="53" w:hanging="10"/>
        <w:jc w:val="both"/>
      </w:pPr>
      <w:r>
        <w:rPr>
          <w:rFonts w:ascii="Arial" w:eastAsia="Arial" w:hAnsi="Arial" w:cs="Arial"/>
          <w:i/>
        </w:rPr>
        <w:t xml:space="preserve">K=1,40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u w:val="single" w:color="000000"/>
        </w:rPr>
        <w:t>CALCULO DEL VALOR DE CONSTRUCCION</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De acuerdo con las bases de precios de la fundación CIEC, el módulo para vivienda nueva en el municipio </w:t>
      </w:r>
      <w:r>
        <w:rPr>
          <w:rFonts w:ascii="Arial" w:eastAsia="Arial" w:hAnsi="Arial" w:cs="Arial"/>
          <w:i/>
        </w:rPr>
        <w:tab/>
        <w:t xml:space="preserve">de </w:t>
      </w:r>
      <w:r>
        <w:rPr>
          <w:rFonts w:ascii="Arial" w:eastAsia="Arial" w:hAnsi="Arial" w:cs="Arial"/>
          <w:i/>
        </w:rPr>
        <w:tab/>
        <w:t xml:space="preserve">Candelaria </w:t>
      </w:r>
      <w:r>
        <w:rPr>
          <w:rFonts w:ascii="Arial" w:eastAsia="Arial" w:hAnsi="Arial" w:cs="Arial"/>
          <w:i/>
        </w:rPr>
        <w:tab/>
        <w:t xml:space="preserve">en </w:t>
      </w:r>
      <w:r>
        <w:rPr>
          <w:rFonts w:ascii="Arial" w:eastAsia="Arial" w:hAnsi="Arial" w:cs="Arial"/>
          <w:i/>
        </w:rPr>
        <w:tab/>
        <w:t xml:space="preserve">2023 </w:t>
      </w:r>
      <w:r>
        <w:rPr>
          <w:rFonts w:ascii="Arial" w:eastAsia="Arial" w:hAnsi="Arial" w:cs="Arial"/>
          <w:i/>
        </w:rPr>
        <w:tab/>
        <w:t xml:space="preserve">para </w:t>
      </w:r>
      <w:r>
        <w:rPr>
          <w:rFonts w:ascii="Arial" w:eastAsia="Arial" w:hAnsi="Arial" w:cs="Arial"/>
          <w:i/>
        </w:rPr>
        <w:tab/>
        <w:t xml:space="preserve">el </w:t>
      </w:r>
      <w:r>
        <w:rPr>
          <w:rFonts w:ascii="Arial" w:eastAsia="Arial" w:hAnsi="Arial" w:cs="Arial"/>
          <w:i/>
        </w:rPr>
        <w:tab/>
        <w:t xml:space="preserve">uso </w:t>
      </w:r>
      <w:r>
        <w:rPr>
          <w:rFonts w:ascii="Arial" w:eastAsia="Arial" w:hAnsi="Arial" w:cs="Arial"/>
          <w:i/>
        </w:rPr>
        <w:tab/>
        <w:t xml:space="preserve">residencial </w:t>
      </w:r>
      <w:r>
        <w:rPr>
          <w:rFonts w:ascii="Arial" w:eastAsia="Arial" w:hAnsi="Arial" w:cs="Arial"/>
          <w:i/>
        </w:rPr>
        <w:tab/>
        <w:t xml:space="preserve">es </w:t>
      </w:r>
      <w:r>
        <w:rPr>
          <w:rFonts w:ascii="Arial" w:eastAsia="Arial" w:hAnsi="Arial" w:cs="Arial"/>
          <w:i/>
        </w:rPr>
        <w:tab/>
        <w:t xml:space="preserve">de </w:t>
      </w:r>
      <w:r>
        <w:rPr>
          <w:rFonts w:ascii="Arial" w:eastAsia="Arial" w:hAnsi="Arial" w:cs="Arial"/>
          <w:i/>
        </w:rPr>
        <w:tab/>
        <w:t xml:space="preserve">998 </w:t>
      </w:r>
      <w:r>
        <w:rPr>
          <w:rFonts w:ascii="Arial" w:eastAsia="Arial" w:hAnsi="Arial" w:cs="Arial"/>
          <w:i/>
        </w:rPr>
        <w:tab/>
        <w:t xml:space="preserve">€/m2 </w:t>
      </w:r>
      <w:r>
        <w:rPr>
          <w:rFonts w:ascii="Arial" w:eastAsia="Arial" w:hAnsi="Arial" w:cs="Arial"/>
          <w:i/>
          <w:color w:val="0563C1"/>
          <w:u w:val="single" w:color="0563C1"/>
        </w:rPr>
        <w:t>http://fundacionciec.net/incec/Visor.wgx</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Por otra parte, de acuerdo al artículo 22 del Reglamento de valoraciones: </w:t>
      </w:r>
    </w:p>
    <w:p w:rsidR="00B82A0B" w:rsidRDefault="00991C8F">
      <w:pPr>
        <w:spacing w:after="0"/>
        <w:ind w:left="360"/>
      </w:pPr>
      <w:r>
        <w:rPr>
          <w:rFonts w:ascii="Arial" w:eastAsia="Arial" w:hAnsi="Arial" w:cs="Arial"/>
          <w:i/>
        </w:rPr>
        <w:t xml:space="preserve"> </w:t>
      </w:r>
    </w:p>
    <w:p w:rsidR="00B82A0B" w:rsidRDefault="00991C8F">
      <w:pPr>
        <w:spacing w:after="148" w:line="248" w:lineRule="auto"/>
        <w:ind w:left="355" w:right="52" w:hanging="10"/>
        <w:jc w:val="both"/>
      </w:pPr>
      <w:r>
        <w:rPr>
          <w:rFonts w:ascii="Arial" w:eastAsia="Arial" w:hAnsi="Arial" w:cs="Arial"/>
          <w:i/>
          <w:color w:val="222222"/>
        </w:rPr>
        <w:t>Vc = Valor de la construcción en euros por metro cuadrado edificable del uso considerado. Será el resultado de sumar los costes de eje</w:t>
      </w:r>
      <w:r>
        <w:rPr>
          <w:rFonts w:ascii="Arial" w:eastAsia="Arial" w:hAnsi="Arial" w:cs="Arial"/>
          <w:i/>
          <w:color w:val="222222"/>
        </w:rPr>
        <w:t>cución material de la obra, los gastos generales y el beneficio industrial del constructor, el importe de los tributos que gravan la construcción, los honorarios profesionales por proyectos y dirección de las obras y otros gastos necesarios para la constru</w:t>
      </w:r>
      <w:r>
        <w:rPr>
          <w:rFonts w:ascii="Arial" w:eastAsia="Arial" w:hAnsi="Arial" w:cs="Arial"/>
          <w:i/>
          <w:color w:val="222222"/>
        </w:rPr>
        <w:t xml:space="preserve">cción del inmueble. </w:t>
      </w:r>
    </w:p>
    <w:p w:rsidR="00B82A0B" w:rsidRDefault="00991C8F">
      <w:pPr>
        <w:spacing w:after="0"/>
        <w:ind w:left="360"/>
      </w:pPr>
      <w:r>
        <w:rPr>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99324" name="Group 1993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740" name="Rectangle 17740"/>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7741" name="Rectangle 17741"/>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742" name="Rectangle 17742"/>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105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9324" style="width:18.7031pt;height:264.21pt;position:absolute;mso-position-horizontal-relative:page;mso-position-horizontal:absolute;margin-left:662.928pt;mso-position-vertical-relative:page;margin-top:508.71pt;" coordsize="2375,33554">
                <v:rect id="Rectangle 17740"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77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7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105 de 133 </w:t>
                        </w:r>
                      </w:p>
                    </w:txbxContent>
                  </v:textbox>
                </v:rect>
                <w10:wrap type="square"/>
              </v:group>
            </w:pict>
          </mc:Fallback>
        </mc:AlternateContent>
      </w:r>
      <w:r>
        <w:rPr>
          <w:rFonts w:ascii="Arial" w:eastAsia="Arial" w:hAnsi="Arial" w:cs="Arial"/>
          <w:i/>
        </w:rPr>
        <w:t xml:space="preserve"> </w:t>
      </w:r>
    </w:p>
    <w:tbl>
      <w:tblPr>
        <w:tblStyle w:val="TableGrid"/>
        <w:tblW w:w="8226" w:type="dxa"/>
        <w:tblInd w:w="471" w:type="dxa"/>
        <w:tblCellMar>
          <w:top w:w="9" w:type="dxa"/>
          <w:left w:w="58" w:type="dxa"/>
          <w:bottom w:w="0" w:type="dxa"/>
          <w:right w:w="0" w:type="dxa"/>
        </w:tblCellMar>
        <w:tblLook w:val="04A0" w:firstRow="1" w:lastRow="0" w:firstColumn="1" w:lastColumn="0" w:noHBand="0" w:noVBand="1"/>
      </w:tblPr>
      <w:tblGrid>
        <w:gridCol w:w="3809"/>
        <w:gridCol w:w="1724"/>
        <w:gridCol w:w="2693"/>
      </w:tblGrid>
      <w:tr w:rsidR="00B82A0B">
        <w:trPr>
          <w:trHeight w:val="262"/>
        </w:trPr>
        <w:tc>
          <w:tcPr>
            <w:tcW w:w="5533" w:type="dxa"/>
            <w:gridSpan w:val="2"/>
            <w:tcBorders>
              <w:top w:val="single" w:sz="4" w:space="0" w:color="000000"/>
              <w:left w:val="single" w:sz="4" w:space="0" w:color="000000"/>
              <w:bottom w:val="single" w:sz="4" w:space="0" w:color="000000"/>
              <w:right w:val="nil"/>
            </w:tcBorders>
          </w:tcPr>
          <w:p w:rsidR="00B82A0B" w:rsidRDefault="00991C8F">
            <w:pPr>
              <w:spacing w:after="0"/>
              <w:ind w:right="-60"/>
              <w:jc w:val="right"/>
            </w:pPr>
            <w:r>
              <w:rPr>
                <w:rFonts w:ascii="Arial" w:eastAsia="Arial" w:hAnsi="Arial" w:cs="Arial"/>
                <w:i/>
              </w:rPr>
              <w:t>VALOR DE CONSTRUCCION</w:t>
            </w:r>
          </w:p>
        </w:tc>
        <w:tc>
          <w:tcPr>
            <w:tcW w:w="2693" w:type="dxa"/>
            <w:tcBorders>
              <w:top w:val="single" w:sz="4" w:space="0" w:color="000000"/>
              <w:left w:val="nil"/>
              <w:bottom w:val="single" w:sz="4" w:space="0" w:color="000000"/>
              <w:right w:val="single" w:sz="4" w:space="0" w:color="000000"/>
            </w:tcBorders>
          </w:tcPr>
          <w:p w:rsidR="00B82A0B" w:rsidRDefault="00991C8F">
            <w:pPr>
              <w:spacing w:after="0"/>
            </w:pPr>
            <w:r>
              <w:rPr>
                <w:rFonts w:ascii="Arial" w:eastAsia="Arial" w:hAnsi="Arial" w:cs="Arial"/>
                <w:i/>
              </w:rPr>
              <w:t xml:space="preserve"> </w:t>
            </w:r>
          </w:p>
        </w:tc>
      </w:tr>
      <w:tr w:rsidR="00B82A0B">
        <w:trPr>
          <w:trHeight w:val="516"/>
        </w:trPr>
        <w:tc>
          <w:tcPr>
            <w:tcW w:w="5533" w:type="dxa"/>
            <w:gridSpan w:val="2"/>
            <w:tcBorders>
              <w:top w:val="single" w:sz="4" w:space="0" w:color="000000"/>
              <w:left w:val="single" w:sz="4" w:space="0" w:color="000000"/>
              <w:bottom w:val="single" w:sz="4" w:space="0" w:color="000000"/>
              <w:right w:val="single" w:sz="4" w:space="0" w:color="000000"/>
            </w:tcBorders>
          </w:tcPr>
          <w:p w:rsidR="00B82A0B" w:rsidRDefault="00991C8F">
            <w:pPr>
              <w:spacing w:after="0"/>
              <w:ind w:left="1"/>
              <w:jc w:val="center"/>
            </w:pPr>
            <w:r>
              <w:rPr>
                <w:rFonts w:ascii="Arial" w:eastAsia="Arial" w:hAnsi="Arial" w:cs="Arial"/>
                <w:i/>
              </w:rPr>
              <w:t xml:space="preserve"> </w:t>
            </w:r>
          </w:p>
          <w:p w:rsidR="00B82A0B" w:rsidRDefault="00991C8F">
            <w:pPr>
              <w:spacing w:after="0"/>
              <w:ind w:left="50"/>
            </w:pPr>
            <w:r>
              <w:rPr>
                <w:rFonts w:ascii="Arial" w:eastAsia="Arial" w:hAnsi="Arial" w:cs="Arial"/>
                <w:i/>
              </w:rPr>
              <w:t xml:space="preserve">         Costes de Construcción corregido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998 €/m2 </w:t>
            </w:r>
          </w:p>
        </w:tc>
      </w:tr>
      <w:tr w:rsidR="00B82A0B">
        <w:trPr>
          <w:trHeight w:val="770"/>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line="240" w:lineRule="auto"/>
              <w:jc w:val="center"/>
            </w:pPr>
            <w:r>
              <w:rPr>
                <w:rFonts w:ascii="Arial" w:eastAsia="Arial" w:hAnsi="Arial" w:cs="Arial"/>
                <w:i/>
              </w:rPr>
              <w:t xml:space="preserve">G.G (Gastos Generales de construcción) </w:t>
            </w:r>
          </w:p>
          <w:p w:rsidR="00B82A0B" w:rsidRDefault="00991C8F">
            <w:pPr>
              <w:spacing w:after="0"/>
              <w:ind w:right="59"/>
              <w:jc w:val="center"/>
            </w:pPr>
            <w:r>
              <w:rPr>
                <w:rFonts w:ascii="Arial" w:eastAsia="Arial" w:hAnsi="Arial" w:cs="Arial"/>
                <w:i/>
              </w:rPr>
              <w:t xml:space="preserve">6%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i/>
              </w:rPr>
              <w:t xml:space="preserve"> </w:t>
            </w:r>
          </w:p>
          <w:p w:rsidR="00B82A0B" w:rsidRDefault="00991C8F">
            <w:pPr>
              <w:spacing w:after="0"/>
              <w:ind w:right="58"/>
              <w:jc w:val="center"/>
            </w:pPr>
            <w:r>
              <w:rPr>
                <w:rFonts w:ascii="Arial" w:eastAsia="Arial" w:hAnsi="Arial" w:cs="Arial"/>
                <w:i/>
              </w:rPr>
              <w:t xml:space="preserve">0,06*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59,88 € </w:t>
            </w:r>
          </w:p>
        </w:tc>
      </w:tr>
      <w:tr w:rsidR="00B82A0B">
        <w:trPr>
          <w:trHeight w:val="514"/>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190" w:right="186"/>
              <w:jc w:val="center"/>
            </w:pPr>
            <w:r>
              <w:rPr>
                <w:rFonts w:ascii="Arial" w:eastAsia="Arial" w:hAnsi="Arial" w:cs="Arial"/>
                <w:i/>
              </w:rPr>
              <w:t xml:space="preserve">BI (Beneficio del Constructor) 13%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i/>
              </w:rPr>
              <w:t xml:space="preserve"> </w:t>
            </w:r>
          </w:p>
          <w:p w:rsidR="00B82A0B" w:rsidRDefault="00991C8F">
            <w:pPr>
              <w:spacing w:after="0"/>
              <w:ind w:right="58"/>
              <w:jc w:val="center"/>
            </w:pPr>
            <w:r>
              <w:rPr>
                <w:rFonts w:ascii="Arial" w:eastAsia="Arial" w:hAnsi="Arial" w:cs="Arial"/>
                <w:i/>
              </w:rPr>
              <w:t xml:space="preserve">0,13*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i/>
              </w:rPr>
              <w:t xml:space="preserve"> </w:t>
            </w:r>
          </w:p>
          <w:p w:rsidR="00B82A0B" w:rsidRDefault="00991C8F">
            <w:pPr>
              <w:spacing w:after="0"/>
              <w:ind w:right="58"/>
              <w:jc w:val="center"/>
            </w:pPr>
            <w:r>
              <w:rPr>
                <w:rFonts w:ascii="Arial" w:eastAsia="Arial" w:hAnsi="Arial" w:cs="Arial"/>
                <w:i/>
              </w:rPr>
              <w:t xml:space="preserve">129,74 €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305" w:right="365"/>
              <w:jc w:val="center"/>
            </w:pPr>
            <w:r>
              <w:rPr>
                <w:rFonts w:ascii="Arial" w:eastAsia="Arial" w:hAnsi="Arial" w:cs="Arial"/>
                <w:i/>
              </w:rPr>
              <w:t xml:space="preserve">Honorarios Profesionales 10%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i/>
              </w:rPr>
              <w:t xml:space="preserve"> </w:t>
            </w:r>
          </w:p>
          <w:p w:rsidR="00B82A0B" w:rsidRDefault="00991C8F">
            <w:pPr>
              <w:spacing w:after="0"/>
              <w:ind w:right="58"/>
              <w:jc w:val="center"/>
            </w:pPr>
            <w:r>
              <w:rPr>
                <w:rFonts w:ascii="Arial" w:eastAsia="Arial" w:hAnsi="Arial" w:cs="Arial"/>
                <w:i/>
              </w:rPr>
              <w:t xml:space="preserve">0,10*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99,80 €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i/>
              </w:rPr>
              <w:t xml:space="preserve">Licencias y Tributos no perceptibles 6%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63"/>
              <w:jc w:val="center"/>
            </w:pPr>
            <w:r>
              <w:rPr>
                <w:rFonts w:ascii="Arial" w:eastAsia="Arial" w:hAnsi="Arial" w:cs="Arial"/>
                <w:i/>
              </w:rPr>
              <w:t xml:space="preserve">  </w:t>
            </w:r>
          </w:p>
          <w:p w:rsidR="00B82A0B" w:rsidRDefault="00991C8F">
            <w:pPr>
              <w:spacing w:after="0"/>
              <w:ind w:right="55"/>
              <w:jc w:val="center"/>
            </w:pPr>
            <w:r>
              <w:rPr>
                <w:rFonts w:ascii="Arial" w:eastAsia="Arial" w:hAnsi="Arial" w:cs="Arial"/>
                <w:i/>
              </w:rPr>
              <w:t xml:space="preserve">0,06*998 €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59,88 €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i/>
              </w:rPr>
              <w:t xml:space="preserve">Administración y Gestión de Ventas 3%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i/>
              </w:rPr>
              <w:t xml:space="preserve"> </w:t>
            </w:r>
          </w:p>
          <w:p w:rsidR="00B82A0B" w:rsidRDefault="00991C8F">
            <w:pPr>
              <w:spacing w:after="0"/>
              <w:ind w:right="55"/>
              <w:jc w:val="center"/>
            </w:pPr>
            <w:r>
              <w:rPr>
                <w:rFonts w:ascii="Arial" w:eastAsia="Arial" w:hAnsi="Arial" w:cs="Arial"/>
                <w:i/>
              </w:rPr>
              <w:t xml:space="preserve">0,03*998 €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29,94 €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i/>
              </w:rPr>
              <w:t xml:space="preserve">IMPREVISTOS </w:t>
            </w:r>
          </w:p>
          <w:p w:rsidR="00B82A0B" w:rsidRDefault="00991C8F">
            <w:pPr>
              <w:spacing w:after="0"/>
              <w:ind w:right="59"/>
              <w:jc w:val="center"/>
            </w:pPr>
            <w:r>
              <w:rPr>
                <w:rFonts w:ascii="Arial" w:eastAsia="Arial" w:hAnsi="Arial" w:cs="Arial"/>
                <w:i/>
              </w:rPr>
              <w:t xml:space="preserve">5%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i/>
              </w:rPr>
              <w:t xml:space="preserve"> </w:t>
            </w:r>
          </w:p>
          <w:p w:rsidR="00B82A0B" w:rsidRDefault="00991C8F">
            <w:pPr>
              <w:spacing w:after="0"/>
              <w:ind w:right="55"/>
              <w:jc w:val="center"/>
            </w:pPr>
            <w:r>
              <w:rPr>
                <w:rFonts w:ascii="Arial" w:eastAsia="Arial" w:hAnsi="Arial" w:cs="Arial"/>
                <w:i/>
              </w:rPr>
              <w:t xml:space="preserve">0.05*998 €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49,90 € </w:t>
            </w:r>
          </w:p>
        </w:tc>
      </w:tr>
      <w:tr w:rsidR="00B82A0B">
        <w:trPr>
          <w:trHeight w:val="518"/>
        </w:trPr>
        <w:tc>
          <w:tcPr>
            <w:tcW w:w="5533" w:type="dxa"/>
            <w:gridSpan w:val="2"/>
            <w:tcBorders>
              <w:top w:val="single" w:sz="4" w:space="0" w:color="000000"/>
              <w:left w:val="single" w:sz="4" w:space="0" w:color="000000"/>
              <w:bottom w:val="single" w:sz="4" w:space="0" w:color="000000"/>
              <w:right w:val="single" w:sz="4" w:space="0" w:color="000000"/>
            </w:tcBorders>
          </w:tcPr>
          <w:p w:rsidR="00B82A0B" w:rsidRDefault="00991C8F">
            <w:pPr>
              <w:spacing w:after="0"/>
              <w:ind w:left="1"/>
              <w:jc w:val="center"/>
            </w:pPr>
            <w:r>
              <w:rPr>
                <w:rFonts w:ascii="Arial" w:eastAsia="Arial" w:hAnsi="Arial" w:cs="Arial"/>
                <w:i/>
              </w:rPr>
              <w:t xml:space="preserve"> </w:t>
            </w:r>
          </w:p>
          <w:p w:rsidR="00B82A0B" w:rsidRDefault="00991C8F">
            <w:pPr>
              <w:spacing w:after="0"/>
              <w:ind w:right="61"/>
              <w:jc w:val="center"/>
            </w:pPr>
            <w:r>
              <w:rPr>
                <w:rFonts w:ascii="Arial" w:eastAsia="Arial" w:hAnsi="Arial" w:cs="Arial"/>
                <w:i/>
              </w:rPr>
              <w:t xml:space="preserve">COSTE TOTAL DE CONSTRUCCION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i/>
              </w:rPr>
              <w:t xml:space="preserve"> </w:t>
            </w:r>
          </w:p>
          <w:p w:rsidR="00B82A0B" w:rsidRDefault="00991C8F">
            <w:pPr>
              <w:spacing w:after="0"/>
              <w:ind w:right="56"/>
              <w:jc w:val="center"/>
            </w:pPr>
            <w:r>
              <w:rPr>
                <w:rFonts w:ascii="Arial" w:eastAsia="Arial" w:hAnsi="Arial" w:cs="Arial"/>
                <w:i/>
              </w:rPr>
              <w:t xml:space="preserve">1.427,14 €/m2 </w:t>
            </w:r>
          </w:p>
        </w:tc>
      </w:tr>
    </w:tbl>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La tipología y edificabilidad de la zona es:  EDIFICACION CERRADA 3 PLANTAS CON JARDIN </w:t>
      </w:r>
    </w:p>
    <w:p w:rsidR="00B82A0B" w:rsidRDefault="00991C8F">
      <w:pPr>
        <w:spacing w:after="5" w:line="249" w:lineRule="auto"/>
        <w:ind w:left="355" w:right="53" w:hanging="10"/>
        <w:jc w:val="both"/>
      </w:pPr>
      <w:r>
        <w:rPr>
          <w:rFonts w:ascii="Arial" w:eastAsia="Arial" w:hAnsi="Arial" w:cs="Arial"/>
          <w:i/>
        </w:rPr>
        <w:t xml:space="preserve">DELANTERO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Parcela Edificable 196,06 m2 </w:t>
      </w:r>
    </w:p>
    <w:p w:rsidR="00B82A0B" w:rsidRDefault="00991C8F">
      <w:pPr>
        <w:spacing w:after="5" w:line="249" w:lineRule="auto"/>
        <w:ind w:left="355" w:right="53" w:hanging="10"/>
        <w:jc w:val="both"/>
      </w:pPr>
      <w:r>
        <w:rPr>
          <w:rFonts w:ascii="Arial" w:eastAsia="Arial" w:hAnsi="Arial" w:cs="Arial"/>
          <w:i/>
        </w:rPr>
        <w:t xml:space="preserve">Vrs = (2152/ 1.4) – 1.427,14 = 110 €/m2 </w:t>
      </w:r>
    </w:p>
    <w:p w:rsidR="00B82A0B" w:rsidRDefault="00991C8F">
      <w:pPr>
        <w:spacing w:after="5" w:line="249" w:lineRule="auto"/>
        <w:ind w:left="355" w:right="53" w:hanging="10"/>
        <w:jc w:val="both"/>
      </w:pPr>
      <w:r>
        <w:rPr>
          <w:rFonts w:ascii="Arial" w:eastAsia="Arial" w:hAnsi="Arial" w:cs="Arial"/>
          <w:i/>
        </w:rPr>
        <w:t xml:space="preserve">Superficie EDIFICABLE 196,06 *3 =588,18 m2  </w:t>
      </w:r>
    </w:p>
    <w:p w:rsidR="00B82A0B" w:rsidRDefault="00991C8F">
      <w:pPr>
        <w:spacing w:after="0"/>
        <w:ind w:left="360"/>
      </w:pPr>
      <w:r>
        <w:rPr>
          <w:rFonts w:ascii="Arial" w:eastAsia="Arial" w:hAnsi="Arial" w:cs="Arial"/>
          <w:i/>
        </w:rPr>
        <w:t xml:space="preserve"> </w:t>
      </w:r>
    </w:p>
    <w:p w:rsidR="00B82A0B" w:rsidRDefault="00991C8F">
      <w:pPr>
        <w:spacing w:after="16"/>
        <w:ind w:left="360"/>
      </w:pPr>
      <w:r>
        <w:rPr>
          <w:rFonts w:ascii="Arial" w:eastAsia="Arial" w:hAnsi="Arial" w:cs="Arial"/>
          <w:i/>
        </w:rPr>
        <w:t xml:space="preserve"> </w:t>
      </w:r>
    </w:p>
    <w:p w:rsidR="00B82A0B" w:rsidRDefault="00991C8F">
      <w:pPr>
        <w:pBdr>
          <w:top w:val="single" w:sz="14" w:space="0" w:color="000000"/>
          <w:left w:val="single" w:sz="14" w:space="0" w:color="000000"/>
          <w:bottom w:val="single" w:sz="14" w:space="0" w:color="000000"/>
          <w:right w:val="single" w:sz="14" w:space="0" w:color="000000"/>
        </w:pBdr>
        <w:spacing w:after="0"/>
        <w:ind w:left="307" w:hanging="10"/>
        <w:jc w:val="center"/>
      </w:pPr>
      <w:r>
        <w:rPr>
          <w:rFonts w:ascii="Arial" w:eastAsia="Arial" w:hAnsi="Arial" w:cs="Arial"/>
          <w:i/>
        </w:rPr>
        <w:t xml:space="preserve">V= 588,18 * 110 = 64.700 € </w:t>
      </w:r>
    </w:p>
    <w:p w:rsidR="00B82A0B" w:rsidRDefault="00991C8F">
      <w:pPr>
        <w:spacing w:after="190"/>
        <w:ind w:left="360"/>
      </w:pPr>
      <w:r>
        <w:rPr>
          <w:rFonts w:ascii="Arial" w:eastAsia="Arial" w:hAnsi="Arial" w:cs="Arial"/>
          <w:i/>
        </w:rPr>
        <w:t xml:space="preserve"> </w:t>
      </w:r>
    </w:p>
    <w:p w:rsidR="00B82A0B" w:rsidRDefault="00991C8F">
      <w:pPr>
        <w:spacing w:after="168" w:line="249" w:lineRule="auto"/>
        <w:ind w:left="355" w:right="53" w:hanging="10"/>
        <w:jc w:val="both"/>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SEGUNDO.-   Trasladar la hoja de aprecio, junto con el informe de la Arquitecta que lo fundamenta, </w:t>
      </w:r>
      <w:r>
        <w:rPr>
          <w:rFonts w:ascii="Arial" w:eastAsia="Arial" w:hAnsi="Arial" w:cs="Arial"/>
          <w:i/>
        </w:rPr>
        <w:t xml:space="preserve">a D. Eugenio Citovich, con indicación de que, dentro de los diez días siguientes, puede hacer: </w:t>
      </w:r>
    </w:p>
    <w:p w:rsidR="00B82A0B" w:rsidRDefault="00991C8F">
      <w:pPr>
        <w:numPr>
          <w:ilvl w:val="0"/>
          <w:numId w:val="72"/>
        </w:numPr>
        <w:spacing w:after="5" w:line="249" w:lineRule="auto"/>
        <w:ind w:right="57" w:hanging="146"/>
        <w:jc w:val="right"/>
      </w:pPr>
      <w:r>
        <w:rPr>
          <w:rFonts w:ascii="Arial" w:eastAsia="Arial" w:hAnsi="Arial" w:cs="Arial"/>
          <w:i/>
        </w:rPr>
        <w:t xml:space="preserve">Aceptarla </w:t>
      </w:r>
    </w:p>
    <w:p w:rsidR="00B82A0B" w:rsidRDefault="00991C8F">
      <w:pPr>
        <w:numPr>
          <w:ilvl w:val="0"/>
          <w:numId w:val="72"/>
        </w:numPr>
        <w:spacing w:after="0"/>
        <w:ind w:right="57" w:hanging="146"/>
        <w:jc w:val="right"/>
      </w:pPr>
      <w:r>
        <w:rPr>
          <w:rFonts w:ascii="Arial" w:eastAsia="Arial" w:hAnsi="Arial" w:cs="Arial"/>
          <w:i/>
        </w:rPr>
        <w:t xml:space="preserve">Rechazarla (con las alegaciones que estime pertinentes) y que en caso de rechazo, </w:t>
      </w:r>
    </w:p>
    <w:p w:rsidR="00B82A0B" w:rsidRDefault="00991C8F">
      <w:pPr>
        <w:spacing w:after="5" w:line="249" w:lineRule="auto"/>
        <w:ind w:left="355" w:right="53" w:hanging="10"/>
        <w:jc w:val="both"/>
      </w:pPr>
      <w:r>
        <w:rPr>
          <w:rFonts w:ascii="Arial" w:eastAsia="Arial" w:hAnsi="Arial" w:cs="Arial"/>
          <w:i/>
        </w:rPr>
        <w:t>el expediente de justiprecio, se trasladará a la Comisión de Valor</w:t>
      </w:r>
      <w:r>
        <w:rPr>
          <w:rFonts w:ascii="Arial" w:eastAsia="Arial" w:hAnsi="Arial" w:cs="Arial"/>
          <w:i/>
        </w:rPr>
        <w:t xml:space="preserve">aciones de Canarias, para que dirima el conflicto en torno a la determinación del justiprecio  </w:t>
      </w:r>
    </w:p>
    <w:p w:rsidR="00B82A0B" w:rsidRDefault="00991C8F">
      <w:pPr>
        <w:numPr>
          <w:ilvl w:val="0"/>
          <w:numId w:val="72"/>
        </w:numPr>
        <w:spacing w:after="0"/>
        <w:ind w:right="57" w:hanging="146"/>
        <w:jc w:val="right"/>
      </w:pPr>
      <w:r>
        <w:rPr>
          <w:rFonts w:ascii="Arial" w:eastAsia="Arial" w:hAnsi="Arial" w:cs="Arial"/>
          <w:i/>
        </w:rPr>
        <w:t xml:space="preserve">No aceptar ni rechazar expresamente, es decir que el silencio sea su respuesta, por </w:t>
      </w:r>
    </w:p>
    <w:p w:rsidR="00B82A0B" w:rsidRDefault="00991C8F">
      <w:pPr>
        <w:spacing w:after="5" w:line="249" w:lineRule="auto"/>
        <w:ind w:left="355" w:right="53" w:hanging="10"/>
        <w:jc w:val="both"/>
      </w:pPr>
      <w:r>
        <w:rPr>
          <w:rFonts w:ascii="Arial" w:eastAsia="Arial" w:hAnsi="Arial" w:cs="Arial"/>
          <w:i/>
        </w:rPr>
        <w:t xml:space="preserve">lo que se entenderá tácitamente aceptada la hoja de aprecio.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168" w:line="249" w:lineRule="auto"/>
        <w:ind w:left="355" w:right="53" w:hanging="10"/>
        <w:jc w:val="both"/>
      </w:pPr>
      <w:r>
        <w:rPr>
          <w:rFonts w:ascii="Arial" w:eastAsia="Arial" w:hAnsi="Arial" w:cs="Arial"/>
          <w:i/>
        </w:rPr>
        <w:t>TERCERO.</w:t>
      </w:r>
      <w:r>
        <w:rPr>
          <w:rFonts w:ascii="Arial" w:eastAsia="Arial" w:hAnsi="Arial" w:cs="Arial"/>
          <w:i/>
        </w:rPr>
        <w:t xml:space="preserve">-  Publicar en el BOP de la provincia de Tenerife y en el tablón de anuncios del Ayuntamiento, el siguiente resumen: </w:t>
      </w:r>
    </w:p>
    <w:p w:rsidR="00B82A0B" w:rsidRDefault="00991C8F">
      <w:pPr>
        <w:numPr>
          <w:ilvl w:val="0"/>
          <w:numId w:val="73"/>
        </w:numPr>
        <w:spacing w:after="41" w:line="249" w:lineRule="auto"/>
        <w:ind w:right="53" w:hanging="360"/>
        <w:jc w:val="both"/>
      </w:pPr>
      <w:r>
        <w:rPr>
          <w:rFonts w:ascii="Arial" w:eastAsia="Arial" w:hAnsi="Arial" w:cs="Arial"/>
          <w:i/>
        </w:rPr>
        <w:t xml:space="preserve">HOJA DE APRECIO  </w:t>
      </w:r>
    </w:p>
    <w:p w:rsidR="00B82A0B" w:rsidRDefault="00991C8F">
      <w:pPr>
        <w:pBdr>
          <w:top w:val="single" w:sz="4" w:space="0" w:color="000000"/>
          <w:left w:val="single" w:sz="4" w:space="0" w:color="000000"/>
          <w:bottom w:val="single" w:sz="4" w:space="0" w:color="000000"/>
          <w:right w:val="single" w:sz="4" w:space="0" w:color="000000"/>
        </w:pBdr>
        <w:spacing w:after="194" w:line="258" w:lineRule="auto"/>
        <w:ind w:left="355" w:right="44" w:hanging="10"/>
        <w:jc w:val="both"/>
      </w:pPr>
      <w:r>
        <w:rPr>
          <w:rFonts w:ascii="Arial" w:eastAsia="Arial" w:hAnsi="Arial" w:cs="Arial"/>
          <w:i/>
        </w:rPr>
        <w:t>parcela, situada en el T.M de Candelaria, con referencia catastral 5767118CS6356N0001EI y superficie de 251 m2 con una v</w:t>
      </w:r>
      <w:r>
        <w:rPr>
          <w:rFonts w:ascii="Arial" w:eastAsia="Arial" w:hAnsi="Arial" w:cs="Arial"/>
          <w:i/>
        </w:rPr>
        <w:t xml:space="preserve">ivienda de superficie construida de 144 m2, sita en el Paseo de San Blas. </w:t>
      </w:r>
    </w:p>
    <w:p w:rsidR="00B82A0B" w:rsidRDefault="00991C8F">
      <w:pPr>
        <w:pBdr>
          <w:top w:val="single" w:sz="4" w:space="0" w:color="000000"/>
          <w:left w:val="single" w:sz="4" w:space="0" w:color="000000"/>
          <w:bottom w:val="single" w:sz="4" w:space="0" w:color="000000"/>
          <w:right w:val="single" w:sz="4" w:space="0" w:color="000000"/>
        </w:pBdr>
        <w:spacing w:after="194" w:line="258" w:lineRule="auto"/>
        <w:ind w:left="355" w:right="44" w:hanging="10"/>
        <w:jc w:val="both"/>
      </w:pPr>
      <w:r>
        <w:rPr>
          <w:rFonts w:ascii="Arial" w:eastAsia="Arial" w:hAnsi="Arial" w:cs="Arial"/>
          <w:i/>
        </w:rPr>
        <w:t xml:space="preserve">Justiprecio SESENTA Y CUATRO MIL SETECIENTOS (64.700,00€)Euros </w:t>
      </w:r>
    </w:p>
    <w:p w:rsidR="00B82A0B" w:rsidRDefault="00991C8F">
      <w:pPr>
        <w:spacing w:after="0"/>
        <w:ind w:left="360"/>
      </w:pPr>
      <w:r>
        <w:rPr>
          <w:rFonts w:ascii="Arial" w:eastAsia="Arial" w:hAnsi="Arial" w:cs="Arial"/>
          <w:i/>
        </w:rPr>
        <w:t xml:space="preserve"> </w:t>
      </w:r>
    </w:p>
    <w:p w:rsidR="00B82A0B" w:rsidRDefault="00991C8F">
      <w:pPr>
        <w:numPr>
          <w:ilvl w:val="0"/>
          <w:numId w:val="73"/>
        </w:numPr>
        <w:spacing w:after="79" w:line="333" w:lineRule="auto"/>
        <w:ind w:right="53" w:hanging="360"/>
        <w:jc w:val="both"/>
      </w:pPr>
      <w:r>
        <w:rPr>
          <w:rFonts w:ascii="Arial" w:eastAsia="Arial" w:hAnsi="Arial" w:cs="Arial"/>
          <w:i/>
        </w:rPr>
        <w:t>El titular de la antedicha parcela puede comparecer en el Ayuntamiento en el plazo de 5 días hábiles para tener con</w:t>
      </w:r>
      <w:r>
        <w:rPr>
          <w:rFonts w:ascii="Arial" w:eastAsia="Arial" w:hAnsi="Arial" w:cs="Arial"/>
          <w:i/>
        </w:rPr>
        <w:t xml:space="preserve">ocimiento del contenido íntegro de la valoración realizada. </w:t>
      </w:r>
      <w:r>
        <w:rPr>
          <w:rFonts w:ascii="Arial" w:eastAsia="Arial" w:hAnsi="Arial" w:cs="Arial"/>
          <w:i/>
          <w:color w:val="202020"/>
        </w:rPr>
        <w:t xml:space="preserve">H) El plazo para aceptar o rechazar la hoja de aprecio son diez días hábiles. </w:t>
      </w:r>
    </w:p>
    <w:p w:rsidR="00B82A0B" w:rsidRDefault="00991C8F">
      <w:pPr>
        <w:spacing w:after="170" w:line="249" w:lineRule="auto"/>
        <w:ind w:left="1080" w:right="47" w:hanging="360"/>
        <w:jc w:val="both"/>
      </w:pPr>
      <w:r>
        <w:rPr>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95205" name="Group 1952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938" name="Rectangle 17938"/>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7939" name="Rectangle 17939"/>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940" name="Rectangle 17940"/>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106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5205" style="width:18.7031pt;height:264.21pt;position:absolute;mso-position-horizontal-relative:page;mso-position-horizontal:absolute;margin-left:662.928pt;mso-position-vertical-relative:page;margin-top:508.71pt;" coordsize="2375,33554">
                <v:rect id="Rectangle 17938"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79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9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106 de 133 </w:t>
                        </w:r>
                      </w:p>
                    </w:txbxContent>
                  </v:textbox>
                </v:rect>
                <w10:wrap type="square"/>
              </v:group>
            </w:pict>
          </mc:Fallback>
        </mc:AlternateContent>
      </w:r>
      <w:r>
        <w:rPr>
          <w:rFonts w:ascii="Arial" w:eastAsia="Arial" w:hAnsi="Arial" w:cs="Arial"/>
          <w:i/>
          <w:color w:val="202020"/>
        </w:rPr>
        <w:t xml:space="preserve">I) En caso de rechazo expreso (no si hay silencio ante la hoja de aprecio) el expediente de justiprecio se trasladará a la Comisión de Valoraciones de Canarias. </w:t>
      </w:r>
      <w:r>
        <w:rPr>
          <w:rFonts w:ascii="Arial" w:eastAsia="Arial" w:hAnsi="Arial" w:cs="Arial"/>
          <w:i/>
          <w:color w:val="202020"/>
        </w:rPr>
        <w:t xml:space="preserve"> </w:t>
      </w:r>
    </w:p>
    <w:p w:rsidR="00B82A0B" w:rsidRDefault="00991C8F">
      <w:pPr>
        <w:spacing w:after="98"/>
        <w:ind w:left="360"/>
      </w:pPr>
      <w:r>
        <w:rPr>
          <w:rFonts w:ascii="Arial" w:eastAsia="Arial" w:hAnsi="Arial" w:cs="Arial"/>
          <w:i/>
        </w:rPr>
        <w:t xml:space="preserve"> </w:t>
      </w:r>
    </w:p>
    <w:p w:rsidR="00B82A0B" w:rsidRDefault="00991C8F">
      <w:pPr>
        <w:spacing w:after="105" w:line="249" w:lineRule="auto"/>
        <w:ind w:left="355" w:right="53" w:hanging="10"/>
        <w:jc w:val="both"/>
      </w:pPr>
      <w:r>
        <w:rPr>
          <w:rFonts w:ascii="Arial" w:eastAsia="Arial" w:hAnsi="Arial" w:cs="Arial"/>
          <w:i/>
        </w:rPr>
        <w:t xml:space="preserve"> Es cuanto tengo a bien informar, salvo error u omisión involuntaria y sin perjuicio de mejor criterio fundado en derecho” </w:t>
      </w:r>
    </w:p>
    <w:p w:rsidR="00B82A0B" w:rsidRDefault="00991C8F">
      <w:pPr>
        <w:spacing w:after="158"/>
        <w:ind w:left="2628"/>
      </w:pPr>
      <w:r>
        <w:rPr>
          <w:rFonts w:ascii="Arial" w:eastAsia="Arial" w:hAnsi="Arial" w:cs="Arial"/>
          <w:b/>
          <w:color w:val="111111"/>
        </w:rPr>
        <w:t xml:space="preserve"> </w:t>
      </w:r>
    </w:p>
    <w:p w:rsidR="00B82A0B" w:rsidRDefault="00991C8F">
      <w:pPr>
        <w:spacing w:after="2"/>
        <w:ind w:left="360"/>
      </w:pPr>
      <w:r>
        <w:rPr>
          <w:rFonts w:ascii="Arial" w:eastAsia="Arial" w:hAnsi="Arial" w:cs="Arial"/>
          <w:b/>
          <w:color w:val="111111"/>
        </w:rPr>
        <w:t xml:space="preserve">ESTA ALCALDÍA-PRESIDENCIA ELEVA LA SIGUIENTE PROPUESTA AL PLENO DEL AYUNTAMIENTO: </w:t>
      </w:r>
    </w:p>
    <w:p w:rsidR="00B82A0B" w:rsidRDefault="00991C8F">
      <w:pPr>
        <w:spacing w:after="189"/>
        <w:ind w:left="360"/>
      </w:pPr>
      <w:r>
        <w:rPr>
          <w:rFonts w:ascii="Arial" w:eastAsia="Arial" w:hAnsi="Arial" w:cs="Arial"/>
          <w:i/>
          <w:color w:val="111111"/>
        </w:rPr>
        <w:t xml:space="preserve"> </w:t>
      </w:r>
    </w:p>
    <w:p w:rsidR="00B82A0B" w:rsidRDefault="00991C8F">
      <w:pPr>
        <w:spacing w:after="169" w:line="250" w:lineRule="auto"/>
        <w:ind w:left="355" w:right="55" w:firstLine="4"/>
        <w:jc w:val="both"/>
      </w:pPr>
      <w:r>
        <w:rPr>
          <w:rFonts w:ascii="Arial" w:eastAsia="Arial" w:hAnsi="Arial" w:cs="Arial"/>
          <w:b/>
        </w:rPr>
        <w:t>Primera.-</w:t>
      </w:r>
      <w:r>
        <w:rPr>
          <w:rFonts w:ascii="Arial" w:eastAsia="Arial" w:hAnsi="Arial" w:cs="Arial"/>
        </w:rPr>
        <w:t xml:space="preserve"> Aprobar el justiprecio, “</w:t>
      </w:r>
      <w:r>
        <w:rPr>
          <w:rFonts w:ascii="Arial" w:eastAsia="Arial" w:hAnsi="Arial" w:cs="Arial"/>
          <w:b/>
        </w:rPr>
        <w:t>hoja de aprecio”, por valor de SESENTA Y CUATRO MIL SETECIENTOS EUROS (64.700,00€)</w:t>
      </w:r>
      <w:r>
        <w:rPr>
          <w:rFonts w:ascii="Arial" w:eastAsia="Arial" w:hAnsi="Arial" w:cs="Arial"/>
        </w:rPr>
        <w:t xml:space="preserve"> para la expropiación de la parcela con referencia catastral 5767118CS6356N0001EI, con una superficie de 251m2, sita en Ps San Blas 4. Candelaria, categorizados y calificados</w:t>
      </w:r>
      <w:r>
        <w:rPr>
          <w:rFonts w:ascii="Arial" w:eastAsia="Arial" w:hAnsi="Arial" w:cs="Arial"/>
        </w:rPr>
        <w:t xml:space="preserve"> como: suelo urbanizable no ordenado, denominado, SUSNO –C· SAMARINES con el fin de destinarlo al proyecto “Estación de Bombeo de Aguas Residuales de San Blas e Impulsión a la EDAR Comarcal del Valle de Güimar. Y ello en función a la valoración realizada i</w:t>
      </w:r>
      <w:r>
        <w:rPr>
          <w:rFonts w:ascii="Arial" w:eastAsia="Arial" w:hAnsi="Arial" w:cs="Arial"/>
        </w:rPr>
        <w:t xml:space="preserve">nforme suscrito, el 25 de noviembre de 2025, por la Arquitecta municipal de valoración final de la propiedad a expropiar con el siguiente tenor literal: </w:t>
      </w:r>
    </w:p>
    <w:p w:rsidR="00B82A0B" w:rsidRDefault="00991C8F">
      <w:pPr>
        <w:spacing w:after="132"/>
        <w:ind w:left="360"/>
      </w:pPr>
      <w:r>
        <w:rPr>
          <w:rFonts w:ascii="Arial" w:eastAsia="Arial" w:hAnsi="Arial" w:cs="Arial"/>
        </w:rPr>
        <w:t xml:space="preserve"> </w:t>
      </w:r>
    </w:p>
    <w:p w:rsidR="00B82A0B" w:rsidRDefault="00991C8F">
      <w:pPr>
        <w:pStyle w:val="Ttulo1"/>
        <w:ind w:left="1078" w:right="770"/>
      </w:pPr>
      <w:r>
        <w:t>“INFORME</w:t>
      </w:r>
      <w:r>
        <w:rPr>
          <w:b w:val="0"/>
        </w:rPr>
        <w:t xml:space="preserve"> </w:t>
      </w:r>
    </w:p>
    <w:p w:rsidR="00B82A0B" w:rsidRDefault="00991C8F">
      <w:pPr>
        <w:spacing w:after="5" w:line="249" w:lineRule="auto"/>
        <w:ind w:left="355" w:right="53" w:hanging="10"/>
        <w:jc w:val="both"/>
      </w:pPr>
      <w:r>
        <w:rPr>
          <w:rFonts w:ascii="Arial" w:eastAsia="Arial" w:hAnsi="Arial" w:cs="Arial"/>
          <w:i/>
        </w:rPr>
        <w:t>Visto el expediente antedicho, Nayra Guzmán Hernández, arquitecta municipal, emite el sigu</w:t>
      </w:r>
      <w:r>
        <w:rPr>
          <w:rFonts w:ascii="Arial" w:eastAsia="Arial" w:hAnsi="Arial" w:cs="Arial"/>
          <w:i/>
        </w:rPr>
        <w:t xml:space="preserve">iente informe: </w:t>
      </w:r>
    </w:p>
    <w:p w:rsidR="00B82A0B" w:rsidRDefault="00991C8F">
      <w:pPr>
        <w:spacing w:after="4" w:line="267" w:lineRule="auto"/>
        <w:ind w:left="355" w:hanging="10"/>
      </w:pPr>
      <w:r>
        <w:rPr>
          <w:rFonts w:ascii="Arial" w:eastAsia="Arial" w:hAnsi="Arial" w:cs="Arial"/>
          <w:b/>
          <w:i/>
        </w:rPr>
        <w:t xml:space="preserve">1.ANTECEDENTES: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i/>
        </w:rPr>
        <w:t>En relación con el oficio presentado por el Consejo Insular de Aguas de Tenerife, con fecha 26 de marzo de 2024 y nº de registro electrónico de entrada 2024-E-RC-3428</w:t>
      </w:r>
      <w:r>
        <w:rPr>
          <w:rFonts w:ascii="Arial" w:eastAsia="Arial" w:hAnsi="Arial" w:cs="Arial"/>
          <w:i/>
        </w:rPr>
        <w:t>, para la ejecución del Proyecto de la Estación de Bombeo de Aguas Residuales de San Blas e Impulsión a la EDAR Comarcal del Valle de Güimar y resultando necesario que se adopten los acuerdos necesarios que permitan poner a disposición de los terrenos comp</w:t>
      </w:r>
      <w:r>
        <w:rPr>
          <w:rFonts w:ascii="Arial" w:eastAsia="Arial" w:hAnsi="Arial" w:cs="Arial"/>
          <w:i/>
        </w:rPr>
        <w:t xml:space="preserve">rendidos en el ámbito del referido proyecto, proponen que se declare en su caso </w:t>
      </w:r>
      <w:r>
        <w:rPr>
          <w:rFonts w:ascii="Arial" w:eastAsia="Arial" w:hAnsi="Arial" w:cs="Arial"/>
          <w:b/>
          <w:i/>
        </w:rPr>
        <w:t>la urgente ocupación de la referida parcela</w:t>
      </w:r>
      <w:r>
        <w:rPr>
          <w:rFonts w:ascii="Arial" w:eastAsia="Arial" w:hAnsi="Arial" w:cs="Arial"/>
          <w:i/>
        </w:rPr>
        <w:t xml:space="preserve">. </w:t>
      </w:r>
    </w:p>
    <w:p w:rsidR="00B82A0B" w:rsidRDefault="00991C8F">
      <w:pPr>
        <w:spacing w:after="0"/>
        <w:ind w:left="360"/>
      </w:pPr>
      <w:r>
        <w:rPr>
          <w:rFonts w:ascii="Arial" w:eastAsia="Arial" w:hAnsi="Arial" w:cs="Arial"/>
          <w:b/>
          <w:i/>
        </w:rPr>
        <w:t xml:space="preserve"> </w:t>
      </w:r>
    </w:p>
    <w:p w:rsidR="00B82A0B" w:rsidRDefault="00991C8F">
      <w:pPr>
        <w:spacing w:after="271" w:line="249" w:lineRule="auto"/>
        <w:ind w:left="355" w:right="53" w:hanging="10"/>
        <w:jc w:val="both"/>
      </w:pPr>
      <w:r>
        <w:rPr>
          <w:rFonts w:ascii="Arial" w:eastAsia="Arial" w:hAnsi="Arial" w:cs="Arial"/>
          <w:i/>
        </w:rPr>
        <w:t xml:space="preserve">El presente informe hace referencia a la valoración de una parcela, situada en el T.M de Candelaria, con catastral </w:t>
      </w:r>
      <w:r>
        <w:rPr>
          <w:rFonts w:ascii="Arial" w:eastAsia="Arial" w:hAnsi="Arial" w:cs="Arial"/>
          <w:b/>
          <w:i/>
        </w:rPr>
        <w:t>5767118CS6356</w:t>
      </w:r>
      <w:r>
        <w:rPr>
          <w:rFonts w:ascii="Arial" w:eastAsia="Arial" w:hAnsi="Arial" w:cs="Arial"/>
          <w:b/>
          <w:i/>
        </w:rPr>
        <w:t>N0001EI</w:t>
      </w:r>
      <w:r>
        <w:rPr>
          <w:rFonts w:ascii="Arial" w:eastAsia="Arial" w:hAnsi="Arial" w:cs="Arial"/>
          <w:i/>
        </w:rPr>
        <w:t xml:space="preserve"> y superficie de 251 m2 con una vivienda de superficie construida de 144 m2, sita en el Paseo de San Blas.</w:t>
      </w:r>
      <w:r>
        <w:rPr>
          <w:rFonts w:ascii="Arial" w:eastAsia="Arial" w:hAnsi="Arial" w:cs="Arial"/>
          <w:b/>
          <w:i/>
        </w:rPr>
        <w:t xml:space="preserve"> </w:t>
      </w:r>
    </w:p>
    <w:p w:rsidR="00B82A0B" w:rsidRDefault="00991C8F">
      <w:pPr>
        <w:pStyle w:val="Ttulo2"/>
        <w:shd w:val="clear" w:color="auto" w:fill="E0E0E0"/>
        <w:spacing w:after="239" w:line="259" w:lineRule="auto"/>
        <w:ind w:left="360" w:firstLine="0"/>
      </w:pPr>
      <w:r>
        <w:t xml:space="preserve">14. </w:t>
      </w:r>
      <w:r>
        <w:rPr>
          <w:shd w:val="clear" w:color="auto" w:fill="E6E6E6"/>
        </w:rPr>
        <w:t>RÉGIMEN URBANÍSTICO DE APLICACIÓN</w:t>
      </w:r>
      <w:r>
        <w:t xml:space="preserve">. - </w:t>
      </w:r>
    </w:p>
    <w:p w:rsidR="00B82A0B" w:rsidRDefault="00991C8F">
      <w:pPr>
        <w:spacing w:after="5" w:line="249" w:lineRule="auto"/>
        <w:ind w:left="355" w:right="53" w:hanging="10"/>
        <w:jc w:val="both"/>
      </w:pPr>
      <w:r>
        <w:rPr>
          <w:rFonts w:ascii="Arial" w:eastAsia="Arial" w:hAnsi="Arial" w:cs="Arial"/>
          <w:i/>
        </w:rPr>
        <w:t xml:space="preserve">De acuerdo con el </w:t>
      </w:r>
      <w:r>
        <w:rPr>
          <w:rFonts w:ascii="Arial" w:eastAsia="Arial" w:hAnsi="Arial" w:cs="Arial"/>
          <w:b/>
          <w:i/>
        </w:rPr>
        <w:t xml:space="preserve">PLAN GENERAL DE ORDENACIÓN, </w:t>
      </w:r>
      <w:r>
        <w:rPr>
          <w:rFonts w:ascii="Arial" w:eastAsia="Arial" w:hAnsi="Arial" w:cs="Arial"/>
          <w:i/>
        </w:rPr>
        <w:t>planeamiento municipal en vigor, con publicaciones en</w:t>
      </w:r>
      <w:r>
        <w:rPr>
          <w:rFonts w:ascii="Arial" w:eastAsia="Arial" w:hAnsi="Arial" w:cs="Arial"/>
          <w:i/>
        </w:rPr>
        <w:t xml:space="preserve"> B.O.C. de fecha 10 de mayo de 2007 y B.O.P. de fecha 17 de mayo de 2007 y Modificaciones Puntuales, aprobadas definitivamente por acuerdo del Ayuntamiento Pleno, en sesiones ordinarias de fecha 26 de marzo de 2009 y 29 de diciembre de 2011 y publicada en </w:t>
      </w:r>
      <w:r>
        <w:rPr>
          <w:rFonts w:ascii="Arial" w:eastAsia="Arial" w:hAnsi="Arial" w:cs="Arial"/>
          <w:i/>
        </w:rPr>
        <w:t>el BOP de Santa Cruz de Tenerife de fecha 17 de junio de 2009 y 3 de febrero de 2012, respectivamente.</w:t>
      </w:r>
      <w:r>
        <w:rPr>
          <w:rFonts w:ascii="Arial" w:eastAsia="Arial" w:hAnsi="Arial" w:cs="Arial"/>
          <w:i/>
          <w:color w:val="FF0000"/>
        </w:rPr>
        <w:t xml:space="preserve"> </w:t>
      </w:r>
      <w:r>
        <w:rPr>
          <w:rFonts w:ascii="Arial" w:eastAsia="Arial" w:hAnsi="Arial" w:cs="Arial"/>
          <w:i/>
        </w:rPr>
        <w:t>El</w:t>
      </w:r>
      <w:r>
        <w:rPr>
          <w:rFonts w:ascii="Arial" w:eastAsia="Arial" w:hAnsi="Arial" w:cs="Arial"/>
          <w:i/>
          <w:color w:val="FF0000"/>
        </w:rPr>
        <w:t xml:space="preserve"> </w:t>
      </w:r>
      <w:r>
        <w:rPr>
          <w:rFonts w:ascii="Arial" w:eastAsia="Arial" w:hAnsi="Arial" w:cs="Arial"/>
          <w:i/>
        </w:rPr>
        <w:t>suelo se encuentra clasificado, categorizado y calificado como</w:t>
      </w:r>
      <w:r>
        <w:rPr>
          <w:rFonts w:ascii="Arial" w:eastAsia="Arial" w:hAnsi="Arial" w:cs="Arial"/>
          <w:i/>
          <w:color w:val="FF0000"/>
        </w:rPr>
        <w:t xml:space="preserve"> </w:t>
      </w:r>
      <w:r>
        <w:rPr>
          <w:rFonts w:ascii="Arial" w:eastAsia="Arial" w:hAnsi="Arial" w:cs="Arial"/>
          <w:b/>
          <w:i/>
        </w:rPr>
        <w:t xml:space="preserve">Suelo Urbanizable Sectorizado No Ordenado. Samarines Suso-C2. Afectado por servidumbre </w:t>
      </w:r>
      <w:r>
        <w:rPr>
          <w:rFonts w:ascii="Arial" w:eastAsia="Arial" w:hAnsi="Arial" w:cs="Arial"/>
          <w:b/>
          <w:i/>
        </w:rPr>
        <w:t xml:space="preserve">de protección del Dominio Público Marítimo Terrestre. </w:t>
      </w:r>
    </w:p>
    <w:p w:rsidR="00B82A0B" w:rsidRDefault="00991C8F">
      <w:pPr>
        <w:spacing w:after="0"/>
        <w:ind w:left="360"/>
      </w:pPr>
      <w:r>
        <w:rPr>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97623" name="Group 1976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055" name="Rectangle 18055"/>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8056" name="Rectangle 18056"/>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057" name="Rectangle 18057"/>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107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7623" style="width:18.7031pt;height:264.21pt;position:absolute;mso-position-horizontal-relative:page;mso-position-horizontal:absolute;margin-left:662.928pt;mso-position-vertical-relative:page;margin-top:508.71pt;" coordsize="2375,33554">
                <v:rect id="Rectangle 18055"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80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0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107 de 133 </w:t>
                        </w:r>
                      </w:p>
                    </w:txbxContent>
                  </v:textbox>
                </v:rect>
                <w10:wrap type="square"/>
              </v:group>
            </w:pict>
          </mc:Fallback>
        </mc:AlternateContent>
      </w:r>
      <w:r>
        <w:rPr>
          <w:rFonts w:ascii="Arial" w:eastAsia="Arial" w:hAnsi="Arial" w:cs="Arial"/>
        </w:rPr>
        <w:t xml:space="preserve"> </w:t>
      </w:r>
    </w:p>
    <w:p w:rsidR="00B82A0B" w:rsidRDefault="00991C8F">
      <w:pPr>
        <w:spacing w:after="0"/>
        <w:ind w:left="1130"/>
      </w:pPr>
      <w:r>
        <w:rPr>
          <w:noProof/>
        </w:rPr>
        <mc:AlternateContent>
          <mc:Choice Requires="wpg">
            <w:drawing>
              <wp:inline distT="0" distB="0" distL="0" distR="0">
                <wp:extent cx="4034247" cy="2049649"/>
                <wp:effectExtent l="0" t="0" r="0" b="0"/>
                <wp:docPr id="197622" name="Group 197622"/>
                <wp:cNvGraphicFramePr/>
                <a:graphic xmlns:a="http://schemas.openxmlformats.org/drawingml/2006/main">
                  <a:graphicData uri="http://schemas.microsoft.com/office/word/2010/wordprocessingGroup">
                    <wpg:wgp>
                      <wpg:cNvGrpSpPr/>
                      <wpg:grpSpPr>
                        <a:xfrm>
                          <a:off x="0" y="0"/>
                          <a:ext cx="4034247" cy="2049649"/>
                          <a:chOff x="0" y="0"/>
                          <a:chExt cx="4034247" cy="2049649"/>
                        </a:xfrm>
                      </wpg:grpSpPr>
                      <wps:wsp>
                        <wps:cNvPr id="18030" name="Rectangle 18030"/>
                        <wps:cNvSpPr/>
                        <wps:spPr>
                          <a:xfrm>
                            <a:off x="3995293" y="1893318"/>
                            <a:ext cx="51809" cy="207921"/>
                          </a:xfrm>
                          <a:prstGeom prst="rect">
                            <a:avLst/>
                          </a:prstGeom>
                          <a:ln>
                            <a:noFill/>
                          </a:ln>
                        </wps:spPr>
                        <wps:txbx>
                          <w:txbxContent>
                            <w:p w:rsidR="00B82A0B" w:rsidRDefault="00991C8F">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8051" name="Picture 18051"/>
                          <pic:cNvPicPr/>
                        </pic:nvPicPr>
                        <pic:blipFill>
                          <a:blip r:embed="rId12"/>
                          <a:stretch>
                            <a:fillRect/>
                          </a:stretch>
                        </pic:blipFill>
                        <pic:spPr>
                          <a:xfrm>
                            <a:off x="1098804" y="0"/>
                            <a:ext cx="2881765" cy="2011821"/>
                          </a:xfrm>
                          <a:prstGeom prst="rect">
                            <a:avLst/>
                          </a:prstGeom>
                        </pic:spPr>
                      </pic:pic>
                      <wps:wsp>
                        <wps:cNvPr id="18052" name="Shape 18052"/>
                        <wps:cNvSpPr/>
                        <wps:spPr>
                          <a:xfrm>
                            <a:off x="0" y="781829"/>
                            <a:ext cx="2324100" cy="76200"/>
                          </a:xfrm>
                          <a:custGeom>
                            <a:avLst/>
                            <a:gdLst/>
                            <a:ahLst/>
                            <a:cxnLst/>
                            <a:rect l="0" t="0" r="0" b="0"/>
                            <a:pathLst>
                              <a:path w="2324100" h="76200">
                                <a:moveTo>
                                  <a:pt x="2247900" y="0"/>
                                </a:moveTo>
                                <a:lnTo>
                                  <a:pt x="2324100" y="38100"/>
                                </a:lnTo>
                                <a:lnTo>
                                  <a:pt x="2247900" y="76200"/>
                                </a:lnTo>
                                <a:lnTo>
                                  <a:pt x="2247900" y="44450"/>
                                </a:lnTo>
                                <a:lnTo>
                                  <a:pt x="0" y="44450"/>
                                </a:lnTo>
                                <a:lnTo>
                                  <a:pt x="0" y="31750"/>
                                </a:lnTo>
                                <a:lnTo>
                                  <a:pt x="2247900" y="31750"/>
                                </a:lnTo>
                                <a:lnTo>
                                  <a:pt x="22479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97622" style="width:317.657pt;height:161.39pt;mso-position-horizontal-relative:char;mso-position-vertical-relative:line" coordsize="40342,20496">
                <v:rect id="Rectangle 18030" style="position:absolute;width:518;height:2079;left:39952;top:18933;" filled="f" stroked="f">
                  <v:textbox inset="0,0,0,0">
                    <w:txbxContent>
                      <w:p>
                        <w:pPr>
                          <w:spacing w:before="0" w:after="160" w:line="259" w:lineRule="auto"/>
                        </w:pPr>
                        <w:r>
                          <w:rPr>
                            <w:rFonts w:cs="Arial" w:hAnsi="Arial" w:eastAsia="Arial" w:ascii="Arial"/>
                            <w:b w:val="1"/>
                            <w:sz w:val="22"/>
                          </w:rPr>
                          <w:t xml:space="preserve"> </w:t>
                        </w:r>
                      </w:p>
                    </w:txbxContent>
                  </v:textbox>
                </v:rect>
                <v:shape id="Picture 18051" style="position:absolute;width:28817;height:20118;left:10988;top:0;" filled="f">
                  <v:imagedata r:id="rId13"/>
                </v:shape>
                <v:shape id="Shape 18052" style="position:absolute;width:23241;height:762;left:0;top:7818;" coordsize="2324100,76200" path="m2247900,0l2324100,38100l2247900,76200l2247900,44450l0,44450l0,31750l2247900,31750l2247900,0x">
                  <v:stroke weight="0pt" endcap="square" joinstyle="miter" miterlimit="10" on="false" color="#000000" opacity="0"/>
                  <v:fill on="true" color="#000000"/>
                </v:shape>
              </v:group>
            </w:pict>
          </mc:Fallback>
        </mc:AlternateContent>
      </w:r>
    </w:p>
    <w:p w:rsidR="00B82A0B" w:rsidRDefault="00991C8F">
      <w:pPr>
        <w:spacing w:after="0"/>
        <w:ind w:left="360" w:right="2505"/>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71" w:line="248" w:lineRule="auto"/>
        <w:ind w:left="633" w:right="52" w:hanging="283"/>
        <w:jc w:val="both"/>
      </w:pPr>
      <w:r>
        <w:rPr>
          <w:rFonts w:ascii="Arial" w:eastAsia="Arial" w:hAnsi="Arial" w:cs="Arial"/>
          <w:b/>
        </w:rPr>
        <w:t xml:space="preserve">15. ADQUISICION ANTICIPADA DE LOS SUELOS Y EJECUCION DE LOS SISTEMAS GENERALES </w:t>
      </w:r>
    </w:p>
    <w:p w:rsidR="00B82A0B" w:rsidRDefault="00991C8F">
      <w:pPr>
        <w:spacing w:after="0"/>
        <w:ind w:left="360"/>
      </w:pPr>
      <w:r>
        <w:rPr>
          <w:rFonts w:ascii="Arial" w:eastAsia="Arial" w:hAnsi="Arial" w:cs="Arial"/>
        </w:rPr>
        <w:t xml:space="preserve"> </w:t>
      </w:r>
    </w:p>
    <w:p w:rsidR="00B82A0B" w:rsidRDefault="00991C8F">
      <w:pPr>
        <w:spacing w:after="5" w:line="249" w:lineRule="auto"/>
        <w:ind w:left="355" w:right="53" w:hanging="10"/>
        <w:jc w:val="both"/>
      </w:pPr>
      <w:r>
        <w:rPr>
          <w:rFonts w:ascii="Arial" w:eastAsia="Arial" w:hAnsi="Arial" w:cs="Arial"/>
          <w:i/>
        </w:rPr>
        <w:t xml:space="preserve">De acuerdo a lo previsto en la Ley 4/2017 de 13 de julio del suelo y de los Espacios Naturales </w:t>
      </w:r>
    </w:p>
    <w:p w:rsidR="00B82A0B" w:rsidRDefault="00991C8F">
      <w:pPr>
        <w:spacing w:after="5" w:line="249" w:lineRule="auto"/>
        <w:ind w:left="355" w:right="53" w:hanging="10"/>
        <w:jc w:val="both"/>
      </w:pPr>
      <w:r>
        <w:rPr>
          <w:rFonts w:ascii="Arial" w:eastAsia="Arial" w:hAnsi="Arial" w:cs="Arial"/>
          <w:i/>
        </w:rPr>
        <w:t xml:space="preserve">Protegidos de Canarias, así como en el Reglamento de Planeamiento de Canarias, aprobado por Decreto 181/2018, de 26 de diciembre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b/>
          <w:i/>
        </w:rPr>
        <w:t xml:space="preserve">Artículo 319. </w:t>
      </w:r>
      <w:r>
        <w:rPr>
          <w:rFonts w:ascii="Arial" w:eastAsia="Arial" w:hAnsi="Arial" w:cs="Arial"/>
          <w:i/>
        </w:rPr>
        <w:t xml:space="preserve">Supuestos expropiatorios.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1. La expropiación forzosa por razones urbanísticas procede en los siguientes sup</w:t>
      </w:r>
      <w:r>
        <w:rPr>
          <w:rFonts w:ascii="Arial" w:eastAsia="Arial" w:hAnsi="Arial" w:cs="Arial"/>
          <w:i/>
        </w:rPr>
        <w:t xml:space="preserve">uestos de utilidad pública: </w:t>
      </w:r>
    </w:p>
    <w:p w:rsidR="00B82A0B" w:rsidRDefault="00991C8F">
      <w:pPr>
        <w:spacing w:after="5" w:line="249" w:lineRule="auto"/>
        <w:ind w:left="355" w:right="48" w:hanging="10"/>
        <w:jc w:val="both"/>
      </w:pPr>
      <w:r>
        <w:rPr>
          <w:rFonts w:ascii="Arial" w:eastAsia="Arial" w:hAnsi="Arial" w:cs="Arial"/>
          <w:i/>
        </w:rPr>
        <w:t xml:space="preserve">a) Para la vinculación de los terrenos, por su calificación urbanística, al dominio público de uso o servicio públicos, </w:t>
      </w:r>
      <w:r>
        <w:rPr>
          <w:rFonts w:ascii="Arial" w:eastAsia="Arial" w:hAnsi="Arial" w:cs="Arial"/>
          <w:i/>
          <w:u w:val="single" w:color="000000"/>
        </w:rPr>
        <w:t>siempre que deban ser adquiridos forzosamente por la administración actuante,</w:t>
      </w:r>
      <w:r>
        <w:rPr>
          <w:rFonts w:ascii="Arial" w:eastAsia="Arial" w:hAnsi="Arial" w:cs="Arial"/>
          <w:i/>
        </w:rPr>
        <w:t xml:space="preserve"> </w:t>
      </w:r>
      <w:r>
        <w:rPr>
          <w:rFonts w:ascii="Arial" w:eastAsia="Arial" w:hAnsi="Arial" w:cs="Arial"/>
          <w:i/>
          <w:u w:val="single" w:color="000000"/>
        </w:rPr>
        <w:t>bien por no ser objeto del de</w:t>
      </w:r>
      <w:r>
        <w:rPr>
          <w:rFonts w:ascii="Arial" w:eastAsia="Arial" w:hAnsi="Arial" w:cs="Arial"/>
          <w:i/>
          <w:u w:val="single" w:color="000000"/>
        </w:rPr>
        <w:t>ber legal de cesión obligatoria y gratuita, bien por existir, en todo caso,</w:t>
      </w:r>
      <w:r>
        <w:rPr>
          <w:rFonts w:ascii="Arial" w:eastAsia="Arial" w:hAnsi="Arial" w:cs="Arial"/>
          <w:i/>
        </w:rPr>
        <w:t xml:space="preserve"> </w:t>
      </w:r>
      <w:r>
        <w:rPr>
          <w:rFonts w:ascii="Arial" w:eastAsia="Arial" w:hAnsi="Arial" w:cs="Arial"/>
          <w:i/>
          <w:u w:val="single" w:color="000000"/>
        </w:rPr>
        <w:t>necesidad urgente de anticipar su adquisición.</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4" w:line="267" w:lineRule="auto"/>
        <w:ind w:left="355" w:hanging="10"/>
      </w:pPr>
      <w:r>
        <w:rPr>
          <w:rFonts w:ascii="Arial" w:eastAsia="Arial" w:hAnsi="Arial" w:cs="Arial"/>
          <w:b/>
          <w:i/>
        </w:rPr>
        <w:t xml:space="preserve">Artículo 152.- Expropiación Urbanística. </w:t>
      </w:r>
    </w:p>
    <w:p w:rsidR="00B82A0B" w:rsidRDefault="00991C8F">
      <w:pPr>
        <w:spacing w:after="5" w:line="249" w:lineRule="auto"/>
        <w:ind w:left="355" w:right="53" w:hanging="10"/>
        <w:jc w:val="both"/>
      </w:pPr>
      <w:r>
        <w:rPr>
          <w:rFonts w:ascii="Arial" w:eastAsia="Arial" w:hAnsi="Arial" w:cs="Arial"/>
          <w:i/>
        </w:rPr>
        <w:t xml:space="preserve">1. La expropiación forzosa por razones urbanísticas procede en los siguientes supuestos </w:t>
      </w:r>
      <w:r>
        <w:rPr>
          <w:rFonts w:ascii="Arial" w:eastAsia="Arial" w:hAnsi="Arial" w:cs="Arial"/>
          <w:i/>
        </w:rPr>
        <w:t xml:space="preserve">de utilidad pública: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97999" name="Group 1979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140" name="Rectangle 18140"/>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8141" name="Rectangle 18141"/>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142" name="Rectangle 18142"/>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108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7999" style="width:18.7031pt;height:264.21pt;position:absolute;mso-position-horizontal-relative:page;mso-position-horizontal:absolute;margin-left:662.928pt;mso-position-vertical-relative:page;margin-top:508.71pt;" coordsize="2375,33554">
                <v:rect id="Rectangle 18140"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81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1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108 de 133 </w:t>
                        </w:r>
                      </w:p>
                    </w:txbxContent>
                  </v:textbox>
                </v:rect>
                <w10:wrap type="square"/>
              </v:group>
            </w:pict>
          </mc:Fallback>
        </mc:AlternateContent>
      </w:r>
      <w:r>
        <w:rPr>
          <w:rFonts w:ascii="Arial" w:eastAsia="Arial" w:hAnsi="Arial" w:cs="Arial"/>
          <w:i/>
        </w:rPr>
        <w:t>a) Para la vinculación de los terrenos, por su calificación urbanística, al dominio público de uso o servicio públicos, siempre que deban ser adquiridos forzosamente por la administración actuante, bien por no ser objeto del deber legal de cesión obligator</w:t>
      </w:r>
      <w:r>
        <w:rPr>
          <w:rFonts w:ascii="Arial" w:eastAsia="Arial" w:hAnsi="Arial" w:cs="Arial"/>
          <w:i/>
        </w:rPr>
        <w:t>ia y gratuita, bien por existir, en todo caso, necesidad urgente de anticipar su adquisición. En el supuesto que la Administración anticipe la expropiación de un bien, dotación o sistema general para el que el Planeamiento haya previsto su obtención por in</w:t>
      </w:r>
      <w:r>
        <w:rPr>
          <w:rFonts w:ascii="Arial" w:eastAsia="Arial" w:hAnsi="Arial" w:cs="Arial"/>
          <w:i/>
        </w:rPr>
        <w:t>clusión o adscripción a un ámbito, sector o unidad de actuación, la Administración expropiante asumirá la condición en la ejecución del citado sector del propietario expropiado participando como tal en el proceso de equidistribución y ejecución del planeam</w:t>
      </w:r>
      <w:r>
        <w:rPr>
          <w:rFonts w:ascii="Arial" w:eastAsia="Arial" w:hAnsi="Arial" w:cs="Arial"/>
          <w:i/>
        </w:rPr>
        <w:t xml:space="preserve">iento de conformidad con las reglas de obtención onerosa de un bien de propiedad pública establecidas en este reglamento.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b/>
          <w:i/>
        </w:rPr>
        <w:t xml:space="preserve">Disposición adicional decimosexta. </w:t>
      </w:r>
      <w:r>
        <w:rPr>
          <w:rFonts w:ascii="Arial" w:eastAsia="Arial" w:hAnsi="Arial" w:cs="Arial"/>
          <w:i/>
        </w:rPr>
        <w:t xml:space="preserve">Ejecución de sistemas generales en suelo urbanizable no ordenado.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En el suelo urbanizable no ordenado se podrán autorizar y ejecutar las obras correspondientes a los sistemas generales previstos en la ordenación estructural.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De acuerdo a la Ordenación estructural del Plan General de Ordenación de Candelaria, Plano nº </w:t>
      </w:r>
      <w:r>
        <w:rPr>
          <w:rFonts w:ascii="Arial" w:eastAsia="Arial" w:hAnsi="Arial" w:cs="Arial"/>
          <w:i/>
        </w:rPr>
        <w:t xml:space="preserve">8 red de saneamiento propuesto, se prevé la estación de bombeo y la impulsión hasta la EDAR Comarcal </w:t>
      </w:r>
    </w:p>
    <w:p w:rsidR="00B82A0B" w:rsidRDefault="00991C8F">
      <w:pPr>
        <w:spacing w:after="0"/>
        <w:ind w:left="360"/>
      </w:pPr>
      <w:r>
        <w:rPr>
          <w:rFonts w:ascii="Arial" w:eastAsia="Arial" w:hAnsi="Arial" w:cs="Arial"/>
          <w:i/>
        </w:rPr>
        <w:t xml:space="preserve"> </w:t>
      </w:r>
    </w:p>
    <w:p w:rsidR="00B82A0B" w:rsidRDefault="00991C8F">
      <w:pPr>
        <w:spacing w:after="0"/>
        <w:ind w:right="956"/>
        <w:jc w:val="right"/>
      </w:pPr>
      <w:r>
        <w:rPr>
          <w:noProof/>
        </w:rPr>
        <w:drawing>
          <wp:inline distT="0" distB="0" distL="0" distR="0">
            <wp:extent cx="4861649" cy="3192997"/>
            <wp:effectExtent l="0" t="0" r="0" b="0"/>
            <wp:docPr id="18246" name="Picture 18246"/>
            <wp:cNvGraphicFramePr/>
            <a:graphic xmlns:a="http://schemas.openxmlformats.org/drawingml/2006/main">
              <a:graphicData uri="http://schemas.openxmlformats.org/drawingml/2006/picture">
                <pic:pic xmlns:pic="http://schemas.openxmlformats.org/drawingml/2006/picture">
                  <pic:nvPicPr>
                    <pic:cNvPr id="18246" name="Picture 18246"/>
                    <pic:cNvPicPr/>
                  </pic:nvPicPr>
                  <pic:blipFill>
                    <a:blip r:embed="rId14"/>
                    <a:stretch>
                      <a:fillRect/>
                    </a:stretch>
                  </pic:blipFill>
                  <pic:spPr>
                    <a:xfrm>
                      <a:off x="0" y="0"/>
                      <a:ext cx="4861649" cy="3192997"/>
                    </a:xfrm>
                    <a:prstGeom prst="rect">
                      <a:avLst/>
                    </a:prstGeom>
                  </pic:spPr>
                </pic:pic>
              </a:graphicData>
            </a:graphic>
          </wp:inline>
        </w:drawing>
      </w: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rPr>
        <w:t xml:space="preserve"> </w:t>
      </w:r>
    </w:p>
    <w:tbl>
      <w:tblPr>
        <w:tblStyle w:val="TableGrid"/>
        <w:tblW w:w="9623" w:type="dxa"/>
        <w:tblInd w:w="332" w:type="dxa"/>
        <w:tblCellMar>
          <w:top w:w="2" w:type="dxa"/>
          <w:left w:w="0" w:type="dxa"/>
          <w:bottom w:w="0" w:type="dxa"/>
          <w:right w:w="115" w:type="dxa"/>
        </w:tblCellMar>
        <w:tblLook w:val="04A0" w:firstRow="1" w:lastRow="0" w:firstColumn="1" w:lastColumn="0" w:noHBand="0" w:noVBand="1"/>
      </w:tblPr>
      <w:tblGrid>
        <w:gridCol w:w="737"/>
        <w:gridCol w:w="8886"/>
      </w:tblGrid>
      <w:tr w:rsidR="00B82A0B">
        <w:trPr>
          <w:trHeight w:val="274"/>
        </w:trPr>
        <w:tc>
          <w:tcPr>
            <w:tcW w:w="737" w:type="dxa"/>
            <w:tcBorders>
              <w:top w:val="nil"/>
              <w:left w:val="nil"/>
              <w:bottom w:val="nil"/>
              <w:right w:val="nil"/>
            </w:tcBorders>
            <w:shd w:val="clear" w:color="auto" w:fill="E0E0E0"/>
          </w:tcPr>
          <w:p w:rsidR="00B82A0B" w:rsidRDefault="00991C8F">
            <w:pPr>
              <w:spacing w:after="0"/>
              <w:ind w:left="29"/>
            </w:pPr>
            <w:r>
              <w:rPr>
                <w:rFonts w:ascii="Arial" w:eastAsia="Arial" w:hAnsi="Arial" w:cs="Arial"/>
                <w:b/>
              </w:rPr>
              <w:t xml:space="preserve">16. </w:t>
            </w:r>
          </w:p>
        </w:tc>
        <w:tc>
          <w:tcPr>
            <w:tcW w:w="8886" w:type="dxa"/>
            <w:tcBorders>
              <w:top w:val="nil"/>
              <w:left w:val="nil"/>
              <w:bottom w:val="nil"/>
              <w:right w:val="nil"/>
            </w:tcBorders>
            <w:shd w:val="clear" w:color="auto" w:fill="E0E0E0"/>
          </w:tcPr>
          <w:p w:rsidR="00B82A0B" w:rsidRDefault="00991C8F">
            <w:pPr>
              <w:spacing w:after="0"/>
            </w:pPr>
            <w:r>
              <w:rPr>
                <w:rFonts w:ascii="Arial" w:eastAsia="Arial" w:hAnsi="Arial" w:cs="Arial"/>
                <w:b/>
                <w:shd w:val="clear" w:color="auto" w:fill="E6E6E6"/>
              </w:rPr>
              <w:t>INFORME</w:t>
            </w:r>
            <w:r>
              <w:rPr>
                <w:rFonts w:ascii="Arial" w:eastAsia="Arial" w:hAnsi="Arial" w:cs="Arial"/>
                <w:b/>
              </w:rPr>
              <w:t xml:space="preserve">. – </w:t>
            </w:r>
          </w:p>
        </w:tc>
      </w:tr>
      <w:tr w:rsidR="00B82A0B">
        <w:trPr>
          <w:trHeight w:val="252"/>
        </w:trPr>
        <w:tc>
          <w:tcPr>
            <w:tcW w:w="737" w:type="dxa"/>
            <w:tcBorders>
              <w:top w:val="nil"/>
              <w:left w:val="nil"/>
              <w:bottom w:val="nil"/>
              <w:right w:val="nil"/>
            </w:tcBorders>
            <w:shd w:val="clear" w:color="auto" w:fill="FFFFFF"/>
          </w:tcPr>
          <w:p w:rsidR="00B82A0B" w:rsidRDefault="00991C8F">
            <w:pPr>
              <w:spacing w:after="0"/>
              <w:ind w:left="29"/>
            </w:pPr>
            <w:r>
              <w:rPr>
                <w:rFonts w:ascii="Arial" w:eastAsia="Arial" w:hAnsi="Arial" w:cs="Arial"/>
                <w:b/>
              </w:rPr>
              <w:t xml:space="preserve"> </w:t>
            </w:r>
          </w:p>
        </w:tc>
        <w:tc>
          <w:tcPr>
            <w:tcW w:w="8886" w:type="dxa"/>
            <w:tcBorders>
              <w:top w:val="nil"/>
              <w:left w:val="nil"/>
              <w:bottom w:val="nil"/>
              <w:right w:val="nil"/>
            </w:tcBorders>
            <w:shd w:val="clear" w:color="auto" w:fill="FFFFFF"/>
          </w:tcPr>
          <w:p w:rsidR="00B82A0B" w:rsidRDefault="00B82A0B"/>
        </w:tc>
      </w:tr>
    </w:tbl>
    <w:p w:rsidR="00B82A0B" w:rsidRDefault="00991C8F">
      <w:pPr>
        <w:pStyle w:val="Ttulo2"/>
        <w:ind w:left="355"/>
      </w:pPr>
      <w:r>
        <w:t xml:space="preserve">1.NORMATIVA DE APLICACIÓN  </w:t>
      </w:r>
    </w:p>
    <w:p w:rsidR="00B82A0B" w:rsidRDefault="00991C8F">
      <w:pPr>
        <w:spacing w:after="216" w:line="249" w:lineRule="auto"/>
        <w:ind w:left="355" w:right="53" w:hanging="10"/>
        <w:jc w:val="both"/>
      </w:pPr>
      <w:r>
        <w:rPr>
          <w:rFonts w:ascii="Arial" w:eastAsia="Arial" w:hAnsi="Arial" w:cs="Arial"/>
          <w:i/>
        </w:rPr>
        <w:t>La normativa de aplicación es el Real Decreto Legislativo 7/2015 de 30 de octubre, por el que se aprueba el Texto Refundido de la Ley del Suelo y Rehabilitación Urbana y el Real Decreto 1492/2011, de 24 de octubre por el que se aprueba el Reglamento de Val</w:t>
      </w:r>
      <w:r>
        <w:rPr>
          <w:rFonts w:ascii="Arial" w:eastAsia="Arial" w:hAnsi="Arial" w:cs="Arial"/>
          <w:i/>
        </w:rPr>
        <w:t xml:space="preserve">oraciones de la Ley del Suelo </w:t>
      </w:r>
    </w:p>
    <w:p w:rsidR="00B82A0B" w:rsidRDefault="00991C8F">
      <w:pPr>
        <w:pStyle w:val="Ttulo3"/>
        <w:spacing w:after="129"/>
        <w:ind w:left="355"/>
      </w:pPr>
      <w:r>
        <w:t xml:space="preserve">Artículo 34. TRLSYRU. Ámbito del régimen de valoraciones </w:t>
      </w:r>
    </w:p>
    <w:p w:rsidR="00B82A0B" w:rsidRDefault="00991C8F">
      <w:pPr>
        <w:spacing w:after="148" w:line="248" w:lineRule="auto"/>
        <w:ind w:left="355" w:right="52" w:hanging="10"/>
        <w:jc w:val="both"/>
      </w:pPr>
      <w:r>
        <w:rPr>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99089" name="Group 1990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249" name="Rectangle 18249"/>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8250" name="Rectangle 18250"/>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251" name="Rectangle 18251"/>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Documento firmado electrónicamente desde la plataforma esPublic</w:t>
                              </w:r>
                              <w:r>
                                <w:rPr>
                                  <w:rFonts w:ascii="Arial" w:eastAsia="Arial" w:hAnsi="Arial" w:cs="Arial"/>
                                  <w:sz w:val="12"/>
                                </w:rPr>
                                <w:t xml:space="preserve">o Gestiona | Página 109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9089" style="width:18.7031pt;height:264.21pt;position:absolute;mso-position-horizontal-relative:page;mso-position-horizontal:absolute;margin-left:662.928pt;mso-position-vertical-relative:page;margin-top:508.71pt;" coordsize="2375,33554">
                <v:rect id="Rectangle 18249"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825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25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109 de 133 </w:t>
                        </w:r>
                      </w:p>
                    </w:txbxContent>
                  </v:textbox>
                </v:rect>
                <w10:wrap type="square"/>
              </v:group>
            </w:pict>
          </mc:Fallback>
        </mc:AlternateContent>
      </w:r>
      <w:r>
        <w:rPr>
          <w:rFonts w:ascii="Arial" w:eastAsia="Arial" w:hAnsi="Arial" w:cs="Arial"/>
          <w:i/>
          <w:color w:val="222222"/>
        </w:rPr>
        <w:t xml:space="preserve">1. Las valoraciones del suelo, las instalaciones, construcciones y edificaciones, y los derechos constituidos sobre o en relación con ellos, se rigen por lo dispuesto en esta Ley cuando tengan por objeto: </w:t>
      </w:r>
    </w:p>
    <w:p w:rsidR="00B82A0B" w:rsidRDefault="00991C8F">
      <w:pPr>
        <w:spacing w:after="0" w:line="248" w:lineRule="auto"/>
        <w:ind w:left="355" w:right="52" w:hanging="10"/>
        <w:jc w:val="both"/>
      </w:pPr>
      <w:r>
        <w:rPr>
          <w:rFonts w:ascii="Arial" w:eastAsia="Arial" w:hAnsi="Arial" w:cs="Arial"/>
          <w:i/>
          <w:color w:val="222222"/>
        </w:rPr>
        <w:t>a) La verificación</w:t>
      </w:r>
      <w:r>
        <w:rPr>
          <w:rFonts w:ascii="Arial" w:eastAsia="Arial" w:hAnsi="Arial" w:cs="Arial"/>
          <w:i/>
          <w:color w:val="222222"/>
        </w:rPr>
        <w:t xml:space="preserve"> de las operaciones de reparto de beneficios y cargas u otras precisas para la ejecución de la ordenación territorial y urbanística en las que la valoración determine el contenido patrimonial de facultades o deberes propios del derecho de propiedad, en def</w:t>
      </w:r>
      <w:r>
        <w:rPr>
          <w:rFonts w:ascii="Arial" w:eastAsia="Arial" w:hAnsi="Arial" w:cs="Arial"/>
          <w:i/>
          <w:color w:val="222222"/>
        </w:rPr>
        <w:t xml:space="preserve">ecto de acuerdo entre todos los sujetos afectados. </w:t>
      </w:r>
    </w:p>
    <w:p w:rsidR="00B82A0B" w:rsidRDefault="00991C8F">
      <w:pPr>
        <w:spacing w:after="0"/>
        <w:ind w:left="360"/>
      </w:pPr>
      <w:r>
        <w:rPr>
          <w:rFonts w:ascii="Arial" w:eastAsia="Arial" w:hAnsi="Arial" w:cs="Arial"/>
          <w:i/>
          <w:color w:val="222222"/>
        </w:rPr>
        <w:t xml:space="preserve"> </w:t>
      </w:r>
    </w:p>
    <w:p w:rsidR="00B82A0B" w:rsidRDefault="00991C8F">
      <w:pPr>
        <w:pStyle w:val="Ttulo3"/>
        <w:spacing w:after="132"/>
        <w:ind w:left="355"/>
      </w:pPr>
      <w:r>
        <w:t xml:space="preserve">Artículo 37. TRLSYRU Valoración en el suelo urbanizado </w:t>
      </w:r>
    </w:p>
    <w:p w:rsidR="00B82A0B" w:rsidRDefault="00991C8F">
      <w:pPr>
        <w:spacing w:after="272" w:line="248" w:lineRule="auto"/>
        <w:ind w:left="355" w:right="52" w:hanging="10"/>
        <w:jc w:val="both"/>
      </w:pPr>
      <w:r>
        <w:rPr>
          <w:rFonts w:ascii="Arial" w:eastAsia="Arial" w:hAnsi="Arial" w:cs="Arial"/>
          <w:b/>
          <w:i/>
          <w:color w:val="222222"/>
        </w:rPr>
        <w:t xml:space="preserve">1. </w:t>
      </w:r>
      <w:r>
        <w:rPr>
          <w:rFonts w:ascii="Arial" w:eastAsia="Arial" w:hAnsi="Arial" w:cs="Arial"/>
          <w:i/>
          <w:color w:val="222222"/>
        </w:rPr>
        <w:t xml:space="preserve">Para la valoración del suelo urbanizado que no está edificado, o en que la edificación existente o en curso de ejecución es ilegal o se encuentra en situación de ruina física: </w:t>
      </w:r>
    </w:p>
    <w:p w:rsidR="00B82A0B" w:rsidRDefault="00991C8F">
      <w:pPr>
        <w:numPr>
          <w:ilvl w:val="0"/>
          <w:numId w:val="74"/>
        </w:numPr>
        <w:spacing w:after="148" w:line="248" w:lineRule="auto"/>
        <w:ind w:right="52" w:hanging="10"/>
        <w:jc w:val="both"/>
      </w:pPr>
      <w:r>
        <w:rPr>
          <w:rFonts w:ascii="Arial" w:eastAsia="Arial" w:hAnsi="Arial" w:cs="Arial"/>
          <w:i/>
          <w:color w:val="222222"/>
        </w:rPr>
        <w:t xml:space="preserve">Se considerarán como uso y edificabilidad de referencia los atribuidos a la parcela por la ordenación urbanística, incluido en su caso el de vivienda sujeta a algún régimen de protección que permita tasar su precio máximo en venta o alquiler. </w:t>
      </w:r>
    </w:p>
    <w:p w:rsidR="00B82A0B" w:rsidRDefault="00991C8F">
      <w:pPr>
        <w:spacing w:after="272" w:line="248" w:lineRule="auto"/>
        <w:ind w:left="355" w:right="52" w:hanging="10"/>
        <w:jc w:val="both"/>
      </w:pPr>
      <w:r>
        <w:rPr>
          <w:rFonts w:ascii="Arial" w:eastAsia="Arial" w:hAnsi="Arial" w:cs="Arial"/>
          <w:i/>
          <w:color w:val="222222"/>
        </w:rPr>
        <w:t>Si los terre</w:t>
      </w:r>
      <w:r>
        <w:rPr>
          <w:rFonts w:ascii="Arial" w:eastAsia="Arial" w:hAnsi="Arial" w:cs="Arial"/>
          <w:i/>
          <w:color w:val="222222"/>
        </w:rPr>
        <w:t xml:space="preserve">nos no tienen asignada edificabilidad o uso privado por la ordenación urbanística, se les atribuirá la edificabilidad media y el uso mayoritario en el ámbito espacial homogéneo en que por usos y tipologías la ordenación urbanística los haya incluido. </w:t>
      </w:r>
    </w:p>
    <w:p w:rsidR="00B82A0B" w:rsidRDefault="00991C8F">
      <w:pPr>
        <w:numPr>
          <w:ilvl w:val="0"/>
          <w:numId w:val="74"/>
        </w:numPr>
        <w:spacing w:after="272" w:line="248" w:lineRule="auto"/>
        <w:ind w:right="52" w:hanging="10"/>
        <w:jc w:val="both"/>
      </w:pPr>
      <w:r>
        <w:rPr>
          <w:rFonts w:ascii="Arial" w:eastAsia="Arial" w:hAnsi="Arial" w:cs="Arial"/>
          <w:i/>
          <w:color w:val="222222"/>
        </w:rPr>
        <w:t>Se a</w:t>
      </w:r>
      <w:r>
        <w:rPr>
          <w:rFonts w:ascii="Arial" w:eastAsia="Arial" w:hAnsi="Arial" w:cs="Arial"/>
          <w:i/>
          <w:color w:val="222222"/>
        </w:rPr>
        <w:t xml:space="preserve">plicará a dicha edificabilidad el valor de repercusión del suelo según el uso correspondiente, determinado por el método residual estático </w:t>
      </w:r>
    </w:p>
    <w:p w:rsidR="00B82A0B" w:rsidRDefault="00991C8F">
      <w:pPr>
        <w:numPr>
          <w:ilvl w:val="0"/>
          <w:numId w:val="74"/>
        </w:numPr>
        <w:spacing w:after="0" w:line="248" w:lineRule="auto"/>
        <w:ind w:right="52" w:hanging="10"/>
        <w:jc w:val="both"/>
      </w:pPr>
      <w:r>
        <w:rPr>
          <w:rFonts w:ascii="Arial" w:eastAsia="Arial" w:hAnsi="Arial" w:cs="Arial"/>
          <w:i/>
          <w:color w:val="222222"/>
        </w:rPr>
        <w:t>De la cantidad resultante de la letra anterior se descontará, en su caso, el valor de los deberes y cargas pendiente</w:t>
      </w:r>
      <w:r>
        <w:rPr>
          <w:rFonts w:ascii="Arial" w:eastAsia="Arial" w:hAnsi="Arial" w:cs="Arial"/>
          <w:i/>
          <w:color w:val="222222"/>
        </w:rPr>
        <w:t xml:space="preserve">s para poder realizar la edificabilidad prevista. </w:t>
      </w:r>
    </w:p>
    <w:p w:rsidR="00B82A0B" w:rsidRDefault="00991C8F">
      <w:pPr>
        <w:spacing w:after="139"/>
        <w:ind w:left="360"/>
      </w:pPr>
      <w:r>
        <w:rPr>
          <w:rFonts w:ascii="Arial" w:eastAsia="Arial" w:hAnsi="Arial" w:cs="Arial"/>
          <w:b/>
          <w:i/>
          <w:color w:val="222222"/>
        </w:rPr>
        <w:t xml:space="preserve"> </w:t>
      </w:r>
    </w:p>
    <w:p w:rsidR="00B82A0B" w:rsidRDefault="00991C8F">
      <w:pPr>
        <w:spacing w:after="272" w:line="248" w:lineRule="auto"/>
        <w:ind w:left="355" w:right="52" w:hanging="10"/>
        <w:jc w:val="both"/>
      </w:pPr>
      <w:r>
        <w:rPr>
          <w:rFonts w:ascii="Arial" w:eastAsia="Arial" w:hAnsi="Arial" w:cs="Arial"/>
          <w:b/>
          <w:i/>
          <w:color w:val="222222"/>
        </w:rPr>
        <w:t xml:space="preserve">2. </w:t>
      </w:r>
      <w:r>
        <w:rPr>
          <w:rFonts w:ascii="Arial" w:eastAsia="Arial" w:hAnsi="Arial" w:cs="Arial"/>
          <w:i/>
          <w:color w:val="222222"/>
        </w:rPr>
        <w:t xml:space="preserve">Cuando se trate de suelo edificado o en curso de edificación, el valor de la tasación será el superior de los siguientes: </w:t>
      </w:r>
    </w:p>
    <w:p w:rsidR="00B82A0B" w:rsidRDefault="00991C8F">
      <w:pPr>
        <w:numPr>
          <w:ilvl w:val="0"/>
          <w:numId w:val="75"/>
        </w:numPr>
        <w:spacing w:after="272" w:line="248" w:lineRule="auto"/>
        <w:ind w:right="52" w:hanging="10"/>
        <w:jc w:val="both"/>
      </w:pPr>
      <w:r>
        <w:rPr>
          <w:rFonts w:ascii="Arial" w:eastAsia="Arial" w:hAnsi="Arial" w:cs="Arial"/>
          <w:i/>
          <w:color w:val="222222"/>
        </w:rPr>
        <w:t>El determinado por la tasación conjunta del suelo y de la edificación existen</w:t>
      </w:r>
      <w:r>
        <w:rPr>
          <w:rFonts w:ascii="Arial" w:eastAsia="Arial" w:hAnsi="Arial" w:cs="Arial"/>
          <w:i/>
          <w:color w:val="222222"/>
        </w:rPr>
        <w:t xml:space="preserve">te que se ajuste a la legalidad, por el método de comparación, aplicado exclusivamente a los usos de la edificación existente o la construcción ya realizada. </w:t>
      </w:r>
    </w:p>
    <w:p w:rsidR="00B82A0B" w:rsidRDefault="00991C8F">
      <w:pPr>
        <w:numPr>
          <w:ilvl w:val="0"/>
          <w:numId w:val="75"/>
        </w:numPr>
        <w:spacing w:after="0" w:line="248" w:lineRule="auto"/>
        <w:ind w:right="52" w:hanging="10"/>
        <w:jc w:val="both"/>
      </w:pPr>
      <w:r>
        <w:rPr>
          <w:rFonts w:ascii="Arial" w:eastAsia="Arial" w:hAnsi="Arial" w:cs="Arial"/>
          <w:i/>
          <w:color w:val="222222"/>
        </w:rPr>
        <w:t>El determinado por el método residual del apartado 1 de este artículo, aplicado exclusivamente al</w:t>
      </w:r>
      <w:r>
        <w:rPr>
          <w:rFonts w:ascii="Arial" w:eastAsia="Arial" w:hAnsi="Arial" w:cs="Arial"/>
          <w:i/>
          <w:color w:val="222222"/>
        </w:rPr>
        <w:t xml:space="preserve"> suelo, sin consideración de la edificación existente o la construcción ya realizada. </w:t>
      </w:r>
    </w:p>
    <w:p w:rsidR="00B82A0B" w:rsidRDefault="00991C8F">
      <w:pPr>
        <w:spacing w:after="136"/>
        <w:ind w:left="360"/>
      </w:pPr>
      <w:r>
        <w:rPr>
          <w:rFonts w:ascii="Arial" w:eastAsia="Arial" w:hAnsi="Arial" w:cs="Arial"/>
          <w:b/>
          <w:i/>
          <w:color w:val="222222"/>
        </w:rPr>
        <w:t xml:space="preserve"> </w:t>
      </w:r>
    </w:p>
    <w:p w:rsidR="00B82A0B" w:rsidRDefault="00991C8F">
      <w:pPr>
        <w:spacing w:after="148" w:line="248" w:lineRule="auto"/>
        <w:ind w:left="355" w:right="52" w:hanging="10"/>
        <w:jc w:val="both"/>
      </w:pPr>
      <w:r>
        <w:rPr>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0035" name="Group 20003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402" name="Rectangle 18402"/>
                        <wps:cNvSpPr/>
                        <wps:spPr>
                          <a:xfrm rot="-5399999">
                            <a:off x="-1133089" y="2103516"/>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8403" name="Rectangle 18403"/>
                        <wps:cNvSpPr/>
                        <wps:spPr>
                          <a:xfrm rot="-5399999">
                            <a:off x="-976166" y="2184239"/>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404" name="Rectangle 18404"/>
                        <wps:cNvSpPr/>
                        <wps:spPr>
                          <a:xfrm rot="-5399999">
                            <a:off x="-2018623" y="1065581"/>
                            <a:ext cx="4455271"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110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0035" style="width:18.7031pt;height:263.766pt;position:absolute;mso-position-horizontal-relative:page;mso-position-horizontal:absolute;margin-left:662.928pt;mso-position-vertical-relative:page;margin-top:509.154pt;" coordsize="2375,33498">
                <v:rect id="Rectangle 18402" style="position:absolute;width:23794;height:1132;left:-11330;top:2103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8403"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404"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110 de 133 </w:t>
                        </w:r>
                      </w:p>
                    </w:txbxContent>
                  </v:textbox>
                </v:rect>
                <w10:wrap type="square"/>
              </v:group>
            </w:pict>
          </mc:Fallback>
        </mc:AlternateContent>
      </w:r>
      <w:r>
        <w:rPr>
          <w:rFonts w:ascii="Arial" w:eastAsia="Arial" w:hAnsi="Arial" w:cs="Arial"/>
          <w:i/>
          <w:color w:val="222222"/>
        </w:rPr>
        <w:t>Cuando se trate de suelo urbanizado sometido a actuaciones de reforma o renovación de la urbanización, el método residual a que se refieren los apartados anterio</w:t>
      </w:r>
      <w:r>
        <w:rPr>
          <w:rFonts w:ascii="Arial" w:eastAsia="Arial" w:hAnsi="Arial" w:cs="Arial"/>
          <w:i/>
          <w:color w:val="222222"/>
        </w:rPr>
        <w:t xml:space="preserve">res considerará los usos y edificabilidades atribuidos por la ordenación en su situación de origen. </w:t>
      </w:r>
      <w:r>
        <w:rPr>
          <w:rFonts w:ascii="Arial" w:eastAsia="Arial" w:hAnsi="Arial" w:cs="Arial"/>
          <w:b/>
          <w:i/>
        </w:rPr>
        <w:t>Artículo 21 Situaciones básicas del suelo</w:t>
      </w:r>
      <w:r>
        <w:rPr>
          <w:rFonts w:ascii="Arial" w:eastAsia="Arial" w:hAnsi="Arial" w:cs="Arial"/>
          <w:i/>
        </w:rPr>
        <w:t xml:space="preserve"> </w:t>
      </w:r>
    </w:p>
    <w:p w:rsidR="00B82A0B" w:rsidRDefault="00991C8F">
      <w:pPr>
        <w:spacing w:after="274" w:line="249" w:lineRule="auto"/>
        <w:ind w:left="355" w:right="53" w:hanging="10"/>
        <w:jc w:val="both"/>
      </w:pPr>
      <w:r>
        <w:rPr>
          <w:rFonts w:ascii="Arial" w:eastAsia="Arial" w:hAnsi="Arial" w:cs="Arial"/>
          <w:b/>
          <w:i/>
        </w:rPr>
        <w:t xml:space="preserve">3. </w:t>
      </w:r>
      <w:r>
        <w:rPr>
          <w:rFonts w:ascii="Arial" w:eastAsia="Arial" w:hAnsi="Arial" w:cs="Arial"/>
          <w:i/>
        </w:rPr>
        <w:t>Se encuentra en la situación de suelo urbanizado el que, estando legalmente integrado en una malla urbana conf</w:t>
      </w:r>
      <w:r>
        <w:rPr>
          <w:rFonts w:ascii="Arial" w:eastAsia="Arial" w:hAnsi="Arial" w:cs="Arial"/>
          <w:i/>
        </w:rPr>
        <w:t xml:space="preserve">ormada por una red de viales, dotaciones y parcelas propia del núcleo o asentamiento de población del que forme parte, cumpla alguna de las siguientes condiciones: </w:t>
      </w:r>
    </w:p>
    <w:p w:rsidR="00B82A0B" w:rsidRDefault="00991C8F">
      <w:pPr>
        <w:numPr>
          <w:ilvl w:val="0"/>
          <w:numId w:val="76"/>
        </w:numPr>
        <w:spacing w:after="269" w:line="249" w:lineRule="auto"/>
        <w:ind w:right="53" w:hanging="257"/>
        <w:jc w:val="both"/>
      </w:pPr>
      <w:r>
        <w:rPr>
          <w:rFonts w:ascii="Arial" w:eastAsia="Arial" w:hAnsi="Arial" w:cs="Arial"/>
          <w:i/>
        </w:rPr>
        <w:t xml:space="preserve">Haber sido urbanizado en ejecución del correspondiente instrumento de ordenación. </w:t>
      </w:r>
    </w:p>
    <w:p w:rsidR="00B82A0B" w:rsidRDefault="00991C8F">
      <w:pPr>
        <w:numPr>
          <w:ilvl w:val="0"/>
          <w:numId w:val="76"/>
        </w:numPr>
        <w:spacing w:after="271" w:line="249" w:lineRule="auto"/>
        <w:ind w:right="53" w:hanging="257"/>
        <w:jc w:val="both"/>
      </w:pPr>
      <w:r>
        <w:rPr>
          <w:rFonts w:ascii="Arial" w:eastAsia="Arial" w:hAnsi="Arial" w:cs="Arial"/>
          <w:i/>
        </w:rPr>
        <w:t>Tener in</w:t>
      </w:r>
      <w:r>
        <w:rPr>
          <w:rFonts w:ascii="Arial" w:eastAsia="Arial" w:hAnsi="Arial" w:cs="Arial"/>
          <w:i/>
        </w:rPr>
        <w:t>staladas y operativas, conforme a lo establecido en la legislación urbanística aplicable, las infraestructuras y los servicios necesarios, mediante su conexión en red, para satisfacer la demanda de los usos y edificaciones existentes o previstos por la ord</w:t>
      </w:r>
      <w:r>
        <w:rPr>
          <w:rFonts w:ascii="Arial" w:eastAsia="Arial" w:hAnsi="Arial" w:cs="Arial"/>
          <w:i/>
        </w:rPr>
        <w:t>enación urbanística o poder llegar a contar con ellos sin otras obras que las de conexión con las instalaciones preexistentes. El hecho de que el suelo sea colindante con carreteras de circunvalación o con vías de comunicación interurbanas no comportará, p</w:t>
      </w:r>
      <w:r>
        <w:rPr>
          <w:rFonts w:ascii="Arial" w:eastAsia="Arial" w:hAnsi="Arial" w:cs="Arial"/>
          <w:i/>
        </w:rPr>
        <w:t xml:space="preserve">or sí mismo, su consideración como suelo urbanizado. </w:t>
      </w:r>
    </w:p>
    <w:p w:rsidR="00B82A0B" w:rsidRDefault="00991C8F">
      <w:pPr>
        <w:numPr>
          <w:ilvl w:val="0"/>
          <w:numId w:val="76"/>
        </w:numPr>
        <w:spacing w:after="274" w:line="249" w:lineRule="auto"/>
        <w:ind w:right="53" w:hanging="257"/>
        <w:jc w:val="both"/>
      </w:pPr>
      <w:r>
        <w:rPr>
          <w:rFonts w:ascii="Arial" w:eastAsia="Arial" w:hAnsi="Arial" w:cs="Arial"/>
          <w:i/>
        </w:rPr>
        <w:t xml:space="preserve">Estar ocupado por la edificación, en el porcentaje de los espacios aptos para ella que determine la legislación de ordenación territorial o urbanística, según la ordenación propuesta por el instrumento </w:t>
      </w:r>
      <w:r>
        <w:rPr>
          <w:rFonts w:ascii="Arial" w:eastAsia="Arial" w:hAnsi="Arial" w:cs="Arial"/>
          <w:i/>
        </w:rPr>
        <w:t xml:space="preserve">de planificación correspondiente.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b/>
          <w:i/>
        </w:rPr>
        <w:t xml:space="preserve">4. </w:t>
      </w:r>
      <w:r>
        <w:rPr>
          <w:rFonts w:ascii="Arial" w:eastAsia="Arial" w:hAnsi="Arial" w:cs="Arial"/>
          <w:i/>
        </w:rPr>
        <w:t>También se encuentra en la situación de suelo urbanizado, el incluido en los núcleos rurales tradicionales legalmente asentados en el medio rural, siempre que la legislación de ordenación territorial y urbanística le</w:t>
      </w:r>
      <w:r>
        <w:rPr>
          <w:rFonts w:ascii="Arial" w:eastAsia="Arial" w:hAnsi="Arial" w:cs="Arial"/>
          <w:i/>
        </w:rPr>
        <w:t xml:space="preserve">s atribuya la condición de suelo urbano o asimilada y cuando, de conformidad con ella, cuenten con las dotaciones, infraestructuras y servicios requeridos al efecto. </w:t>
      </w:r>
    </w:p>
    <w:p w:rsidR="00B82A0B" w:rsidRDefault="00991C8F">
      <w:pPr>
        <w:pStyle w:val="Ttulo2"/>
        <w:spacing w:after="129"/>
        <w:ind w:left="355"/>
      </w:pPr>
      <w:r>
        <w:t xml:space="preserve">REGLAMENTO DE VALORACIONES </w:t>
      </w:r>
    </w:p>
    <w:p w:rsidR="00B82A0B" w:rsidRDefault="00991C8F">
      <w:pPr>
        <w:pStyle w:val="Ttulo3"/>
        <w:spacing w:after="132"/>
        <w:ind w:left="355"/>
      </w:pPr>
      <w:r>
        <w:t xml:space="preserve">Artículo 22 </w:t>
      </w:r>
      <w:r>
        <w:t xml:space="preserve">Valoración en situación de suelo urbanizado no edificado </w:t>
      </w:r>
    </w:p>
    <w:p w:rsidR="00B82A0B" w:rsidRDefault="00991C8F">
      <w:pPr>
        <w:numPr>
          <w:ilvl w:val="0"/>
          <w:numId w:val="77"/>
        </w:numPr>
        <w:spacing w:after="148" w:line="248" w:lineRule="auto"/>
        <w:ind w:right="52" w:hanging="10"/>
        <w:jc w:val="both"/>
      </w:pPr>
      <w:r>
        <w:rPr>
          <w:rFonts w:ascii="Arial" w:eastAsia="Arial" w:hAnsi="Arial" w:cs="Arial"/>
          <w:i/>
          <w:color w:val="222222"/>
        </w:rPr>
        <w:t xml:space="preserve">El valor en situación de suelo urbanizado no edificado, o si la edificación existente o en curso sea ilegal o se encuentre en situación de ruina física, se obtendrá aplicando a la edificabilidad de </w:t>
      </w:r>
      <w:r>
        <w:rPr>
          <w:rFonts w:ascii="Arial" w:eastAsia="Arial" w:hAnsi="Arial" w:cs="Arial"/>
          <w:i/>
          <w:color w:val="222222"/>
        </w:rPr>
        <w:t>referencia determinada según lo dispuesto en el artículo anterior, el valor de repercusión del suelo según el uso correspondiente, de acuerdo con la siguiente</w:t>
      </w:r>
      <w:r>
        <w:rPr>
          <w:rFonts w:ascii="Arial" w:eastAsia="Arial" w:hAnsi="Arial" w:cs="Arial"/>
          <w:color w:val="222222"/>
        </w:rPr>
        <w:t xml:space="preserve"> expresión: </w:t>
      </w:r>
    </w:p>
    <w:p w:rsidR="00B82A0B" w:rsidRDefault="00991C8F">
      <w:pPr>
        <w:spacing w:after="91"/>
        <w:ind w:left="356"/>
        <w:jc w:val="center"/>
      </w:pPr>
      <w:r>
        <w:rPr>
          <w:noProof/>
        </w:rPr>
        <w:drawing>
          <wp:inline distT="0" distB="0" distL="0" distR="0">
            <wp:extent cx="2514600" cy="746760"/>
            <wp:effectExtent l="0" t="0" r="0" b="0"/>
            <wp:docPr id="18523" name="Picture 18523"/>
            <wp:cNvGraphicFramePr/>
            <a:graphic xmlns:a="http://schemas.openxmlformats.org/drawingml/2006/main">
              <a:graphicData uri="http://schemas.openxmlformats.org/drawingml/2006/picture">
                <pic:pic xmlns:pic="http://schemas.openxmlformats.org/drawingml/2006/picture">
                  <pic:nvPicPr>
                    <pic:cNvPr id="18523" name="Picture 18523"/>
                    <pic:cNvPicPr/>
                  </pic:nvPicPr>
                  <pic:blipFill>
                    <a:blip r:embed="rId15"/>
                    <a:stretch>
                      <a:fillRect/>
                    </a:stretch>
                  </pic:blipFill>
                  <pic:spPr>
                    <a:xfrm>
                      <a:off x="0" y="0"/>
                      <a:ext cx="2514600" cy="746760"/>
                    </a:xfrm>
                    <a:prstGeom prst="rect">
                      <a:avLst/>
                    </a:prstGeom>
                  </pic:spPr>
                </pic:pic>
              </a:graphicData>
            </a:graphic>
          </wp:inline>
        </w:drawing>
      </w:r>
      <w:r>
        <w:rPr>
          <w:rFonts w:ascii="Arial" w:eastAsia="Arial" w:hAnsi="Arial" w:cs="Arial"/>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VS = Valor del suelo urbanizado no edificado, en euros por metro cuadrado de suelo. </w:t>
      </w:r>
    </w:p>
    <w:p w:rsidR="00B82A0B" w:rsidRDefault="00991C8F">
      <w:pPr>
        <w:spacing w:after="148" w:line="248" w:lineRule="auto"/>
        <w:ind w:left="355" w:right="52" w:hanging="10"/>
        <w:jc w:val="both"/>
      </w:pPr>
      <w:r>
        <w:rPr>
          <w:rFonts w:ascii="Arial" w:eastAsia="Arial" w:hAnsi="Arial" w:cs="Arial"/>
          <w:i/>
          <w:color w:val="222222"/>
        </w:rPr>
        <w:t>E</w:t>
      </w:r>
      <w:r>
        <w:rPr>
          <w:rFonts w:ascii="Arial" w:eastAsia="Arial" w:hAnsi="Arial" w:cs="Arial"/>
          <w:i/>
          <w:color w:val="222222"/>
          <w:vertAlign w:val="subscript"/>
        </w:rPr>
        <w:t>i</w:t>
      </w:r>
      <w:r>
        <w:rPr>
          <w:rFonts w:ascii="Arial" w:eastAsia="Arial" w:hAnsi="Arial" w:cs="Arial"/>
          <w:i/>
          <w:color w:val="222222"/>
        </w:rPr>
        <w:t xml:space="preserve"> = Edificabilidad correspondiente a cada uno de los usos considerados, en metros cuadrados edificables por metro cuadrado de suelo. </w:t>
      </w:r>
    </w:p>
    <w:p w:rsidR="00B82A0B" w:rsidRDefault="00991C8F">
      <w:pPr>
        <w:spacing w:after="148" w:line="248" w:lineRule="auto"/>
        <w:ind w:left="355" w:right="52" w:hanging="10"/>
        <w:jc w:val="both"/>
      </w:pPr>
      <w:r>
        <w:rPr>
          <w:rFonts w:ascii="Arial" w:eastAsia="Arial" w:hAnsi="Arial" w:cs="Arial"/>
          <w:i/>
          <w:color w:val="222222"/>
        </w:rPr>
        <w:t>VRS</w:t>
      </w:r>
      <w:r>
        <w:rPr>
          <w:rFonts w:ascii="Arial" w:eastAsia="Arial" w:hAnsi="Arial" w:cs="Arial"/>
          <w:i/>
          <w:color w:val="222222"/>
          <w:vertAlign w:val="subscript"/>
        </w:rPr>
        <w:t>i</w:t>
      </w:r>
      <w:r>
        <w:rPr>
          <w:rFonts w:ascii="Arial" w:eastAsia="Arial" w:hAnsi="Arial" w:cs="Arial"/>
          <w:i/>
          <w:color w:val="222222"/>
        </w:rPr>
        <w:t xml:space="preserve"> = Valor de repercusión del suel</w:t>
      </w:r>
      <w:r>
        <w:rPr>
          <w:rFonts w:ascii="Arial" w:eastAsia="Arial" w:hAnsi="Arial" w:cs="Arial"/>
          <w:i/>
          <w:color w:val="222222"/>
        </w:rPr>
        <w:t xml:space="preserve">o de cada uno de los usos considerados, en euros por metro cuadrado edificable. </w:t>
      </w:r>
    </w:p>
    <w:p w:rsidR="00B82A0B" w:rsidRDefault="00991C8F">
      <w:pPr>
        <w:numPr>
          <w:ilvl w:val="0"/>
          <w:numId w:val="77"/>
        </w:numPr>
        <w:spacing w:after="148" w:line="248" w:lineRule="auto"/>
        <w:ind w:right="52" w:hanging="10"/>
        <w:jc w:val="both"/>
      </w:pPr>
      <w:r>
        <w:rPr>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6471894</wp:posOffset>
                </wp:positionV>
                <wp:extent cx="237530" cy="3344190"/>
                <wp:effectExtent l="0" t="0" r="0" b="0"/>
                <wp:wrapSquare wrapText="bothSides"/>
                <wp:docPr id="201631" name="Group 201631"/>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8528" name="Rectangle 18528"/>
                        <wps:cNvSpPr/>
                        <wps:spPr>
                          <a:xfrm rot="-5399999">
                            <a:off x="-1133089" y="2097877"/>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8529" name="Rectangle 18529"/>
                        <wps:cNvSpPr/>
                        <wps:spPr>
                          <a:xfrm rot="-5399999">
                            <a:off x="-976166" y="2178600"/>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530" name="Rectangle 18530"/>
                        <wps:cNvSpPr/>
                        <wps:spPr>
                          <a:xfrm rot="-5399999">
                            <a:off x="-2014875" y="1063692"/>
                            <a:ext cx="4447772" cy="113224"/>
                          </a:xfrm>
                          <a:prstGeom prst="rect">
                            <a:avLst/>
                          </a:prstGeom>
                          <a:ln>
                            <a:noFill/>
                          </a:ln>
                        </wps:spPr>
                        <wps:txbx>
                          <w:txbxContent>
                            <w:p w:rsidR="00B82A0B" w:rsidRDefault="00991C8F">
                              <w:r>
                                <w:rPr>
                                  <w:rFonts w:ascii="Arial" w:eastAsia="Arial" w:hAnsi="Arial" w:cs="Arial"/>
                                  <w:sz w:val="12"/>
                                </w:rPr>
                                <w:t>Documento firmado electrónicamente desde la plataforma esPublico Gestio</w:t>
                              </w:r>
                              <w:r>
                                <w:rPr>
                                  <w:rFonts w:ascii="Arial" w:eastAsia="Arial" w:hAnsi="Arial" w:cs="Arial"/>
                                  <w:sz w:val="12"/>
                                </w:rPr>
                                <w:t xml:space="preserve">na | Página 111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1631" style="width:18.7031pt;height:263.322pt;position:absolute;mso-position-horizontal-relative:page;mso-position-horizontal:absolute;margin-left:662.928pt;mso-position-vertical-relative:page;margin-top:509.598pt;" coordsize="2375,33441">
                <v:rect id="Rectangle 18528" style="position:absolute;width:23794;height:1132;left:-11330;top:209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8529" style="position:absolute;width:22179;height:1132;left:-9761;top:21786;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530" style="position:absolute;width:44477;height:1132;left:-20148;top:1063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111 de 133 </w:t>
                        </w:r>
                      </w:p>
                    </w:txbxContent>
                  </v:textbox>
                </v:rect>
                <w10:wrap type="square"/>
              </v:group>
            </w:pict>
          </mc:Fallback>
        </mc:AlternateContent>
      </w:r>
      <w:r>
        <w:rPr>
          <w:rFonts w:ascii="Arial" w:eastAsia="Arial" w:hAnsi="Arial" w:cs="Arial"/>
          <w:i/>
          <w:color w:val="222222"/>
        </w:rPr>
        <w:t xml:space="preserve">Los valores de repercusión del suelo de cada uno de los usos considerados a los que hace referencia el apartado anterior, se determinarán por el método residual estático de acuerdo con la siguiente expresión: </w:t>
      </w:r>
    </w:p>
    <w:p w:rsidR="00B82A0B" w:rsidRDefault="00991C8F">
      <w:pPr>
        <w:spacing w:after="88"/>
        <w:ind w:left="356"/>
        <w:jc w:val="center"/>
      </w:pPr>
      <w:r>
        <w:rPr>
          <w:noProof/>
        </w:rPr>
        <w:drawing>
          <wp:inline distT="0" distB="0" distL="0" distR="0">
            <wp:extent cx="2278380" cy="975360"/>
            <wp:effectExtent l="0" t="0" r="0" b="0"/>
            <wp:docPr id="18525" name="Picture 18525"/>
            <wp:cNvGraphicFramePr/>
            <a:graphic xmlns:a="http://schemas.openxmlformats.org/drawingml/2006/main">
              <a:graphicData uri="http://schemas.openxmlformats.org/drawingml/2006/picture">
                <pic:pic xmlns:pic="http://schemas.openxmlformats.org/drawingml/2006/picture">
                  <pic:nvPicPr>
                    <pic:cNvPr id="18525" name="Picture 18525"/>
                    <pic:cNvPicPr/>
                  </pic:nvPicPr>
                  <pic:blipFill>
                    <a:blip r:embed="rId16"/>
                    <a:stretch>
                      <a:fillRect/>
                    </a:stretch>
                  </pic:blipFill>
                  <pic:spPr>
                    <a:xfrm>
                      <a:off x="0" y="0"/>
                      <a:ext cx="2278380" cy="975360"/>
                    </a:xfrm>
                    <a:prstGeom prst="rect">
                      <a:avLst/>
                    </a:prstGeom>
                  </pic:spPr>
                </pic:pic>
              </a:graphicData>
            </a:graphic>
          </wp:inline>
        </w:drawing>
      </w:r>
      <w:r>
        <w:rPr>
          <w:rFonts w:ascii="Arial" w:eastAsia="Arial" w:hAnsi="Arial" w:cs="Arial"/>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VRS = Valor de repercusión del suelo en euros por metro cuadrado edificable del uso considerado. </w:t>
      </w:r>
    </w:p>
    <w:p w:rsidR="00B82A0B" w:rsidRDefault="00991C8F">
      <w:pPr>
        <w:spacing w:after="148" w:line="248" w:lineRule="auto"/>
        <w:ind w:left="355" w:right="52" w:hanging="10"/>
        <w:jc w:val="both"/>
      </w:pPr>
      <w:r>
        <w:rPr>
          <w:rFonts w:ascii="Arial" w:eastAsia="Arial" w:hAnsi="Arial" w:cs="Arial"/>
          <w:i/>
          <w:color w:val="222222"/>
        </w:rPr>
        <w:t xml:space="preserve">Vv = Valor en venta del metro cuadrado de edificación del uso considerado del producto inmobiliario acabado, calculado sobre la base de un estudio de mercado </w:t>
      </w:r>
      <w:r>
        <w:rPr>
          <w:rFonts w:ascii="Arial" w:eastAsia="Arial" w:hAnsi="Arial" w:cs="Arial"/>
          <w:i/>
          <w:color w:val="222222"/>
        </w:rPr>
        <w:t xml:space="preserve">estadísticamente significativo, en euros por metro cuadrado edificable. </w:t>
      </w:r>
    </w:p>
    <w:p w:rsidR="00B82A0B" w:rsidRDefault="00991C8F">
      <w:pPr>
        <w:spacing w:after="148" w:line="248" w:lineRule="auto"/>
        <w:ind w:left="355" w:right="52" w:hanging="10"/>
        <w:jc w:val="both"/>
      </w:pPr>
      <w:r>
        <w:rPr>
          <w:rFonts w:ascii="Arial" w:eastAsia="Arial" w:hAnsi="Arial" w:cs="Arial"/>
          <w:i/>
          <w:color w:val="222222"/>
        </w:rPr>
        <w:t>K = Coeficiente que pondera la totalidad de los gastos generales, incluidos los de financiación, gestión y promoción, así como el beneficio empresarial normal de la actividad de promo</w:t>
      </w:r>
      <w:r>
        <w:rPr>
          <w:rFonts w:ascii="Arial" w:eastAsia="Arial" w:hAnsi="Arial" w:cs="Arial"/>
          <w:i/>
          <w:color w:val="222222"/>
        </w:rPr>
        <w:t xml:space="preserve">ción inmobiliaria necesaria para la materialización de la edificabilidad. </w:t>
      </w:r>
    </w:p>
    <w:p w:rsidR="00B82A0B" w:rsidRDefault="00991C8F">
      <w:pPr>
        <w:spacing w:after="272" w:line="248" w:lineRule="auto"/>
        <w:ind w:left="355" w:right="52" w:hanging="10"/>
        <w:jc w:val="both"/>
      </w:pPr>
      <w:r>
        <w:rPr>
          <w:rFonts w:ascii="Arial" w:eastAsia="Arial" w:hAnsi="Arial" w:cs="Arial"/>
          <w:i/>
          <w:color w:val="222222"/>
        </w:rPr>
        <w:t xml:space="preserve">Dicho coeficiente K, que tendrá con carácter general un valor de 1,40, podrá ser reducido o aumentado de acuerdo con los siguientes criterios: </w:t>
      </w:r>
    </w:p>
    <w:p w:rsidR="00B82A0B" w:rsidRDefault="00991C8F">
      <w:pPr>
        <w:numPr>
          <w:ilvl w:val="0"/>
          <w:numId w:val="78"/>
        </w:numPr>
        <w:spacing w:after="275" w:line="248" w:lineRule="auto"/>
        <w:ind w:right="52" w:hanging="10"/>
        <w:jc w:val="both"/>
      </w:pPr>
      <w:r>
        <w:rPr>
          <w:rFonts w:ascii="Arial" w:eastAsia="Arial" w:hAnsi="Arial" w:cs="Arial"/>
          <w:i/>
          <w:color w:val="222222"/>
        </w:rPr>
        <w:t>Podrá reducirse hasta un mínimo de 1,</w:t>
      </w:r>
      <w:r>
        <w:rPr>
          <w:rFonts w:ascii="Arial" w:eastAsia="Arial" w:hAnsi="Arial" w:cs="Arial"/>
          <w:i/>
          <w:color w:val="222222"/>
        </w:rPr>
        <w:t>20 en el caso de terrenos en situación de urbanizado destinados a la construcción de viviendas unifamiliares en municipios con escasa dinámica inmobiliaria, viviendas sujetas a un régimen de protección que fije valores máximos de venta que se aparten de ma</w:t>
      </w:r>
      <w:r>
        <w:rPr>
          <w:rFonts w:ascii="Arial" w:eastAsia="Arial" w:hAnsi="Arial" w:cs="Arial"/>
          <w:i/>
          <w:color w:val="222222"/>
        </w:rPr>
        <w:t>nera sustancial de los valores medios del mercado residencial, naves industriales u otras edificaciones vinculadas a explotaciones económicas, en razón de factores objetivos que justifiquen la reducción del componente de gastos generales como son la calida</w:t>
      </w:r>
      <w:r>
        <w:rPr>
          <w:rFonts w:ascii="Arial" w:eastAsia="Arial" w:hAnsi="Arial" w:cs="Arial"/>
          <w:i/>
          <w:color w:val="222222"/>
        </w:rPr>
        <w:t xml:space="preserve">d y la tipología edificatoria, así como una menor dinámica del mercado inmobiliario en la zona. </w:t>
      </w:r>
    </w:p>
    <w:p w:rsidR="00B82A0B" w:rsidRDefault="00991C8F">
      <w:pPr>
        <w:numPr>
          <w:ilvl w:val="0"/>
          <w:numId w:val="78"/>
        </w:numPr>
        <w:spacing w:after="275" w:line="248" w:lineRule="auto"/>
        <w:ind w:right="52" w:hanging="10"/>
        <w:jc w:val="both"/>
      </w:pPr>
      <w:r>
        <w:rPr>
          <w:rFonts w:ascii="Arial" w:eastAsia="Arial" w:hAnsi="Arial" w:cs="Arial"/>
          <w:i/>
          <w:color w:val="222222"/>
        </w:rPr>
        <w:t>Podrá aumentarse hasta un máximo de 1,50 en el caso de terrenos en situación de urbanizado destinados a promociones que en razón de factores objetivos como pue</w:t>
      </w:r>
      <w:r>
        <w:rPr>
          <w:rFonts w:ascii="Arial" w:eastAsia="Arial" w:hAnsi="Arial" w:cs="Arial"/>
          <w:i/>
          <w:color w:val="222222"/>
        </w:rPr>
        <w:t>dan ser, la extraordinaria localización, la fuerte dinámica inmobiliaria, la alta calidad de la</w:t>
      </w:r>
      <w:r>
        <w:rPr>
          <w:rFonts w:ascii="Arial" w:eastAsia="Arial" w:hAnsi="Arial" w:cs="Arial"/>
          <w:color w:val="222222"/>
        </w:rPr>
        <w:t xml:space="preserve"> </w:t>
      </w:r>
      <w:r>
        <w:rPr>
          <w:rFonts w:ascii="Arial" w:eastAsia="Arial" w:hAnsi="Arial" w:cs="Arial"/>
          <w:i/>
          <w:color w:val="222222"/>
        </w:rPr>
        <w:t>tipología edificatoria, el plazo previsto de comercialización, el riesgo previsible, u otras características de la promoción, justifiquen la aplicación de un ma</w:t>
      </w:r>
      <w:r>
        <w:rPr>
          <w:rFonts w:ascii="Arial" w:eastAsia="Arial" w:hAnsi="Arial" w:cs="Arial"/>
          <w:i/>
          <w:color w:val="222222"/>
        </w:rPr>
        <w:t xml:space="preserve">yor componente de gastos generales. </w:t>
      </w:r>
    </w:p>
    <w:p w:rsidR="00B82A0B" w:rsidRDefault="00991C8F">
      <w:pPr>
        <w:spacing w:after="0"/>
        <w:ind w:left="360"/>
      </w:pPr>
      <w:r>
        <w:rPr>
          <w:rFonts w:ascii="Arial" w:eastAsia="Arial" w:hAnsi="Arial" w:cs="Arial"/>
          <w:i/>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Vc = Valor de la construcción en euros por metro cuadrado edificable del uso considerado. Será el resultado de sumar los costes de ejecución material de la obra, los gastos generales y el beneficio industrial del cons</w:t>
      </w:r>
      <w:r>
        <w:rPr>
          <w:rFonts w:ascii="Arial" w:eastAsia="Arial" w:hAnsi="Arial" w:cs="Arial"/>
          <w:i/>
          <w:color w:val="222222"/>
        </w:rPr>
        <w:t xml:space="preserve">tructor, el importe de los tributos que gravan la construcción, los honorarios profesionales por proyectos y dirección de las obras y otros gastos necesarios para la construcción del inmueble. </w:t>
      </w:r>
    </w:p>
    <w:p w:rsidR="00B82A0B" w:rsidRDefault="00991C8F">
      <w:pPr>
        <w:spacing w:after="148" w:line="248" w:lineRule="auto"/>
        <w:ind w:left="355" w:right="52" w:hanging="10"/>
        <w:jc w:val="both"/>
      </w:pPr>
      <w:r>
        <w:rPr>
          <w:rFonts w:ascii="Arial" w:eastAsia="Arial" w:hAnsi="Arial" w:cs="Arial"/>
          <w:i/>
          <w:color w:val="222222"/>
        </w:rPr>
        <w:t>Todos los valores deberán estar referidos a la fecha que corre</w:t>
      </w:r>
      <w:r>
        <w:rPr>
          <w:rFonts w:ascii="Arial" w:eastAsia="Arial" w:hAnsi="Arial" w:cs="Arial"/>
          <w:i/>
          <w:color w:val="222222"/>
        </w:rPr>
        <w:t xml:space="preserve">sponda según el objeto de la valoración en los términos establecidos en el apartado 2 del artículo 21 del texto refundido de la Ley de Suelo. </w:t>
      </w:r>
    </w:p>
    <w:p w:rsidR="00B82A0B" w:rsidRDefault="00991C8F">
      <w:pPr>
        <w:spacing w:after="148" w:line="248" w:lineRule="auto"/>
        <w:ind w:left="355" w:right="52" w:hanging="10"/>
        <w:jc w:val="both"/>
      </w:pPr>
      <w:r>
        <w:rPr>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2169" name="Group 20216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682" name="Rectangle 18682"/>
                        <wps:cNvSpPr/>
                        <wps:spPr>
                          <a:xfrm rot="-5399999">
                            <a:off x="-1133089" y="2103516"/>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8683" name="Rectangle 18683"/>
                        <wps:cNvSpPr/>
                        <wps:spPr>
                          <a:xfrm rot="-5399999">
                            <a:off x="-976166" y="2184239"/>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684" name="Rectangle 18684"/>
                        <wps:cNvSpPr/>
                        <wps:spPr>
                          <a:xfrm rot="-5399999">
                            <a:off x="-2018623" y="1065581"/>
                            <a:ext cx="4455271" cy="113224"/>
                          </a:xfrm>
                          <a:prstGeom prst="rect">
                            <a:avLst/>
                          </a:prstGeom>
                          <a:ln>
                            <a:noFill/>
                          </a:ln>
                        </wps:spPr>
                        <wps:txbx>
                          <w:txbxContent>
                            <w:p w:rsidR="00B82A0B" w:rsidRDefault="00991C8F">
                              <w:r>
                                <w:rPr>
                                  <w:rFonts w:ascii="Arial" w:eastAsia="Arial" w:hAnsi="Arial" w:cs="Arial"/>
                                  <w:sz w:val="12"/>
                                </w:rPr>
                                <w:t>Documento</w:t>
                              </w:r>
                              <w:r>
                                <w:rPr>
                                  <w:rFonts w:ascii="Arial" w:eastAsia="Arial" w:hAnsi="Arial" w:cs="Arial"/>
                                  <w:sz w:val="12"/>
                                </w:rPr>
                                <w:t xml:space="preserve"> firmado electrónicamente desde la plataforma esPublico Gestiona | Página 112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2169" style="width:18.7031pt;height:263.766pt;position:absolute;mso-position-horizontal-relative:page;mso-position-horizontal:absolute;margin-left:662.928pt;mso-position-vertical-relative:page;margin-top:509.154pt;" coordsize="2375,33498">
                <v:rect id="Rectangle 18682" style="position:absolute;width:23794;height:1132;left:-11330;top:2103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8683"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684"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112 de 133 </w:t>
                        </w:r>
                      </w:p>
                    </w:txbxContent>
                  </v:textbox>
                </v:rect>
                <w10:wrap type="square"/>
              </v:group>
            </w:pict>
          </mc:Fallback>
        </mc:AlternateContent>
      </w:r>
      <w:r>
        <w:rPr>
          <w:rFonts w:ascii="Arial" w:eastAsia="Arial" w:hAnsi="Arial" w:cs="Arial"/>
          <w:i/>
          <w:color w:val="222222"/>
        </w:rPr>
        <w:t>3. En caso de parcelas que no se encuentren completamente urbanizadas o que tengan pendiente el levantamiento de cargas o el cumplimiento de deberes para poder realizar l</w:t>
      </w:r>
      <w:r>
        <w:rPr>
          <w:rFonts w:ascii="Arial" w:eastAsia="Arial" w:hAnsi="Arial" w:cs="Arial"/>
          <w:i/>
          <w:color w:val="222222"/>
        </w:rPr>
        <w:t xml:space="preserve">a edificabilidad prevista, se descontarán del valor del suelo determinado según el apartado 1 anterior la totalidad de los costes y gastos pendientes, así como el beneficio empresarial derivado de la promoción, de acuerdo con la siguiente expresión: </w:t>
      </w:r>
    </w:p>
    <w:p w:rsidR="00B82A0B" w:rsidRDefault="00991C8F">
      <w:pPr>
        <w:spacing w:after="91"/>
        <w:ind w:left="1985"/>
      </w:pPr>
      <w:r>
        <w:rPr>
          <w:noProof/>
        </w:rPr>
        <w:drawing>
          <wp:inline distT="0" distB="0" distL="0" distR="0">
            <wp:extent cx="4008120" cy="822960"/>
            <wp:effectExtent l="0" t="0" r="0" b="0"/>
            <wp:docPr id="18679" name="Picture 18679"/>
            <wp:cNvGraphicFramePr/>
            <a:graphic xmlns:a="http://schemas.openxmlformats.org/drawingml/2006/main">
              <a:graphicData uri="http://schemas.openxmlformats.org/drawingml/2006/picture">
                <pic:pic xmlns:pic="http://schemas.openxmlformats.org/drawingml/2006/picture">
                  <pic:nvPicPr>
                    <pic:cNvPr id="18679" name="Picture 18679"/>
                    <pic:cNvPicPr/>
                  </pic:nvPicPr>
                  <pic:blipFill>
                    <a:blip r:embed="rId17"/>
                    <a:stretch>
                      <a:fillRect/>
                    </a:stretch>
                  </pic:blipFill>
                  <pic:spPr>
                    <a:xfrm>
                      <a:off x="0" y="0"/>
                      <a:ext cx="4008120" cy="822960"/>
                    </a:xfrm>
                    <a:prstGeom prst="rect">
                      <a:avLst/>
                    </a:prstGeom>
                  </pic:spPr>
                </pic:pic>
              </a:graphicData>
            </a:graphic>
          </wp:inline>
        </w:drawing>
      </w:r>
      <w:r>
        <w:rPr>
          <w:rFonts w:ascii="Arial" w:eastAsia="Arial" w:hAnsi="Arial" w:cs="Arial"/>
          <w:color w:val="222222"/>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Siendo: </w:t>
      </w:r>
    </w:p>
    <w:p w:rsidR="00B82A0B" w:rsidRDefault="00991C8F">
      <w:pPr>
        <w:spacing w:after="148" w:line="248" w:lineRule="auto"/>
        <w:ind w:left="355" w:right="52" w:hanging="10"/>
        <w:jc w:val="both"/>
      </w:pPr>
      <w:r>
        <w:rPr>
          <w:rFonts w:ascii="Arial" w:eastAsia="Arial" w:hAnsi="Arial" w:cs="Arial"/>
          <w:i/>
          <w:color w:val="222222"/>
        </w:rPr>
        <w:t xml:space="preserve">VSo = Valor del suelo descontados los deberes y cargas pendientes, en euros. </w:t>
      </w:r>
    </w:p>
    <w:p w:rsidR="00B82A0B" w:rsidRDefault="00991C8F">
      <w:pPr>
        <w:spacing w:after="148" w:line="248" w:lineRule="auto"/>
        <w:ind w:left="355" w:right="52" w:hanging="10"/>
        <w:jc w:val="both"/>
      </w:pPr>
      <w:r>
        <w:rPr>
          <w:rFonts w:ascii="Arial" w:eastAsia="Arial" w:hAnsi="Arial" w:cs="Arial"/>
          <w:i/>
          <w:color w:val="222222"/>
        </w:rPr>
        <w:t xml:space="preserve">VS = Valor del suelo urbanizado no edificado, en euros. </w:t>
      </w:r>
    </w:p>
    <w:p w:rsidR="00B82A0B" w:rsidRDefault="00991C8F">
      <w:pPr>
        <w:spacing w:after="148" w:line="248" w:lineRule="auto"/>
        <w:ind w:left="355" w:right="52" w:hanging="10"/>
        <w:jc w:val="both"/>
      </w:pPr>
      <w:r>
        <w:rPr>
          <w:rFonts w:ascii="Arial" w:eastAsia="Arial" w:hAnsi="Arial" w:cs="Arial"/>
          <w:i/>
          <w:color w:val="222222"/>
        </w:rPr>
        <w:t xml:space="preserve">G = Costes de urbanización pendientes de materialización y otros deberes y cargas pendientes, en euros. </w:t>
      </w:r>
    </w:p>
    <w:p w:rsidR="00B82A0B" w:rsidRDefault="00991C8F">
      <w:pPr>
        <w:spacing w:after="148" w:line="248" w:lineRule="auto"/>
        <w:ind w:left="355" w:right="52" w:hanging="10"/>
        <w:jc w:val="both"/>
      </w:pPr>
      <w:r>
        <w:rPr>
          <w:rFonts w:ascii="Arial" w:eastAsia="Arial" w:hAnsi="Arial" w:cs="Arial"/>
          <w:i/>
          <w:color w:val="222222"/>
        </w:rPr>
        <w:t xml:space="preserve">TLR = Tasa libre de riesgo en tanto por uno. </w:t>
      </w:r>
    </w:p>
    <w:p w:rsidR="00B82A0B" w:rsidRDefault="00991C8F">
      <w:pPr>
        <w:spacing w:after="148" w:line="248" w:lineRule="auto"/>
        <w:ind w:left="355" w:right="52" w:hanging="10"/>
        <w:jc w:val="both"/>
      </w:pPr>
      <w:r>
        <w:rPr>
          <w:rFonts w:ascii="Arial" w:eastAsia="Arial" w:hAnsi="Arial" w:cs="Arial"/>
          <w:i/>
          <w:color w:val="222222"/>
        </w:rPr>
        <w:t xml:space="preserve">PR = Prima de riesgo en tanto por uno. </w:t>
      </w:r>
    </w:p>
    <w:p w:rsidR="00B82A0B" w:rsidRDefault="00991C8F">
      <w:pPr>
        <w:spacing w:after="148" w:line="248" w:lineRule="auto"/>
        <w:ind w:left="355" w:right="52" w:hanging="10"/>
        <w:jc w:val="both"/>
      </w:pPr>
      <w:r>
        <w:rPr>
          <w:rFonts w:ascii="Arial" w:eastAsia="Arial" w:hAnsi="Arial" w:cs="Arial"/>
          <w:i/>
          <w:color w:val="222222"/>
        </w:rPr>
        <w:t>La tasa libre de riesgo, a los efectos de determinar el beneficio de la promoción en este Reglamento, será la última referencia publicada por el Banco de España del rendi</w:t>
      </w:r>
      <w:r>
        <w:rPr>
          <w:rFonts w:ascii="Arial" w:eastAsia="Arial" w:hAnsi="Arial" w:cs="Arial"/>
          <w:i/>
          <w:color w:val="222222"/>
        </w:rPr>
        <w:t>miento interno en el mercado secundario de la deuda pública de plazo entre dos y seis años. En cuanto a la prima de riesgo, a los efectos de determinar el beneficio de la promoción en este Reglamento, se fijará en función de los usos y tipologías correspon</w:t>
      </w:r>
      <w:r>
        <w:rPr>
          <w:rFonts w:ascii="Arial" w:eastAsia="Arial" w:hAnsi="Arial" w:cs="Arial"/>
          <w:i/>
          <w:color w:val="222222"/>
        </w:rPr>
        <w:t>dientes atribuidos por la ordenación urbanística, tomando como referencia los porcentajes establecidos en el cuadro del Anexo IV de este Reglamento en función del tipo de inmueble sin que pueda ser superior al porcentaje que se determine para el coeficient</w:t>
      </w:r>
      <w:r>
        <w:rPr>
          <w:rFonts w:ascii="Arial" w:eastAsia="Arial" w:hAnsi="Arial" w:cs="Arial"/>
          <w:i/>
          <w:color w:val="222222"/>
        </w:rPr>
        <w:t xml:space="preserve">e corrector K establecido en el apartado 2 anterior, incluida la propia prima de riesgo como sumando de la totalidad de los gastos generales. </w:t>
      </w:r>
    </w:p>
    <w:p w:rsidR="00B82A0B" w:rsidRDefault="00991C8F">
      <w:pPr>
        <w:spacing w:after="148" w:line="248" w:lineRule="auto"/>
        <w:ind w:left="355" w:right="52" w:hanging="10"/>
        <w:jc w:val="both"/>
      </w:pPr>
      <w:r>
        <w:rPr>
          <w:rFonts w:ascii="Arial" w:eastAsia="Arial" w:hAnsi="Arial" w:cs="Arial"/>
          <w:i/>
          <w:color w:val="222222"/>
        </w:rPr>
        <w:t>4. La aplicación del método residual establecido en los apartados anteriores, no considerará otros parámetros eco</w:t>
      </w:r>
      <w:r>
        <w:rPr>
          <w:rFonts w:ascii="Arial" w:eastAsia="Arial" w:hAnsi="Arial" w:cs="Arial"/>
          <w:i/>
          <w:color w:val="222222"/>
        </w:rPr>
        <w:t xml:space="preserve">nómicos que los que puedan deducirse de la situación en el momento de la tasación. En ningún caso se considerarán las expectativas de plusvalías o alteraciones de valor que pudieran producirse en el futuro. </w:t>
      </w:r>
    </w:p>
    <w:p w:rsidR="00B82A0B" w:rsidRDefault="00991C8F">
      <w:pPr>
        <w:pStyle w:val="Ttulo2"/>
        <w:spacing w:after="138" w:line="259" w:lineRule="auto"/>
        <w:ind w:left="355"/>
      </w:pPr>
      <w:r>
        <w:rPr>
          <w:color w:val="222222"/>
        </w:rPr>
        <w:t xml:space="preserve">5.VALORACION </w:t>
      </w:r>
    </w:p>
    <w:p w:rsidR="00B82A0B" w:rsidRDefault="00991C8F">
      <w:pPr>
        <w:spacing w:after="5" w:line="249" w:lineRule="auto"/>
        <w:ind w:left="355" w:right="53" w:hanging="10"/>
        <w:jc w:val="both"/>
      </w:pPr>
      <w:r>
        <w:rPr>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99241" name="Group 19924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781" name="Rectangle 18781"/>
                        <wps:cNvSpPr/>
                        <wps:spPr>
                          <a:xfrm rot="-5399999">
                            <a:off x="-1133089" y="2103516"/>
                            <a:ext cx="2379401" cy="113224"/>
                          </a:xfrm>
                          <a:prstGeom prst="rect">
                            <a:avLst/>
                          </a:prstGeom>
                          <a:ln>
                            <a:noFill/>
                          </a:ln>
                        </wps:spPr>
                        <wps:txbx>
                          <w:txbxContent>
                            <w:p w:rsidR="00B82A0B" w:rsidRDefault="00991C8F">
                              <w:r>
                                <w:rPr>
                                  <w:rFonts w:ascii="Arial" w:eastAsia="Arial" w:hAnsi="Arial" w:cs="Arial"/>
                                  <w:sz w:val="12"/>
                                </w:rPr>
                                <w:t>Cód. Validación: 5RJHJJ54W5E754</w:t>
                              </w:r>
                              <w:r>
                                <w:rPr>
                                  <w:rFonts w:ascii="Arial" w:eastAsia="Arial" w:hAnsi="Arial" w:cs="Arial"/>
                                  <w:sz w:val="12"/>
                                </w:rPr>
                                <w:t xml:space="preserve">L35FMR5HREQ </w:t>
                              </w:r>
                            </w:p>
                          </w:txbxContent>
                        </wps:txbx>
                        <wps:bodyPr horzOverflow="overflow" vert="horz" lIns="0" tIns="0" rIns="0" bIns="0" rtlCol="0">
                          <a:noAutofit/>
                        </wps:bodyPr>
                      </wps:wsp>
                      <wps:wsp>
                        <wps:cNvPr id="18782" name="Rectangle 18782"/>
                        <wps:cNvSpPr/>
                        <wps:spPr>
                          <a:xfrm rot="-5399999">
                            <a:off x="-976166" y="2184239"/>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783" name="Rectangle 18783"/>
                        <wps:cNvSpPr/>
                        <wps:spPr>
                          <a:xfrm rot="-5399999">
                            <a:off x="-2018623" y="1065581"/>
                            <a:ext cx="4455271"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113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9241" style="width:18.7031pt;height:263.766pt;position:absolute;mso-position-horizontal-relative:page;mso-position-horizontal:absolute;margin-left:662.928pt;mso-position-vertical-relative:page;margin-top:509.154pt;" coordsize="2375,33498">
                <v:rect id="Rectangle 18781" style="position:absolute;width:23794;height:1132;left:-11330;top:2103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8782"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783"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113 de 133 </w:t>
                        </w:r>
                      </w:p>
                    </w:txbxContent>
                  </v:textbox>
                </v:rect>
                <w10:wrap type="topAndBottom"/>
              </v:group>
            </w:pict>
          </mc:Fallback>
        </mc:AlternateContent>
      </w:r>
      <w:r>
        <w:rPr>
          <w:rFonts w:ascii="Arial" w:eastAsia="Arial" w:hAnsi="Arial" w:cs="Arial"/>
          <w:i/>
          <w:color w:val="222222"/>
        </w:rPr>
        <w:t xml:space="preserve">La parcela objeto de valoración, se encuentra en </w:t>
      </w:r>
      <w:r>
        <w:rPr>
          <w:rFonts w:ascii="Arial" w:eastAsia="Arial" w:hAnsi="Arial" w:cs="Arial"/>
          <w:b/>
          <w:i/>
          <w:color w:val="222222"/>
        </w:rPr>
        <w:t>situación básica de suelo urbanizado,</w:t>
      </w:r>
      <w:r>
        <w:rPr>
          <w:rFonts w:ascii="Arial" w:eastAsia="Arial" w:hAnsi="Arial" w:cs="Arial"/>
          <w:i/>
          <w:color w:val="222222"/>
        </w:rPr>
        <w:t xml:space="preserve"> por </w:t>
      </w:r>
      <w:r>
        <w:rPr>
          <w:rFonts w:ascii="Arial" w:eastAsia="Arial" w:hAnsi="Arial" w:cs="Arial"/>
          <w:i/>
          <w:color w:val="222222"/>
        </w:rPr>
        <w:t xml:space="preserve">encontrarse </w:t>
      </w:r>
      <w:r>
        <w:rPr>
          <w:rFonts w:ascii="Arial" w:eastAsia="Arial" w:hAnsi="Arial" w:cs="Arial"/>
          <w:i/>
        </w:rPr>
        <w:t>legalmente integrado en una malla urbana conformada por</w:t>
      </w:r>
      <w:r>
        <w:rPr>
          <w:rFonts w:ascii="Arial" w:eastAsia="Arial" w:hAnsi="Arial" w:cs="Arial"/>
        </w:rPr>
        <w:t xml:space="preserve"> </w:t>
      </w:r>
      <w:r>
        <w:rPr>
          <w:rFonts w:ascii="Arial" w:eastAsia="Arial" w:hAnsi="Arial" w:cs="Arial"/>
          <w:i/>
        </w:rPr>
        <w:t>una red de viales, dotaciones y parcelas propia del núcleo y cuenta con las infraestructuras y los servicios necesarios, mediante su conexión en red. Si bien, sobre la edificación existent</w:t>
      </w:r>
      <w:r>
        <w:rPr>
          <w:rFonts w:ascii="Arial" w:eastAsia="Arial" w:hAnsi="Arial" w:cs="Arial"/>
          <w:i/>
        </w:rPr>
        <w:t xml:space="preserve">e, no consta en las bases de datos municipales, las licencias correspondientes, por tanto, nos encontramos en el supuesto previsto en el </w:t>
      </w:r>
      <w:r>
        <w:rPr>
          <w:rFonts w:ascii="Arial" w:eastAsia="Arial" w:hAnsi="Arial" w:cs="Arial"/>
          <w:b/>
          <w:i/>
        </w:rPr>
        <w:t xml:space="preserve">Artículo 37.1 TRLSYRU.  </w:t>
      </w:r>
    </w:p>
    <w:p w:rsidR="00B82A0B" w:rsidRDefault="00991C8F">
      <w:pPr>
        <w:spacing w:after="116"/>
        <w:ind w:left="1373"/>
      </w:pPr>
      <w:r>
        <w:rPr>
          <w:noProof/>
        </w:rPr>
        <mc:AlternateContent>
          <mc:Choice Requires="wpg">
            <w:drawing>
              <wp:inline distT="0" distB="0" distL="0" distR="0">
                <wp:extent cx="4825584" cy="3008229"/>
                <wp:effectExtent l="0" t="0" r="0" b="0"/>
                <wp:docPr id="199240" name="Group 199240"/>
                <wp:cNvGraphicFramePr/>
                <a:graphic xmlns:a="http://schemas.openxmlformats.org/drawingml/2006/main">
                  <a:graphicData uri="http://schemas.microsoft.com/office/word/2010/wordprocessingGroup">
                    <wpg:wgp>
                      <wpg:cNvGrpSpPr/>
                      <wpg:grpSpPr>
                        <a:xfrm>
                          <a:off x="0" y="0"/>
                          <a:ext cx="4825584" cy="3008229"/>
                          <a:chOff x="0" y="0"/>
                          <a:chExt cx="4825584" cy="3008229"/>
                        </a:xfrm>
                      </wpg:grpSpPr>
                      <wps:wsp>
                        <wps:cNvPr id="18761" name="Rectangle 18761"/>
                        <wps:cNvSpPr/>
                        <wps:spPr>
                          <a:xfrm>
                            <a:off x="4786630" y="2851897"/>
                            <a:ext cx="51809" cy="207922"/>
                          </a:xfrm>
                          <a:prstGeom prst="rect">
                            <a:avLst/>
                          </a:prstGeom>
                          <a:ln>
                            <a:noFill/>
                          </a:ln>
                        </wps:spPr>
                        <wps:txbx>
                          <w:txbxContent>
                            <w:p w:rsidR="00B82A0B" w:rsidRDefault="00991C8F">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8777" name="Picture 18777"/>
                          <pic:cNvPicPr/>
                        </pic:nvPicPr>
                        <pic:blipFill>
                          <a:blip r:embed="rId19"/>
                          <a:stretch>
                            <a:fillRect/>
                          </a:stretch>
                        </pic:blipFill>
                        <pic:spPr>
                          <a:xfrm>
                            <a:off x="0" y="0"/>
                            <a:ext cx="4785360" cy="2979420"/>
                          </a:xfrm>
                          <a:prstGeom prst="rect">
                            <a:avLst/>
                          </a:prstGeom>
                        </pic:spPr>
                      </pic:pic>
                      <wps:wsp>
                        <wps:cNvPr id="18778" name="Shape 18778"/>
                        <wps:cNvSpPr/>
                        <wps:spPr>
                          <a:xfrm>
                            <a:off x="3144774" y="2448307"/>
                            <a:ext cx="723900" cy="542544"/>
                          </a:xfrm>
                          <a:custGeom>
                            <a:avLst/>
                            <a:gdLst/>
                            <a:ahLst/>
                            <a:cxnLst/>
                            <a:rect l="0" t="0" r="0" b="0"/>
                            <a:pathLst>
                              <a:path w="723900" h="542544">
                                <a:moveTo>
                                  <a:pt x="0" y="271272"/>
                                </a:moveTo>
                                <a:cubicBezTo>
                                  <a:pt x="0" y="121411"/>
                                  <a:pt x="162052" y="0"/>
                                  <a:pt x="361950" y="0"/>
                                </a:cubicBezTo>
                                <a:cubicBezTo>
                                  <a:pt x="561848" y="0"/>
                                  <a:pt x="723900" y="121411"/>
                                  <a:pt x="723900" y="271272"/>
                                </a:cubicBezTo>
                                <a:cubicBezTo>
                                  <a:pt x="723900" y="421132"/>
                                  <a:pt x="561848" y="542544"/>
                                  <a:pt x="361950" y="542544"/>
                                </a:cubicBezTo>
                                <a:cubicBezTo>
                                  <a:pt x="162052" y="542544"/>
                                  <a:pt x="0" y="421132"/>
                                  <a:pt x="0" y="271272"/>
                                </a:cubicBezTo>
                                <a:close/>
                              </a:path>
                            </a:pathLst>
                          </a:custGeom>
                          <a:ln w="4114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99240" style="width:379.967pt;height:236.868pt;mso-position-horizontal-relative:char;mso-position-vertical-relative:line" coordsize="48255,30082">
                <v:rect id="Rectangle 18761" style="position:absolute;width:518;height:2079;left:47866;top:28518;" filled="f" stroked="f">
                  <v:textbox inset="0,0,0,0">
                    <w:txbxContent>
                      <w:p>
                        <w:pPr>
                          <w:spacing w:before="0" w:after="160" w:line="259" w:lineRule="auto"/>
                        </w:pPr>
                        <w:r>
                          <w:rPr>
                            <w:rFonts w:cs="Arial" w:hAnsi="Arial" w:eastAsia="Arial" w:ascii="Arial"/>
                            <w:b w:val="1"/>
                            <w:sz w:val="22"/>
                          </w:rPr>
                          <w:t xml:space="preserve"> </w:t>
                        </w:r>
                      </w:p>
                    </w:txbxContent>
                  </v:textbox>
                </v:rect>
                <v:shape id="Picture 18777" style="position:absolute;width:47853;height:29794;left:0;top:0;" filled="f">
                  <v:imagedata r:id="rId19"/>
                </v:shape>
                <v:shape id="Shape 18778" style="position:absolute;width:7239;height:5425;left:31447;top:24483;" coordsize="723900,542544" path="m0,271272c0,121411,162052,0,361950,0c561848,0,723900,121411,723900,271272c723900,421132,561848,542544,361950,542544c162052,542544,0,421132,0,271272x">
                  <v:stroke weight="3.24pt" endcap="flat" joinstyle="round" on="true" color="#ff0000"/>
                  <v:fill on="false" color="#000000" opacity="0"/>
                </v:shape>
              </v:group>
            </w:pict>
          </mc:Fallback>
        </mc:AlternateContent>
      </w:r>
    </w:p>
    <w:p w:rsidR="00B82A0B" w:rsidRDefault="00991C8F">
      <w:pPr>
        <w:spacing w:after="136"/>
        <w:ind w:left="360"/>
      </w:pPr>
      <w:r>
        <w:rPr>
          <w:rFonts w:ascii="Arial" w:eastAsia="Arial" w:hAnsi="Arial" w:cs="Arial"/>
          <w:b/>
        </w:rPr>
        <w:t xml:space="preserve"> </w:t>
      </w:r>
    </w:p>
    <w:p w:rsidR="00B82A0B" w:rsidRDefault="00991C8F">
      <w:pPr>
        <w:spacing w:after="137"/>
        <w:ind w:left="360"/>
      </w:pPr>
      <w:r>
        <w:rPr>
          <w:rFonts w:ascii="Arial" w:eastAsia="Arial" w:hAnsi="Arial" w:cs="Arial"/>
          <w:b/>
        </w:rPr>
        <w:t xml:space="preserve"> </w:t>
      </w:r>
    </w:p>
    <w:p w:rsidR="00B82A0B" w:rsidRDefault="00991C8F">
      <w:pPr>
        <w:spacing w:after="139"/>
        <w:ind w:left="360"/>
      </w:pPr>
      <w:r>
        <w:rPr>
          <w:rFonts w:ascii="Arial" w:eastAsia="Arial" w:hAnsi="Arial" w:cs="Arial"/>
          <w:b/>
        </w:rPr>
        <w:t xml:space="preserve"> </w:t>
      </w:r>
    </w:p>
    <w:p w:rsidR="00B82A0B" w:rsidRDefault="00991C8F">
      <w:pPr>
        <w:spacing w:after="136"/>
        <w:ind w:left="360"/>
      </w:pPr>
      <w:r>
        <w:rPr>
          <w:rFonts w:ascii="Arial" w:eastAsia="Arial" w:hAnsi="Arial" w:cs="Arial"/>
        </w:rPr>
        <w:t xml:space="preserve"> </w:t>
      </w:r>
    </w:p>
    <w:p w:rsidR="00B82A0B" w:rsidRDefault="00991C8F">
      <w:pPr>
        <w:spacing w:after="139"/>
        <w:ind w:left="360"/>
      </w:pPr>
      <w:r>
        <w:rPr>
          <w:rFonts w:ascii="Arial" w:eastAsia="Arial" w:hAnsi="Arial" w:cs="Arial"/>
        </w:rPr>
        <w:t xml:space="preserve"> </w:t>
      </w:r>
    </w:p>
    <w:p w:rsidR="00B82A0B" w:rsidRDefault="00991C8F">
      <w:pPr>
        <w:spacing w:after="136"/>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136"/>
        <w:ind w:left="360"/>
      </w:pPr>
      <w:r>
        <w:rPr>
          <w:rFonts w:ascii="Arial" w:eastAsia="Arial" w:hAnsi="Arial" w:cs="Arial"/>
        </w:rPr>
        <w:t xml:space="preserve"> </w:t>
      </w:r>
    </w:p>
    <w:p w:rsidR="00B82A0B" w:rsidRDefault="00991C8F">
      <w:pPr>
        <w:spacing w:after="0"/>
        <w:ind w:left="360"/>
      </w:pPr>
      <w:r>
        <w:rPr>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1134" name="Group 20113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836" name="Rectangle 18836"/>
                        <wps:cNvSpPr/>
                        <wps:spPr>
                          <a:xfrm rot="-5399999">
                            <a:off x="-1133089" y="2103516"/>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8837" name="Rectangle 18837"/>
                        <wps:cNvSpPr/>
                        <wps:spPr>
                          <a:xfrm rot="-5399999">
                            <a:off x="-976166" y="2184239"/>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838" name="Rectangle 18838"/>
                        <wps:cNvSpPr/>
                        <wps:spPr>
                          <a:xfrm rot="-5399999">
                            <a:off x="-2018623" y="1065581"/>
                            <a:ext cx="4455271"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114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1134" style="width:18.7031pt;height:263.766pt;position:absolute;mso-position-horizontal-relative:page;mso-position-horizontal:absolute;margin-left:662.928pt;mso-position-vertical-relative:page;margin-top:509.154pt;" coordsize="2375,33498">
                <v:rect id="Rectangle 18836" style="position:absolute;width:23794;height:1132;left:-11330;top:2103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8837"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838"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114 de 133 </w:t>
                        </w:r>
                      </w:p>
                    </w:txbxContent>
                  </v:textbox>
                </v:rect>
                <w10:wrap type="square"/>
              </v:group>
            </w:pict>
          </mc:Fallback>
        </mc:AlternateContent>
      </w:r>
      <w:r>
        <w:rPr>
          <w:rFonts w:ascii="Arial" w:eastAsia="Arial" w:hAnsi="Arial" w:cs="Arial"/>
        </w:rPr>
        <w:t xml:space="preserve"> </w:t>
      </w:r>
    </w:p>
    <w:p w:rsidR="00B82A0B" w:rsidRDefault="00991C8F">
      <w:pPr>
        <w:spacing w:after="165"/>
        <w:ind w:left="360"/>
      </w:pPr>
      <w:r>
        <w:rPr>
          <w:noProof/>
        </w:rPr>
        <mc:AlternateContent>
          <mc:Choice Requires="wpg">
            <w:drawing>
              <wp:inline distT="0" distB="0" distL="0" distR="0">
                <wp:extent cx="5648545" cy="5983220"/>
                <wp:effectExtent l="0" t="0" r="0" b="0"/>
                <wp:docPr id="201133" name="Group 201133"/>
                <wp:cNvGraphicFramePr/>
                <a:graphic xmlns:a="http://schemas.openxmlformats.org/drawingml/2006/main">
                  <a:graphicData uri="http://schemas.microsoft.com/office/word/2010/wordprocessingGroup">
                    <wpg:wgp>
                      <wpg:cNvGrpSpPr/>
                      <wpg:grpSpPr>
                        <a:xfrm>
                          <a:off x="0" y="0"/>
                          <a:ext cx="5648545" cy="5983220"/>
                          <a:chOff x="0" y="0"/>
                          <a:chExt cx="5648545" cy="5983220"/>
                        </a:xfrm>
                      </wpg:grpSpPr>
                      <wps:wsp>
                        <wps:cNvPr id="18810" name="Rectangle 18810"/>
                        <wps:cNvSpPr/>
                        <wps:spPr>
                          <a:xfrm>
                            <a:off x="305" y="0"/>
                            <a:ext cx="51809"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wps:wsp>
                        <wps:cNvPr id="18812" name="Rectangle 18812"/>
                        <wps:cNvSpPr/>
                        <wps:spPr>
                          <a:xfrm>
                            <a:off x="5533390" y="1981581"/>
                            <a:ext cx="51809" cy="207921"/>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wps:wsp>
                        <wps:cNvPr id="18814" name="Rectangle 18814"/>
                        <wps:cNvSpPr/>
                        <wps:spPr>
                          <a:xfrm>
                            <a:off x="5609590" y="5595239"/>
                            <a:ext cx="51809"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wps:wsp>
                        <wps:cNvPr id="18816" name="Rectangle 18816"/>
                        <wps:cNvSpPr/>
                        <wps:spPr>
                          <a:xfrm>
                            <a:off x="305" y="5826888"/>
                            <a:ext cx="51809" cy="207921"/>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8830" name="Picture 18830"/>
                          <pic:cNvPicPr/>
                        </pic:nvPicPr>
                        <pic:blipFill>
                          <a:blip r:embed="rId20"/>
                          <a:stretch>
                            <a:fillRect/>
                          </a:stretch>
                        </pic:blipFill>
                        <pic:spPr>
                          <a:xfrm>
                            <a:off x="0" y="257698"/>
                            <a:ext cx="5532121" cy="1851660"/>
                          </a:xfrm>
                          <a:prstGeom prst="rect">
                            <a:avLst/>
                          </a:prstGeom>
                        </pic:spPr>
                      </pic:pic>
                      <pic:pic xmlns:pic="http://schemas.openxmlformats.org/drawingml/2006/picture">
                        <pic:nvPicPr>
                          <pic:cNvPr id="18832" name="Picture 18832"/>
                          <pic:cNvPicPr/>
                        </pic:nvPicPr>
                        <pic:blipFill>
                          <a:blip r:embed="rId22"/>
                          <a:stretch>
                            <a:fillRect/>
                          </a:stretch>
                        </pic:blipFill>
                        <pic:spPr>
                          <a:xfrm>
                            <a:off x="464820" y="2209942"/>
                            <a:ext cx="5143500" cy="3512820"/>
                          </a:xfrm>
                          <a:prstGeom prst="rect">
                            <a:avLst/>
                          </a:prstGeom>
                        </pic:spPr>
                      </pic:pic>
                      <wps:wsp>
                        <wps:cNvPr id="18833" name="Shape 18833"/>
                        <wps:cNvSpPr/>
                        <wps:spPr>
                          <a:xfrm>
                            <a:off x="452628" y="2964323"/>
                            <a:ext cx="2458212" cy="2133601"/>
                          </a:xfrm>
                          <a:custGeom>
                            <a:avLst/>
                            <a:gdLst/>
                            <a:ahLst/>
                            <a:cxnLst/>
                            <a:rect l="0" t="0" r="0" b="0"/>
                            <a:pathLst>
                              <a:path w="2458212" h="2133601">
                                <a:moveTo>
                                  <a:pt x="0" y="1066800"/>
                                </a:moveTo>
                                <a:cubicBezTo>
                                  <a:pt x="0" y="477647"/>
                                  <a:pt x="550291" y="0"/>
                                  <a:pt x="1229106" y="0"/>
                                </a:cubicBezTo>
                                <a:cubicBezTo>
                                  <a:pt x="1907921" y="0"/>
                                  <a:pt x="2458212" y="477647"/>
                                  <a:pt x="2458212" y="1066800"/>
                                </a:cubicBezTo>
                                <a:cubicBezTo>
                                  <a:pt x="2458212" y="1655953"/>
                                  <a:pt x="1907921" y="2133601"/>
                                  <a:pt x="1229106" y="2133601"/>
                                </a:cubicBezTo>
                                <a:cubicBezTo>
                                  <a:pt x="550291" y="2133601"/>
                                  <a:pt x="0" y="1655953"/>
                                  <a:pt x="0" y="1066800"/>
                                </a:cubicBezTo>
                                <a:close/>
                              </a:path>
                            </a:pathLst>
                          </a:custGeom>
                          <a:ln w="7924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201133" style="width:444.767pt;height:471.12pt;mso-position-horizontal-relative:char;mso-position-vertical-relative:line" coordsize="56485,59832">
                <v:rect id="Rectangle 18810" style="position:absolute;width:518;height:2079;left:3;top:0;" filled="f" stroked="f">
                  <v:textbox inset="0,0,0,0">
                    <w:txbxContent>
                      <w:p>
                        <w:pPr>
                          <w:spacing w:before="0" w:after="160" w:line="259" w:lineRule="auto"/>
                        </w:pPr>
                        <w:r>
                          <w:rPr>
                            <w:rFonts w:cs="Arial" w:hAnsi="Arial" w:eastAsia="Arial" w:ascii="Arial"/>
                            <w:sz w:val="22"/>
                          </w:rPr>
                          <w:t xml:space="preserve"> </w:t>
                        </w:r>
                      </w:p>
                    </w:txbxContent>
                  </v:textbox>
                </v:rect>
                <v:rect id="Rectangle 18812" style="position:absolute;width:518;height:2079;left:55333;top:19815;" filled="f" stroked="f">
                  <v:textbox inset="0,0,0,0">
                    <w:txbxContent>
                      <w:p>
                        <w:pPr>
                          <w:spacing w:before="0" w:after="160" w:line="259" w:lineRule="auto"/>
                        </w:pPr>
                        <w:r>
                          <w:rPr>
                            <w:rFonts w:cs="Arial" w:hAnsi="Arial" w:eastAsia="Arial" w:ascii="Arial"/>
                            <w:sz w:val="22"/>
                          </w:rPr>
                          <w:t xml:space="preserve"> </w:t>
                        </w:r>
                      </w:p>
                    </w:txbxContent>
                  </v:textbox>
                </v:rect>
                <v:rect id="Rectangle 18814" style="position:absolute;width:518;height:2079;left:56095;top:55952;" filled="f" stroked="f">
                  <v:textbox inset="0,0,0,0">
                    <w:txbxContent>
                      <w:p>
                        <w:pPr>
                          <w:spacing w:before="0" w:after="160" w:line="259" w:lineRule="auto"/>
                        </w:pPr>
                        <w:r>
                          <w:rPr>
                            <w:rFonts w:cs="Arial" w:hAnsi="Arial" w:eastAsia="Arial" w:ascii="Arial"/>
                            <w:sz w:val="22"/>
                          </w:rPr>
                          <w:t xml:space="preserve"> </w:t>
                        </w:r>
                      </w:p>
                    </w:txbxContent>
                  </v:textbox>
                </v:rect>
                <v:rect id="Rectangle 18816" style="position:absolute;width:518;height:2079;left:3;top:58268;" filled="f" stroked="f">
                  <v:textbox inset="0,0,0,0">
                    <w:txbxContent>
                      <w:p>
                        <w:pPr>
                          <w:spacing w:before="0" w:after="160" w:line="259" w:lineRule="auto"/>
                        </w:pPr>
                        <w:r>
                          <w:rPr>
                            <w:rFonts w:cs="Arial" w:hAnsi="Arial" w:eastAsia="Arial" w:ascii="Arial"/>
                            <w:sz w:val="22"/>
                          </w:rPr>
                          <w:t xml:space="preserve"> </w:t>
                        </w:r>
                      </w:p>
                    </w:txbxContent>
                  </v:textbox>
                </v:rect>
                <v:shape id="Picture 18830" style="position:absolute;width:55321;height:18516;left:0;top:2576;" filled="f">
                  <v:imagedata r:id="rId30"/>
                </v:shape>
                <v:shape id="Picture 18832" style="position:absolute;width:51435;height:35128;left:4648;top:22099;" filled="f">
                  <v:imagedata r:id="rId22"/>
                </v:shape>
                <v:shape id="Shape 18833" style="position:absolute;width:24582;height:21336;left:4526;top:29643;" coordsize="2458212,2133601" path="m0,1066800c0,477647,550291,0,1229106,0c1907921,0,2458212,477647,2458212,1066800c2458212,1655953,1907921,2133601,1229106,2133601c550291,2133601,0,1655953,0,1066800x">
                  <v:stroke weight="6.24pt" endcap="flat" joinstyle="round" on="true" color="#ff0000"/>
                  <v:fill on="false" color="#000000" opacity="0"/>
                </v:shape>
              </v:group>
            </w:pict>
          </mc:Fallback>
        </mc:AlternateContent>
      </w:r>
    </w:p>
    <w:p w:rsidR="00B82A0B" w:rsidRDefault="00991C8F">
      <w:pPr>
        <w:spacing w:after="5" w:line="249" w:lineRule="auto"/>
        <w:ind w:left="355" w:right="53" w:hanging="10"/>
        <w:jc w:val="both"/>
      </w:pPr>
      <w:r>
        <w:rPr>
          <w:rFonts w:ascii="Arial" w:eastAsia="Arial" w:hAnsi="Arial" w:cs="Arial"/>
          <w:i/>
        </w:rPr>
        <w:t xml:space="preserve">Según la información catastral </w:t>
      </w:r>
      <w:r>
        <w:rPr>
          <w:rFonts w:ascii="Arial" w:eastAsia="Arial" w:hAnsi="Arial" w:cs="Arial"/>
          <w:b/>
          <w:i/>
        </w:rPr>
        <w:t>5767118CS6356N0001EI</w:t>
      </w:r>
      <w:r>
        <w:rPr>
          <w:rFonts w:ascii="Arial" w:eastAsia="Arial" w:hAnsi="Arial" w:cs="Arial"/>
          <w:i/>
        </w:rPr>
        <w:t xml:space="preserve">, la parcela posee una superficie de 251 m2, de los cuales son edificables un total de 196,06 m2 y cuenta con superficie construida de 144 m2, en estado de ruina. </w:t>
      </w:r>
    </w:p>
    <w:p w:rsidR="00B82A0B" w:rsidRDefault="00991C8F">
      <w:pPr>
        <w:spacing w:after="0"/>
        <w:ind w:right="1345"/>
        <w:jc w:val="right"/>
      </w:pPr>
      <w:r>
        <w:rPr>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1270" name="Group 20127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875" name="Rectangle 18875"/>
                        <wps:cNvSpPr/>
                        <wps:spPr>
                          <a:xfrm rot="-5399999">
                            <a:off x="-1133089" y="2103516"/>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8876" name="Rectangle 18876"/>
                        <wps:cNvSpPr/>
                        <wps:spPr>
                          <a:xfrm rot="-5399999">
                            <a:off x="-976166" y="2184239"/>
                            <a:ext cx="2217957" cy="113224"/>
                          </a:xfrm>
                          <a:prstGeom prst="rect">
                            <a:avLst/>
                          </a:prstGeom>
                          <a:ln>
                            <a:noFill/>
                          </a:ln>
                        </wps:spPr>
                        <wps:txbx>
                          <w:txbxContent>
                            <w:p w:rsidR="00B82A0B" w:rsidRDefault="00991C8F">
                              <w:r>
                                <w:rPr>
                                  <w:rFonts w:ascii="Arial" w:eastAsia="Arial" w:hAnsi="Arial" w:cs="Arial"/>
                                  <w:sz w:val="12"/>
                                </w:rPr>
                                <w:t>Verificación: https://candelaria.sedelectro</w:t>
                              </w:r>
                              <w:r>
                                <w:rPr>
                                  <w:rFonts w:ascii="Arial" w:eastAsia="Arial" w:hAnsi="Arial" w:cs="Arial"/>
                                  <w:sz w:val="12"/>
                                </w:rPr>
                                <w:t xml:space="preserve">nica.es/ </w:t>
                              </w:r>
                            </w:p>
                          </w:txbxContent>
                        </wps:txbx>
                        <wps:bodyPr horzOverflow="overflow" vert="horz" lIns="0" tIns="0" rIns="0" bIns="0" rtlCol="0">
                          <a:noAutofit/>
                        </wps:bodyPr>
                      </wps:wsp>
                      <wps:wsp>
                        <wps:cNvPr id="18877" name="Rectangle 18877"/>
                        <wps:cNvSpPr/>
                        <wps:spPr>
                          <a:xfrm rot="-5399999">
                            <a:off x="-2018623" y="1065581"/>
                            <a:ext cx="4455271"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115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1270" style="width:18.7031pt;height:263.766pt;position:absolute;mso-position-horizontal-relative:page;mso-position-horizontal:absolute;margin-left:662.928pt;mso-position-vertical-relative:page;margin-top:509.154pt;" coordsize="2375,33498">
                <v:rect id="Rectangle 18875" style="position:absolute;width:23794;height:1132;left:-11330;top:2103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887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87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115 de 133 </w:t>
                        </w:r>
                      </w:p>
                    </w:txbxContent>
                  </v:textbox>
                </v:rect>
                <w10:wrap type="square"/>
              </v:group>
            </w:pict>
          </mc:Fallback>
        </mc:AlternateContent>
      </w:r>
      <w:r>
        <w:rPr>
          <w:noProof/>
        </w:rPr>
        <mc:AlternateContent>
          <mc:Choice Requires="wpg">
            <w:drawing>
              <wp:inline distT="0" distB="0" distL="0" distR="0">
                <wp:extent cx="5209273" cy="7239261"/>
                <wp:effectExtent l="0" t="0" r="0" b="0"/>
                <wp:docPr id="201269" name="Group 201269"/>
                <wp:cNvGraphicFramePr/>
                <a:graphic xmlns:a="http://schemas.openxmlformats.org/drawingml/2006/main">
                  <a:graphicData uri="http://schemas.microsoft.com/office/word/2010/wordprocessingGroup">
                    <wpg:wgp>
                      <wpg:cNvGrpSpPr/>
                      <wpg:grpSpPr>
                        <a:xfrm>
                          <a:off x="0" y="0"/>
                          <a:ext cx="5209273" cy="7239261"/>
                          <a:chOff x="0" y="0"/>
                          <a:chExt cx="5209273" cy="7239261"/>
                        </a:xfrm>
                      </wpg:grpSpPr>
                      <wps:wsp>
                        <wps:cNvPr id="18861" name="Rectangle 18861"/>
                        <wps:cNvSpPr/>
                        <wps:spPr>
                          <a:xfrm>
                            <a:off x="5048758" y="7082929"/>
                            <a:ext cx="51809"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8870" name="Picture 18870"/>
                          <pic:cNvPicPr/>
                        </pic:nvPicPr>
                        <pic:blipFill>
                          <a:blip r:embed="rId25"/>
                          <a:stretch>
                            <a:fillRect/>
                          </a:stretch>
                        </pic:blipFill>
                        <pic:spPr>
                          <a:xfrm>
                            <a:off x="0" y="0"/>
                            <a:ext cx="5209273" cy="4046390"/>
                          </a:xfrm>
                          <a:prstGeom prst="rect">
                            <a:avLst/>
                          </a:prstGeom>
                        </pic:spPr>
                      </pic:pic>
                      <pic:pic xmlns:pic="http://schemas.openxmlformats.org/drawingml/2006/picture">
                        <pic:nvPicPr>
                          <pic:cNvPr id="18872" name="Picture 18872"/>
                          <pic:cNvPicPr/>
                        </pic:nvPicPr>
                        <pic:blipFill>
                          <a:blip r:embed="rId24"/>
                          <a:stretch>
                            <a:fillRect/>
                          </a:stretch>
                        </pic:blipFill>
                        <pic:spPr>
                          <a:xfrm>
                            <a:off x="0" y="4122552"/>
                            <a:ext cx="5040370" cy="3086078"/>
                          </a:xfrm>
                          <a:prstGeom prst="rect">
                            <a:avLst/>
                          </a:prstGeom>
                        </pic:spPr>
                      </pic:pic>
                    </wpg:wgp>
                  </a:graphicData>
                </a:graphic>
              </wp:inline>
            </w:drawing>
          </mc:Choice>
          <mc:Fallback xmlns:a="http://schemas.openxmlformats.org/drawingml/2006/main" xmlns="">
            <w:pict>
              <v:group id="Group 201269" style="width:410.179pt;height:570.021pt;mso-position-horizontal-relative:char;mso-position-vertical-relative:line" coordsize="52092,72392">
                <v:rect id="Rectangle 18861" style="position:absolute;width:518;height:2079;left:50487;top:70829;" filled="f" stroked="f">
                  <v:textbox inset="0,0,0,0">
                    <w:txbxContent>
                      <w:p>
                        <w:pPr>
                          <w:spacing w:before="0" w:after="160" w:line="259" w:lineRule="auto"/>
                        </w:pPr>
                        <w:r>
                          <w:rPr>
                            <w:rFonts w:cs="Arial" w:hAnsi="Arial" w:eastAsia="Arial" w:ascii="Arial"/>
                            <w:sz w:val="22"/>
                          </w:rPr>
                          <w:t xml:space="preserve"> </w:t>
                        </w:r>
                      </w:p>
                    </w:txbxContent>
                  </v:textbox>
                </v:rect>
                <v:shape id="Picture 18870" style="position:absolute;width:52092;height:40463;left:0;top:0;" filled="f">
                  <v:imagedata r:id="rId25"/>
                </v:shape>
                <v:shape id="Picture 18872" style="position:absolute;width:50403;height:30860;left:0;top:41225;" filled="f">
                  <v:imagedata r:id="rId26"/>
                </v:shape>
              </v:group>
            </w:pict>
          </mc:Fallback>
        </mc:AlternateConten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55" w:hanging="10"/>
      </w:pPr>
      <w:r>
        <w:rPr>
          <w:rFonts w:ascii="Arial" w:eastAsia="Arial" w:hAnsi="Arial" w:cs="Arial"/>
        </w:rPr>
        <w:t xml:space="preserve">1.5 </w:t>
      </w:r>
      <w:r>
        <w:rPr>
          <w:rFonts w:ascii="Arial" w:eastAsia="Arial" w:hAnsi="Arial" w:cs="Arial"/>
          <w:u w:val="single" w:color="000000"/>
        </w:rPr>
        <w:t>METODO DE CALCULO</w: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Debido a que necesitamos obtener el valor de la edificabilidad, utilizaremos el método residual, Donde: </w:t>
      </w:r>
    </w:p>
    <w:p w:rsidR="00B82A0B" w:rsidRDefault="00991C8F">
      <w:pPr>
        <w:spacing w:after="0"/>
        <w:ind w:left="360"/>
      </w:pPr>
      <w:r>
        <w:rPr>
          <w:rFonts w:ascii="Arial" w:eastAsia="Arial" w:hAnsi="Arial" w:cs="Arial"/>
        </w:rPr>
        <w:t xml:space="preserve"> </w:t>
      </w:r>
    </w:p>
    <w:p w:rsidR="00B82A0B" w:rsidRDefault="00991C8F">
      <w:pPr>
        <w:spacing w:after="0"/>
        <w:ind w:left="3701"/>
      </w:pPr>
      <w:r>
        <w:rPr>
          <w:noProof/>
        </w:rPr>
        <mc:AlternateContent>
          <mc:Choice Requires="wpg">
            <w:drawing>
              <wp:inline distT="0" distB="0" distL="0" distR="0">
                <wp:extent cx="1828800" cy="1555603"/>
                <wp:effectExtent l="0" t="0" r="0" b="0"/>
                <wp:docPr id="204551" name="Group 204551"/>
                <wp:cNvGraphicFramePr/>
                <a:graphic xmlns:a="http://schemas.openxmlformats.org/drawingml/2006/main">
                  <a:graphicData uri="http://schemas.microsoft.com/office/word/2010/wordprocessingGroup">
                    <wpg:wgp>
                      <wpg:cNvGrpSpPr/>
                      <wpg:grpSpPr>
                        <a:xfrm>
                          <a:off x="0" y="0"/>
                          <a:ext cx="1828800" cy="1555603"/>
                          <a:chOff x="0" y="0"/>
                          <a:chExt cx="1828800" cy="1555603"/>
                        </a:xfrm>
                      </wpg:grpSpPr>
                      <wps:wsp>
                        <wps:cNvPr id="18904" name="Rectangle 18904"/>
                        <wps:cNvSpPr/>
                        <wps:spPr>
                          <a:xfrm>
                            <a:off x="915035" y="658225"/>
                            <a:ext cx="51809"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wps:wsp>
                        <wps:cNvPr id="18905" name="Rectangle 18905"/>
                        <wps:cNvSpPr/>
                        <wps:spPr>
                          <a:xfrm>
                            <a:off x="18923" y="1399271"/>
                            <a:ext cx="207735" cy="207922"/>
                          </a:xfrm>
                          <a:prstGeom prst="rect">
                            <a:avLst/>
                          </a:prstGeom>
                          <a:ln>
                            <a:noFill/>
                          </a:ln>
                        </wps:spPr>
                        <wps:txbx>
                          <w:txbxContent>
                            <w:p w:rsidR="00B82A0B" w:rsidRDefault="00991C8F">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9155" name="Picture 19155"/>
                          <pic:cNvPicPr/>
                        </pic:nvPicPr>
                        <pic:blipFill>
                          <a:blip r:embed="rId28"/>
                          <a:stretch>
                            <a:fillRect/>
                          </a:stretch>
                        </pic:blipFill>
                        <pic:spPr>
                          <a:xfrm>
                            <a:off x="0" y="0"/>
                            <a:ext cx="1828800" cy="655320"/>
                          </a:xfrm>
                          <a:prstGeom prst="rect">
                            <a:avLst/>
                          </a:prstGeom>
                        </pic:spPr>
                      </pic:pic>
                      <pic:pic xmlns:pic="http://schemas.openxmlformats.org/drawingml/2006/picture">
                        <pic:nvPicPr>
                          <pic:cNvPr id="19157" name="Picture 19157"/>
                          <pic:cNvPicPr/>
                        </pic:nvPicPr>
                        <pic:blipFill>
                          <a:blip r:embed="rId16"/>
                          <a:stretch>
                            <a:fillRect/>
                          </a:stretch>
                        </pic:blipFill>
                        <pic:spPr>
                          <a:xfrm>
                            <a:off x="173736" y="816864"/>
                            <a:ext cx="1638300" cy="708660"/>
                          </a:xfrm>
                          <a:prstGeom prst="rect">
                            <a:avLst/>
                          </a:prstGeom>
                        </pic:spPr>
                      </pic:pic>
                    </wpg:wgp>
                  </a:graphicData>
                </a:graphic>
              </wp:inline>
            </w:drawing>
          </mc:Choice>
          <mc:Fallback xmlns:a="http://schemas.openxmlformats.org/drawingml/2006/main" xmlns="">
            <w:pict>
              <v:group id="Group 204551" style="width:144pt;height:122.488pt;mso-position-horizontal-relative:char;mso-position-vertical-relative:line" coordsize="18288,15556">
                <v:rect id="Rectangle 18904" style="position:absolute;width:518;height:2079;left:9150;top:6582;" filled="f" stroked="f">
                  <v:textbox inset="0,0,0,0">
                    <w:txbxContent>
                      <w:p>
                        <w:pPr>
                          <w:spacing w:before="0" w:after="160" w:line="259" w:lineRule="auto"/>
                        </w:pPr>
                        <w:r>
                          <w:rPr>
                            <w:rFonts w:cs="Arial" w:hAnsi="Arial" w:eastAsia="Arial" w:ascii="Arial"/>
                            <w:sz w:val="22"/>
                          </w:rPr>
                          <w:t xml:space="preserve"> </w:t>
                        </w:r>
                      </w:p>
                    </w:txbxContent>
                  </v:textbox>
                </v:rect>
                <v:rect id="Rectangle 18905" style="position:absolute;width:2077;height:2079;left:189;top:13992;" filled="f" stroked="f">
                  <v:textbox inset="0,0,0,0">
                    <w:txbxContent>
                      <w:p>
                        <w:pPr>
                          <w:spacing w:before="0" w:after="160" w:line="259" w:lineRule="auto"/>
                        </w:pPr>
                        <w:r>
                          <w:rPr>
                            <w:rFonts w:cs="Arial" w:hAnsi="Arial" w:eastAsia="Arial" w:ascii="Arial"/>
                            <w:sz w:val="22"/>
                          </w:rPr>
                          <w:t xml:space="preserve">    </w:t>
                        </w:r>
                      </w:p>
                    </w:txbxContent>
                  </v:textbox>
                </v:rect>
                <v:shape id="Picture 19155" style="position:absolute;width:18288;height:6553;left:0;top:0;" filled="f">
                  <v:imagedata r:id="rId28"/>
                </v:shape>
                <v:shape id="Picture 19157" style="position:absolute;width:16383;height:7086;left:1737;top:8168;" filled="f">
                  <v:imagedata r:id="rId29"/>
                </v:shape>
              </v:group>
            </w:pict>
          </mc:Fallback>
        </mc:AlternateContent>
      </w:r>
    </w:p>
    <w:p w:rsidR="00B82A0B" w:rsidRDefault="00991C8F">
      <w:pPr>
        <w:spacing w:after="5" w:line="249" w:lineRule="auto"/>
        <w:ind w:left="355" w:right="53" w:hanging="10"/>
        <w:jc w:val="both"/>
      </w:pPr>
      <w:r>
        <w:rPr>
          <w:rFonts w:ascii="Arial" w:eastAsia="Arial" w:hAnsi="Arial" w:cs="Arial"/>
          <w:i/>
        </w:rPr>
        <w:t xml:space="preserve">Para la obtención del valor en venta, realizaremos un estudio de mercado de la zona objeto de valoración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rPr>
        <w:t xml:space="preserve">2.2. </w:t>
      </w:r>
      <w:r>
        <w:rPr>
          <w:rFonts w:ascii="Arial" w:eastAsia="Arial" w:hAnsi="Arial" w:cs="Arial"/>
          <w:i/>
          <w:u w:val="single" w:color="000000"/>
        </w:rPr>
        <w:t>ESTUDIO DE MERCADO</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En primer lugar, obtendremos el valor en venta de inmuebles acabados, </w:t>
      </w:r>
      <w:r>
        <w:rPr>
          <w:rFonts w:ascii="Arial" w:eastAsia="Arial" w:hAnsi="Arial" w:cs="Arial"/>
          <w:i/>
        </w:rPr>
        <w:t xml:space="preserve">a través de la consulta en inmobiliarias de la zona, así como de webs especializadas, se obtienen muestras comparables, de viviendas, de acuerdo al artículo 24. RVLS’11, resultando el siguiente </w:t>
      </w:r>
      <w:r>
        <w:rPr>
          <w:rFonts w:ascii="Arial" w:eastAsia="Arial" w:hAnsi="Arial" w:cs="Arial"/>
          <w:b/>
          <w:i/>
          <w:u w:val="single" w:color="000000"/>
        </w:rPr>
        <w:t>ESTUDIO:</w:t>
      </w:r>
      <w:r>
        <w:rPr>
          <w:rFonts w:ascii="Arial" w:eastAsia="Arial" w:hAnsi="Arial" w:cs="Arial"/>
          <w:i/>
        </w:rPr>
        <w:t xml:space="preserve"> </w:t>
      </w:r>
    </w:p>
    <w:p w:rsidR="00B82A0B" w:rsidRDefault="00991C8F">
      <w:pPr>
        <w:spacing w:after="0"/>
        <w:ind w:left="360"/>
      </w:pPr>
      <w:r>
        <w:rPr>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04552" name="Group 20455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160" name="Rectangle 19160"/>
                        <wps:cNvSpPr/>
                        <wps:spPr>
                          <a:xfrm rot="-5399999">
                            <a:off x="-1133089" y="2103516"/>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9161" name="Rectangle 19161"/>
                        <wps:cNvSpPr/>
                        <wps:spPr>
                          <a:xfrm rot="-5399999">
                            <a:off x="-976166" y="2184239"/>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162" name="Rectangle 19162"/>
                        <wps:cNvSpPr/>
                        <wps:spPr>
                          <a:xfrm rot="-5399999">
                            <a:off x="-2018623" y="1065581"/>
                            <a:ext cx="4455271"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116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4552" style="width:18.7031pt;height:263.766pt;position:absolute;mso-position-horizontal-relative:page;mso-position-horizontal:absolute;margin-left:662.928pt;mso-position-vertical-relative:page;margin-top:509.154pt;" coordsize="2375,33498">
                <v:rect id="Rectangle 19160" style="position:absolute;width:23794;height:1132;left:-11330;top:2103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9161"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162"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116 de 133 </w:t>
                        </w:r>
                      </w:p>
                    </w:txbxContent>
                  </v:textbox>
                </v:rect>
                <w10:wrap type="topAndBottom"/>
              </v:group>
            </w:pict>
          </mc:Fallback>
        </mc:AlternateContent>
      </w:r>
      <w:r>
        <w:rPr>
          <w:rFonts w:ascii="Arial" w:eastAsia="Arial" w:hAnsi="Arial" w:cs="Arial"/>
          <w:i/>
        </w:rPr>
        <w:t xml:space="preserve"> </w:t>
      </w:r>
    </w:p>
    <w:p w:rsidR="00B82A0B" w:rsidRDefault="00991C8F">
      <w:pPr>
        <w:spacing w:after="5" w:line="249" w:lineRule="auto"/>
        <w:ind w:left="355" w:right="48" w:hanging="10"/>
        <w:jc w:val="both"/>
      </w:pPr>
      <w:r>
        <w:rPr>
          <w:rFonts w:ascii="Arial" w:eastAsia="Arial" w:hAnsi="Arial" w:cs="Arial"/>
          <w:i/>
          <w:u w:val="single" w:color="000000"/>
        </w:rPr>
        <w:t>Características de nuestra hipótesis:</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Vivienda en venta, con una superficie de 90 m2, con una calidad</w:t>
      </w:r>
      <w:r>
        <w:rPr>
          <w:rFonts w:ascii="Arial" w:eastAsia="Arial" w:hAnsi="Arial" w:cs="Arial"/>
          <w:i/>
        </w:rPr>
        <w:t xml:space="preserve"> media, sin aparcamiento y localizada en Candelaria Casco. </w:t>
      </w:r>
    </w:p>
    <w:p w:rsidR="00B82A0B" w:rsidRDefault="00991C8F">
      <w:pPr>
        <w:spacing w:after="0"/>
        <w:ind w:left="360"/>
      </w:pPr>
      <w:r>
        <w:rPr>
          <w:rFonts w:ascii="Arial" w:eastAsia="Arial" w:hAnsi="Arial" w:cs="Arial"/>
          <w:i/>
        </w:rPr>
        <w:t xml:space="preserve"> </w:t>
      </w:r>
    </w:p>
    <w:p w:rsidR="00B82A0B" w:rsidRDefault="00991C8F">
      <w:pPr>
        <w:spacing w:after="0"/>
        <w:ind w:left="360"/>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1 </w:t>
            </w:r>
          </w:p>
        </w:tc>
        <w:tc>
          <w:tcPr>
            <w:tcW w:w="3659" w:type="dxa"/>
            <w:tcBorders>
              <w:top w:val="single" w:sz="4" w:space="0" w:color="000000"/>
              <w:left w:val="nil"/>
              <w:bottom w:val="single" w:sz="4" w:space="0" w:color="000000"/>
              <w:right w:val="single" w:sz="4" w:space="0" w:color="000000"/>
            </w:tcBorders>
            <w:vAlign w:val="bottom"/>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both"/>
            </w:pPr>
            <w:r>
              <w:rPr>
                <w:rFonts w:ascii="Arial" w:eastAsia="Arial" w:hAnsi="Arial" w:cs="Arial"/>
              </w:rPr>
              <w:t xml:space="preserve">PLAZA DE LA PATRONA, 7. 38530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516"/>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REFOR-</w:t>
            </w:r>
          </w:p>
          <w:p w:rsidR="00B82A0B" w:rsidRDefault="00991C8F">
            <w:pPr>
              <w:spacing w:after="0"/>
            </w:pPr>
            <w:r>
              <w:rPr>
                <w:rFonts w:ascii="Arial" w:eastAsia="Arial" w:hAnsi="Arial" w:cs="Arial"/>
              </w:rPr>
              <w:t xml:space="preserve">MAR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50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95M2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250.000 €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2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CALLE SANTA ANA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35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168 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280.000€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Sin plaza de garaje </w:t>
            </w:r>
          </w:p>
        </w:tc>
      </w:tr>
    </w:tbl>
    <w:p w:rsidR="00B82A0B" w:rsidRDefault="00991C8F">
      <w:pPr>
        <w:spacing w:after="0"/>
        <w:ind w:left="360"/>
        <w:jc w:val="both"/>
      </w:pPr>
      <w:r>
        <w:rPr>
          <w:rFonts w:ascii="Arial" w:eastAsia="Arial" w:hAnsi="Arial" w:cs="Arial"/>
        </w:rPr>
        <w:t xml:space="preserve"> </w:t>
      </w:r>
    </w:p>
    <w:p w:rsidR="00B82A0B" w:rsidRDefault="00991C8F">
      <w:pPr>
        <w:spacing w:after="0"/>
        <w:ind w:left="360"/>
        <w:jc w:val="both"/>
      </w:pPr>
      <w:r>
        <w:rPr>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06849" name="Group 20684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725" name="Rectangle 19725"/>
                        <wps:cNvSpPr/>
                        <wps:spPr>
                          <a:xfrm rot="-5399999">
                            <a:off x="-1133089" y="2103516"/>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19726" name="Rectangle 19726"/>
                        <wps:cNvSpPr/>
                        <wps:spPr>
                          <a:xfrm rot="-5399999">
                            <a:off x="-976166" y="2184239"/>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727" name="Rectangle 19727"/>
                        <wps:cNvSpPr/>
                        <wps:spPr>
                          <a:xfrm rot="-5399999">
                            <a:off x="-2018623" y="1065581"/>
                            <a:ext cx="4455271"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117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6849" style="width:18.7031pt;height:263.766pt;position:absolute;mso-position-horizontal-relative:page;mso-position-horizontal:absolute;margin-left:662.928pt;mso-position-vertical-relative:page;margin-top:509.154pt;" coordsize="2375,33498">
                <v:rect id="Rectangle 19725" style="position:absolute;width:23794;height:1132;left:-11330;top:2103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1972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72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117 de 133 </w:t>
                        </w:r>
                      </w:p>
                    </w:txbxContent>
                  </v:textbox>
                </v:rect>
                <w10:wrap type="topAndBottom"/>
              </v:group>
            </w:pict>
          </mc:Fallback>
        </mc:AlternateContent>
      </w: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3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CASA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PLAZA LA PATRONA,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REFORMAR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REFORMAR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80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161 M2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320.000 €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Century 21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Sin plaza de garaje </w:t>
            </w:r>
          </w:p>
        </w:tc>
      </w:tr>
    </w:tbl>
    <w:p w:rsidR="00B82A0B" w:rsidRDefault="00991C8F">
      <w:pPr>
        <w:spacing w:after="0"/>
        <w:ind w:left="360"/>
        <w:jc w:val="both"/>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2"/>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4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CALLE NEPTUNO,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MEDIA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20 AÑOS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70 M2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165.000 €</w:t>
            </w:r>
            <w:r>
              <w:rPr>
                <w:rFonts w:ascii="Arial" w:eastAsia="Arial" w:hAnsi="Arial" w:cs="Arial"/>
              </w:rPr>
              <w:t xml:space="preserve">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Pisos.com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jc w:val="both"/>
      </w:pPr>
      <w:r>
        <w:rPr>
          <w:rFonts w:ascii="Arial" w:eastAsia="Arial" w:hAnsi="Arial" w:cs="Arial"/>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815"/>
        <w:gridCol w:w="3517"/>
      </w:tblGrid>
      <w:tr w:rsidR="00B82A0B">
        <w:trPr>
          <w:trHeight w:val="264"/>
        </w:trPr>
        <w:tc>
          <w:tcPr>
            <w:tcW w:w="4815"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5  </w:t>
            </w:r>
          </w:p>
        </w:tc>
        <w:tc>
          <w:tcPr>
            <w:tcW w:w="3517"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CALLE LA PUNTITA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35 AÑOS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95 M2 </w:t>
            </w:r>
          </w:p>
        </w:tc>
      </w:tr>
      <w:tr w:rsidR="00B82A0B">
        <w:trPr>
          <w:trHeight w:val="262"/>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260.000 €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4"/>
        </w:trPr>
        <w:tc>
          <w:tcPr>
            <w:tcW w:w="4815"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51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tbl>
      <w:tblPr>
        <w:tblStyle w:val="TableGrid"/>
        <w:tblW w:w="8332" w:type="dxa"/>
        <w:tblInd w:w="365" w:type="dxa"/>
        <w:tblCellMar>
          <w:top w:w="7" w:type="dxa"/>
          <w:left w:w="108" w:type="dxa"/>
          <w:bottom w:w="0" w:type="dxa"/>
          <w:right w:w="47" w:type="dxa"/>
        </w:tblCellMar>
        <w:tblLook w:val="04A0" w:firstRow="1" w:lastRow="0" w:firstColumn="1" w:lastColumn="0" w:noHBand="0" w:noVBand="1"/>
      </w:tblPr>
      <w:tblGrid>
        <w:gridCol w:w="4673"/>
        <w:gridCol w:w="3659"/>
      </w:tblGrid>
      <w:tr w:rsidR="00B82A0B">
        <w:trPr>
          <w:trHeight w:val="264"/>
        </w:trPr>
        <w:tc>
          <w:tcPr>
            <w:tcW w:w="4673" w:type="dxa"/>
            <w:tcBorders>
              <w:top w:val="single" w:sz="4" w:space="0" w:color="000000"/>
              <w:left w:val="single" w:sz="4" w:space="0" w:color="000000"/>
              <w:bottom w:val="single" w:sz="4" w:space="0" w:color="000000"/>
              <w:right w:val="nil"/>
            </w:tcBorders>
          </w:tcPr>
          <w:p w:rsidR="00B82A0B" w:rsidRDefault="00991C8F">
            <w:pPr>
              <w:spacing w:after="0"/>
            </w:pPr>
            <w:r>
              <w:rPr>
                <w:rFonts w:ascii="Arial" w:eastAsia="Arial" w:hAnsi="Arial" w:cs="Arial"/>
                <w:b/>
              </w:rPr>
              <w:t xml:space="preserve">RESIDENCIAL VIVIENDA 6  </w:t>
            </w:r>
          </w:p>
        </w:tc>
        <w:tc>
          <w:tcPr>
            <w:tcW w:w="3659" w:type="dxa"/>
            <w:tcBorders>
              <w:top w:val="single" w:sz="4" w:space="0" w:color="000000"/>
              <w:left w:val="nil"/>
              <w:bottom w:val="single" w:sz="4" w:space="0" w:color="000000"/>
              <w:right w:val="single" w:sz="4" w:space="0" w:color="000000"/>
            </w:tcBorders>
          </w:tcPr>
          <w:p w:rsidR="00B82A0B" w:rsidRDefault="00B82A0B"/>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TIPOLOGIA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PISO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SITUACION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2"/>
              <w:jc w:val="right"/>
            </w:pPr>
            <w:r>
              <w:rPr>
                <w:rFonts w:ascii="Arial" w:eastAsia="Arial" w:hAnsi="Arial" w:cs="Arial"/>
              </w:rPr>
              <w:t xml:space="preserve">CALLE INGLATERRA, 38530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UBICACIÓN RESPECTO AL ENTORNO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CALIDAD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CONSERVACION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right"/>
            </w:pPr>
            <w:r>
              <w:rPr>
                <w:rFonts w:ascii="Arial" w:eastAsia="Arial" w:hAnsi="Arial" w:cs="Arial"/>
              </w:rPr>
              <w:t xml:space="preserve">BUENA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ANTIGÜEDAD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22 AÑOS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SUPERFICIE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4"/>
              <w:jc w:val="right"/>
            </w:pPr>
            <w:r>
              <w:rPr>
                <w:rFonts w:ascii="Arial" w:eastAsia="Arial" w:hAnsi="Arial" w:cs="Arial"/>
              </w:rPr>
              <w:t xml:space="preserve">157 M2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PRECIO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315.000 €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FECHA DE OBTENCION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9"/>
              <w:jc w:val="right"/>
            </w:pPr>
            <w:r>
              <w:rPr>
                <w:rFonts w:ascii="Arial" w:eastAsia="Arial" w:hAnsi="Arial" w:cs="Arial"/>
              </w:rPr>
              <w:t xml:space="preserve">21.10.2024 </w:t>
            </w:r>
          </w:p>
        </w:tc>
      </w:tr>
      <w:tr w:rsidR="00B82A0B">
        <w:trPr>
          <w:trHeight w:val="264"/>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FUENTE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right"/>
            </w:pPr>
            <w:r>
              <w:rPr>
                <w:rFonts w:ascii="Arial" w:eastAsia="Arial" w:hAnsi="Arial" w:cs="Arial"/>
              </w:rPr>
              <w:t xml:space="preserve">Idealista.com </w:t>
            </w:r>
          </w:p>
        </w:tc>
      </w:tr>
      <w:tr w:rsidR="00B82A0B">
        <w:trPr>
          <w:trHeight w:val="262"/>
        </w:trPr>
        <w:tc>
          <w:tcPr>
            <w:tcW w:w="4673"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OBSERVACIONES </w:t>
            </w:r>
          </w:p>
        </w:tc>
        <w:tc>
          <w:tcPr>
            <w:tcW w:w="365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right"/>
            </w:pPr>
            <w:r>
              <w:rPr>
                <w:rFonts w:ascii="Arial" w:eastAsia="Arial" w:hAnsi="Arial" w:cs="Arial"/>
              </w:rPr>
              <w:t xml:space="preserve">Con plaza de garaje </w:t>
            </w:r>
          </w:p>
        </w:tc>
      </w:tr>
    </w:tbl>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5" w:line="249" w:lineRule="auto"/>
        <w:ind w:left="355" w:right="53" w:hanging="10"/>
        <w:jc w:val="both"/>
      </w:pPr>
      <w:r>
        <w:rPr>
          <w:rFonts w:ascii="Arial" w:eastAsia="Arial" w:hAnsi="Arial" w:cs="Arial"/>
          <w:i/>
        </w:rPr>
        <w:t xml:space="preserve">A continuación, se realiza el cuadro resumen de homogeneización de las muestras comparables, para la obtención del valor en venta por comparación. </w:t>
      </w:r>
    </w:p>
    <w:p w:rsidR="00B82A0B" w:rsidRDefault="00991C8F">
      <w:pPr>
        <w:spacing w:after="5" w:line="249" w:lineRule="auto"/>
        <w:ind w:left="355" w:right="53" w:hanging="10"/>
        <w:jc w:val="both"/>
      </w:pPr>
      <w:r>
        <w:rPr>
          <w:rFonts w:ascii="Arial" w:eastAsia="Arial" w:hAnsi="Arial" w:cs="Arial"/>
          <w:i/>
        </w:rPr>
        <w:t>A los efectos de homogeneizar antigüedad y superficie, se utilizarán los criterios establecidos para catastr</w:t>
      </w:r>
      <w:r>
        <w:rPr>
          <w:rFonts w:ascii="Arial" w:eastAsia="Arial" w:hAnsi="Arial" w:cs="Arial"/>
          <w:i/>
        </w:rPr>
        <w:t xml:space="preserve">o, esto es: </w:t>
      </w:r>
    </w:p>
    <w:p w:rsidR="00B82A0B" w:rsidRDefault="00991C8F">
      <w:pPr>
        <w:spacing w:after="0"/>
        <w:ind w:left="360"/>
      </w:pPr>
      <w:r>
        <w:rPr>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7057" name="Group 20705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421" name="Rectangle 20421"/>
                        <wps:cNvSpPr/>
                        <wps:spPr>
                          <a:xfrm rot="-5399999">
                            <a:off x="-1133089" y="2103516"/>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0422" name="Rectangle 20422"/>
                        <wps:cNvSpPr/>
                        <wps:spPr>
                          <a:xfrm rot="-5399999">
                            <a:off x="-976166" y="2184239"/>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423" name="Rectangle 20423"/>
                        <wps:cNvSpPr/>
                        <wps:spPr>
                          <a:xfrm rot="-5399999">
                            <a:off x="-2018623" y="1065581"/>
                            <a:ext cx="4455271"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118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7057" style="width:18.7031pt;height:263.766pt;position:absolute;mso-position-horizontal-relative:page;mso-position-horizontal:absolute;margin-left:662.928pt;mso-position-vertical-relative:page;margin-top:509.154pt;" coordsize="2375,33498">
                <v:rect id="Rectangle 20421" style="position:absolute;width:23794;height:1132;left:-11330;top:2103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0422"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423"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118 de 133 </w:t>
                        </w:r>
                      </w:p>
                    </w:txbxContent>
                  </v:textbox>
                </v:rect>
                <w10:wrap type="square"/>
              </v:group>
            </w:pict>
          </mc:Fallback>
        </mc:AlternateContent>
      </w:r>
      <w:r>
        <w:rPr>
          <w:rFonts w:ascii="Arial" w:eastAsia="Arial" w:hAnsi="Arial" w:cs="Arial"/>
          <w:i/>
        </w:rPr>
        <w:t xml:space="preserve"> </w:t>
      </w:r>
    </w:p>
    <w:p w:rsidR="00B82A0B" w:rsidRDefault="00991C8F">
      <w:pPr>
        <w:spacing w:after="5" w:line="249" w:lineRule="auto"/>
        <w:ind w:left="355" w:right="53" w:hanging="10"/>
        <w:jc w:val="both"/>
      </w:pPr>
      <w:r>
        <w:rPr>
          <w:rFonts w:ascii="Arial" w:eastAsia="Arial" w:hAnsi="Arial" w:cs="Arial"/>
          <w:i/>
        </w:rPr>
        <w:t xml:space="preserve">Superficie: 0,01 por cada 10 m2 </w:t>
      </w:r>
    </w:p>
    <w:p w:rsidR="00B82A0B" w:rsidRDefault="00991C8F">
      <w:pPr>
        <w:spacing w:after="5" w:line="249" w:lineRule="auto"/>
        <w:ind w:left="355" w:right="53" w:hanging="10"/>
        <w:jc w:val="both"/>
      </w:pPr>
      <w:r>
        <w:rPr>
          <w:rFonts w:ascii="Arial" w:eastAsia="Arial" w:hAnsi="Arial" w:cs="Arial"/>
          <w:i/>
        </w:rPr>
        <w:t>Antigüeda</w:t>
      </w:r>
      <w:r>
        <w:rPr>
          <w:rFonts w:ascii="Arial" w:eastAsia="Arial" w:hAnsi="Arial" w:cs="Arial"/>
          <w:i/>
        </w:rPr>
        <w:t xml:space="preserve">d: 0,02 cada 10 años </w:t>
      </w:r>
    </w:p>
    <w:p w:rsidR="00B82A0B" w:rsidRDefault="00991C8F">
      <w:pPr>
        <w:spacing w:after="5" w:line="249" w:lineRule="auto"/>
        <w:ind w:left="355" w:right="53" w:hanging="10"/>
        <w:jc w:val="both"/>
      </w:pPr>
      <w:r>
        <w:rPr>
          <w:rFonts w:ascii="Arial" w:eastAsia="Arial" w:hAnsi="Arial" w:cs="Arial"/>
          <w:i/>
        </w:rPr>
        <w:t xml:space="preserve">En el caso de disponer de aparcamiento se descuenta 0,10 </w:t>
      </w:r>
    </w:p>
    <w:p w:rsidR="00B82A0B" w:rsidRDefault="00991C8F">
      <w:pPr>
        <w:spacing w:after="0"/>
        <w:ind w:left="360"/>
      </w:pPr>
      <w:r>
        <w:rPr>
          <w:rFonts w:ascii="Arial" w:eastAsia="Arial" w:hAnsi="Arial" w:cs="Arial"/>
        </w:rPr>
        <w:t xml:space="preserve"> </w:t>
      </w:r>
    </w:p>
    <w:tbl>
      <w:tblPr>
        <w:tblStyle w:val="TableGrid"/>
        <w:tblW w:w="8757" w:type="dxa"/>
        <w:tblInd w:w="365" w:type="dxa"/>
        <w:tblCellMar>
          <w:top w:w="7" w:type="dxa"/>
          <w:left w:w="106" w:type="dxa"/>
          <w:bottom w:w="0" w:type="dxa"/>
          <w:right w:w="47" w:type="dxa"/>
        </w:tblCellMar>
        <w:tblLook w:val="04A0" w:firstRow="1" w:lastRow="0" w:firstColumn="1" w:lastColumn="0" w:noHBand="0" w:noVBand="1"/>
      </w:tblPr>
      <w:tblGrid>
        <w:gridCol w:w="1058"/>
        <w:gridCol w:w="742"/>
        <w:gridCol w:w="766"/>
        <w:gridCol w:w="804"/>
        <w:gridCol w:w="912"/>
        <w:gridCol w:w="1104"/>
        <w:gridCol w:w="1207"/>
        <w:gridCol w:w="864"/>
        <w:gridCol w:w="1299"/>
      </w:tblGrid>
      <w:tr w:rsidR="00B82A0B">
        <w:trPr>
          <w:trHeight w:val="516"/>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b/>
              </w:rPr>
              <w:t xml:space="preserve">MUESTRA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both"/>
            </w:pPr>
            <w:r>
              <w:rPr>
                <w:rFonts w:ascii="Arial" w:eastAsia="Arial" w:hAnsi="Arial" w:cs="Arial"/>
              </w:rPr>
              <w:t xml:space="preserve">UBIC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SUP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AN-</w:t>
            </w:r>
          </w:p>
          <w:p w:rsidR="00B82A0B" w:rsidRDefault="00991C8F">
            <w:pPr>
              <w:spacing w:after="0"/>
              <w:ind w:left="2"/>
            </w:pPr>
            <w:r>
              <w:rPr>
                <w:rFonts w:ascii="Arial" w:eastAsia="Arial" w:hAnsi="Arial" w:cs="Arial"/>
              </w:rPr>
              <w:t xml:space="preserve">TIG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CALIDAD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rPr>
              <w:t xml:space="preserve">APARCA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P.UNITARIO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rPr>
              <w:t xml:space="preserve">COEF.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rPr>
              <w:t xml:space="preserve">VALOR HOMOGE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1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0,995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1,10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2.631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0,98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2.578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2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0,922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1,07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1.666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0,98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1.633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3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0,929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1,16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1.987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1,07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2.126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4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48"/>
            </w:pPr>
            <w:r>
              <w:rPr>
                <w:rFonts w:ascii="Arial" w:eastAsia="Arial" w:hAnsi="Arial" w:cs="Arial"/>
              </w:rPr>
              <w:t xml:space="preserve">1,01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1,020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1,04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2357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0,94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2.215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5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0,995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1,07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2736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0,95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2.599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3"/>
              <w:jc w:val="center"/>
            </w:pPr>
            <w:r>
              <w:rPr>
                <w:rFonts w:ascii="Arial" w:eastAsia="Arial" w:hAnsi="Arial" w:cs="Arial"/>
                <w:b/>
              </w:rPr>
              <w:t xml:space="preserve">6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48"/>
            </w:pPr>
            <w:r>
              <w:rPr>
                <w:rFonts w:ascii="Arial" w:eastAsia="Arial" w:hAnsi="Arial" w:cs="Arial"/>
              </w:rPr>
              <w:t xml:space="preserve">1,01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0,933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82"/>
            </w:pPr>
            <w:r>
              <w:rPr>
                <w:rFonts w:ascii="Arial" w:eastAsia="Arial" w:hAnsi="Arial" w:cs="Arial"/>
              </w:rPr>
              <w:t xml:space="preserve">1,04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1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0"/>
              <w:jc w:val="center"/>
            </w:pPr>
            <w:r>
              <w:rPr>
                <w:rFonts w:ascii="Arial" w:eastAsia="Arial" w:hAnsi="Arial" w:cs="Arial"/>
              </w:rPr>
              <w:t xml:space="preserve">0,9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61"/>
              <w:jc w:val="center"/>
            </w:pPr>
            <w:r>
              <w:rPr>
                <w:rFonts w:ascii="Arial" w:eastAsia="Arial" w:hAnsi="Arial" w:cs="Arial"/>
              </w:rPr>
              <w:t xml:space="preserve">2006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6"/>
              <w:jc w:val="center"/>
            </w:pPr>
            <w:r>
              <w:rPr>
                <w:rFonts w:ascii="Arial" w:eastAsia="Arial" w:hAnsi="Arial" w:cs="Arial"/>
              </w:rPr>
              <w:t xml:space="preserve">0,88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7"/>
              <w:jc w:val="center"/>
            </w:pPr>
            <w:r>
              <w:rPr>
                <w:rFonts w:ascii="Arial" w:eastAsia="Arial" w:hAnsi="Arial" w:cs="Arial"/>
              </w:rPr>
              <w:t xml:space="preserve">1.765 </w:t>
            </w:r>
          </w:p>
        </w:tc>
      </w:tr>
      <w:tr w:rsidR="00B82A0B">
        <w:trPr>
          <w:trHeight w:val="262"/>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r>
      <w:tr w:rsidR="00B82A0B">
        <w:trPr>
          <w:trHeight w:val="264"/>
        </w:trPr>
        <w:tc>
          <w:tcPr>
            <w:tcW w:w="1058"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B82A0B" w:rsidRDefault="00991C8F">
            <w:pPr>
              <w:spacing w:after="0"/>
            </w:pPr>
            <w:r>
              <w:rPr>
                <w:rFonts w:ascii="Arial" w:eastAsia="Arial" w:hAnsi="Arial" w:cs="Arial"/>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07"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7"/>
              <w:jc w:val="both"/>
            </w:pPr>
            <w:r>
              <w:rPr>
                <w:rFonts w:ascii="Arial" w:eastAsia="Arial" w:hAnsi="Arial" w:cs="Arial"/>
              </w:rPr>
              <w:t xml:space="preserve">2230€/m2 </w:t>
            </w:r>
          </w:p>
        </w:tc>
        <w:tc>
          <w:tcPr>
            <w:tcW w:w="864"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pPr>
            <w:r>
              <w:rPr>
                <w:rFonts w:ascii="Arial" w:eastAsia="Arial" w:hAnsi="Arial" w:cs="Arial"/>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2"/>
              <w:jc w:val="both"/>
            </w:pPr>
            <w:r>
              <w:rPr>
                <w:rFonts w:ascii="Arial" w:eastAsia="Arial" w:hAnsi="Arial" w:cs="Arial"/>
                <w:b/>
              </w:rPr>
              <w:t xml:space="preserve">2152 €/m2 </w:t>
            </w:r>
          </w:p>
        </w:tc>
      </w:tr>
    </w:tbl>
    <w:p w:rsidR="00B82A0B" w:rsidRDefault="00991C8F">
      <w:pPr>
        <w:spacing w:after="0"/>
        <w:ind w:left="360"/>
      </w:pPr>
      <w:r>
        <w:rPr>
          <w:rFonts w:ascii="Arial" w:eastAsia="Arial" w:hAnsi="Arial" w:cs="Arial"/>
          <w:b/>
        </w:rPr>
        <w:t xml:space="preserve"> </w:t>
      </w:r>
    </w:p>
    <w:p w:rsidR="00B82A0B" w:rsidRDefault="00991C8F">
      <w:pPr>
        <w:spacing w:after="15"/>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Vv= 2152 €/m2 </w:t>
      </w:r>
    </w:p>
    <w:p w:rsidR="00B82A0B" w:rsidRDefault="00991C8F">
      <w:pPr>
        <w:spacing w:after="12" w:line="248" w:lineRule="auto"/>
        <w:ind w:left="350" w:right="52" w:firstLine="4"/>
        <w:jc w:val="both"/>
      </w:pPr>
      <w:r>
        <w:rPr>
          <w:rFonts w:ascii="Arial" w:eastAsia="Arial" w:hAnsi="Arial" w:cs="Arial"/>
          <w:b/>
        </w:rPr>
        <w:t xml:space="preserve">K=1,40 </w:t>
      </w:r>
    </w:p>
    <w:p w:rsidR="00B82A0B" w:rsidRDefault="00991C8F">
      <w:pPr>
        <w:spacing w:after="0"/>
        <w:ind w:left="360"/>
      </w:pPr>
      <w:r>
        <w:rPr>
          <w:rFonts w:ascii="Arial" w:eastAsia="Arial" w:hAnsi="Arial" w:cs="Arial"/>
          <w:b/>
        </w:rPr>
        <w:t xml:space="preserve"> </w:t>
      </w:r>
    </w:p>
    <w:p w:rsidR="00B82A0B" w:rsidRDefault="00991C8F">
      <w:pPr>
        <w:spacing w:after="0"/>
        <w:ind w:left="355" w:hanging="10"/>
      </w:pPr>
      <w:r>
        <w:rPr>
          <w:rFonts w:ascii="Arial" w:eastAsia="Arial" w:hAnsi="Arial" w:cs="Arial"/>
          <w:b/>
          <w:u w:val="single" w:color="000000"/>
        </w:rPr>
        <w:t>CALCULO DEL VALOR DE CONSTRUCCION</w:t>
      </w:r>
      <w:r>
        <w:rPr>
          <w:rFonts w:ascii="Arial" w:eastAsia="Arial" w:hAnsi="Arial" w:cs="Arial"/>
          <w:b/>
        </w:rPr>
        <w:t xml:space="preserve"> </w:t>
      </w:r>
    </w:p>
    <w:p w:rsidR="00B82A0B" w:rsidRDefault="00991C8F">
      <w:pPr>
        <w:spacing w:after="0"/>
        <w:ind w:left="360"/>
      </w:pPr>
      <w:r>
        <w:rPr>
          <w:rFonts w:ascii="Arial" w:eastAsia="Arial" w:hAnsi="Arial" w:cs="Arial"/>
          <w:b/>
          <w:i/>
        </w:rPr>
        <w:t xml:space="preserve"> </w:t>
      </w:r>
    </w:p>
    <w:p w:rsidR="00B82A0B" w:rsidRDefault="00991C8F">
      <w:pPr>
        <w:spacing w:after="5" w:line="249" w:lineRule="auto"/>
        <w:ind w:left="355" w:right="53" w:hanging="10"/>
        <w:jc w:val="both"/>
      </w:pPr>
      <w:r>
        <w:rPr>
          <w:rFonts w:ascii="Arial" w:eastAsia="Arial" w:hAnsi="Arial" w:cs="Arial"/>
          <w:i/>
        </w:rPr>
        <w:t xml:space="preserve">De acuerdo con las bases de precios de la fundación CIEC, el módulo para vivienda nueva en el municipio de Candelaria en 2023 para el uso residencial es de </w:t>
      </w:r>
      <w:r>
        <w:rPr>
          <w:rFonts w:ascii="Arial" w:eastAsia="Arial" w:hAnsi="Arial" w:cs="Arial"/>
          <w:b/>
          <w:i/>
        </w:rPr>
        <w:t xml:space="preserve">998 €/m2 </w:t>
      </w:r>
      <w:r>
        <w:rPr>
          <w:rFonts w:ascii="Arial" w:eastAsia="Arial" w:hAnsi="Arial" w:cs="Arial"/>
          <w:i/>
          <w:color w:val="0563C1"/>
          <w:u w:val="single" w:color="0563C1"/>
        </w:rPr>
        <w:t>http://fundacionciec.net/incec/Visor.wgx</w:t>
      </w:r>
      <w:r>
        <w:rPr>
          <w:rFonts w:ascii="Arial" w:eastAsia="Arial" w:hAnsi="Arial" w:cs="Arial"/>
          <w:i/>
        </w:rPr>
        <w:t xml:space="preserve">. </w:t>
      </w:r>
    </w:p>
    <w:p w:rsidR="00B82A0B" w:rsidRDefault="00991C8F">
      <w:pPr>
        <w:spacing w:after="0"/>
        <w:ind w:left="360"/>
      </w:pPr>
      <w:r>
        <w:rPr>
          <w:rFonts w:ascii="Arial" w:eastAsia="Arial" w:hAnsi="Arial" w:cs="Arial"/>
          <w:i/>
        </w:rPr>
        <w:t xml:space="preserve"> </w:t>
      </w:r>
    </w:p>
    <w:p w:rsidR="00B82A0B" w:rsidRDefault="00991C8F">
      <w:pPr>
        <w:spacing w:after="4" w:line="267" w:lineRule="auto"/>
        <w:ind w:left="355" w:hanging="10"/>
      </w:pPr>
      <w:r>
        <w:rPr>
          <w:rFonts w:ascii="Arial" w:eastAsia="Arial" w:hAnsi="Arial" w:cs="Arial"/>
          <w:b/>
          <w:i/>
        </w:rPr>
        <w:t xml:space="preserve">Por otra parte, de acuerdo al artículo 22 del Reglamento de valoraciones: </w:t>
      </w:r>
    </w:p>
    <w:p w:rsidR="00B82A0B" w:rsidRDefault="00991C8F">
      <w:pPr>
        <w:spacing w:after="0"/>
        <w:ind w:left="360"/>
      </w:pPr>
      <w:r>
        <w:rPr>
          <w:rFonts w:ascii="Arial" w:eastAsia="Arial" w:hAnsi="Arial" w:cs="Arial"/>
          <w:i/>
        </w:rPr>
        <w:t xml:space="preserve"> </w:t>
      </w:r>
    </w:p>
    <w:p w:rsidR="00B82A0B" w:rsidRDefault="00991C8F">
      <w:pPr>
        <w:spacing w:after="148" w:line="248" w:lineRule="auto"/>
        <w:ind w:left="355" w:right="52" w:hanging="10"/>
        <w:jc w:val="both"/>
      </w:pPr>
      <w:r>
        <w:rPr>
          <w:rFonts w:ascii="Arial" w:eastAsia="Arial" w:hAnsi="Arial" w:cs="Arial"/>
          <w:i/>
          <w:color w:val="222222"/>
        </w:rPr>
        <w:t xml:space="preserve">Vc = Valor de la construcción en euros por metro cuadrado edificable del uso considerado. Será el resultado de sumar los costes </w:t>
      </w:r>
      <w:r>
        <w:rPr>
          <w:rFonts w:ascii="Arial" w:eastAsia="Arial" w:hAnsi="Arial" w:cs="Arial"/>
          <w:i/>
          <w:color w:val="222222"/>
        </w:rPr>
        <w:t>de ejecución material de la obra, los gastos generales y el beneficio industrial del constructor, el importe de los tributos que</w:t>
      </w:r>
      <w:r>
        <w:rPr>
          <w:rFonts w:ascii="Arial" w:eastAsia="Arial" w:hAnsi="Arial" w:cs="Arial"/>
          <w:color w:val="222222"/>
        </w:rPr>
        <w:t xml:space="preserve"> </w:t>
      </w:r>
      <w:r>
        <w:rPr>
          <w:rFonts w:ascii="Arial" w:eastAsia="Arial" w:hAnsi="Arial" w:cs="Arial"/>
          <w:i/>
          <w:color w:val="222222"/>
        </w:rPr>
        <w:t>gravan la construcción, los honorarios profesionales por proyectos y dirección de las obras y otros gastos necesarios para la c</w:t>
      </w:r>
      <w:r>
        <w:rPr>
          <w:rFonts w:ascii="Arial" w:eastAsia="Arial" w:hAnsi="Arial" w:cs="Arial"/>
          <w:i/>
          <w:color w:val="222222"/>
        </w:rPr>
        <w:t xml:space="preserve">onstrucción del inmueble. </w:t>
      </w:r>
    </w:p>
    <w:p w:rsidR="00B82A0B" w:rsidRDefault="00991C8F">
      <w:pPr>
        <w:spacing w:after="0"/>
        <w:ind w:left="360"/>
      </w:pPr>
      <w:r>
        <w:rPr>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1727" name="Group 20172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759" name="Rectangle 20759"/>
                        <wps:cNvSpPr/>
                        <wps:spPr>
                          <a:xfrm rot="-5399999">
                            <a:off x="-1133089" y="2103516"/>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0760" name="Rectangle 20760"/>
                        <wps:cNvSpPr/>
                        <wps:spPr>
                          <a:xfrm rot="-5399999">
                            <a:off x="-976166" y="2184239"/>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761" name="Rectangle 20761"/>
                        <wps:cNvSpPr/>
                        <wps:spPr>
                          <a:xfrm rot="-5399999">
                            <a:off x="-2018623" y="1065581"/>
                            <a:ext cx="4455271"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119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1727" style="width:18.7031pt;height:263.766pt;position:absolute;mso-position-horizontal-relative:page;mso-position-horizontal:absolute;margin-left:662.928pt;mso-position-vertical-relative:page;margin-top:509.154pt;" coordsize="2375,33498">
                <v:rect id="Rectangle 20759" style="position:absolute;width:23794;height:1132;left:-11330;top:2103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0760"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761"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119 de 133 </w:t>
                        </w:r>
                      </w:p>
                    </w:txbxContent>
                  </v:textbox>
                </v:rect>
                <w10:wrap type="square"/>
              </v:group>
            </w:pict>
          </mc:Fallback>
        </mc:AlternateContent>
      </w:r>
      <w:r>
        <w:rPr>
          <w:rFonts w:ascii="Arial" w:eastAsia="Arial" w:hAnsi="Arial" w:cs="Arial"/>
          <w:b/>
        </w:rPr>
        <w:t xml:space="preserve"> </w:t>
      </w:r>
    </w:p>
    <w:tbl>
      <w:tblPr>
        <w:tblStyle w:val="TableGrid"/>
        <w:tblW w:w="8226" w:type="dxa"/>
        <w:tblInd w:w="471" w:type="dxa"/>
        <w:tblCellMar>
          <w:top w:w="7" w:type="dxa"/>
          <w:left w:w="58" w:type="dxa"/>
          <w:bottom w:w="0" w:type="dxa"/>
          <w:right w:w="0" w:type="dxa"/>
        </w:tblCellMar>
        <w:tblLook w:val="04A0" w:firstRow="1" w:lastRow="0" w:firstColumn="1" w:lastColumn="0" w:noHBand="0" w:noVBand="1"/>
      </w:tblPr>
      <w:tblGrid>
        <w:gridCol w:w="3809"/>
        <w:gridCol w:w="1724"/>
        <w:gridCol w:w="2693"/>
      </w:tblGrid>
      <w:tr w:rsidR="00B82A0B">
        <w:trPr>
          <w:trHeight w:val="265"/>
        </w:trPr>
        <w:tc>
          <w:tcPr>
            <w:tcW w:w="5533" w:type="dxa"/>
            <w:gridSpan w:val="2"/>
            <w:tcBorders>
              <w:top w:val="single" w:sz="4" w:space="0" w:color="000000"/>
              <w:left w:val="single" w:sz="4" w:space="0" w:color="000000"/>
              <w:bottom w:val="single" w:sz="4" w:space="0" w:color="000000"/>
              <w:right w:val="nil"/>
            </w:tcBorders>
          </w:tcPr>
          <w:p w:rsidR="00B82A0B" w:rsidRDefault="00991C8F">
            <w:pPr>
              <w:spacing w:after="0"/>
              <w:ind w:right="-59"/>
              <w:jc w:val="right"/>
            </w:pPr>
            <w:r>
              <w:rPr>
                <w:rFonts w:ascii="Arial" w:eastAsia="Arial" w:hAnsi="Arial" w:cs="Arial"/>
              </w:rPr>
              <w:t>VALOR DE CONSTRUCCION</w:t>
            </w:r>
          </w:p>
        </w:tc>
        <w:tc>
          <w:tcPr>
            <w:tcW w:w="2693" w:type="dxa"/>
            <w:tcBorders>
              <w:top w:val="single" w:sz="4" w:space="0" w:color="000000"/>
              <w:left w:val="nil"/>
              <w:bottom w:val="single" w:sz="4" w:space="0" w:color="000000"/>
              <w:right w:val="single" w:sz="4" w:space="0" w:color="000000"/>
            </w:tcBorders>
          </w:tcPr>
          <w:p w:rsidR="00B82A0B" w:rsidRDefault="00991C8F">
            <w:pPr>
              <w:spacing w:after="0"/>
            </w:pPr>
            <w:r>
              <w:rPr>
                <w:rFonts w:ascii="Arial" w:eastAsia="Arial" w:hAnsi="Arial" w:cs="Arial"/>
              </w:rPr>
              <w:t xml:space="preserve"> </w:t>
            </w:r>
          </w:p>
        </w:tc>
      </w:tr>
      <w:tr w:rsidR="00B82A0B">
        <w:trPr>
          <w:trHeight w:val="516"/>
        </w:trPr>
        <w:tc>
          <w:tcPr>
            <w:tcW w:w="5533" w:type="dxa"/>
            <w:gridSpan w:val="2"/>
            <w:tcBorders>
              <w:top w:val="single" w:sz="4" w:space="0" w:color="000000"/>
              <w:left w:val="single" w:sz="4" w:space="0" w:color="000000"/>
              <w:bottom w:val="single" w:sz="4" w:space="0" w:color="000000"/>
              <w:right w:val="single" w:sz="4" w:space="0" w:color="000000"/>
            </w:tcBorders>
          </w:tcPr>
          <w:p w:rsidR="00B82A0B" w:rsidRDefault="00991C8F">
            <w:pPr>
              <w:spacing w:after="0"/>
              <w:ind w:left="1"/>
              <w:jc w:val="center"/>
            </w:pPr>
            <w:r>
              <w:rPr>
                <w:rFonts w:ascii="Arial" w:eastAsia="Arial" w:hAnsi="Arial" w:cs="Arial"/>
              </w:rPr>
              <w:t xml:space="preserve"> </w:t>
            </w:r>
          </w:p>
          <w:p w:rsidR="00B82A0B" w:rsidRDefault="00991C8F">
            <w:pPr>
              <w:spacing w:after="0"/>
              <w:ind w:left="50"/>
            </w:pPr>
            <w:r>
              <w:rPr>
                <w:rFonts w:ascii="Arial" w:eastAsia="Arial" w:hAnsi="Arial" w:cs="Arial"/>
              </w:rPr>
              <w:t xml:space="preserve">         Costes de Construcción corregido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998 €/m2 </w:t>
            </w:r>
          </w:p>
        </w:tc>
      </w:tr>
      <w:tr w:rsidR="00B82A0B">
        <w:trPr>
          <w:trHeight w:val="768"/>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2" w:line="238" w:lineRule="auto"/>
              <w:jc w:val="center"/>
            </w:pPr>
            <w:r>
              <w:rPr>
                <w:rFonts w:ascii="Arial" w:eastAsia="Arial" w:hAnsi="Arial" w:cs="Arial"/>
              </w:rPr>
              <w:t xml:space="preserve">G.G (Gastos Generales de construcción) </w:t>
            </w:r>
          </w:p>
          <w:p w:rsidR="00B82A0B" w:rsidRDefault="00991C8F">
            <w:pPr>
              <w:spacing w:after="0"/>
              <w:ind w:right="59"/>
              <w:jc w:val="center"/>
            </w:pPr>
            <w:r>
              <w:rPr>
                <w:rFonts w:ascii="Arial" w:eastAsia="Arial" w:hAnsi="Arial" w:cs="Arial"/>
              </w:rPr>
              <w:t xml:space="preserve">6%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0,06*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4"/>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59,88 €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190" w:right="186"/>
              <w:jc w:val="center"/>
            </w:pPr>
            <w:r>
              <w:rPr>
                <w:rFonts w:ascii="Arial" w:eastAsia="Arial" w:hAnsi="Arial" w:cs="Arial"/>
              </w:rPr>
              <w:t xml:space="preserve">BI (Beneficio del Constructor) 13%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0,13*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129,74 €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left="305" w:right="365"/>
              <w:jc w:val="center"/>
            </w:pPr>
            <w:r>
              <w:rPr>
                <w:rFonts w:ascii="Arial" w:eastAsia="Arial" w:hAnsi="Arial" w:cs="Arial"/>
              </w:rPr>
              <w:t xml:space="preserve">Honorarios Profesionales 10%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8"/>
              <w:jc w:val="center"/>
            </w:pPr>
            <w:r>
              <w:rPr>
                <w:rFonts w:ascii="Arial" w:eastAsia="Arial" w:hAnsi="Arial" w:cs="Arial"/>
              </w:rPr>
              <w:t xml:space="preserve">0,10* 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99,80 €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rPr>
              <w:t xml:space="preserve">Licencias y Tributos no perceptibles 6%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63"/>
              <w:jc w:val="center"/>
            </w:pPr>
            <w:r>
              <w:rPr>
                <w:rFonts w:ascii="Arial" w:eastAsia="Arial" w:hAnsi="Arial" w:cs="Arial"/>
              </w:rPr>
              <w:t xml:space="preserve">  </w:t>
            </w:r>
          </w:p>
          <w:p w:rsidR="00B82A0B" w:rsidRDefault="00991C8F">
            <w:pPr>
              <w:spacing w:after="0"/>
              <w:ind w:right="55"/>
              <w:jc w:val="center"/>
            </w:pPr>
            <w:r>
              <w:rPr>
                <w:rFonts w:ascii="Arial" w:eastAsia="Arial" w:hAnsi="Arial" w:cs="Arial"/>
              </w:rPr>
              <w:t xml:space="preserve">0,06*998 €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59,88 €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jc w:val="center"/>
            </w:pPr>
            <w:r>
              <w:rPr>
                <w:rFonts w:ascii="Arial" w:eastAsia="Arial" w:hAnsi="Arial" w:cs="Arial"/>
              </w:rPr>
              <w:t xml:space="preserve">Administración y Gestión de Ventas 3%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5"/>
              <w:jc w:val="center"/>
            </w:pPr>
            <w:r>
              <w:rPr>
                <w:rFonts w:ascii="Arial" w:eastAsia="Arial" w:hAnsi="Arial" w:cs="Arial"/>
              </w:rPr>
              <w:t xml:space="preserve">0,03*998 €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29,94 € </w:t>
            </w:r>
          </w:p>
        </w:tc>
      </w:tr>
      <w:tr w:rsidR="00B82A0B">
        <w:trPr>
          <w:trHeight w:val="516"/>
        </w:trPr>
        <w:tc>
          <w:tcPr>
            <w:tcW w:w="3809" w:type="dxa"/>
            <w:tcBorders>
              <w:top w:val="single" w:sz="4" w:space="0" w:color="000000"/>
              <w:left w:val="single" w:sz="4" w:space="0" w:color="000000"/>
              <w:bottom w:val="single" w:sz="4" w:space="0" w:color="000000"/>
              <w:right w:val="single" w:sz="4" w:space="0" w:color="000000"/>
            </w:tcBorders>
          </w:tcPr>
          <w:p w:rsidR="00B82A0B" w:rsidRDefault="00991C8F">
            <w:pPr>
              <w:spacing w:after="0"/>
              <w:ind w:right="58"/>
              <w:jc w:val="center"/>
            </w:pPr>
            <w:r>
              <w:rPr>
                <w:rFonts w:ascii="Arial" w:eastAsia="Arial" w:hAnsi="Arial" w:cs="Arial"/>
              </w:rPr>
              <w:t xml:space="preserve">IMPREVISTOS </w:t>
            </w:r>
          </w:p>
          <w:p w:rsidR="00B82A0B" w:rsidRDefault="00991C8F">
            <w:pPr>
              <w:spacing w:after="0"/>
              <w:ind w:right="59"/>
              <w:jc w:val="center"/>
            </w:pPr>
            <w:r>
              <w:rPr>
                <w:rFonts w:ascii="Arial" w:eastAsia="Arial" w:hAnsi="Arial" w:cs="Arial"/>
              </w:rPr>
              <w:t xml:space="preserve">5% del Coste de Construcción </w:t>
            </w:r>
          </w:p>
        </w:tc>
        <w:tc>
          <w:tcPr>
            <w:tcW w:w="1724" w:type="dxa"/>
            <w:tcBorders>
              <w:top w:val="single" w:sz="4" w:space="0" w:color="000000"/>
              <w:left w:val="single" w:sz="4" w:space="0" w:color="000000"/>
              <w:bottom w:val="single" w:sz="4" w:space="0" w:color="000000"/>
              <w:right w:val="single" w:sz="4" w:space="0" w:color="000000"/>
            </w:tcBorders>
          </w:tcPr>
          <w:p w:rsidR="00B82A0B" w:rsidRDefault="00991C8F">
            <w:pPr>
              <w:spacing w:after="17"/>
              <w:ind w:left="3"/>
              <w:jc w:val="center"/>
            </w:pPr>
            <w:r>
              <w:rPr>
                <w:rFonts w:ascii="Arial" w:eastAsia="Arial" w:hAnsi="Arial" w:cs="Arial"/>
              </w:rPr>
              <w:t xml:space="preserve"> </w:t>
            </w:r>
          </w:p>
          <w:p w:rsidR="00B82A0B" w:rsidRDefault="00991C8F">
            <w:pPr>
              <w:spacing w:after="0"/>
              <w:ind w:right="55"/>
              <w:jc w:val="center"/>
            </w:pPr>
            <w:r>
              <w:rPr>
                <w:rFonts w:ascii="Arial" w:eastAsia="Arial" w:hAnsi="Arial" w:cs="Arial"/>
              </w:rPr>
              <w:t xml:space="preserve">0.05*998 €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6"/>
              <w:ind w:left="3"/>
              <w:jc w:val="center"/>
            </w:pPr>
            <w:r>
              <w:rPr>
                <w:rFonts w:ascii="Arial" w:eastAsia="Arial" w:hAnsi="Arial" w:cs="Arial"/>
              </w:rPr>
              <w:t xml:space="preserve"> </w:t>
            </w:r>
          </w:p>
          <w:p w:rsidR="00B82A0B" w:rsidRDefault="00991C8F">
            <w:pPr>
              <w:spacing w:after="0"/>
              <w:ind w:right="56"/>
              <w:jc w:val="center"/>
            </w:pPr>
            <w:r>
              <w:rPr>
                <w:rFonts w:ascii="Arial" w:eastAsia="Arial" w:hAnsi="Arial" w:cs="Arial"/>
              </w:rPr>
              <w:t xml:space="preserve">49,90 € </w:t>
            </w:r>
          </w:p>
        </w:tc>
      </w:tr>
      <w:tr w:rsidR="00B82A0B">
        <w:trPr>
          <w:trHeight w:val="516"/>
        </w:trPr>
        <w:tc>
          <w:tcPr>
            <w:tcW w:w="5533" w:type="dxa"/>
            <w:gridSpan w:val="2"/>
            <w:tcBorders>
              <w:top w:val="single" w:sz="4" w:space="0" w:color="000000"/>
              <w:left w:val="single" w:sz="4" w:space="0" w:color="000000"/>
              <w:bottom w:val="single" w:sz="4" w:space="0" w:color="000000"/>
              <w:right w:val="single" w:sz="4" w:space="0" w:color="000000"/>
            </w:tcBorders>
          </w:tcPr>
          <w:p w:rsidR="00B82A0B" w:rsidRDefault="00991C8F">
            <w:pPr>
              <w:spacing w:after="0"/>
              <w:ind w:left="1"/>
              <w:jc w:val="center"/>
            </w:pPr>
            <w:r>
              <w:rPr>
                <w:rFonts w:ascii="Arial" w:eastAsia="Arial" w:hAnsi="Arial" w:cs="Arial"/>
                <w:b/>
              </w:rPr>
              <w:t xml:space="preserve"> </w:t>
            </w:r>
          </w:p>
          <w:p w:rsidR="00B82A0B" w:rsidRDefault="00991C8F">
            <w:pPr>
              <w:spacing w:after="0"/>
              <w:ind w:right="62"/>
              <w:jc w:val="center"/>
            </w:pPr>
            <w:r>
              <w:rPr>
                <w:rFonts w:ascii="Arial" w:eastAsia="Arial" w:hAnsi="Arial" w:cs="Arial"/>
                <w:b/>
              </w:rPr>
              <w:t xml:space="preserve">COSTE TOTAL DE CONSTRUCCION </w:t>
            </w:r>
          </w:p>
        </w:tc>
        <w:tc>
          <w:tcPr>
            <w:tcW w:w="2693" w:type="dxa"/>
            <w:tcBorders>
              <w:top w:val="single" w:sz="4" w:space="0" w:color="000000"/>
              <w:left w:val="single" w:sz="4" w:space="0" w:color="000000"/>
              <w:bottom w:val="single" w:sz="4" w:space="0" w:color="000000"/>
              <w:right w:val="single" w:sz="4" w:space="0" w:color="000000"/>
            </w:tcBorders>
          </w:tcPr>
          <w:p w:rsidR="00B82A0B" w:rsidRDefault="00991C8F">
            <w:pPr>
              <w:spacing w:after="15"/>
              <w:ind w:left="3"/>
              <w:jc w:val="center"/>
            </w:pPr>
            <w:r>
              <w:rPr>
                <w:rFonts w:ascii="Arial" w:eastAsia="Arial" w:hAnsi="Arial" w:cs="Arial"/>
              </w:rPr>
              <w:t xml:space="preserve"> </w:t>
            </w:r>
          </w:p>
          <w:p w:rsidR="00B82A0B" w:rsidRDefault="00991C8F">
            <w:pPr>
              <w:spacing w:after="0"/>
              <w:ind w:right="59"/>
              <w:jc w:val="center"/>
            </w:pPr>
            <w:r>
              <w:rPr>
                <w:rFonts w:ascii="Arial" w:eastAsia="Arial" w:hAnsi="Arial" w:cs="Arial"/>
                <w:b/>
              </w:rPr>
              <w:t xml:space="preserve">1.427,14 €/m2 </w:t>
            </w:r>
          </w:p>
        </w:tc>
      </w:tr>
    </w:tbl>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La tipología y edificabilidad de la zona es:  EDIFICACION CERRADA 3 PLANTAS CON JARDIN DELANTERO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Parcela Edificable 196,06 m2 </w:t>
      </w:r>
    </w:p>
    <w:p w:rsidR="00B82A0B" w:rsidRDefault="00991C8F">
      <w:pPr>
        <w:spacing w:after="12" w:line="248" w:lineRule="auto"/>
        <w:ind w:left="350" w:right="52" w:firstLine="4"/>
        <w:jc w:val="both"/>
      </w:pPr>
      <w:r>
        <w:rPr>
          <w:rFonts w:ascii="Arial" w:eastAsia="Arial" w:hAnsi="Arial" w:cs="Arial"/>
          <w:b/>
        </w:rPr>
        <w:t xml:space="preserve">Vrs = (2152/ 1.4) – 1.427,14 = 110 €/m2 </w:t>
      </w:r>
    </w:p>
    <w:p w:rsidR="00B82A0B" w:rsidRDefault="00991C8F">
      <w:pPr>
        <w:spacing w:after="12" w:line="248" w:lineRule="auto"/>
        <w:ind w:left="350" w:right="52" w:firstLine="4"/>
        <w:jc w:val="both"/>
      </w:pPr>
      <w:r>
        <w:rPr>
          <w:rFonts w:ascii="Arial" w:eastAsia="Arial" w:hAnsi="Arial" w:cs="Arial"/>
          <w:b/>
        </w:rPr>
        <w:t xml:space="preserve">Superficie EDIFICABLE 196,06 *3 =588,18 m2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spacing w:after="16"/>
        <w:ind w:left="360"/>
      </w:pPr>
      <w:r>
        <w:rPr>
          <w:rFonts w:ascii="Arial" w:eastAsia="Arial" w:hAnsi="Arial" w:cs="Arial"/>
          <w:b/>
        </w:rPr>
        <w:t xml:space="preserve"> </w:t>
      </w:r>
    </w:p>
    <w:p w:rsidR="00B82A0B" w:rsidRDefault="00991C8F">
      <w:pPr>
        <w:pStyle w:val="Ttulo1"/>
        <w:pBdr>
          <w:top w:val="single" w:sz="14" w:space="0" w:color="000000"/>
          <w:left w:val="single" w:sz="14" w:space="0" w:color="000000"/>
          <w:bottom w:val="single" w:sz="14" w:space="0" w:color="000000"/>
          <w:right w:val="single" w:sz="14" w:space="0" w:color="000000"/>
        </w:pBdr>
        <w:spacing w:after="0" w:line="259" w:lineRule="auto"/>
        <w:ind w:left="307"/>
      </w:pPr>
      <w:r>
        <w:t xml:space="preserve">V= 588,18 * 110 = 64.700 € </w:t>
      </w:r>
    </w:p>
    <w:p w:rsidR="00B82A0B" w:rsidRDefault="00991C8F">
      <w:pPr>
        <w:spacing w:after="190"/>
        <w:ind w:left="360"/>
      </w:pPr>
      <w:r>
        <w:rPr>
          <w:rFonts w:ascii="Arial" w:eastAsia="Arial" w:hAnsi="Arial" w:cs="Arial"/>
        </w:rPr>
        <w:t xml:space="preserve"> </w:t>
      </w:r>
    </w:p>
    <w:p w:rsidR="00B82A0B" w:rsidRDefault="00991C8F">
      <w:pPr>
        <w:spacing w:after="164" w:line="250" w:lineRule="auto"/>
        <w:ind w:left="355" w:right="55" w:firstLine="4"/>
        <w:jc w:val="both"/>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b/>
        </w:rPr>
        <w:t xml:space="preserve">SEGUNDO.-   </w:t>
      </w:r>
      <w:r>
        <w:rPr>
          <w:rFonts w:ascii="Arial" w:eastAsia="Arial" w:hAnsi="Arial" w:cs="Arial"/>
        </w:rPr>
        <w:t xml:space="preserve">Trasladar la hoja de aprecio, junto con el informe de la Arquitecta que lo fundamenta, a D. Eugenio Citovich, con indicación de que, dentro de los diez días siguientes, puede hacer: </w:t>
      </w:r>
    </w:p>
    <w:p w:rsidR="00B82A0B" w:rsidRDefault="00991C8F">
      <w:pPr>
        <w:numPr>
          <w:ilvl w:val="0"/>
          <w:numId w:val="79"/>
        </w:numPr>
        <w:spacing w:after="5" w:line="250" w:lineRule="auto"/>
        <w:ind w:right="78" w:hanging="146"/>
        <w:jc w:val="right"/>
      </w:pPr>
      <w:r>
        <w:rPr>
          <w:rFonts w:ascii="Arial" w:eastAsia="Arial" w:hAnsi="Arial" w:cs="Arial"/>
        </w:rPr>
        <w:t xml:space="preserve">Aceptarla </w:t>
      </w:r>
    </w:p>
    <w:p w:rsidR="00B82A0B" w:rsidRDefault="00991C8F">
      <w:pPr>
        <w:numPr>
          <w:ilvl w:val="0"/>
          <w:numId w:val="79"/>
        </w:numPr>
        <w:spacing w:after="4" w:line="250" w:lineRule="auto"/>
        <w:ind w:right="78" w:hanging="146"/>
        <w:jc w:val="right"/>
      </w:pPr>
      <w:r>
        <w:rPr>
          <w:rFonts w:ascii="Arial" w:eastAsia="Arial" w:hAnsi="Arial" w:cs="Arial"/>
        </w:rPr>
        <w:t xml:space="preserve">Rechazarla (con las alegaciones que estime pertinentes) y que </w:t>
      </w:r>
      <w:r>
        <w:rPr>
          <w:rFonts w:ascii="Arial" w:eastAsia="Arial" w:hAnsi="Arial" w:cs="Arial"/>
        </w:rPr>
        <w:t xml:space="preserve">en caso de rechazo, </w:t>
      </w:r>
    </w:p>
    <w:p w:rsidR="00B82A0B" w:rsidRDefault="00991C8F">
      <w:pPr>
        <w:spacing w:after="5" w:line="250" w:lineRule="auto"/>
        <w:ind w:left="355" w:right="55" w:firstLine="4"/>
        <w:jc w:val="both"/>
      </w:pPr>
      <w:r>
        <w:rPr>
          <w:rFonts w:ascii="Arial" w:eastAsia="Arial" w:hAnsi="Arial" w:cs="Arial"/>
        </w:rPr>
        <w:t xml:space="preserve">el expediente de justiprecio, se trasladará a la Comisión de Valoraciones de Canarias, para que dirima el conflicto en torno a la determinación del justiprecio  </w:t>
      </w:r>
    </w:p>
    <w:p w:rsidR="00B82A0B" w:rsidRDefault="00991C8F">
      <w:pPr>
        <w:numPr>
          <w:ilvl w:val="0"/>
          <w:numId w:val="79"/>
        </w:numPr>
        <w:spacing w:after="4" w:line="250" w:lineRule="auto"/>
        <w:ind w:right="78" w:hanging="146"/>
        <w:jc w:val="right"/>
      </w:pPr>
      <w:r>
        <w:rPr>
          <w:rFonts w:ascii="Arial" w:eastAsia="Arial" w:hAnsi="Arial" w:cs="Arial"/>
        </w:rPr>
        <w:t>No aceptar ni rechazar expresamente, es decir que el silencio sea su resp</w:t>
      </w:r>
      <w:r>
        <w:rPr>
          <w:rFonts w:ascii="Arial" w:eastAsia="Arial" w:hAnsi="Arial" w:cs="Arial"/>
        </w:rPr>
        <w:t xml:space="preserve">uesta, por </w:t>
      </w:r>
    </w:p>
    <w:p w:rsidR="00B82A0B" w:rsidRDefault="00991C8F">
      <w:pPr>
        <w:spacing w:after="5" w:line="250" w:lineRule="auto"/>
        <w:ind w:left="355" w:right="55" w:firstLine="4"/>
        <w:jc w:val="both"/>
      </w:pPr>
      <w:r>
        <w:rPr>
          <w:rFonts w:ascii="Arial" w:eastAsia="Arial" w:hAnsi="Arial" w:cs="Arial"/>
        </w:rPr>
        <w:t xml:space="preserve">lo que se entenderá tácitamente aceptada la hoja de aprecio.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i/>
          <w:color w:val="202020"/>
        </w:rPr>
        <w:t xml:space="preserve"> </w:t>
      </w:r>
    </w:p>
    <w:p w:rsidR="00B82A0B" w:rsidRDefault="00991C8F">
      <w:pPr>
        <w:spacing w:after="166" w:line="250" w:lineRule="auto"/>
        <w:ind w:left="355" w:right="55" w:firstLine="4"/>
        <w:jc w:val="both"/>
      </w:pPr>
      <w:r>
        <w:rPr>
          <w:rFonts w:ascii="Arial" w:eastAsia="Arial" w:hAnsi="Arial" w:cs="Arial"/>
          <w:b/>
        </w:rPr>
        <w:t xml:space="preserve">TERCERO.-  </w:t>
      </w:r>
      <w:r>
        <w:rPr>
          <w:rFonts w:ascii="Arial" w:eastAsia="Arial" w:hAnsi="Arial" w:cs="Arial"/>
        </w:rPr>
        <w:t xml:space="preserve">Publicar en el BOP de la provincia de Tenerife y en el tablón de anuncios del Ayuntamiento, el siguiente resumen: </w:t>
      </w:r>
    </w:p>
    <w:p w:rsidR="00B82A0B" w:rsidRDefault="00991C8F">
      <w:pPr>
        <w:spacing w:after="161"/>
        <w:ind w:left="360"/>
      </w:pPr>
      <w:r>
        <w:rPr>
          <w:rFonts w:ascii="Arial" w:eastAsia="Arial" w:hAnsi="Arial" w:cs="Arial"/>
        </w:rPr>
        <w:t xml:space="preserve"> </w:t>
      </w:r>
    </w:p>
    <w:p w:rsidR="00B82A0B" w:rsidRDefault="00991C8F">
      <w:pPr>
        <w:numPr>
          <w:ilvl w:val="0"/>
          <w:numId w:val="80"/>
        </w:numPr>
        <w:spacing w:after="37" w:line="250" w:lineRule="auto"/>
        <w:ind w:right="55" w:firstLine="4"/>
        <w:jc w:val="both"/>
      </w:pPr>
      <w:r>
        <w:rPr>
          <w:rFonts w:ascii="Arial" w:eastAsia="Arial" w:hAnsi="Arial" w:cs="Arial"/>
        </w:rPr>
        <w:t xml:space="preserve">HOJA DE APRECIO  </w:t>
      </w:r>
    </w:p>
    <w:p w:rsidR="00B82A0B" w:rsidRDefault="00991C8F">
      <w:pPr>
        <w:pBdr>
          <w:top w:val="single" w:sz="4" w:space="0" w:color="000000"/>
          <w:left w:val="single" w:sz="4" w:space="0" w:color="000000"/>
          <w:bottom w:val="single" w:sz="4" w:space="0" w:color="000000"/>
          <w:right w:val="single" w:sz="4" w:space="0" w:color="000000"/>
        </w:pBdr>
        <w:spacing w:after="194" w:line="258" w:lineRule="auto"/>
        <w:ind w:left="355" w:right="44" w:hanging="10"/>
        <w:jc w:val="both"/>
      </w:pPr>
      <w:r>
        <w:rPr>
          <w:rFonts w:ascii="Arial" w:eastAsia="Arial" w:hAnsi="Arial" w:cs="Arial"/>
          <w:i/>
        </w:rPr>
        <w:t xml:space="preserve">parcela, situada en el T.M de Candelaria, con referencia catastral </w:t>
      </w:r>
      <w:r>
        <w:rPr>
          <w:rFonts w:ascii="Arial" w:eastAsia="Arial" w:hAnsi="Arial" w:cs="Arial"/>
          <w:b/>
          <w:i/>
        </w:rPr>
        <w:t>5767118CS6356N0001EI</w:t>
      </w:r>
      <w:r>
        <w:rPr>
          <w:rFonts w:ascii="Arial" w:eastAsia="Arial" w:hAnsi="Arial" w:cs="Arial"/>
          <w:i/>
        </w:rPr>
        <w:t xml:space="preserve"> y superficie de 251 m2 con una vivienda de superficie construida de 144 m2, sita en el Paseo de San Blas. </w:t>
      </w:r>
    </w:p>
    <w:p w:rsidR="00B82A0B" w:rsidRDefault="00991C8F">
      <w:pPr>
        <w:pBdr>
          <w:top w:val="single" w:sz="4" w:space="0" w:color="000000"/>
          <w:left w:val="single" w:sz="4" w:space="0" w:color="000000"/>
          <w:bottom w:val="single" w:sz="4" w:space="0" w:color="000000"/>
          <w:right w:val="single" w:sz="4" w:space="0" w:color="000000"/>
        </w:pBdr>
        <w:spacing w:after="194" w:line="258" w:lineRule="auto"/>
        <w:ind w:left="355" w:right="44" w:hanging="10"/>
        <w:jc w:val="both"/>
      </w:pPr>
      <w:r>
        <w:rPr>
          <w:rFonts w:ascii="Arial" w:eastAsia="Arial" w:hAnsi="Arial" w:cs="Arial"/>
          <w:i/>
        </w:rPr>
        <w:t>Justiprecio SESENTA Y CUATRO MIL SETECIENTOS (64.700,00€)Euros</w: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numPr>
          <w:ilvl w:val="0"/>
          <w:numId w:val="80"/>
        </w:numPr>
        <w:spacing w:after="82" w:line="333" w:lineRule="auto"/>
        <w:ind w:right="55" w:firstLine="4"/>
        <w:jc w:val="both"/>
      </w:pPr>
      <w:r>
        <w:rPr>
          <w:rFonts w:ascii="Arial" w:eastAsia="Arial" w:hAnsi="Arial" w:cs="Arial"/>
        </w:rPr>
        <w:t xml:space="preserve">El titular de la antedicha parcela puede comparecer en el Ayuntamiento en el plazo de 5 días hábiles para tener conocimiento del contenido íntegro de la valoración realizada. </w:t>
      </w:r>
      <w:r>
        <w:rPr>
          <w:rFonts w:ascii="Arial" w:eastAsia="Arial" w:hAnsi="Arial" w:cs="Arial"/>
          <w:color w:val="202020"/>
        </w:rPr>
        <w:t>C) El plazo par</w:t>
      </w:r>
      <w:r>
        <w:rPr>
          <w:rFonts w:ascii="Arial" w:eastAsia="Arial" w:hAnsi="Arial" w:cs="Arial"/>
          <w:color w:val="202020"/>
        </w:rPr>
        <w:t xml:space="preserve">a aceptar o rechazar la hoja de aprecio son diez días hábiles. </w:t>
      </w:r>
    </w:p>
    <w:p w:rsidR="00B82A0B" w:rsidRDefault="00991C8F">
      <w:pPr>
        <w:spacing w:after="159" w:line="258" w:lineRule="auto"/>
        <w:ind w:left="1075" w:hanging="370"/>
      </w:pPr>
      <w:r>
        <w:rPr>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1857" name="Group 2018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093" name="Rectangle 21093"/>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1094" name="Rectangle 21094"/>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095" name="Rectangle 21095"/>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120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1857" style="width:18.7031pt;height:264.21pt;position:absolute;mso-position-horizontal-relative:page;mso-position-horizontal:absolute;margin-left:662.928pt;mso-position-vertical-relative:page;margin-top:508.71pt;" coordsize="2375,33554">
                <v:rect id="Rectangle 21093"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109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09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120 de 133 </w:t>
                        </w:r>
                      </w:p>
                    </w:txbxContent>
                  </v:textbox>
                </v:rect>
                <w10:wrap type="square"/>
              </v:group>
            </w:pict>
          </mc:Fallback>
        </mc:AlternateContent>
      </w:r>
      <w:r>
        <w:rPr>
          <w:rFonts w:ascii="Arial" w:eastAsia="Arial" w:hAnsi="Arial" w:cs="Arial"/>
          <w:color w:val="202020"/>
        </w:rPr>
        <w:t xml:space="preserve">D) En caso de rechazo expreso (no si hay silencio ante la hoja de aprecio) el expediente de justiprecio se trasladará a la Comisión de Valoraciones de Canarias. </w:t>
      </w:r>
      <w:r>
        <w:rPr>
          <w:rFonts w:ascii="Arial" w:eastAsia="Arial" w:hAnsi="Arial" w:cs="Arial"/>
          <w:color w:val="202020"/>
        </w:rPr>
        <w:t xml:space="preserve"> </w:t>
      </w:r>
    </w:p>
    <w:p w:rsidR="00B82A0B" w:rsidRDefault="00991C8F">
      <w:pPr>
        <w:spacing w:after="98"/>
        <w:ind w:left="360"/>
      </w:pPr>
      <w:r>
        <w:rPr>
          <w:rFonts w:ascii="Arial" w:eastAsia="Arial" w:hAnsi="Arial" w:cs="Arial"/>
          <w:b/>
        </w:rPr>
        <w:t xml:space="preserve"> </w:t>
      </w:r>
    </w:p>
    <w:p w:rsidR="00B82A0B" w:rsidRDefault="00991C8F">
      <w:pPr>
        <w:spacing w:after="12" w:line="248" w:lineRule="auto"/>
        <w:ind w:left="350" w:right="52" w:firstLine="360"/>
        <w:jc w:val="both"/>
      </w:pPr>
      <w:r>
        <w:rPr>
          <w:rFonts w:ascii="Arial" w:eastAsia="Arial" w:hAnsi="Arial" w:cs="Arial"/>
          <w:b/>
        </w:rPr>
        <w:t>Al no estar dictaminado el presente asunto por la Comisión Informativa de Urbanismo, Obras y Servicios Públicos, se procedió conforme el artículo 82.3 del ROF a su ratificación su inclusión en el orden del día y asimismo la Alcaldía-Presidencia justifi</w:t>
      </w:r>
      <w:r>
        <w:rPr>
          <w:rFonts w:ascii="Arial" w:eastAsia="Arial" w:hAnsi="Arial" w:cs="Arial"/>
          <w:b/>
        </w:rPr>
        <w:t>có la urgencia en que es necesario culminar el expediente expropiatorio a los efectos de continuar con el procedimiento de elevación de las aguas residuales a la estación depuradora para lo cual es necesario esta expropiación en la actuación administrativa</w:t>
      </w:r>
      <w:r>
        <w:rPr>
          <w:rFonts w:ascii="Arial" w:eastAsia="Arial" w:hAnsi="Arial" w:cs="Arial"/>
          <w:b/>
        </w:rPr>
        <w:t xml:space="preserve">: </w:t>
      </w:r>
      <w:r>
        <w:rPr>
          <w:rFonts w:ascii="Arial" w:eastAsia="Arial" w:hAnsi="Arial" w:cs="Arial"/>
          <w:b/>
          <w:i/>
        </w:rPr>
        <w:t xml:space="preserve">"Estación de Bombeo de Aguas Residuales de San Blas e impulsión a la EDAR comarcal del Valle de Güímar”. </w:t>
      </w:r>
    </w:p>
    <w:p w:rsidR="00B82A0B" w:rsidRDefault="00991C8F">
      <w:pPr>
        <w:spacing w:after="0"/>
        <w:ind w:left="360"/>
      </w:pPr>
      <w:r>
        <w:rPr>
          <w:rFonts w:ascii="Arial" w:eastAsia="Arial" w:hAnsi="Arial" w:cs="Arial"/>
          <w:b/>
          <w:i/>
        </w:rPr>
        <w:t xml:space="preserve"> </w:t>
      </w:r>
    </w:p>
    <w:p w:rsidR="00B82A0B" w:rsidRDefault="00991C8F">
      <w:pPr>
        <w:spacing w:after="12" w:line="248" w:lineRule="auto"/>
        <w:ind w:left="350" w:right="52" w:firstLine="708"/>
        <w:jc w:val="both"/>
      </w:pPr>
      <w:r>
        <w:rPr>
          <w:rFonts w:ascii="Arial" w:eastAsia="Arial" w:hAnsi="Arial" w:cs="Arial"/>
          <w:b/>
        </w:rPr>
        <w:t xml:space="preserve">Se procedió por el Secretario General a la explicación de la tramitación jurídica del expediente. </w:t>
      </w:r>
    </w:p>
    <w:p w:rsidR="00B82A0B" w:rsidRDefault="00991C8F">
      <w:pPr>
        <w:spacing w:after="0"/>
        <w:ind w:left="360"/>
      </w:pPr>
      <w:r>
        <w:rPr>
          <w:rFonts w:ascii="Arial" w:eastAsia="Arial" w:hAnsi="Arial" w:cs="Arial"/>
          <w:b/>
          <w:i/>
        </w:rPr>
        <w:t xml:space="preserve"> </w:t>
      </w:r>
    </w:p>
    <w:p w:rsidR="00B82A0B" w:rsidRDefault="00991C8F">
      <w:pPr>
        <w:spacing w:after="12" w:line="248" w:lineRule="auto"/>
        <w:ind w:left="350" w:right="52" w:firstLine="4"/>
        <w:jc w:val="both"/>
      </w:pPr>
      <w:r>
        <w:rPr>
          <w:rFonts w:ascii="Arial" w:eastAsia="Arial" w:hAnsi="Arial" w:cs="Arial"/>
          <w:b/>
        </w:rPr>
        <w:t>Por la unanimidad de los 18 concejales presen</w:t>
      </w:r>
      <w:r>
        <w:rPr>
          <w:rFonts w:ascii="Arial" w:eastAsia="Arial" w:hAnsi="Arial" w:cs="Arial"/>
          <w:b/>
        </w:rPr>
        <w:t xml:space="preserve">tes (se ausentó del pleno Doña Raquel Martín Castro del Grupo PP) se ratificó su inclusión en el orden del día.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52" w:firstLine="4"/>
        <w:jc w:val="both"/>
      </w:pPr>
      <w:r>
        <w:rPr>
          <w:rFonts w:ascii="Arial" w:eastAsia="Arial" w:hAnsi="Arial" w:cs="Arial"/>
          <w:b/>
        </w:rPr>
        <w:t xml:space="preserve">VOTACIÓN SOBRE EL FONDO DEL ASUNTO: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Votos a favor: La unanimidad de los 18 concejales presentes: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11 concejales del Grupo Socialista: Doña María Concepción Brito Núñez, Don Jorge Baute Delgado, </w:t>
      </w:r>
    </w:p>
    <w:p w:rsidR="00B82A0B" w:rsidRDefault="00991C8F">
      <w:pPr>
        <w:spacing w:after="5" w:line="250" w:lineRule="auto"/>
        <w:ind w:left="355" w:right="55" w:firstLine="4"/>
        <w:jc w:val="both"/>
      </w:pPr>
      <w:r>
        <w:rPr>
          <w:rFonts w:ascii="Arial" w:eastAsia="Arial" w:hAnsi="Arial" w:cs="Arial"/>
        </w:rPr>
        <w:t>Don José Francisco Pinto Ramos, Doña Olivia Concepción Pérez Díaz, Don Reinaldo José Triviño Blanco, Don Manuel Alberto González Pestano, Doña Margarita Eva Te</w:t>
      </w:r>
      <w:r>
        <w:rPr>
          <w:rFonts w:ascii="Arial" w:eastAsia="Arial" w:hAnsi="Arial" w:cs="Arial"/>
        </w:rPr>
        <w:t xml:space="preserve">ndero Barroso, Don Airam Pérez Chinea, Doña María del Carmen Clemente Díaz, Don Olegario Francisco Alonso Bello, Doña Mónica Monserrat Yanes Delgado.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5 concejales del Grupo Popular: Don Jacobo López Fariña, Don Miguel Eduardo Hernández Chitty, </w:t>
      </w:r>
    </w:p>
    <w:p w:rsidR="00B82A0B" w:rsidRDefault="00991C8F">
      <w:pPr>
        <w:spacing w:after="5" w:line="250" w:lineRule="auto"/>
        <w:ind w:left="355" w:right="55" w:firstLine="4"/>
        <w:jc w:val="both"/>
      </w:pPr>
      <w:r>
        <w:rPr>
          <w:rFonts w:ascii="Arial" w:eastAsia="Arial" w:hAnsi="Arial" w:cs="Arial"/>
        </w:rPr>
        <w:t>Doña Ma</w:t>
      </w:r>
      <w:r>
        <w:rPr>
          <w:rFonts w:ascii="Arial" w:eastAsia="Arial" w:hAnsi="Arial" w:cs="Arial"/>
        </w:rPr>
        <w:t xml:space="preserve">ría Carlota Díaz González, Don José Daniel Sosa González, y Doña Shaila Castellano </w:t>
      </w:r>
    </w:p>
    <w:p w:rsidR="00B82A0B" w:rsidRDefault="00991C8F">
      <w:pPr>
        <w:spacing w:after="5" w:line="250" w:lineRule="auto"/>
        <w:ind w:left="355" w:right="55" w:firstLine="4"/>
        <w:jc w:val="both"/>
      </w:pPr>
      <w:r>
        <w:rPr>
          <w:rFonts w:ascii="Arial" w:eastAsia="Arial" w:hAnsi="Arial" w:cs="Arial"/>
        </w:rPr>
        <w:t xml:space="preserve">Batista.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2 concejales del Grupo Mixto: Doña Ángela Cruz Perera (CC) y Don José Tortosa Pallarés (VOX). </w:t>
      </w:r>
    </w:p>
    <w:p w:rsidR="00B82A0B" w:rsidRDefault="00991C8F">
      <w:pPr>
        <w:spacing w:after="0"/>
        <w:ind w:left="360"/>
      </w:pPr>
      <w:r>
        <w:rPr>
          <w:rFonts w:ascii="Arial" w:eastAsia="Arial" w:hAnsi="Arial" w:cs="Arial"/>
          <w:b/>
        </w:rPr>
        <w:t xml:space="preserve">                   </w:t>
      </w: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Votos en contra: 0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Abstenciones: 0. </w:t>
      </w:r>
    </w:p>
    <w:p w:rsidR="00B82A0B" w:rsidRDefault="00991C8F">
      <w:pPr>
        <w:spacing w:after="0"/>
        <w:ind w:left="360"/>
      </w:pPr>
      <w:r>
        <w:rPr>
          <w:rFonts w:ascii="Arial" w:eastAsia="Arial" w:hAnsi="Arial" w:cs="Arial"/>
        </w:rPr>
        <w:t xml:space="preserve"> </w:t>
      </w:r>
    </w:p>
    <w:p w:rsidR="00B82A0B" w:rsidRDefault="00991C8F">
      <w:pPr>
        <w:spacing w:after="98"/>
        <w:ind w:left="356"/>
        <w:jc w:val="center"/>
      </w:pPr>
      <w:r>
        <w:rPr>
          <w:rFonts w:ascii="Arial" w:eastAsia="Arial" w:hAnsi="Arial" w:cs="Arial"/>
          <w:b/>
        </w:rPr>
        <w:t xml:space="preserve"> </w:t>
      </w:r>
    </w:p>
    <w:p w:rsidR="00B82A0B" w:rsidRDefault="00991C8F">
      <w:pPr>
        <w:spacing w:after="129" w:line="265" w:lineRule="auto"/>
        <w:ind w:left="1078" w:right="775" w:hanging="10"/>
        <w:jc w:val="center"/>
      </w:pPr>
      <w:r>
        <w:rPr>
          <w:rFonts w:ascii="Arial" w:eastAsia="Arial" w:hAnsi="Arial" w:cs="Arial"/>
          <w:b/>
        </w:rPr>
        <w:t xml:space="preserve">ACUERDO DEL PLENO DE 31 DE MARZO DE 2025. </w:t>
      </w:r>
    </w:p>
    <w:p w:rsidR="00B82A0B" w:rsidRDefault="00991C8F">
      <w:pPr>
        <w:spacing w:after="29"/>
        <w:ind w:left="10" w:right="53" w:hanging="10"/>
        <w:jc w:val="right"/>
      </w:pPr>
      <w:r>
        <w:rPr>
          <w:rFonts w:ascii="Arial" w:eastAsia="Arial" w:hAnsi="Arial" w:cs="Arial"/>
          <w:b/>
        </w:rPr>
        <w:t xml:space="preserve">Primera. - Aprobar el justiprecio, “hoja de aprecio”, por valor de SESENTA Y CUATRO </w:t>
      </w:r>
    </w:p>
    <w:p w:rsidR="00B82A0B" w:rsidRDefault="00991C8F">
      <w:pPr>
        <w:spacing w:after="34" w:line="248" w:lineRule="auto"/>
        <w:ind w:left="350" w:right="52" w:firstLine="4"/>
        <w:jc w:val="both"/>
      </w:pPr>
      <w:r>
        <w:rPr>
          <w:rFonts w:ascii="Arial" w:eastAsia="Arial" w:hAnsi="Arial" w:cs="Arial"/>
          <w:b/>
        </w:rPr>
        <w:t>MIL SETECIENTOS EUROS (64.700,00€) para la expropiación de la parcela con referencia catastral 5767118CS6356N0001EI, con una superficie de 251m2, sita en Ps San Blas 4. Candelaria, categorizados y calificados como: suelo urbanizable no ordenado, denominado</w:t>
      </w:r>
      <w:r>
        <w:rPr>
          <w:rFonts w:ascii="Arial" w:eastAsia="Arial" w:hAnsi="Arial" w:cs="Arial"/>
          <w:b/>
        </w:rPr>
        <w:t xml:space="preserve">, </w:t>
      </w:r>
    </w:p>
    <w:p w:rsidR="00B82A0B" w:rsidRDefault="00991C8F">
      <w:pPr>
        <w:spacing w:after="169" w:line="248" w:lineRule="auto"/>
        <w:ind w:left="350" w:right="52" w:firstLine="4"/>
        <w:jc w:val="both"/>
      </w:pPr>
      <w:r>
        <w:rPr>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99320" name="Group 1993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258" name="Rectangle 21258"/>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1259" name="Rectangle 21259"/>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260" name="Rectangle 21260"/>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121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99320" style="width:18.7031pt;height:264.21pt;position:absolute;mso-position-horizontal-relative:page;mso-position-horizontal:absolute;margin-left:662.928pt;mso-position-vertical-relative:page;margin-top:508.71pt;" coordsize="2375,33554">
                <v:rect id="Rectangle 21258"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125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26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121 de 133 </w:t>
                        </w:r>
                      </w:p>
                    </w:txbxContent>
                  </v:textbox>
                </v:rect>
                <w10:wrap type="square"/>
              </v:group>
            </w:pict>
          </mc:Fallback>
        </mc:AlternateContent>
      </w:r>
      <w:r>
        <w:rPr>
          <w:rFonts w:ascii="Arial" w:eastAsia="Arial" w:hAnsi="Arial" w:cs="Arial"/>
          <w:b/>
        </w:rPr>
        <w:t>SUSNO –C· SAMARINES con el fin de destinarlo al proyec</w:t>
      </w:r>
      <w:r>
        <w:rPr>
          <w:rFonts w:ascii="Arial" w:eastAsia="Arial" w:hAnsi="Arial" w:cs="Arial"/>
          <w:b/>
        </w:rPr>
        <w:t>to “Estación de Bombeo de Aguas Residuales de San Blas e Impulsión a la EDAR Comarcal del Valle de Güimar. Y ello en función a la valoración realizada informe suscrito, el 25 de noviembre de 2025, por la Arquitecta municipal de valoración final de la propi</w:t>
      </w:r>
      <w:r>
        <w:rPr>
          <w:rFonts w:ascii="Arial" w:eastAsia="Arial" w:hAnsi="Arial" w:cs="Arial"/>
          <w:b/>
        </w:rPr>
        <w:t xml:space="preserve">edad a expropiar cuyo tenor literal se ha transcrito precedentemente. </w:t>
      </w:r>
    </w:p>
    <w:p w:rsidR="00B82A0B" w:rsidRDefault="00991C8F">
      <w:pPr>
        <w:spacing w:after="12" w:line="248" w:lineRule="auto"/>
        <w:ind w:left="350" w:right="52" w:firstLine="708"/>
        <w:jc w:val="both"/>
      </w:pPr>
      <w:r>
        <w:rPr>
          <w:rFonts w:ascii="Arial" w:eastAsia="Arial" w:hAnsi="Arial" w:cs="Arial"/>
          <w:b/>
        </w:rPr>
        <w:t>SEGUNDO. -   Trasladar la hoja de aprecio, junto con el informe de la Arquitecta que lo fundamenta, a D. Eugenio Citovich, con indicación de que, dentro de los diez días siguientes, pue</w:t>
      </w:r>
      <w:r>
        <w:rPr>
          <w:rFonts w:ascii="Arial" w:eastAsia="Arial" w:hAnsi="Arial" w:cs="Arial"/>
          <w:b/>
        </w:rPr>
        <w:t xml:space="preserve">de hacer: </w:t>
      </w:r>
    </w:p>
    <w:p w:rsidR="00B82A0B" w:rsidRDefault="00991C8F">
      <w:pPr>
        <w:numPr>
          <w:ilvl w:val="0"/>
          <w:numId w:val="81"/>
        </w:numPr>
        <w:spacing w:after="12" w:line="248" w:lineRule="auto"/>
        <w:ind w:right="53" w:hanging="154"/>
        <w:jc w:val="right"/>
      </w:pPr>
      <w:r>
        <w:rPr>
          <w:rFonts w:ascii="Arial" w:eastAsia="Arial" w:hAnsi="Arial" w:cs="Arial"/>
          <w:b/>
        </w:rPr>
        <w:t xml:space="preserve">Aceptarla </w:t>
      </w:r>
    </w:p>
    <w:p w:rsidR="00B82A0B" w:rsidRDefault="00991C8F">
      <w:pPr>
        <w:numPr>
          <w:ilvl w:val="0"/>
          <w:numId w:val="81"/>
        </w:numPr>
        <w:spacing w:after="0"/>
        <w:ind w:right="53" w:hanging="154"/>
        <w:jc w:val="right"/>
      </w:pPr>
      <w:r>
        <w:rPr>
          <w:rFonts w:ascii="Arial" w:eastAsia="Arial" w:hAnsi="Arial" w:cs="Arial"/>
          <w:b/>
        </w:rPr>
        <w:t>Rechazarla (con las alegaciones que estime pertinentes) y que en caso de re-</w:t>
      </w:r>
    </w:p>
    <w:p w:rsidR="00B82A0B" w:rsidRDefault="00991C8F">
      <w:pPr>
        <w:spacing w:after="12" w:line="248" w:lineRule="auto"/>
        <w:ind w:left="350" w:right="52" w:firstLine="4"/>
        <w:jc w:val="both"/>
      </w:pPr>
      <w:r>
        <w:rPr>
          <w:rFonts w:ascii="Arial" w:eastAsia="Arial" w:hAnsi="Arial" w:cs="Arial"/>
          <w:b/>
        </w:rPr>
        <w:t xml:space="preserve">chazo, el expediente de justiprecio, se trasladará a la Comisión de Valoraciones de Canarias, para que dirima el conflicto en torno a la determinación del justiprecio  </w:t>
      </w:r>
    </w:p>
    <w:p w:rsidR="00B82A0B" w:rsidRDefault="00991C8F">
      <w:pPr>
        <w:numPr>
          <w:ilvl w:val="0"/>
          <w:numId w:val="81"/>
        </w:numPr>
        <w:spacing w:after="0"/>
        <w:ind w:right="53" w:hanging="154"/>
        <w:jc w:val="right"/>
      </w:pPr>
      <w:r>
        <w:rPr>
          <w:rFonts w:ascii="Arial" w:eastAsia="Arial" w:hAnsi="Arial" w:cs="Arial"/>
          <w:b/>
        </w:rPr>
        <w:t xml:space="preserve">No aceptar ni rechazar expresamente, es decir que el silencio sea su respuesta, </w:t>
      </w:r>
    </w:p>
    <w:p w:rsidR="00B82A0B" w:rsidRDefault="00991C8F">
      <w:pPr>
        <w:spacing w:after="12" w:line="248" w:lineRule="auto"/>
        <w:ind w:left="350" w:right="52" w:firstLine="4"/>
        <w:jc w:val="both"/>
      </w:pPr>
      <w:r>
        <w:rPr>
          <w:rFonts w:ascii="Arial" w:eastAsia="Arial" w:hAnsi="Arial" w:cs="Arial"/>
          <w:b/>
        </w:rPr>
        <w:t>por lo</w:t>
      </w:r>
      <w:r>
        <w:rPr>
          <w:rFonts w:ascii="Arial" w:eastAsia="Arial" w:hAnsi="Arial" w:cs="Arial"/>
          <w:b/>
        </w:rPr>
        <w:t xml:space="preserve"> que se entenderá tácitamente aceptada la hoja de aprecio. </w:t>
      </w:r>
    </w:p>
    <w:p w:rsidR="00B82A0B" w:rsidRDefault="00991C8F">
      <w:pPr>
        <w:spacing w:after="0"/>
        <w:ind w:left="360"/>
      </w:pPr>
      <w:r>
        <w:rPr>
          <w:rFonts w:ascii="Arial" w:eastAsia="Arial" w:hAnsi="Arial" w:cs="Arial"/>
          <w:b/>
        </w:rPr>
        <w:t xml:space="preserve"> </w:t>
      </w:r>
    </w:p>
    <w:p w:rsidR="00B82A0B" w:rsidRDefault="00991C8F">
      <w:pPr>
        <w:spacing w:after="169" w:line="248" w:lineRule="auto"/>
        <w:ind w:left="350" w:right="52" w:firstLine="360"/>
        <w:jc w:val="both"/>
      </w:pPr>
      <w:r>
        <w:rPr>
          <w:rFonts w:ascii="Arial" w:eastAsia="Arial" w:hAnsi="Arial" w:cs="Arial"/>
          <w:b/>
        </w:rPr>
        <w:t xml:space="preserve">TERCERO. -  Publicar en el BOP de la provincia de Santa Cruz de Tenerife y en el tablón de anuncios del Ayuntamiento de Candelaria, el siguiente resumen: </w:t>
      </w:r>
    </w:p>
    <w:p w:rsidR="00B82A0B" w:rsidRDefault="00991C8F">
      <w:pPr>
        <w:numPr>
          <w:ilvl w:val="0"/>
          <w:numId w:val="82"/>
        </w:numPr>
        <w:spacing w:after="44" w:line="248" w:lineRule="auto"/>
        <w:ind w:right="26" w:hanging="360"/>
      </w:pPr>
      <w:r>
        <w:rPr>
          <w:rFonts w:ascii="Arial" w:eastAsia="Arial" w:hAnsi="Arial" w:cs="Arial"/>
          <w:b/>
        </w:rPr>
        <w:t xml:space="preserve">HOJA DE APRECIO  </w:t>
      </w:r>
    </w:p>
    <w:p w:rsidR="00B82A0B" w:rsidRDefault="00991C8F">
      <w:pPr>
        <w:pBdr>
          <w:top w:val="single" w:sz="4" w:space="0" w:color="000000"/>
          <w:left w:val="single" w:sz="4" w:space="0" w:color="000000"/>
          <w:bottom w:val="single" w:sz="4" w:space="0" w:color="000000"/>
          <w:right w:val="single" w:sz="4" w:space="0" w:color="000000"/>
        </w:pBdr>
        <w:spacing w:after="187" w:line="258" w:lineRule="auto"/>
        <w:ind w:left="355" w:right="45" w:hanging="10"/>
        <w:jc w:val="both"/>
      </w:pPr>
      <w:r>
        <w:rPr>
          <w:rFonts w:ascii="Arial" w:eastAsia="Arial" w:hAnsi="Arial" w:cs="Arial"/>
          <w:b/>
          <w:i/>
        </w:rPr>
        <w:t>parcela, situada en e</w:t>
      </w:r>
      <w:r>
        <w:rPr>
          <w:rFonts w:ascii="Arial" w:eastAsia="Arial" w:hAnsi="Arial" w:cs="Arial"/>
          <w:b/>
          <w:i/>
        </w:rPr>
        <w:t xml:space="preserve">l T.M de Candelaria, con referencia catastral 5767118CS6356N0001EI y superficie de 251 m2 con una vivienda de superficie construida de 144 m2, sita en el Paseo de San Blas. </w:t>
      </w:r>
    </w:p>
    <w:p w:rsidR="00B82A0B" w:rsidRDefault="00991C8F">
      <w:pPr>
        <w:pBdr>
          <w:top w:val="single" w:sz="4" w:space="0" w:color="000000"/>
          <w:left w:val="single" w:sz="4" w:space="0" w:color="000000"/>
          <w:bottom w:val="single" w:sz="4" w:space="0" w:color="000000"/>
          <w:right w:val="single" w:sz="4" w:space="0" w:color="000000"/>
        </w:pBdr>
        <w:spacing w:after="187" w:line="258" w:lineRule="auto"/>
        <w:ind w:left="355" w:right="45" w:hanging="10"/>
        <w:jc w:val="both"/>
      </w:pPr>
      <w:r>
        <w:rPr>
          <w:rFonts w:ascii="Arial" w:eastAsia="Arial" w:hAnsi="Arial" w:cs="Arial"/>
          <w:b/>
          <w:i/>
        </w:rPr>
        <w:t>Justiprecio SESENTA Y CUATRO MIL SETECIENTOS (64.700,00€)Euros</w:t>
      </w:r>
      <w:r>
        <w:rPr>
          <w:rFonts w:ascii="Arial" w:eastAsia="Arial" w:hAnsi="Arial" w:cs="Arial"/>
          <w:b/>
        </w:rPr>
        <w:t xml:space="preserve"> </w:t>
      </w:r>
    </w:p>
    <w:p w:rsidR="00B82A0B" w:rsidRDefault="00991C8F">
      <w:pPr>
        <w:spacing w:after="0"/>
        <w:ind w:left="360"/>
      </w:pPr>
      <w:r>
        <w:rPr>
          <w:rFonts w:ascii="Arial" w:eastAsia="Arial" w:hAnsi="Arial" w:cs="Arial"/>
          <w:b/>
        </w:rPr>
        <w:t xml:space="preserve"> </w:t>
      </w:r>
    </w:p>
    <w:p w:rsidR="00B82A0B" w:rsidRDefault="00991C8F">
      <w:pPr>
        <w:numPr>
          <w:ilvl w:val="0"/>
          <w:numId w:val="82"/>
        </w:numPr>
        <w:spacing w:after="169" w:line="248" w:lineRule="auto"/>
        <w:ind w:right="26" w:hanging="360"/>
      </w:pPr>
      <w:r>
        <w:rPr>
          <w:rFonts w:ascii="Arial" w:eastAsia="Arial" w:hAnsi="Arial" w:cs="Arial"/>
          <w:b/>
        </w:rPr>
        <w:t>El titular de la</w:t>
      </w:r>
      <w:r>
        <w:rPr>
          <w:rFonts w:ascii="Arial" w:eastAsia="Arial" w:hAnsi="Arial" w:cs="Arial"/>
          <w:b/>
        </w:rPr>
        <w:t xml:space="preserve"> antedicha parcela puede comparecer en el Ayuntamiento en el plazo de 5 días hábiles para tener conocimiento del contenido íntegro de la valoración realizada. </w:t>
      </w:r>
    </w:p>
    <w:p w:rsidR="00B82A0B" w:rsidRDefault="00991C8F">
      <w:pPr>
        <w:numPr>
          <w:ilvl w:val="0"/>
          <w:numId w:val="82"/>
        </w:numPr>
        <w:spacing w:after="162" w:line="258" w:lineRule="auto"/>
        <w:ind w:right="26" w:hanging="360"/>
      </w:pPr>
      <w:r>
        <w:rPr>
          <w:rFonts w:ascii="Arial" w:eastAsia="Arial" w:hAnsi="Arial" w:cs="Arial"/>
          <w:b/>
          <w:color w:val="202020"/>
        </w:rPr>
        <w:t xml:space="preserve">El plazo para aceptar o rechazar la hoja de aprecio son diez días hábiles. </w:t>
      </w:r>
    </w:p>
    <w:p w:rsidR="00B82A0B" w:rsidRDefault="00991C8F">
      <w:pPr>
        <w:numPr>
          <w:ilvl w:val="0"/>
          <w:numId w:val="82"/>
        </w:numPr>
        <w:spacing w:after="162" w:line="258" w:lineRule="auto"/>
        <w:ind w:right="26" w:hanging="360"/>
      </w:pPr>
      <w:r>
        <w:rPr>
          <w:rFonts w:ascii="Arial" w:eastAsia="Arial" w:hAnsi="Arial" w:cs="Arial"/>
          <w:b/>
          <w:color w:val="202020"/>
        </w:rPr>
        <w:t xml:space="preserve">En caso de rechazo expreso (no si hay silencio ante la hoja de aprecio) el expediente de justiprecio se trasladará a la Comisión de Valoraciones de Canarias.  </w:t>
      </w:r>
    </w:p>
    <w:p w:rsidR="00B82A0B" w:rsidRDefault="00991C8F">
      <w:pPr>
        <w:spacing w:after="114" w:line="248" w:lineRule="auto"/>
        <w:ind w:left="644" w:right="52" w:firstLine="4"/>
        <w:jc w:val="both"/>
      </w:pPr>
      <w:r>
        <w:rPr>
          <w:rFonts w:ascii="Arial" w:eastAsia="Arial" w:hAnsi="Arial" w:cs="Arial"/>
          <w:b/>
        </w:rPr>
        <w:t xml:space="preserve">URGENCIAS 2: Expediente 11258/2019 - Sector de Suelo Urbanizable SUSO CA5 Los Mangos </w:t>
      </w:r>
    </w:p>
    <w:p w:rsidR="00B82A0B" w:rsidRDefault="00991C8F">
      <w:pPr>
        <w:spacing w:after="98"/>
        <w:ind w:left="644"/>
      </w:pPr>
      <w:r>
        <w:rPr>
          <w:rFonts w:ascii="Arial" w:eastAsia="Arial" w:hAnsi="Arial" w:cs="Arial"/>
          <w:b/>
        </w:rPr>
        <w:t xml:space="preserve"> </w:t>
      </w:r>
    </w:p>
    <w:p w:rsidR="00B82A0B" w:rsidRDefault="00991C8F">
      <w:pPr>
        <w:spacing w:after="114" w:line="248" w:lineRule="auto"/>
        <w:ind w:left="644" w:right="52" w:firstLine="4"/>
        <w:jc w:val="both"/>
      </w:pPr>
      <w:r>
        <w:rPr>
          <w:rFonts w:ascii="Arial" w:eastAsia="Arial" w:hAnsi="Arial" w:cs="Arial"/>
          <w:b/>
        </w:rPr>
        <w:t xml:space="preserve">   Const</w:t>
      </w:r>
      <w:r>
        <w:rPr>
          <w:rFonts w:ascii="Arial" w:eastAsia="Arial" w:hAnsi="Arial" w:cs="Arial"/>
          <w:b/>
        </w:rPr>
        <w:t xml:space="preserve">a en el expediente informe jurídico de la Técnico de Administración General de 21 de marzo de 2025 de que transcrito literalmente dice: </w:t>
      </w:r>
    </w:p>
    <w:p w:rsidR="00B82A0B" w:rsidRDefault="00991C8F">
      <w:pPr>
        <w:spacing w:after="98"/>
        <w:ind w:left="644"/>
      </w:pPr>
      <w:r>
        <w:rPr>
          <w:rFonts w:ascii="Arial" w:eastAsia="Arial" w:hAnsi="Arial" w:cs="Arial"/>
          <w:b/>
        </w:rPr>
        <w:t xml:space="preserve"> </w:t>
      </w:r>
    </w:p>
    <w:p w:rsidR="00B82A0B" w:rsidRDefault="00991C8F">
      <w:pPr>
        <w:pStyle w:val="Ttulo1"/>
        <w:ind w:left="1078" w:right="486"/>
      </w:pPr>
      <w:r>
        <w:rPr>
          <w:b w:val="0"/>
        </w:rPr>
        <w:t xml:space="preserve">  </w:t>
      </w:r>
      <w:r>
        <w:t xml:space="preserve">INFORME JURÍDICO </w:t>
      </w:r>
    </w:p>
    <w:p w:rsidR="00B82A0B" w:rsidRDefault="00991C8F">
      <w:pPr>
        <w:spacing w:after="109" w:line="250" w:lineRule="auto"/>
        <w:ind w:left="644" w:right="55" w:firstLine="4"/>
        <w:jc w:val="both"/>
      </w:pPr>
      <w:r>
        <w:rPr>
          <w:rFonts w:ascii="Arial" w:eastAsia="Arial" w:hAnsi="Arial" w:cs="Arial"/>
        </w:rPr>
        <w:t xml:space="preserve">La técnico jurista que suscribe Olga Fernández Méndez Bencomo, en el expediente anteriormente reseñado, emite el siguiente informe:  </w:t>
      </w:r>
    </w:p>
    <w:p w:rsidR="00B82A0B" w:rsidRDefault="00991C8F">
      <w:pPr>
        <w:spacing w:after="0"/>
        <w:ind w:left="644"/>
      </w:pPr>
      <w:r>
        <w:rPr>
          <w:rFonts w:ascii="Arial" w:eastAsia="Arial" w:hAnsi="Arial" w:cs="Arial"/>
        </w:rPr>
        <w:t xml:space="preserve"> </w:t>
      </w:r>
    </w:p>
    <w:p w:rsidR="00B82A0B" w:rsidRDefault="00991C8F">
      <w:pPr>
        <w:spacing w:after="101"/>
        <w:ind w:left="587" w:hanging="10"/>
        <w:jc w:val="center"/>
      </w:pPr>
      <w:r>
        <w:rPr>
          <w:rFonts w:ascii="Arial" w:eastAsia="Arial" w:hAnsi="Arial" w:cs="Arial"/>
          <w:b/>
          <w:u w:val="single" w:color="000000"/>
        </w:rPr>
        <w:t>I.ANTECEDENTES:</w:t>
      </w:r>
      <w:r>
        <w:rPr>
          <w:rFonts w:ascii="Arial" w:eastAsia="Arial" w:hAnsi="Arial" w:cs="Arial"/>
          <w:b/>
        </w:rPr>
        <w:t xml:space="preserve"> </w:t>
      </w:r>
    </w:p>
    <w:p w:rsidR="00B82A0B" w:rsidRDefault="00991C8F">
      <w:pPr>
        <w:spacing w:after="100"/>
        <w:ind w:left="644"/>
      </w:pPr>
      <w:r>
        <w:rPr>
          <w:noProof/>
        </w:rPr>
        <mc:AlternateContent>
          <mc:Choice Requires="wpg">
            <w:drawing>
              <wp:anchor distT="0" distB="0" distL="114300" distR="114300" simplePos="0" relativeHeight="2518046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0207" name="Group 2002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432" name="Rectangle 21432"/>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1433" name="Rectangle 21433"/>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434" name="Rectangle 21434"/>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122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0207" style="width:18.7031pt;height:264.21pt;position:absolute;mso-position-horizontal-relative:page;mso-position-horizontal:absolute;margin-left:662.928pt;mso-position-vertical-relative:page;margin-top:508.71pt;" coordsize="2375,33554">
                <v:rect id="Rectangle 21432"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14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4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122 de 133 </w:t>
                        </w:r>
                      </w:p>
                    </w:txbxContent>
                  </v:textbox>
                </v:rect>
                <w10:wrap type="square"/>
              </v:group>
            </w:pict>
          </mc:Fallback>
        </mc:AlternateContent>
      </w:r>
      <w:r>
        <w:rPr>
          <w:rFonts w:ascii="Arial" w:eastAsia="Arial" w:hAnsi="Arial" w:cs="Arial"/>
        </w:rPr>
        <w:t xml:space="preserve"> </w:t>
      </w:r>
    </w:p>
    <w:p w:rsidR="00B82A0B" w:rsidRDefault="00991C8F">
      <w:pPr>
        <w:spacing w:after="109" w:line="250" w:lineRule="auto"/>
        <w:ind w:left="644" w:right="55" w:firstLine="4"/>
        <w:jc w:val="both"/>
      </w:pPr>
      <w:r>
        <w:rPr>
          <w:rFonts w:ascii="Arial" w:eastAsia="Arial" w:hAnsi="Arial" w:cs="Arial"/>
        </w:rPr>
        <w:t xml:space="preserve">Visto el escrito de fecha 12/03/2025, con registro de entrada 2025-E-RE-1493 presentado por D.  JUAN FRANCISCO HERNÁNDEZ GARCÍA, D.N.I.: 07983945-R, actuando </w:t>
      </w:r>
      <w:r>
        <w:rPr>
          <w:rFonts w:ascii="Arial" w:eastAsia="Arial" w:hAnsi="Arial" w:cs="Arial"/>
        </w:rPr>
        <w:t xml:space="preserve">en calidad de Presidente de la JUNTA DE COMPENSACIÓN DEL POLÍGONO LOS MANGOS, se informa lo siguiente: </w:t>
      </w:r>
    </w:p>
    <w:p w:rsidR="00B82A0B" w:rsidRDefault="00991C8F">
      <w:pPr>
        <w:spacing w:after="109" w:line="250" w:lineRule="auto"/>
        <w:ind w:left="644" w:right="55" w:firstLine="4"/>
        <w:jc w:val="both"/>
      </w:pPr>
      <w:r>
        <w:rPr>
          <w:rFonts w:ascii="Arial" w:eastAsia="Arial" w:hAnsi="Arial" w:cs="Arial"/>
        </w:rPr>
        <w:t>Que con fecha 27 de febrero de 2025, D. AMADOR DIAZ RAMOSS.L. presentó recurso de Alzada contra el acuerdo adoptado el 23 de diciembre de 2024, por la J</w:t>
      </w:r>
      <w:r>
        <w:rPr>
          <w:rFonts w:ascii="Arial" w:eastAsia="Arial" w:hAnsi="Arial" w:cs="Arial"/>
        </w:rPr>
        <w:t xml:space="preserve">unta de compensación del polígono “Los Mangos”. </w:t>
      </w:r>
    </w:p>
    <w:p w:rsidR="00B82A0B" w:rsidRDefault="00991C8F">
      <w:pPr>
        <w:spacing w:after="109" w:line="250" w:lineRule="auto"/>
        <w:ind w:left="644" w:right="55" w:firstLine="4"/>
        <w:jc w:val="both"/>
      </w:pPr>
      <w:r>
        <w:rPr>
          <w:rFonts w:ascii="Arial" w:eastAsia="Arial" w:hAnsi="Arial" w:cs="Arial"/>
        </w:rPr>
        <w:t>Que por esta Administración se ha comprobado que el plazo de presentación del mencionado recurso, es de 15 días hábiles de la notificación del acuerdo d la Asamblea, entendiendo esta administración, que el m</w:t>
      </w:r>
      <w:r>
        <w:rPr>
          <w:rFonts w:ascii="Arial" w:eastAsia="Arial" w:hAnsi="Arial" w:cs="Arial"/>
        </w:rPr>
        <w:t xml:space="preserve">ismo ha sido presentado fuera del plazo de los 15 días que se estipula en el Artículo 42 b) de los estatutos de la Junta de Compensación del Polígono los Mangos. </w:t>
      </w:r>
    </w:p>
    <w:p w:rsidR="00B82A0B" w:rsidRDefault="00991C8F">
      <w:pPr>
        <w:spacing w:after="110" w:line="250" w:lineRule="auto"/>
        <w:ind w:left="644" w:right="55" w:firstLine="4"/>
        <w:jc w:val="both"/>
      </w:pPr>
      <w:r>
        <w:rPr>
          <w:rFonts w:ascii="Arial" w:eastAsia="Arial" w:hAnsi="Arial" w:cs="Arial"/>
        </w:rPr>
        <w:t>No obstante, mediante oficio de fecha 10/03/2025, se dio traslado del mismo al órgano que dic</w:t>
      </w:r>
      <w:r>
        <w:rPr>
          <w:rFonts w:ascii="Arial" w:eastAsia="Arial" w:hAnsi="Arial" w:cs="Arial"/>
        </w:rPr>
        <w:t xml:space="preserve">tó el acto, a los efectos de que emitiera informe previo a que el órgano competente dicte la correspondiente resolución. </w:t>
      </w:r>
    </w:p>
    <w:p w:rsidR="00B82A0B" w:rsidRDefault="00991C8F">
      <w:pPr>
        <w:spacing w:after="109" w:line="250" w:lineRule="auto"/>
        <w:ind w:left="644" w:right="55" w:firstLine="4"/>
        <w:jc w:val="both"/>
      </w:pPr>
      <w:r>
        <w:rPr>
          <w:rFonts w:ascii="Arial" w:eastAsia="Arial" w:hAnsi="Arial" w:cs="Arial"/>
        </w:rPr>
        <w:t>Con fecha 12/03/2025, y registro de entrada 1493, la JUNTA DE COMPENSACIÓN DEL POLÍGONO LOS MANGOS, presento escrito del siguiente ten</w:t>
      </w:r>
      <w:r>
        <w:rPr>
          <w:rFonts w:ascii="Arial" w:eastAsia="Arial" w:hAnsi="Arial" w:cs="Arial"/>
        </w:rPr>
        <w:t xml:space="preserve">or literal: </w:t>
      </w:r>
    </w:p>
    <w:p w:rsidR="00B82A0B" w:rsidRDefault="00991C8F">
      <w:pPr>
        <w:spacing w:after="101"/>
        <w:ind w:left="644"/>
      </w:pPr>
      <w:r>
        <w:rPr>
          <w:rFonts w:ascii="Arial" w:eastAsia="Arial" w:hAnsi="Arial" w:cs="Arial"/>
        </w:rPr>
        <w:t xml:space="preserve"> </w:t>
      </w:r>
    </w:p>
    <w:p w:rsidR="00B82A0B" w:rsidRDefault="00991C8F">
      <w:pPr>
        <w:spacing w:after="109" w:line="250" w:lineRule="auto"/>
        <w:ind w:left="644" w:right="55" w:firstLine="4"/>
        <w:jc w:val="both"/>
      </w:pPr>
      <w:r>
        <w:rPr>
          <w:rFonts w:ascii="Arial" w:eastAsia="Arial" w:hAnsi="Arial" w:cs="Arial"/>
        </w:rPr>
        <w:t>“… D. JUAN FRANCISCO HERNÁNDEZ GARCÍA, mayor de edad, identificado bajo el número de D.N.I.: 07983945-R, actuando en calidad de Presidente de la JUNTA DE COMPENSACIÓN DEL POLÍGONO LOS MANGOS, identificada bajo el número de CIF v-38804985, ta</w:t>
      </w:r>
      <w:r>
        <w:rPr>
          <w:rFonts w:ascii="Arial" w:eastAsia="Arial" w:hAnsi="Arial" w:cs="Arial"/>
        </w:rPr>
        <w:t>l y como se acredita mediante Resolución del Ilmo. Director General de Ordenación del Territorio que se adjunta como documento nº 1, y con correo electrónico a efectos de notificaciones en susana.maderuelo@landco.es, y con domicilio en Plaza Alférez Provis</w:t>
      </w:r>
      <w:r>
        <w:rPr>
          <w:rFonts w:ascii="Arial" w:eastAsia="Arial" w:hAnsi="Arial" w:cs="Arial"/>
        </w:rPr>
        <w:t xml:space="preserve">ional nº 1, planta 1, local 20, CP 38002 de Santa Cruz de Tenerife, ante V.I. comparece y </w:t>
      </w:r>
    </w:p>
    <w:p w:rsidR="00B82A0B" w:rsidRDefault="00991C8F">
      <w:pPr>
        <w:spacing w:after="98"/>
        <w:ind w:left="644"/>
      </w:pPr>
      <w:r>
        <w:rPr>
          <w:rFonts w:ascii="Arial" w:eastAsia="Arial" w:hAnsi="Arial" w:cs="Arial"/>
        </w:rPr>
        <w:t xml:space="preserve"> </w:t>
      </w:r>
    </w:p>
    <w:p w:rsidR="00B82A0B" w:rsidRDefault="00991C8F">
      <w:pPr>
        <w:pStyle w:val="Ttulo1"/>
        <w:ind w:left="1078" w:right="485"/>
      </w:pPr>
      <w:r>
        <w:t xml:space="preserve">MANIFIESTA </w:t>
      </w:r>
    </w:p>
    <w:p w:rsidR="00B82A0B" w:rsidRDefault="00991C8F">
      <w:pPr>
        <w:spacing w:after="108" w:line="250" w:lineRule="auto"/>
        <w:ind w:left="644" w:right="55" w:firstLine="4"/>
        <w:jc w:val="both"/>
      </w:pPr>
      <w:r>
        <w:rPr>
          <w:rFonts w:ascii="Arial" w:eastAsia="Arial" w:hAnsi="Arial" w:cs="Arial"/>
        </w:rPr>
        <w:t xml:space="preserve"> I.- Que en fecha de 11 de marzo del año en curso se ha recibido OFICIO de ese Ayuntamiento mediante el cual viene a adjuntar Recurso de Alzada present</w:t>
      </w:r>
      <w:r>
        <w:rPr>
          <w:rFonts w:ascii="Arial" w:eastAsia="Arial" w:hAnsi="Arial" w:cs="Arial"/>
        </w:rPr>
        <w:t xml:space="preserve">ado en ese Ayuntamiento por AMADOR DIAZ RAMOS S.L. con registro de entrada el día 27 de febrero de 2025, contra el acuerdo adoptado por la Asamblea General en fecha 23 de diciembre de 2024 de la Junta de Compensación del Polígono “Los Mangos”.  </w:t>
      </w:r>
    </w:p>
    <w:p w:rsidR="00B82A0B" w:rsidRDefault="00991C8F">
      <w:pPr>
        <w:spacing w:after="127" w:line="233" w:lineRule="auto"/>
        <w:ind w:left="654" w:right="45" w:hanging="10"/>
      </w:pPr>
      <w:r>
        <w:rPr>
          <w:rFonts w:ascii="Arial" w:eastAsia="Arial" w:hAnsi="Arial" w:cs="Arial"/>
        </w:rPr>
        <w:t>II.- El ci</w:t>
      </w:r>
      <w:r>
        <w:rPr>
          <w:rFonts w:ascii="Arial" w:eastAsia="Arial" w:hAnsi="Arial" w:cs="Arial"/>
        </w:rPr>
        <w:t xml:space="preserve">tado Oficio tiene como finalidad, que desde la Junta de Compensación se proceda a los emitir un informe previo, para que ese Ayuntamiento proceda a dictar resolución sobre el citado recurso de alzada.  </w:t>
      </w:r>
    </w:p>
    <w:p w:rsidR="00B82A0B" w:rsidRDefault="00991C8F">
      <w:pPr>
        <w:spacing w:after="109" w:line="250" w:lineRule="auto"/>
        <w:ind w:left="644" w:right="55" w:firstLine="4"/>
        <w:jc w:val="both"/>
      </w:pPr>
      <w:r>
        <w:rPr>
          <w:rFonts w:ascii="Arial" w:eastAsia="Arial" w:hAnsi="Arial" w:cs="Arial"/>
        </w:rPr>
        <w:t>Pues bien, mediante el presente escrito se viene en a</w:t>
      </w:r>
      <w:r>
        <w:rPr>
          <w:rFonts w:ascii="Arial" w:eastAsia="Arial" w:hAnsi="Arial" w:cs="Arial"/>
        </w:rPr>
        <w:t>tender la no procedencia de los argumentos que resultan del recurso de alzada presentado por AMADOR DIAZ RAMOS S.L., y que traen sustento en los siguientes</w:t>
      </w:r>
      <w:r>
        <w:rPr>
          <w:rFonts w:ascii="Arial" w:eastAsia="Arial" w:hAnsi="Arial" w:cs="Arial"/>
          <w:b/>
        </w:rPr>
        <w:t xml:space="preserve">  </w:t>
      </w:r>
    </w:p>
    <w:p w:rsidR="00B82A0B" w:rsidRDefault="00991C8F">
      <w:pPr>
        <w:spacing w:after="98"/>
        <w:ind w:left="644"/>
      </w:pPr>
      <w:r>
        <w:rPr>
          <w:rFonts w:ascii="Arial" w:eastAsia="Arial" w:hAnsi="Arial" w:cs="Arial"/>
          <w:b/>
        </w:rPr>
        <w:t xml:space="preserve"> </w:t>
      </w:r>
    </w:p>
    <w:p w:rsidR="00B82A0B" w:rsidRDefault="00991C8F">
      <w:pPr>
        <w:pStyle w:val="Ttulo1"/>
        <w:ind w:left="1078" w:right="485"/>
      </w:pPr>
      <w:r>
        <w:t xml:space="preserve">MOTIVOS </w:t>
      </w:r>
    </w:p>
    <w:p w:rsidR="00B82A0B" w:rsidRDefault="00991C8F">
      <w:pPr>
        <w:spacing w:after="117" w:line="248" w:lineRule="auto"/>
        <w:ind w:left="644" w:right="52" w:firstLine="4"/>
        <w:jc w:val="both"/>
      </w:pPr>
      <w:r>
        <w:rPr>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0375" name="Group 2003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551" name="Rectangle 21551"/>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1552" name="Rectangle 21552"/>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553" name="Rectangle 21553"/>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123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0375" style="width:18.7031pt;height:264.21pt;position:absolute;mso-position-horizontal-relative:page;mso-position-horizontal:absolute;margin-left:662.928pt;mso-position-vertical-relative:page;margin-top:508.71pt;" coordsize="2375,33554">
                <v:rect id="Rectangle 21551"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155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55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123 de 133 </w:t>
                        </w:r>
                      </w:p>
                    </w:txbxContent>
                  </v:textbox>
                </v:rect>
                <w10:wrap type="square"/>
              </v:group>
            </w:pict>
          </mc:Fallback>
        </mc:AlternateContent>
      </w:r>
      <w:r>
        <w:rPr>
          <w:rFonts w:ascii="Arial" w:eastAsia="Arial" w:hAnsi="Arial" w:cs="Arial"/>
          <w:b/>
        </w:rPr>
        <w:t>PRIMERO. – EN RELACIÓN AL PRIMERO ARGUMENTO RELATIVO A QUE NO SE HA PERMITIDO EL DERECHO DE VOTO EN LA ASA</w:t>
      </w:r>
      <w:r>
        <w:rPr>
          <w:rFonts w:ascii="Arial" w:eastAsia="Arial" w:hAnsi="Arial" w:cs="Arial"/>
          <w:b/>
        </w:rPr>
        <w:t xml:space="preserve">MBLEA A AMADOR DIAZ RAMOS S.L. JUSTIFICADA SUSPENSION DE DERECHO A VOTO.  </w:t>
      </w:r>
    </w:p>
    <w:p w:rsidR="00B82A0B" w:rsidRDefault="00991C8F">
      <w:pPr>
        <w:spacing w:after="112" w:line="250" w:lineRule="auto"/>
        <w:ind w:left="644" w:right="55" w:firstLine="4"/>
        <w:jc w:val="both"/>
      </w:pPr>
      <w:r>
        <w:rPr>
          <w:rFonts w:ascii="Arial" w:eastAsia="Arial" w:hAnsi="Arial" w:cs="Arial"/>
        </w:rPr>
        <w:t xml:space="preserve">La derrama sobre la cual AMADOR DIAZ RAMOS S.L., discute que, aunque había sido abonada no constaba su ingreso en la cuenta bancaria de la Junta de Compensación en el momento de la </w:t>
      </w:r>
      <w:r>
        <w:rPr>
          <w:rFonts w:ascii="Arial" w:eastAsia="Arial" w:hAnsi="Arial" w:cs="Arial"/>
        </w:rPr>
        <w:t xml:space="preserve">celebración de la Asamblea General de 23 de diciembre de 2024, entendemos ajustado a derecho que suponga un impedimento para el ejercicio de su derecho de voto, por lo que desconocemos los motivos reales que sustenta el recurrente sus argumentos.  </w:t>
      </w:r>
    </w:p>
    <w:p w:rsidR="00B82A0B" w:rsidRDefault="00991C8F">
      <w:pPr>
        <w:spacing w:after="114" w:line="250" w:lineRule="auto"/>
        <w:ind w:left="644" w:right="55" w:firstLine="4"/>
        <w:jc w:val="both"/>
      </w:pPr>
      <w:r>
        <w:rPr>
          <w:rFonts w:ascii="Arial" w:eastAsia="Arial" w:hAnsi="Arial" w:cs="Arial"/>
        </w:rPr>
        <w:t>Procede</w:t>
      </w:r>
      <w:r>
        <w:rPr>
          <w:rFonts w:ascii="Arial" w:eastAsia="Arial" w:hAnsi="Arial" w:cs="Arial"/>
        </w:rPr>
        <w:t xml:space="preserve"> informar que los estatutos de la Junta de Compensación distinguen entre las cuotas ordinarias y extraordinarias, como se transcribe del Artículo 40.- CUOTAS ORDINARIAS Y EXTRAORDINARIAS: como se transcribe:  </w:t>
      </w:r>
    </w:p>
    <w:p w:rsidR="00B82A0B" w:rsidRDefault="00991C8F">
      <w:pPr>
        <w:spacing w:after="109" w:line="250" w:lineRule="auto"/>
        <w:ind w:left="644" w:right="55" w:firstLine="4"/>
        <w:jc w:val="both"/>
      </w:pPr>
      <w:r>
        <w:rPr>
          <w:rFonts w:ascii="Arial" w:eastAsia="Arial" w:hAnsi="Arial" w:cs="Arial"/>
        </w:rPr>
        <w:t>“Artículo 40.- CUOTAS ORDINARIAS Y EXTRAORDINA</w:t>
      </w:r>
      <w:r>
        <w:rPr>
          <w:rFonts w:ascii="Arial" w:eastAsia="Arial" w:hAnsi="Arial" w:cs="Arial"/>
        </w:rPr>
        <w:t xml:space="preserve">RIAS.- Son cuotas ordinarias las destinadas a sufragar los gastos generales de la Junta, que se recogen en los presupuestos anuales.  </w:t>
      </w:r>
    </w:p>
    <w:p w:rsidR="00B82A0B" w:rsidRDefault="00991C8F">
      <w:pPr>
        <w:spacing w:after="148" w:line="250" w:lineRule="auto"/>
        <w:ind w:left="644" w:right="55" w:firstLine="4"/>
        <w:jc w:val="both"/>
      </w:pPr>
      <w:r>
        <w:rPr>
          <w:rFonts w:ascii="Arial" w:eastAsia="Arial" w:hAnsi="Arial" w:cs="Arial"/>
        </w:rPr>
        <w:t xml:space="preserve">Expediente nº: 11258/2019  </w:t>
      </w:r>
    </w:p>
    <w:p w:rsidR="00B82A0B" w:rsidRDefault="00991C8F">
      <w:pPr>
        <w:spacing w:after="120" w:line="250" w:lineRule="auto"/>
        <w:ind w:left="644" w:right="55" w:firstLine="4"/>
        <w:jc w:val="both"/>
      </w:pPr>
      <w:r>
        <w:rPr>
          <w:rFonts w:ascii="Arial" w:eastAsia="Arial" w:hAnsi="Arial" w:cs="Arial"/>
        </w:rPr>
        <w:t>Son cuotas extraordinarias las que se fijen en acuerdos específicos de la Asamblea General.”</w:t>
      </w:r>
      <w:r>
        <w:rPr>
          <w:rFonts w:ascii="Arial" w:eastAsia="Arial" w:hAnsi="Arial" w:cs="Arial"/>
        </w:rPr>
        <w:t xml:space="preserve">  Pues bien en fecha de 23 de julio del año 2024, se vino a reclamar a AMADOR DIAZ RAMOS S.L., el pago de la citada derrama la cual tiene sustento en un acuerdo adoptado en la Asamblea General de la Junta General celebrada el 21 de diciembre de 2023, por e</w:t>
      </w:r>
      <w:r>
        <w:rPr>
          <w:rFonts w:ascii="Arial" w:eastAsia="Arial" w:hAnsi="Arial" w:cs="Arial"/>
        </w:rPr>
        <w:t>l que se aprueba una Derrama a razón de CERO CON CINCUENTA Y SEIS CON NOVENTA Y DOS CÉNTIMOS DE EUROS (0,5692 €) por cada metro de superficie aportado a la Junta de Compensación, y del cual fue informado el citado propietario sobre el citado importe que le</w:t>
      </w:r>
      <w:r>
        <w:rPr>
          <w:rFonts w:ascii="Arial" w:eastAsia="Arial" w:hAnsi="Arial" w:cs="Arial"/>
        </w:rPr>
        <w:t xml:space="preserve"> correspondía abonar a cada propietario, en la Asamblea General de 8 de mayo de 2024, por razón de la 1ª derrama del ejercicio 2024. Todo ello y sin perjuicio del requerimiento de pago realizado en fecha de 23 de julio del año 2024, tal y como resulta de l</w:t>
      </w:r>
      <w:r>
        <w:rPr>
          <w:rFonts w:ascii="Arial" w:eastAsia="Arial" w:hAnsi="Arial" w:cs="Arial"/>
        </w:rPr>
        <w:t xml:space="preserve">a imagen que se extrae de la comunicación realizada a las personas de contacto de la citada entidad:  </w:t>
      </w:r>
    </w:p>
    <w:p w:rsidR="00B82A0B" w:rsidRDefault="00991C8F">
      <w:pPr>
        <w:spacing w:after="50"/>
        <w:ind w:right="1002"/>
        <w:jc w:val="right"/>
      </w:pPr>
      <w:r>
        <w:rPr>
          <w:noProof/>
        </w:rPr>
        <w:drawing>
          <wp:inline distT="0" distB="0" distL="0" distR="0">
            <wp:extent cx="5257800" cy="2575560"/>
            <wp:effectExtent l="0" t="0" r="0" b="0"/>
            <wp:docPr id="21633" name="Picture 21633"/>
            <wp:cNvGraphicFramePr/>
            <a:graphic xmlns:a="http://schemas.openxmlformats.org/drawingml/2006/main">
              <a:graphicData uri="http://schemas.openxmlformats.org/drawingml/2006/picture">
                <pic:pic xmlns:pic="http://schemas.openxmlformats.org/drawingml/2006/picture">
                  <pic:nvPicPr>
                    <pic:cNvPr id="21633" name="Picture 21633"/>
                    <pic:cNvPicPr/>
                  </pic:nvPicPr>
                  <pic:blipFill>
                    <a:blip r:embed="rId31"/>
                    <a:stretch>
                      <a:fillRect/>
                    </a:stretch>
                  </pic:blipFill>
                  <pic:spPr>
                    <a:xfrm>
                      <a:off x="0" y="0"/>
                      <a:ext cx="5257800" cy="2575560"/>
                    </a:xfrm>
                    <a:prstGeom prst="rect">
                      <a:avLst/>
                    </a:prstGeom>
                  </pic:spPr>
                </pic:pic>
              </a:graphicData>
            </a:graphic>
          </wp:inline>
        </w:drawing>
      </w:r>
      <w:r>
        <w:rPr>
          <w:rFonts w:ascii="Arial" w:eastAsia="Arial" w:hAnsi="Arial" w:cs="Arial"/>
        </w:rPr>
        <w:t xml:space="preserve"> </w:t>
      </w:r>
    </w:p>
    <w:p w:rsidR="00B82A0B" w:rsidRDefault="00991C8F">
      <w:pPr>
        <w:spacing w:after="98"/>
        <w:ind w:left="644"/>
      </w:pPr>
      <w:r>
        <w:rPr>
          <w:rFonts w:ascii="Arial" w:eastAsia="Arial" w:hAnsi="Arial" w:cs="Arial"/>
        </w:rPr>
        <w:t xml:space="preserve"> </w:t>
      </w:r>
    </w:p>
    <w:p w:rsidR="00B82A0B" w:rsidRDefault="00991C8F">
      <w:pPr>
        <w:spacing w:after="118" w:line="250" w:lineRule="auto"/>
        <w:ind w:left="644" w:right="55" w:firstLine="4"/>
        <w:jc w:val="both"/>
      </w:pPr>
      <w:r>
        <w:rPr>
          <w:noProof/>
        </w:rPr>
        <mc:AlternateContent>
          <mc:Choice Requires="wpg">
            <w:drawing>
              <wp:anchor distT="0" distB="0" distL="114300" distR="114300" simplePos="0" relativeHeight="2518067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0591" name="Group 2005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636" name="Rectangle 21636"/>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1637" name="Rectangle 21637"/>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638" name="Rectangle 21638"/>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w:t>
                              </w:r>
                              <w:r>
                                <w:rPr>
                                  <w:rFonts w:ascii="Arial" w:eastAsia="Arial" w:hAnsi="Arial" w:cs="Arial"/>
                                  <w:sz w:val="12"/>
                                </w:rPr>
                                <w:t xml:space="preserve">plataforma esPublico Gestiona | Página 124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0591" style="width:18.7031pt;height:264.21pt;position:absolute;mso-position-horizontal-relative:page;mso-position-horizontal:absolute;margin-left:662.928pt;mso-position-vertical-relative:page;margin-top:508.71pt;" coordsize="2375,33554">
                <v:rect id="Rectangle 21636"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163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63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124 de 133 </w:t>
                        </w:r>
                      </w:p>
                    </w:txbxContent>
                  </v:textbox>
                </v:rect>
                <w10:wrap type="square"/>
              </v:group>
            </w:pict>
          </mc:Fallback>
        </mc:AlternateContent>
      </w:r>
      <w:r>
        <w:rPr>
          <w:rFonts w:ascii="Arial" w:eastAsia="Arial" w:hAnsi="Arial" w:cs="Arial"/>
        </w:rPr>
        <w:t>Pues bien, una vez transcurrido el plazo de un mes otorgado para que se procediera al abono de la citada cuota extraordinaria AMADOR DIAZ RAMOS S.L., entró en situación de socio moroso al incumplir el pago</w:t>
      </w:r>
      <w:r>
        <w:rPr>
          <w:rFonts w:ascii="Arial" w:eastAsia="Arial" w:hAnsi="Arial" w:cs="Arial"/>
        </w:rPr>
        <w:t xml:space="preserve"> de cuotas, por lo que en cumplimiento del apartado d) del artículo 41. – de los Estatutos de la Junta de Compensación, que regula la cuantía y pago de las cuotas, vio suspendidos sus derechos como socio, lo que le impide emitir su voto en las asambleas ge</w:t>
      </w:r>
      <w:r>
        <w:rPr>
          <w:rFonts w:ascii="Arial" w:eastAsia="Arial" w:hAnsi="Arial" w:cs="Arial"/>
        </w:rPr>
        <w:t xml:space="preserve">nerales, tal y como se transcribe del mismo:  </w:t>
      </w:r>
    </w:p>
    <w:p w:rsidR="00B82A0B" w:rsidRDefault="00991C8F">
      <w:pPr>
        <w:spacing w:after="107" w:line="250" w:lineRule="auto"/>
        <w:ind w:left="644" w:right="55" w:firstLine="4"/>
        <w:jc w:val="both"/>
      </w:pPr>
      <w:r>
        <w:rPr>
          <w:rFonts w:ascii="Arial" w:eastAsia="Arial" w:hAnsi="Arial" w:cs="Arial"/>
        </w:rPr>
        <w:t xml:space="preserve">“Artículo 4 . - CUANTIA Y PAGO DE LAS CUOTAS </w:t>
      </w:r>
    </w:p>
    <w:p w:rsidR="00B82A0B" w:rsidRDefault="00991C8F">
      <w:pPr>
        <w:spacing w:after="110" w:line="249" w:lineRule="auto"/>
        <w:ind w:left="654" w:right="53" w:hanging="10"/>
        <w:jc w:val="both"/>
      </w:pPr>
      <w:r>
        <w:rPr>
          <w:rFonts w:ascii="Arial" w:eastAsia="Arial" w:hAnsi="Arial" w:cs="Arial"/>
          <w:i/>
        </w:rPr>
        <w:t xml:space="preserve"> El importe de 1 as cuotas será proporcional a la participación de cada miembro en la Junta. </w:t>
      </w:r>
    </w:p>
    <w:p w:rsidR="00B82A0B" w:rsidRDefault="00991C8F">
      <w:pPr>
        <w:spacing w:after="143" w:line="249" w:lineRule="auto"/>
        <w:ind w:left="654" w:right="53" w:hanging="10"/>
        <w:jc w:val="both"/>
      </w:pPr>
      <w:r>
        <w:rPr>
          <w:rFonts w:ascii="Arial" w:eastAsia="Arial" w:hAnsi="Arial" w:cs="Arial"/>
          <w:i/>
        </w:rPr>
        <w:t xml:space="preserve"> </w:t>
      </w:r>
      <w:r>
        <w:rPr>
          <w:rFonts w:ascii="Arial" w:eastAsia="Arial" w:hAnsi="Arial" w:cs="Arial"/>
          <w:i/>
        </w:rPr>
        <w:t xml:space="preserve">El pago se realizará en el plazo máximo de un mes, contado a partir del requerimiento de pago por el Consejo Rector, y su falta producirá los siguientes efectos: </w:t>
      </w:r>
    </w:p>
    <w:p w:rsidR="00B82A0B" w:rsidRDefault="00991C8F">
      <w:pPr>
        <w:spacing w:after="108" w:line="249" w:lineRule="auto"/>
        <w:ind w:left="654" w:right="53" w:hanging="10"/>
        <w:jc w:val="both"/>
      </w:pPr>
      <w:r>
        <w:rPr>
          <w:rFonts w:ascii="Arial" w:eastAsia="Arial" w:hAnsi="Arial" w:cs="Arial"/>
          <w:i/>
        </w:rPr>
        <w:t xml:space="preserve"> (…)  </w:t>
      </w:r>
    </w:p>
    <w:p w:rsidR="00B82A0B" w:rsidRDefault="00991C8F">
      <w:pPr>
        <w:spacing w:after="108" w:line="249" w:lineRule="auto"/>
        <w:ind w:left="654" w:right="53" w:hanging="10"/>
        <w:jc w:val="both"/>
      </w:pPr>
      <w:r>
        <w:rPr>
          <w:rFonts w:ascii="Arial" w:eastAsia="Arial" w:hAnsi="Arial" w:cs="Arial"/>
          <w:i/>
        </w:rPr>
        <w:t>d).- Hasta la efectividad del pago de la cuota, el socio moroso quedará en suspenso en</w:t>
      </w:r>
      <w:r>
        <w:rPr>
          <w:rFonts w:ascii="Arial" w:eastAsia="Arial" w:hAnsi="Arial" w:cs="Arial"/>
          <w:i/>
        </w:rPr>
        <w:t xml:space="preserve"> el ejercicio de sus derechos en la Junta”. </w:t>
      </w:r>
    </w:p>
    <w:p w:rsidR="00B82A0B" w:rsidRDefault="00991C8F">
      <w:pPr>
        <w:spacing w:after="98"/>
        <w:ind w:left="644"/>
      </w:pPr>
      <w:r>
        <w:rPr>
          <w:rFonts w:ascii="Arial" w:eastAsia="Arial" w:hAnsi="Arial" w:cs="Arial"/>
        </w:rPr>
        <w:t xml:space="preserve"> </w:t>
      </w:r>
    </w:p>
    <w:p w:rsidR="00B82A0B" w:rsidRDefault="00991C8F">
      <w:pPr>
        <w:spacing w:after="108" w:line="250" w:lineRule="auto"/>
        <w:ind w:left="644" w:right="55" w:firstLine="4"/>
        <w:jc w:val="both"/>
      </w:pPr>
      <w:r>
        <w:rPr>
          <w:rFonts w:ascii="Arial" w:eastAsia="Arial" w:hAnsi="Arial" w:cs="Arial"/>
        </w:rPr>
        <w:t xml:space="preserve"> Con lo expuesto, AMADOR DIAZ RAMOS S.L., ha estado en situación de morosidad con la Junta de Compensación, por lo que el mismo ha sido el que, con sus propios actos, incumpliendo el pago de las derramas, se h</w:t>
      </w:r>
      <w:r>
        <w:rPr>
          <w:rFonts w:ascii="Arial" w:eastAsia="Arial" w:hAnsi="Arial" w:cs="Arial"/>
        </w:rPr>
        <w:t xml:space="preserve">a visto afectado por la suspensión “en el ejercicio de sus derechos en la Junta”, durante el tiempo que ha transcurrido hasta que se ha ingresado el importe de las derramas en la cuenta bancaria de la Junta de Compensación.  </w:t>
      </w:r>
    </w:p>
    <w:p w:rsidR="00B82A0B" w:rsidRDefault="00991C8F">
      <w:pPr>
        <w:spacing w:after="112" w:line="250" w:lineRule="auto"/>
        <w:ind w:left="644" w:right="55" w:firstLine="4"/>
        <w:jc w:val="both"/>
      </w:pPr>
      <w:r>
        <w:rPr>
          <w:rFonts w:ascii="Arial" w:eastAsia="Arial" w:hAnsi="Arial" w:cs="Arial"/>
        </w:rPr>
        <w:t>En ese sentido, procede indica</w:t>
      </w:r>
      <w:r>
        <w:rPr>
          <w:rFonts w:ascii="Arial" w:eastAsia="Arial" w:hAnsi="Arial" w:cs="Arial"/>
        </w:rPr>
        <w:t>r que en la Asamblea General de 23 de diciembre de 2024, en el momento en el cual se debatía la oportunidad o no de que AMADOR DIAZ RAMOS S.L., pudiera ejercitar su derecho de voto, Don Carlos F. Méndez entró en la cuenta bancaria y pudo comprobar y e info</w:t>
      </w:r>
      <w:r>
        <w:rPr>
          <w:rFonts w:ascii="Arial" w:eastAsia="Arial" w:hAnsi="Arial" w:cs="Arial"/>
        </w:rPr>
        <w:t>rmar que en la cuenta no constaba ningún ingreso de la orden de traspaso realizada por ese propietario. Y es que el ingreso tuvo lugar un día posterior, el 24 de diciembre, tal y como se acredita mediante la imagen extraída de la cuenta bancaria en la cual</w:t>
      </w:r>
      <w:r>
        <w:rPr>
          <w:rFonts w:ascii="Arial" w:eastAsia="Arial" w:hAnsi="Arial" w:cs="Arial"/>
        </w:rPr>
        <w:t xml:space="preserve"> se puede apreciar que el citado propietario realiza el ingreso, esto es un día después de la celebración de la Asamblea General, lo cual evidencia que la conformidad a derecho de la suspensión del voto hasta la fecha en la cual se ingresa el pago de las c</w:t>
      </w:r>
      <w:r>
        <w:rPr>
          <w:rFonts w:ascii="Arial" w:eastAsia="Arial" w:hAnsi="Arial" w:cs="Arial"/>
        </w:rPr>
        <w:t xml:space="preserve">antidades adeudadas a la Junta de Compensación; esto es el día 24 de diciembre, una día después de la celebración de la Asamblea General. </w:t>
      </w:r>
    </w:p>
    <w:p w:rsidR="00B82A0B" w:rsidRDefault="00991C8F">
      <w:pPr>
        <w:spacing w:after="107" w:line="250" w:lineRule="auto"/>
        <w:ind w:left="644" w:right="55" w:firstLine="4"/>
        <w:jc w:val="both"/>
      </w:pPr>
      <w:r>
        <w:rPr>
          <w:rFonts w:ascii="Arial" w:eastAsia="Arial" w:hAnsi="Arial" w:cs="Arial"/>
        </w:rPr>
        <w:t xml:space="preserve"> Con todo lo expuesto, debe de entenderse probada la situación de morosidad en la que se encontraba AMADOR DIAZ RAMOS</w:t>
      </w:r>
      <w:r>
        <w:rPr>
          <w:rFonts w:ascii="Arial" w:eastAsia="Arial" w:hAnsi="Arial" w:cs="Arial"/>
        </w:rPr>
        <w:t xml:space="preserve"> S.L., en el momento en el cual tuvo lugar la Asamblea General en fecha de 23 de diciembre del año 2024, por lo que la Junta de Compensación en aplicación de los estatutos, procedió a concluir sobre la procedencia en derecho en la suspensión del derecho de</w:t>
      </w:r>
      <w:r>
        <w:rPr>
          <w:rFonts w:ascii="Arial" w:eastAsia="Arial" w:hAnsi="Arial" w:cs="Arial"/>
        </w:rPr>
        <w:t xml:space="preserve"> voto del citado propietario, y en consecuencia, desestimar los motivos alegados por el propietario que pretende mediante, la mención a principios generales del Derecho, que no se aplique la suspensión de derecho recogida en los estatutos para cuando un so</w:t>
      </w:r>
      <w:r>
        <w:rPr>
          <w:rFonts w:ascii="Arial" w:eastAsia="Arial" w:hAnsi="Arial" w:cs="Arial"/>
        </w:rPr>
        <w:t>cio se encuentra en situación de morosidad, por el incumplimiento en el pago de las derramas, y que por razones obvias, sólo puede ser verificado y constatado su cumplimiento cuando el importe económico es ingresado en la cuenta bancaria. De otra manera se</w:t>
      </w:r>
      <w:r>
        <w:rPr>
          <w:rFonts w:ascii="Arial" w:eastAsia="Arial" w:hAnsi="Arial" w:cs="Arial"/>
        </w:rPr>
        <w:t xml:space="preserve"> podría estar expuesto a órdenes de pago que son anuladas posteriormente.  </w:t>
      </w:r>
    </w:p>
    <w:p w:rsidR="00B82A0B" w:rsidRDefault="00991C8F">
      <w:pPr>
        <w:spacing w:after="113" w:line="248" w:lineRule="auto"/>
        <w:ind w:left="644" w:right="52" w:firstLine="4"/>
        <w:jc w:val="both"/>
      </w:pPr>
      <w:r>
        <w:rPr>
          <w:rFonts w:ascii="Arial" w:eastAsia="Arial" w:hAnsi="Arial" w:cs="Arial"/>
          <w:b/>
        </w:rPr>
        <w:t xml:space="preserve">SEGUNDO. – EN RELACIÓN AL SEGUNDO ARGUMENTO RELATIVO AL ACUERDO DE CONSTITUIR AVAL BANCARIO.  </w:t>
      </w:r>
    </w:p>
    <w:p w:rsidR="00B82A0B" w:rsidRDefault="00991C8F">
      <w:pPr>
        <w:spacing w:after="111" w:line="250" w:lineRule="auto"/>
        <w:ind w:left="644" w:right="55" w:firstLine="4"/>
        <w:jc w:val="both"/>
      </w:pPr>
      <w:r>
        <w:rPr>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0993" name="Group 2009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743" name="Rectangle 21743"/>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1744" name="Rectangle 21744"/>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745" name="Rectangle 21745"/>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125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0993" style="width:18.7031pt;height:264.21pt;position:absolute;mso-position-horizontal-relative:page;mso-position-horizontal:absolute;margin-left:662.928pt;mso-position-vertical-relative:page;margin-top:508.71pt;" coordsize="2375,33554">
                <v:rect id="Rectangle 21743"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174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74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125 de 133 </w:t>
                        </w:r>
                      </w:p>
                    </w:txbxContent>
                  </v:textbox>
                </v:rect>
                <w10:wrap type="square"/>
              </v:group>
            </w:pict>
          </mc:Fallback>
        </mc:AlternateContent>
      </w:r>
      <w:r>
        <w:rPr>
          <w:rFonts w:ascii="Arial" w:eastAsia="Arial" w:hAnsi="Arial" w:cs="Arial"/>
        </w:rPr>
        <w:t>La Junta de Compensación en la Asamblea General, con el respaldo del 81,18125 % de las cuotas de propiedad</w:t>
      </w:r>
      <w:r>
        <w:rPr>
          <w:rFonts w:ascii="Arial" w:eastAsia="Arial" w:hAnsi="Arial" w:cs="Arial"/>
        </w:rPr>
        <w:t xml:space="preserve"> de la Junta, aprobó dar cumplimiento a la obligación legal de garantizar la correcta ejecución de la actuación con el importe mínimo de 15 por ciento del valor del importe total previsto para las obras de urbanización, en cumplimiento de la legalidad vige</w:t>
      </w:r>
      <w:r>
        <w:rPr>
          <w:rFonts w:ascii="Arial" w:eastAsia="Arial" w:hAnsi="Arial" w:cs="Arial"/>
        </w:rPr>
        <w:t xml:space="preserve">nte, y que en el presente caso resulta mediante el Decreto 183/2004, de 21 de diciembre, por el que se aprueba el Reglamento de gestión y ejecución del sistema de planeamiento de Canarias, mediante la constitución de un aval bancario.  </w:t>
      </w:r>
    </w:p>
    <w:p w:rsidR="00B82A0B" w:rsidRDefault="00991C8F">
      <w:pPr>
        <w:spacing w:after="112" w:line="250" w:lineRule="auto"/>
        <w:ind w:left="644" w:right="55" w:firstLine="4"/>
        <w:jc w:val="both"/>
      </w:pPr>
      <w:r>
        <w:rPr>
          <w:rFonts w:ascii="Arial" w:eastAsia="Arial" w:hAnsi="Arial" w:cs="Arial"/>
        </w:rPr>
        <w:t>Sin embargo, la rec</w:t>
      </w:r>
      <w:r>
        <w:rPr>
          <w:rFonts w:ascii="Arial" w:eastAsia="Arial" w:hAnsi="Arial" w:cs="Arial"/>
        </w:rPr>
        <w:t xml:space="preserve">urrente pretende imponer a la Junta de Compensación que la garantía tenga lugar mediante la afección de terrenos. </w:t>
      </w:r>
    </w:p>
    <w:p w:rsidR="00B82A0B" w:rsidRDefault="00991C8F">
      <w:pPr>
        <w:spacing w:after="109" w:line="250" w:lineRule="auto"/>
        <w:ind w:left="644" w:right="55" w:firstLine="4"/>
        <w:jc w:val="both"/>
      </w:pPr>
      <w:r>
        <w:rPr>
          <w:rFonts w:ascii="Arial" w:eastAsia="Arial" w:hAnsi="Arial" w:cs="Arial"/>
        </w:rPr>
        <w:t xml:space="preserve"> En este sentido procede indicar que el citado Decreto 183/2004, de 21 de diciembre, permite expresamente la garantía por afección de las par</w:t>
      </w:r>
      <w:r>
        <w:rPr>
          <w:rFonts w:ascii="Arial" w:eastAsia="Arial" w:hAnsi="Arial" w:cs="Arial"/>
        </w:rPr>
        <w:t>celas únicamente dentro del contexto de un convenio urbanístico (concierto, ejecución empresarial etc.1 ), cuando en el sistema de  compensación, en el que obviamente nos encontramos, no se dispone esta opción. De esta manera, los representantes de la Junt</w:t>
      </w:r>
      <w:r>
        <w:rPr>
          <w:rFonts w:ascii="Arial" w:eastAsia="Arial" w:hAnsi="Arial" w:cs="Arial"/>
        </w:rPr>
        <w:t>a de Compensación entendieron que la constitución de aval bancario, medio habitual de constitución de garantías, esla manera más clara y no que puede albergar debate alguno su admisión en el seno del Ayuntamiento con su presentación. Todo ello cuando, proc</w:t>
      </w:r>
      <w:r>
        <w:rPr>
          <w:rFonts w:ascii="Arial" w:eastAsia="Arial" w:hAnsi="Arial" w:cs="Arial"/>
        </w:rPr>
        <w:t xml:space="preserve">ede recordar que forma parte de las obligaciones esenciales de la Junta de Compensación, redactar e impulsar la tramitación del proyecto de urbanización y proyecto de compensación, y ejecutar las obras de urbanización, tal y como resulta del artículo 4 de </w:t>
      </w:r>
      <w:r>
        <w:rPr>
          <w:rFonts w:ascii="Arial" w:eastAsia="Arial" w:hAnsi="Arial" w:cs="Arial"/>
        </w:rPr>
        <w:t xml:space="preserve">los Estatutos. </w:t>
      </w:r>
    </w:p>
    <w:p w:rsidR="00B82A0B" w:rsidRDefault="00991C8F">
      <w:pPr>
        <w:spacing w:after="130" w:line="250" w:lineRule="auto"/>
        <w:ind w:left="644" w:right="55" w:firstLine="4"/>
        <w:jc w:val="both"/>
      </w:pPr>
      <w:r>
        <w:rPr>
          <w:rFonts w:ascii="Arial" w:eastAsia="Arial" w:hAnsi="Arial" w:cs="Arial"/>
        </w:rPr>
        <w:t xml:space="preserve"> Y es que, para la tramitación del proyecto de compensación y proyecto de urbanización, debemos prestar una garantía por importe mínimo de 15 por ciento del valor del importe total previsto para las obras de urbanización, y ofrecerlo con la</w:t>
      </w:r>
      <w:r>
        <w:rPr>
          <w:rFonts w:ascii="Arial" w:eastAsia="Arial" w:hAnsi="Arial" w:cs="Arial"/>
        </w:rPr>
        <w:t xml:space="preserve"> Memoria Justificativa, tal y como resulta del artículo 64 y el artículo 83.6 d) del Decreto 183/2004, de 21 de diciembre, por el que se aprueba el Reglamento de gestión y ejecución del sistema de planeamiento de Canarias.  Por otra parte, procede indicar </w:t>
      </w:r>
      <w:r>
        <w:rPr>
          <w:rFonts w:ascii="Arial" w:eastAsia="Arial" w:hAnsi="Arial" w:cs="Arial"/>
        </w:rPr>
        <w:t>que el artículo 20 de los Estatutos dispone entre las facultades de la Asamblea General, en el apartado F), como se transcribe “Acordar la constitución de las garantías que puedan exigir los órganos urbanísticos para asegurar las obligaciones contraídas po</w:t>
      </w:r>
      <w:r>
        <w:rPr>
          <w:rFonts w:ascii="Arial" w:eastAsia="Arial" w:hAnsi="Arial" w:cs="Arial"/>
        </w:rPr>
        <w:t xml:space="preserve">r la Junta de Compensación”, y en ese sentido ha tenido lugar el acuerdo de constituir aval bancario en el seno de la Asamblea General de 23 de diciembre de 2024, además con el respaldo de una mayoría cualificadísima de más del 80% de los propietarios. </w:t>
      </w:r>
    </w:p>
    <w:p w:rsidR="00B82A0B" w:rsidRDefault="00991C8F">
      <w:pPr>
        <w:spacing w:after="111" w:line="250" w:lineRule="auto"/>
        <w:ind w:left="644" w:right="55" w:firstLine="4"/>
        <w:jc w:val="both"/>
      </w:pPr>
      <w:r>
        <w:rPr>
          <w:rFonts w:ascii="Arial" w:eastAsia="Arial" w:hAnsi="Arial" w:cs="Arial"/>
        </w:rPr>
        <w:t>Co</w:t>
      </w:r>
      <w:r>
        <w:rPr>
          <w:rFonts w:ascii="Arial" w:eastAsia="Arial" w:hAnsi="Arial" w:cs="Arial"/>
        </w:rPr>
        <w:t xml:space="preserve">n lo expuesto, la Junta de Compensación mediante el acuerdo representativo de los asistentes con derecho a voto representan el 81,18125 % de las cuotas de propiedad de la Junta, acordó constituir aval bancario, medio habitual para garantizar 15 por ciento </w:t>
      </w:r>
      <w:r>
        <w:rPr>
          <w:rFonts w:ascii="Arial" w:eastAsia="Arial" w:hAnsi="Arial" w:cs="Arial"/>
        </w:rPr>
        <w:t>del valor del importe total previsto para las obras de urbanización, en cumplimiento de la legalidad vigente, cuando el recurrente representa únicamente un 6,65906% en la Junta de Compensación, por lo que de ninguna manera hubiera cambiado el sentido del a</w:t>
      </w:r>
      <w:r>
        <w:rPr>
          <w:rFonts w:ascii="Arial" w:eastAsia="Arial" w:hAnsi="Arial" w:cs="Arial"/>
        </w:rPr>
        <w:t xml:space="preserve">cuerdo alcanzado en la Asamblea General  </w:t>
      </w:r>
    </w:p>
    <w:p w:rsidR="00B82A0B" w:rsidRDefault="00991C8F">
      <w:pPr>
        <w:spacing w:after="109" w:line="250" w:lineRule="auto"/>
        <w:ind w:left="644" w:right="55" w:firstLine="4"/>
        <w:jc w:val="both"/>
      </w:pPr>
      <w:r>
        <w:rPr>
          <w:rFonts w:ascii="Arial" w:eastAsia="Arial" w:hAnsi="Arial" w:cs="Arial"/>
        </w:rPr>
        <w:t>De esta manera, en el recurso de alzada presentada por el recurrente, no encontramos argumentos que venga evidenciar que los acuerdos 2 y 4 adoptados en la Asamblea General de 23 de diciembre de 2024 de la Junta de</w:t>
      </w:r>
      <w:r>
        <w:rPr>
          <w:rFonts w:ascii="Arial" w:eastAsia="Arial" w:hAnsi="Arial" w:cs="Arial"/>
        </w:rPr>
        <w:t xml:space="preserve"> Compensación del Polígono Los Mangos, no sean conformes a derecho, motivo por el cual entendemos procede su desestimación.  </w:t>
      </w:r>
    </w:p>
    <w:p w:rsidR="00B82A0B" w:rsidRDefault="00991C8F">
      <w:pPr>
        <w:spacing w:after="110" w:line="250" w:lineRule="auto"/>
        <w:ind w:left="644" w:right="55" w:firstLine="4"/>
        <w:jc w:val="both"/>
      </w:pPr>
      <w:r>
        <w:rPr>
          <w:rFonts w:ascii="Arial" w:eastAsia="Arial" w:hAnsi="Arial" w:cs="Arial"/>
        </w:rPr>
        <w:t>SOLICITO AL ILUSTRE AYUNTAMIENTO DE CANDELARIA, Que tenga por presentado el presente informe, junto con la documentación que se ad</w:t>
      </w:r>
      <w:r>
        <w:rPr>
          <w:rFonts w:ascii="Arial" w:eastAsia="Arial" w:hAnsi="Arial" w:cs="Arial"/>
        </w:rPr>
        <w:t>junta, y en base a los expuesto proceda a desestimar el Recurso de Alzada presentado por D. AMADOR DIAZ RAMOS S.L., ante en ese Ayuntamiento, con registro de entrada el día 27 de febrero de 2025, contra el acuerdo adoptado en fecha 23 de diciembre de 2024,</w:t>
      </w:r>
      <w:r>
        <w:rPr>
          <w:rFonts w:ascii="Arial" w:eastAsia="Arial" w:hAnsi="Arial" w:cs="Arial"/>
        </w:rPr>
        <w:t xml:space="preserve"> por la Asamblea General de la Junta de compensación del polígono “Los Mangos” </w:t>
      </w:r>
    </w:p>
    <w:p w:rsidR="00B82A0B" w:rsidRDefault="00991C8F">
      <w:pPr>
        <w:spacing w:after="95"/>
        <w:ind w:left="644"/>
      </w:pPr>
      <w:r>
        <w:rPr>
          <w:noProof/>
        </w:rPr>
        <mc:AlternateContent>
          <mc:Choice Requires="wpg">
            <w:drawing>
              <wp:anchor distT="0" distB="0" distL="114300" distR="114300" simplePos="0" relativeHeight="2518087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1157" name="Group 2011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841" name="Rectangle 21841"/>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1842" name="Rectangle 21842"/>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843" name="Rectangle 21843"/>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126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1157" style="width:18.7031pt;height:264.21pt;position:absolute;mso-position-horizontal-relative:page;mso-position-horizontal:absolute;margin-left:662.928pt;mso-position-vertical-relative:page;margin-top:508.71pt;" coordsize="2375,33554">
                <v:rect id="Rectangle 21841"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184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84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126 de 133 </w:t>
                        </w:r>
                      </w:p>
                    </w:txbxContent>
                  </v:textbox>
                </v:rect>
                <w10:wrap type="square"/>
              </v:group>
            </w:pict>
          </mc:Fallback>
        </mc:AlternateContent>
      </w:r>
      <w:r>
        <w:rPr>
          <w:rFonts w:ascii="Arial" w:eastAsia="Arial" w:hAnsi="Arial" w:cs="Arial"/>
        </w:rPr>
        <w:t xml:space="preserve"> </w:t>
      </w:r>
    </w:p>
    <w:p w:rsidR="00B82A0B" w:rsidRDefault="00991C8F">
      <w:pPr>
        <w:pStyle w:val="Ttulo1"/>
        <w:ind w:left="1078" w:right="487"/>
      </w:pPr>
      <w:r>
        <w:t xml:space="preserve">LEGISLACIÓN APLICABLE </w:t>
      </w:r>
    </w:p>
    <w:p w:rsidR="00B82A0B" w:rsidRDefault="00991C8F">
      <w:pPr>
        <w:spacing w:after="98"/>
        <w:ind w:left="644"/>
      </w:pPr>
      <w:r>
        <w:rPr>
          <w:rFonts w:ascii="Arial" w:eastAsia="Arial" w:hAnsi="Arial" w:cs="Arial"/>
        </w:rPr>
        <w:t xml:space="preserve"> </w:t>
      </w:r>
    </w:p>
    <w:p w:rsidR="00B82A0B" w:rsidRDefault="00991C8F">
      <w:pPr>
        <w:spacing w:after="106" w:line="250" w:lineRule="auto"/>
        <w:ind w:left="644" w:right="55" w:firstLine="4"/>
        <w:jc w:val="both"/>
      </w:pPr>
      <w:r>
        <w:rPr>
          <w:rFonts w:ascii="Arial" w:eastAsia="Arial" w:hAnsi="Arial" w:cs="Arial"/>
        </w:rPr>
        <w:t xml:space="preserve"> La legislación aplicable es la siguiente: </w:t>
      </w:r>
    </w:p>
    <w:p w:rsidR="00B82A0B" w:rsidRDefault="00991C8F">
      <w:pPr>
        <w:spacing w:after="110" w:line="250" w:lineRule="auto"/>
        <w:ind w:left="644" w:right="55" w:firstLine="4"/>
        <w:jc w:val="both"/>
      </w:pPr>
      <w:r>
        <w:rPr>
          <w:rFonts w:ascii="Arial" w:eastAsia="Arial" w:hAnsi="Arial" w:cs="Arial"/>
        </w:rPr>
        <w:t xml:space="preserve">- </w:t>
      </w:r>
      <w:r>
        <w:rPr>
          <w:rFonts w:ascii="Arial" w:eastAsia="Arial" w:hAnsi="Arial" w:cs="Arial"/>
        </w:rPr>
        <w:t xml:space="preserve">El artículo 52 de la Ley 7/1985, de 2 de abril, reguladora de las Bases de Régimen Local. </w:t>
      </w:r>
    </w:p>
    <w:p w:rsidR="00B82A0B" w:rsidRDefault="00991C8F">
      <w:pPr>
        <w:spacing w:after="112" w:line="250" w:lineRule="auto"/>
        <w:ind w:left="644" w:right="55" w:firstLine="4"/>
        <w:jc w:val="both"/>
      </w:pPr>
      <w:r>
        <w:rPr>
          <w:rFonts w:ascii="Arial" w:eastAsia="Arial" w:hAnsi="Arial" w:cs="Arial"/>
        </w:rPr>
        <w:t>— El artículo 211 del Real Decreto 2568/1986, de 28 de noviembre, por el que se aprueba el Reglamento de organización, funcionamiento y régimen jurídico de las Entid</w:t>
      </w:r>
      <w:r>
        <w:rPr>
          <w:rFonts w:ascii="Arial" w:eastAsia="Arial" w:hAnsi="Arial" w:cs="Arial"/>
        </w:rPr>
        <w:t xml:space="preserve">ades locales. </w:t>
      </w:r>
    </w:p>
    <w:p w:rsidR="00B82A0B" w:rsidRDefault="00991C8F">
      <w:pPr>
        <w:spacing w:after="101" w:line="250" w:lineRule="auto"/>
        <w:ind w:left="644" w:right="55" w:firstLine="4"/>
        <w:jc w:val="both"/>
      </w:pPr>
      <w:r>
        <w:rPr>
          <w:rFonts w:ascii="Arial" w:eastAsia="Arial" w:hAnsi="Arial" w:cs="Arial"/>
        </w:rPr>
        <w:t xml:space="preserve">— Los artículos 112 a 120 y 121 y 122 de la Ley 39/2015, de 1 de octubre, del Procedimiento Administrativo Común de las Administraciones Públicas levar al pleno la siguiente: </w:t>
      </w:r>
    </w:p>
    <w:p w:rsidR="00B82A0B" w:rsidRDefault="00991C8F">
      <w:pPr>
        <w:spacing w:after="105"/>
        <w:ind w:left="644"/>
      </w:pPr>
      <w:r>
        <w:rPr>
          <w:rFonts w:ascii="Arial" w:eastAsia="Arial" w:hAnsi="Arial" w:cs="Arial"/>
          <w:b/>
        </w:rPr>
        <w:t xml:space="preserve"> </w:t>
      </w:r>
    </w:p>
    <w:p w:rsidR="00B82A0B" w:rsidRDefault="00991C8F">
      <w:pPr>
        <w:pStyle w:val="Ttulo1"/>
        <w:ind w:left="1078" w:right="484"/>
      </w:pPr>
      <w:r>
        <w:t xml:space="preserve">PROPUESTA DE RESOLUCIÓN </w:t>
      </w:r>
    </w:p>
    <w:p w:rsidR="00B82A0B" w:rsidRDefault="00991C8F">
      <w:pPr>
        <w:spacing w:after="98"/>
        <w:ind w:left="644"/>
      </w:pPr>
      <w:r>
        <w:rPr>
          <w:rFonts w:ascii="Arial" w:eastAsia="Arial" w:hAnsi="Arial" w:cs="Arial"/>
        </w:rPr>
        <w:t xml:space="preserve"> </w:t>
      </w:r>
    </w:p>
    <w:p w:rsidR="00B82A0B" w:rsidRDefault="00991C8F">
      <w:pPr>
        <w:spacing w:after="110" w:line="248" w:lineRule="auto"/>
        <w:ind w:left="644" w:right="52" w:firstLine="4"/>
        <w:jc w:val="both"/>
      </w:pPr>
      <w:r>
        <w:rPr>
          <w:rFonts w:ascii="Arial" w:eastAsia="Arial" w:hAnsi="Arial" w:cs="Arial"/>
          <w:b/>
        </w:rPr>
        <w:t>PRIMERO. Desestimar el Recurso de Alzada presentado por el recurrente las D. AMADOR DIAZ RAMOS S.L contra el acuerdo adoptado en fecha 23 de diciembre de 2024, por la Asamblea General de la Junta de compensación del polígono “Los Mangos”, por los motivos e</w:t>
      </w:r>
      <w:r>
        <w:rPr>
          <w:rFonts w:ascii="Arial" w:eastAsia="Arial" w:hAnsi="Arial" w:cs="Arial"/>
          <w:b/>
        </w:rPr>
        <w:t xml:space="preserve">xpresados en el informe de la Junta de compensación del polígono “Los Mangos y por considerar esta administración que está presentado fuera del plazo de 15 días hábiles establecido en los estatutos para la impugnación de los acuerdos.  </w:t>
      </w:r>
    </w:p>
    <w:p w:rsidR="00B82A0B" w:rsidRDefault="00991C8F">
      <w:pPr>
        <w:spacing w:after="0"/>
        <w:ind w:left="644"/>
      </w:pPr>
      <w:r>
        <w:rPr>
          <w:rFonts w:ascii="Arial" w:eastAsia="Arial" w:hAnsi="Arial" w:cs="Arial"/>
          <w:b/>
        </w:rPr>
        <w:t xml:space="preserve"> </w:t>
      </w:r>
    </w:p>
    <w:p w:rsidR="00B82A0B" w:rsidRDefault="00991C8F">
      <w:pPr>
        <w:spacing w:after="113" w:line="248" w:lineRule="auto"/>
        <w:ind w:left="644" w:right="52" w:firstLine="4"/>
        <w:jc w:val="both"/>
      </w:pPr>
      <w:r>
        <w:rPr>
          <w:rFonts w:ascii="Arial" w:eastAsia="Arial" w:hAnsi="Arial" w:cs="Arial"/>
          <w:b/>
        </w:rPr>
        <w:t>SEGUNDO. Notifica</w:t>
      </w:r>
      <w:r>
        <w:rPr>
          <w:rFonts w:ascii="Arial" w:eastAsia="Arial" w:hAnsi="Arial" w:cs="Arial"/>
          <w:b/>
        </w:rPr>
        <w:t xml:space="preserve">r la presente Resolución a las personas interesadas, con indicación de la forma y plazo para formular recurso contencioso-administrativo. </w:t>
      </w:r>
    </w:p>
    <w:p w:rsidR="00B82A0B" w:rsidRDefault="00991C8F">
      <w:pPr>
        <w:spacing w:after="95"/>
        <w:ind w:left="644"/>
      </w:pPr>
      <w:r>
        <w:rPr>
          <w:rFonts w:ascii="Arial" w:eastAsia="Arial" w:hAnsi="Arial" w:cs="Arial"/>
        </w:rPr>
        <w:t xml:space="preserve"> </w:t>
      </w:r>
    </w:p>
    <w:p w:rsidR="00B82A0B" w:rsidRDefault="00991C8F">
      <w:pPr>
        <w:spacing w:after="111" w:line="248" w:lineRule="auto"/>
        <w:ind w:left="644" w:right="52" w:firstLine="4"/>
        <w:jc w:val="both"/>
      </w:pPr>
      <w:r>
        <w:rPr>
          <w:rFonts w:ascii="Arial" w:eastAsia="Arial" w:hAnsi="Arial" w:cs="Arial"/>
          <w:b/>
        </w:rPr>
        <w:t>Consta en el expediente propuesta del Concejal delegado de Urbanismo de fecha 21 de marzo de 2025 que transcrita li</w:t>
      </w:r>
      <w:r>
        <w:rPr>
          <w:rFonts w:ascii="Arial" w:eastAsia="Arial" w:hAnsi="Arial" w:cs="Arial"/>
          <w:b/>
        </w:rPr>
        <w:t xml:space="preserve">teralmente dice: </w:t>
      </w:r>
    </w:p>
    <w:p w:rsidR="00B82A0B" w:rsidRDefault="00991C8F">
      <w:pPr>
        <w:spacing w:after="114" w:line="250" w:lineRule="auto"/>
        <w:ind w:left="644" w:right="55" w:firstLine="4"/>
        <w:jc w:val="both"/>
      </w:pPr>
      <w:r>
        <w:rPr>
          <w:rFonts w:ascii="Arial" w:eastAsia="Arial" w:hAnsi="Arial" w:cs="Arial"/>
        </w:rPr>
        <w:t>Visto expediente nº</w:t>
      </w:r>
      <w:r>
        <w:rPr>
          <w:rFonts w:ascii="Arial" w:eastAsia="Arial" w:hAnsi="Arial" w:cs="Arial"/>
          <w:b/>
        </w:rPr>
        <w:t>: 11258/2019</w:t>
      </w:r>
      <w:r>
        <w:rPr>
          <w:rFonts w:ascii="Arial" w:eastAsia="Arial" w:hAnsi="Arial" w:cs="Arial"/>
        </w:rPr>
        <w:t xml:space="preserve"> que se tramita en esta Corporación, en relación con el Plan parcial del </w:t>
      </w:r>
      <w:r>
        <w:rPr>
          <w:rFonts w:ascii="Arial" w:eastAsia="Arial" w:hAnsi="Arial" w:cs="Arial"/>
          <w:b/>
        </w:rPr>
        <w:t>Sector de Suelo Urbanizable SUSO CA5 Los Mangos</w:t>
      </w:r>
      <w:r>
        <w:rPr>
          <w:rFonts w:ascii="Arial" w:eastAsia="Arial" w:hAnsi="Arial" w:cs="Arial"/>
        </w:rPr>
        <w:t xml:space="preserve"> y visto el informe jurídico, que transcrito literalmente dice: </w:t>
      </w:r>
    </w:p>
    <w:p w:rsidR="00B82A0B" w:rsidRDefault="00991C8F">
      <w:pPr>
        <w:pStyle w:val="Ttulo1"/>
        <w:ind w:left="1078" w:right="489"/>
      </w:pPr>
      <w:r>
        <w:rPr>
          <w:b w:val="0"/>
        </w:rPr>
        <w:t xml:space="preserve">“… </w:t>
      </w:r>
      <w:r>
        <w:t xml:space="preserve">INFORME JURÍDICO </w:t>
      </w:r>
    </w:p>
    <w:p w:rsidR="00B82A0B" w:rsidRDefault="00991C8F">
      <w:pPr>
        <w:spacing w:after="111" w:line="250" w:lineRule="auto"/>
        <w:ind w:left="644" w:right="55" w:firstLine="4"/>
        <w:jc w:val="both"/>
      </w:pPr>
      <w:r>
        <w:rPr>
          <w:rFonts w:ascii="Arial" w:eastAsia="Arial" w:hAnsi="Arial" w:cs="Arial"/>
          <w:b/>
        </w:rPr>
        <w:t xml:space="preserve">                </w:t>
      </w:r>
      <w:r>
        <w:rPr>
          <w:rFonts w:ascii="Arial" w:eastAsia="Arial" w:hAnsi="Arial" w:cs="Arial"/>
        </w:rPr>
        <w:t xml:space="preserve">La técnico jurista que suscribe Olga Fernández Méndez Bencomo, en el expediente anteriormente reseñado, emite el siguiente informe:  </w:t>
      </w:r>
    </w:p>
    <w:p w:rsidR="00B82A0B" w:rsidRDefault="00991C8F">
      <w:pPr>
        <w:spacing w:after="0"/>
        <w:ind w:left="644"/>
      </w:pPr>
      <w:r>
        <w:rPr>
          <w:rFonts w:ascii="Arial" w:eastAsia="Arial" w:hAnsi="Arial" w:cs="Arial"/>
        </w:rPr>
        <w:t xml:space="preserve"> </w:t>
      </w:r>
    </w:p>
    <w:p w:rsidR="00B82A0B" w:rsidRDefault="00991C8F">
      <w:pPr>
        <w:spacing w:after="101"/>
        <w:ind w:left="587" w:hanging="10"/>
        <w:jc w:val="center"/>
      </w:pPr>
      <w:r>
        <w:rPr>
          <w:rFonts w:ascii="Arial" w:eastAsia="Arial" w:hAnsi="Arial" w:cs="Arial"/>
          <w:b/>
          <w:u w:val="single" w:color="000000"/>
        </w:rPr>
        <w:t>I.ANTECEDENTES:</w:t>
      </w:r>
      <w:r>
        <w:rPr>
          <w:rFonts w:ascii="Arial" w:eastAsia="Arial" w:hAnsi="Arial" w:cs="Arial"/>
          <w:b/>
        </w:rPr>
        <w:t xml:space="preserve"> </w:t>
      </w:r>
    </w:p>
    <w:p w:rsidR="00B82A0B" w:rsidRDefault="00991C8F">
      <w:pPr>
        <w:spacing w:after="98"/>
        <w:ind w:left="644"/>
      </w:pPr>
      <w:r>
        <w:rPr>
          <w:rFonts w:ascii="Arial" w:eastAsia="Arial" w:hAnsi="Arial" w:cs="Arial"/>
        </w:rPr>
        <w:t xml:space="preserve"> </w:t>
      </w:r>
    </w:p>
    <w:p w:rsidR="00B82A0B" w:rsidRDefault="00991C8F">
      <w:pPr>
        <w:spacing w:after="111" w:line="250" w:lineRule="auto"/>
        <w:ind w:left="644" w:right="55" w:firstLine="4"/>
        <w:jc w:val="both"/>
      </w:pPr>
      <w:r>
        <w:rPr>
          <w:rFonts w:ascii="Arial" w:eastAsia="Arial" w:hAnsi="Arial" w:cs="Arial"/>
        </w:rPr>
        <w:t>Visto el escrito de fecha 12/03/2025, con registro de entrada 2025-E-RE-1493 presenta</w:t>
      </w:r>
      <w:r>
        <w:rPr>
          <w:rFonts w:ascii="Arial" w:eastAsia="Arial" w:hAnsi="Arial" w:cs="Arial"/>
        </w:rPr>
        <w:t xml:space="preserve">do por D.  JUAN FRANCISCO HERNÁNDEZ GARCÍA, D.N.I.: 07983945-R, actuando en calidad de Presidente de la JUNTA DE COMPENSACIÓN DEL POLÍGONO LOS MANGOS, se informa lo siguiente: </w:t>
      </w:r>
    </w:p>
    <w:p w:rsidR="00B82A0B" w:rsidRDefault="00991C8F">
      <w:pPr>
        <w:spacing w:after="110" w:line="250" w:lineRule="auto"/>
        <w:ind w:left="644" w:right="55" w:firstLine="4"/>
        <w:jc w:val="both"/>
      </w:pPr>
      <w:r>
        <w:rPr>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2482" name="Group 2024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999" name="Rectangle 21999"/>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2000" name="Rectangle 22000"/>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Verificación: https://candelar</w:t>
                              </w:r>
                              <w:r>
                                <w:rPr>
                                  <w:rFonts w:ascii="Arial" w:eastAsia="Arial" w:hAnsi="Arial" w:cs="Arial"/>
                                  <w:sz w:val="12"/>
                                </w:rPr>
                                <w:t xml:space="preserve">ia.sedelectronica.es/ </w:t>
                              </w:r>
                            </w:p>
                          </w:txbxContent>
                        </wps:txbx>
                        <wps:bodyPr horzOverflow="overflow" vert="horz" lIns="0" tIns="0" rIns="0" bIns="0" rtlCol="0">
                          <a:noAutofit/>
                        </wps:bodyPr>
                      </wps:wsp>
                      <wps:wsp>
                        <wps:cNvPr id="22001" name="Rectangle 22001"/>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127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2482" style="width:18.7031pt;height:264.21pt;position:absolute;mso-position-horizontal-relative:page;mso-position-horizontal:absolute;margin-left:662.928pt;mso-position-vertical-relative:page;margin-top:508.71pt;" coordsize="2375,33554">
                <v:rect id="Rectangle 21999"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200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00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127 de 133 </w:t>
                        </w:r>
                      </w:p>
                    </w:txbxContent>
                  </v:textbox>
                </v:rect>
                <w10:wrap type="square"/>
              </v:group>
            </w:pict>
          </mc:Fallback>
        </mc:AlternateContent>
      </w:r>
      <w:r>
        <w:rPr>
          <w:rFonts w:ascii="Arial" w:eastAsia="Arial" w:hAnsi="Arial" w:cs="Arial"/>
        </w:rPr>
        <w:t>Que con fecha 27 de febrero de 2025, D. AMADOR DIAZ RAMOSS.L. presentó recurso de Alzada contra el acuerdo adoptado el 23 de diciembre d</w:t>
      </w:r>
      <w:r>
        <w:rPr>
          <w:rFonts w:ascii="Arial" w:eastAsia="Arial" w:hAnsi="Arial" w:cs="Arial"/>
        </w:rPr>
        <w:t xml:space="preserve">e 2024, por la Junta de compensación del polígono “Los Mangos”. </w:t>
      </w:r>
    </w:p>
    <w:p w:rsidR="00B82A0B" w:rsidRDefault="00991C8F">
      <w:pPr>
        <w:spacing w:after="109" w:line="250" w:lineRule="auto"/>
        <w:ind w:left="644" w:right="55" w:firstLine="4"/>
        <w:jc w:val="both"/>
      </w:pPr>
      <w:r>
        <w:rPr>
          <w:rFonts w:ascii="Arial" w:eastAsia="Arial" w:hAnsi="Arial" w:cs="Arial"/>
        </w:rPr>
        <w:t>Que por esta Administración se ha comprobado que el plazo de presentación del mencionado recurso, es de 15 días hábiles de la notificación del acuerdo d la Asamblea, entendiendo esta administ</w:t>
      </w:r>
      <w:r>
        <w:rPr>
          <w:rFonts w:ascii="Arial" w:eastAsia="Arial" w:hAnsi="Arial" w:cs="Arial"/>
        </w:rPr>
        <w:t xml:space="preserve">ración, que el mismo ha sido presentado fuera del plazo de los 15 días que se estipula en el Artículo 42 b) de los estatutos de la Junta de Compensación del Polígono los Mangos. </w:t>
      </w:r>
    </w:p>
    <w:p w:rsidR="00B82A0B" w:rsidRDefault="00991C8F">
      <w:pPr>
        <w:spacing w:after="111" w:line="250" w:lineRule="auto"/>
        <w:ind w:left="644" w:right="55" w:firstLine="4"/>
        <w:jc w:val="both"/>
      </w:pPr>
      <w:r>
        <w:rPr>
          <w:rFonts w:ascii="Arial" w:eastAsia="Arial" w:hAnsi="Arial" w:cs="Arial"/>
        </w:rPr>
        <w:t>No obstante, mediante oficio de fecha 10/03/2025, se dio traslado del mismo a</w:t>
      </w:r>
      <w:r>
        <w:rPr>
          <w:rFonts w:ascii="Arial" w:eastAsia="Arial" w:hAnsi="Arial" w:cs="Arial"/>
        </w:rPr>
        <w:t xml:space="preserve">l órgano que dictó el acto, a los efectos de que emitiera informe previo a que el órgano competente dicte la correspondiente resolución. </w:t>
      </w:r>
    </w:p>
    <w:p w:rsidR="00B82A0B" w:rsidRDefault="00991C8F">
      <w:pPr>
        <w:spacing w:after="109" w:line="250" w:lineRule="auto"/>
        <w:ind w:left="644" w:right="55" w:firstLine="4"/>
        <w:jc w:val="both"/>
      </w:pPr>
      <w:r>
        <w:rPr>
          <w:rFonts w:ascii="Arial" w:eastAsia="Arial" w:hAnsi="Arial" w:cs="Arial"/>
        </w:rPr>
        <w:t>Con fecha 12/03/2025, y registro de entrada 1493, la JUNTA DE COMPENSACIÓN DEL POLÍGONO LOS MANGOS, presento escrito d</w:t>
      </w:r>
      <w:r>
        <w:rPr>
          <w:rFonts w:ascii="Arial" w:eastAsia="Arial" w:hAnsi="Arial" w:cs="Arial"/>
        </w:rPr>
        <w:t xml:space="preserve">el siguiente tenor literal: </w:t>
      </w:r>
    </w:p>
    <w:p w:rsidR="00B82A0B" w:rsidRDefault="00991C8F">
      <w:pPr>
        <w:spacing w:after="101"/>
        <w:ind w:left="644"/>
      </w:pPr>
      <w:r>
        <w:rPr>
          <w:rFonts w:ascii="Arial" w:eastAsia="Arial" w:hAnsi="Arial" w:cs="Arial"/>
        </w:rPr>
        <w:t xml:space="preserve"> </w:t>
      </w:r>
    </w:p>
    <w:p w:rsidR="00B82A0B" w:rsidRDefault="00991C8F">
      <w:pPr>
        <w:spacing w:after="111" w:line="250" w:lineRule="auto"/>
        <w:ind w:left="644" w:right="55" w:firstLine="4"/>
        <w:jc w:val="both"/>
      </w:pPr>
      <w:r>
        <w:rPr>
          <w:rFonts w:ascii="Arial" w:eastAsia="Arial" w:hAnsi="Arial" w:cs="Arial"/>
        </w:rPr>
        <w:t>“… D. JUAN FRANCISCO HERNÁNDEZ GARCÍA, mayor de edad, identificado bajo el número de D.N.I.: 07983945-</w:t>
      </w:r>
      <w:r>
        <w:rPr>
          <w:rFonts w:ascii="Arial" w:eastAsia="Arial" w:hAnsi="Arial" w:cs="Arial"/>
        </w:rPr>
        <w:t xml:space="preserve">R, actuando en calidad de Presidente de la JUNTA DE COMPENSACIÓN DEL POLÍGONO LOS MANGOS, identificada bajo el número de CIF v-38804985, tal y como se acredita mediante Resolución del Ilmo. Director General de Ordenación del Territorio que se adjunta como </w:t>
      </w:r>
      <w:r>
        <w:rPr>
          <w:rFonts w:ascii="Arial" w:eastAsia="Arial" w:hAnsi="Arial" w:cs="Arial"/>
        </w:rPr>
        <w:t xml:space="preserve">documento nº 1, y con correo electrónico a efectos de notificaciones en susana.maderuelo@landco.es, y con domicilio en Plaza Alférez Provisional nº 1, planta 1, local 20, CP 38002 de Santa Cruz de Tenerife, ante V.I. comparece y </w:t>
      </w:r>
    </w:p>
    <w:p w:rsidR="00B82A0B" w:rsidRDefault="00991C8F">
      <w:pPr>
        <w:spacing w:after="98"/>
        <w:ind w:left="644"/>
      </w:pPr>
      <w:r>
        <w:rPr>
          <w:rFonts w:ascii="Arial" w:eastAsia="Arial" w:hAnsi="Arial" w:cs="Arial"/>
        </w:rPr>
        <w:t xml:space="preserve"> </w:t>
      </w:r>
    </w:p>
    <w:p w:rsidR="00B82A0B" w:rsidRDefault="00991C8F">
      <w:pPr>
        <w:spacing w:after="0"/>
        <w:ind w:left="644"/>
      </w:pPr>
      <w:r>
        <w:rPr>
          <w:rFonts w:ascii="Arial" w:eastAsia="Arial" w:hAnsi="Arial" w:cs="Arial"/>
        </w:rPr>
        <w:t xml:space="preserve"> </w:t>
      </w:r>
    </w:p>
    <w:p w:rsidR="00B82A0B" w:rsidRDefault="00991C8F">
      <w:pPr>
        <w:pStyle w:val="Ttulo1"/>
        <w:ind w:left="1078" w:right="485"/>
      </w:pPr>
      <w:r>
        <w:t xml:space="preserve">MANIFIESTA </w:t>
      </w:r>
    </w:p>
    <w:p w:rsidR="00B82A0B" w:rsidRDefault="00991C8F">
      <w:pPr>
        <w:spacing w:after="110" w:line="250" w:lineRule="auto"/>
        <w:ind w:left="644" w:right="55" w:firstLine="4"/>
        <w:jc w:val="both"/>
      </w:pPr>
      <w:r>
        <w:rPr>
          <w:rFonts w:ascii="Arial" w:eastAsia="Arial" w:hAnsi="Arial" w:cs="Arial"/>
        </w:rPr>
        <w:t xml:space="preserve"> I.- </w:t>
      </w:r>
      <w:r>
        <w:rPr>
          <w:rFonts w:ascii="Arial" w:eastAsia="Arial" w:hAnsi="Arial" w:cs="Arial"/>
        </w:rPr>
        <w:t>Que en fecha de 11 de marzo del año en curso se ha recibido OFICIO de ese Ayuntamiento mediante el cual viene a adjuntar Recurso de Alzada presentado en ese Ayuntamiento por AMADOR DIAZ RAMOS S.L. con registro de entrada el día 27 de febrero de 2025, contr</w:t>
      </w:r>
      <w:r>
        <w:rPr>
          <w:rFonts w:ascii="Arial" w:eastAsia="Arial" w:hAnsi="Arial" w:cs="Arial"/>
        </w:rPr>
        <w:t xml:space="preserve">a el acuerdo adoptado por la Asamblea General en fecha 23 de diciembre de 2024 de la Junta de Compensación del Polígono “Los Mangos”.  </w:t>
      </w:r>
    </w:p>
    <w:p w:rsidR="00B82A0B" w:rsidRDefault="00991C8F">
      <w:pPr>
        <w:spacing w:after="125" w:line="233" w:lineRule="auto"/>
        <w:ind w:left="654" w:right="45" w:hanging="10"/>
      </w:pPr>
      <w:r>
        <w:rPr>
          <w:rFonts w:ascii="Arial" w:eastAsia="Arial" w:hAnsi="Arial" w:cs="Arial"/>
        </w:rPr>
        <w:t>II.- El citado Oficio tiene como finalidad, que desde la Junta de Compensación se proceda a los emitir un informe previo</w:t>
      </w:r>
      <w:r>
        <w:rPr>
          <w:rFonts w:ascii="Arial" w:eastAsia="Arial" w:hAnsi="Arial" w:cs="Arial"/>
        </w:rPr>
        <w:t xml:space="preserve">, para que ese Ayuntamiento proceda a dictar resolución sobre el citado recurso de alzada.  </w:t>
      </w:r>
    </w:p>
    <w:p w:rsidR="00B82A0B" w:rsidRDefault="00991C8F">
      <w:pPr>
        <w:spacing w:after="107" w:line="250" w:lineRule="auto"/>
        <w:ind w:left="644" w:right="55" w:firstLine="4"/>
        <w:jc w:val="both"/>
      </w:pPr>
      <w:r>
        <w:rPr>
          <w:rFonts w:ascii="Arial" w:eastAsia="Arial" w:hAnsi="Arial" w:cs="Arial"/>
        </w:rPr>
        <w:t>Pues bien, mediante el presente escrito se viene en atender la no procedencia de los argumentos que resultan del recurso de alzada presentado por AMADOR DIAZ RAMOS</w:t>
      </w:r>
      <w:r>
        <w:rPr>
          <w:rFonts w:ascii="Arial" w:eastAsia="Arial" w:hAnsi="Arial" w:cs="Arial"/>
        </w:rPr>
        <w:t xml:space="preserve"> S.L., y que traen sustento en los siguientes</w:t>
      </w:r>
      <w:r>
        <w:rPr>
          <w:rFonts w:ascii="Arial" w:eastAsia="Arial" w:hAnsi="Arial" w:cs="Arial"/>
          <w:b/>
        </w:rPr>
        <w:t xml:space="preserve">  </w:t>
      </w:r>
    </w:p>
    <w:p w:rsidR="00B82A0B" w:rsidRDefault="00991C8F">
      <w:pPr>
        <w:spacing w:after="100"/>
        <w:ind w:left="644"/>
      </w:pPr>
      <w:r>
        <w:rPr>
          <w:rFonts w:ascii="Arial" w:eastAsia="Arial" w:hAnsi="Arial" w:cs="Arial"/>
          <w:b/>
        </w:rPr>
        <w:t xml:space="preserve"> </w:t>
      </w:r>
    </w:p>
    <w:p w:rsidR="00B82A0B" w:rsidRDefault="00991C8F">
      <w:pPr>
        <w:pStyle w:val="Ttulo1"/>
        <w:ind w:left="1078" w:right="485"/>
      </w:pPr>
      <w:r>
        <w:t xml:space="preserve">MOTIVOS </w:t>
      </w:r>
    </w:p>
    <w:p w:rsidR="00B82A0B" w:rsidRDefault="00991C8F">
      <w:pPr>
        <w:spacing w:after="114" w:line="248" w:lineRule="auto"/>
        <w:ind w:left="644" w:right="52" w:firstLine="4"/>
        <w:jc w:val="both"/>
      </w:pPr>
      <w:r>
        <w:rPr>
          <w:rFonts w:ascii="Arial" w:eastAsia="Arial" w:hAnsi="Arial" w:cs="Arial"/>
          <w:b/>
        </w:rPr>
        <w:t xml:space="preserve">PRIMERO. – EN RELACIÓN AL PRIMERO ARGUMENTO RELATIVO A QUE NO SE HA PERMITIDO EL DERECHO DE VOTO EN LA ASAMBLEA A AMADOR DIAZ RAMOS S.L. JUSTIFICADA SUSPENSION DE DERECHO A VOTO.  </w:t>
      </w:r>
    </w:p>
    <w:p w:rsidR="00B82A0B" w:rsidRDefault="00991C8F">
      <w:pPr>
        <w:spacing w:after="109" w:line="250" w:lineRule="auto"/>
        <w:ind w:left="644" w:right="55" w:firstLine="4"/>
        <w:jc w:val="both"/>
      </w:pPr>
      <w:r>
        <w:rPr>
          <w:noProof/>
        </w:rPr>
        <mc:AlternateContent>
          <mc:Choice Requires="wpg">
            <w:drawing>
              <wp:anchor distT="0" distB="0" distL="114300" distR="114300" simplePos="0" relativeHeight="251810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2860" name="Group 2028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120" name="Rectangle 22120"/>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2121" name="Rectangle 22121"/>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122" name="Rectangle 22122"/>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128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2860" style="width:18.7031pt;height:264.21pt;position:absolute;mso-position-horizontal-relative:page;mso-position-horizontal:absolute;margin-left:662.928pt;mso-position-vertical-relative:page;margin-top:508.71pt;" coordsize="2375,33554">
                <v:rect id="Rectangle 22120"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21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1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128 de 133 </w:t>
                        </w:r>
                      </w:p>
                    </w:txbxContent>
                  </v:textbox>
                </v:rect>
                <w10:wrap type="square"/>
              </v:group>
            </w:pict>
          </mc:Fallback>
        </mc:AlternateContent>
      </w:r>
      <w:r>
        <w:rPr>
          <w:rFonts w:ascii="Arial" w:eastAsia="Arial" w:hAnsi="Arial" w:cs="Arial"/>
        </w:rPr>
        <w:t>La derrama sobre la cual AMADOR DIAZ RAMOS S.L., discute que</w:t>
      </w:r>
      <w:r>
        <w:rPr>
          <w:rFonts w:ascii="Arial" w:eastAsia="Arial" w:hAnsi="Arial" w:cs="Arial"/>
        </w:rPr>
        <w:t>, aunque había sido abonada no constaba su ingreso en la cuenta bancaria de la Junta de Compensación en el momento de la celebración de la Asamblea General de 23 de diciembre de 2024, entendemos ajustado a derecho que suponga un impedimento para el ejercic</w:t>
      </w:r>
      <w:r>
        <w:rPr>
          <w:rFonts w:ascii="Arial" w:eastAsia="Arial" w:hAnsi="Arial" w:cs="Arial"/>
        </w:rPr>
        <w:t xml:space="preserve">io de su derecho de voto, por lo que desconocemos los motivos reales que sustenta el recurrente sus argumentos.  </w:t>
      </w:r>
    </w:p>
    <w:p w:rsidR="00B82A0B" w:rsidRDefault="00991C8F">
      <w:pPr>
        <w:spacing w:after="114" w:line="250" w:lineRule="auto"/>
        <w:ind w:left="644" w:right="55" w:firstLine="4"/>
        <w:jc w:val="both"/>
      </w:pPr>
      <w:r>
        <w:rPr>
          <w:rFonts w:ascii="Arial" w:eastAsia="Arial" w:hAnsi="Arial" w:cs="Arial"/>
        </w:rPr>
        <w:t>Procede informar que los estatutos de la Junta de Compensación distinguen entre las cuotas ordinarias y extraordinarias, como se transcribe de</w:t>
      </w:r>
      <w:r>
        <w:rPr>
          <w:rFonts w:ascii="Arial" w:eastAsia="Arial" w:hAnsi="Arial" w:cs="Arial"/>
        </w:rPr>
        <w:t xml:space="preserve">l Artículo 40.- CUOTAS ORDINARIAS Y EXTRAORDINARIAS: como se transcribe:  </w:t>
      </w:r>
    </w:p>
    <w:p w:rsidR="00B82A0B" w:rsidRDefault="00991C8F">
      <w:pPr>
        <w:spacing w:after="111" w:line="250" w:lineRule="auto"/>
        <w:ind w:left="644" w:right="55" w:firstLine="4"/>
        <w:jc w:val="both"/>
      </w:pPr>
      <w:r>
        <w:rPr>
          <w:rFonts w:ascii="Arial" w:eastAsia="Arial" w:hAnsi="Arial" w:cs="Arial"/>
        </w:rPr>
        <w:t xml:space="preserve">“Artículo 40.- CUOTAS ORDINARIAS Y EXTRAORDINARIAS. - Son cuotas ordinarias las destinadas a sufragar los gastos generales de la Junta, que se recogen en los presupuestos anuales.  </w:t>
      </w:r>
    </w:p>
    <w:p w:rsidR="00B82A0B" w:rsidRDefault="00991C8F">
      <w:pPr>
        <w:spacing w:after="141" w:line="250" w:lineRule="auto"/>
        <w:ind w:left="644" w:right="55" w:firstLine="4"/>
        <w:jc w:val="both"/>
      </w:pPr>
      <w:r>
        <w:rPr>
          <w:rFonts w:ascii="Arial" w:eastAsia="Arial" w:hAnsi="Arial" w:cs="Arial"/>
        </w:rPr>
        <w:t xml:space="preserve">Expediente nº: 11258/2019  </w:t>
      </w:r>
    </w:p>
    <w:p w:rsidR="00B82A0B" w:rsidRDefault="00991C8F">
      <w:pPr>
        <w:spacing w:after="42" w:line="250" w:lineRule="auto"/>
        <w:ind w:left="644" w:right="55" w:firstLine="4"/>
        <w:jc w:val="both"/>
      </w:pPr>
      <w:r>
        <w:rPr>
          <w:rFonts w:ascii="Arial" w:eastAsia="Arial" w:hAnsi="Arial" w:cs="Arial"/>
        </w:rPr>
        <w:t>Son cuotas extraordinarias las que se fijen en acuerdos específicos de la Asamblea General.”  Pues bien en fecha de 23 de julio del año 2024, se vino a reclamar a AMADOR DIAZ RAMOS S.L., el pago de la citada derrama la cual tie</w:t>
      </w:r>
      <w:r>
        <w:rPr>
          <w:rFonts w:ascii="Arial" w:eastAsia="Arial" w:hAnsi="Arial" w:cs="Arial"/>
        </w:rPr>
        <w:t xml:space="preserve">ne sustento en un acuerdo adoptado en la Asamblea </w:t>
      </w:r>
    </w:p>
    <w:p w:rsidR="00B82A0B" w:rsidRDefault="00991C8F">
      <w:pPr>
        <w:spacing w:after="111" w:line="250" w:lineRule="auto"/>
        <w:ind w:left="644" w:right="55" w:firstLine="4"/>
        <w:jc w:val="both"/>
      </w:pPr>
      <w:r>
        <w:rPr>
          <w:rFonts w:ascii="Arial" w:eastAsia="Arial" w:hAnsi="Arial" w:cs="Arial"/>
        </w:rPr>
        <w:t>General de la Junta General celebrada el 21 de diciembre de 2023, por el que se aprueba una Derrama a razón de CERO CON CINCUENTA Y SEIS CON NOVENTA Y DOS CÉNTIMOS DE EUROS (0,5692 €) por cada metro de sup</w:t>
      </w:r>
      <w:r>
        <w:rPr>
          <w:rFonts w:ascii="Arial" w:eastAsia="Arial" w:hAnsi="Arial" w:cs="Arial"/>
        </w:rPr>
        <w:t>erficie aportado a la Junta de Compensación, y del cual fue informado el citado propietario sobre el citado importe que le correspondía abonar a cada propietario, en la Asamblea General de 8 de mayo de 2024, por razón de la 1ª derrama del ejercicio 2024. T</w:t>
      </w:r>
      <w:r>
        <w:rPr>
          <w:rFonts w:ascii="Arial" w:eastAsia="Arial" w:hAnsi="Arial" w:cs="Arial"/>
        </w:rPr>
        <w:t xml:space="preserve">odo ello y sin perjuicio del requerimiento de pago realizado en fecha de 23 de julio del año 2024, tal y como resulta de la imagen que se extrae de la comunicación realizada a las personas de contacto de la citada entidad:  </w:t>
      </w:r>
    </w:p>
    <w:p w:rsidR="00B82A0B" w:rsidRDefault="00991C8F">
      <w:pPr>
        <w:spacing w:after="0"/>
        <w:ind w:left="644"/>
      </w:pPr>
      <w:r>
        <w:rPr>
          <w:rFonts w:ascii="Arial" w:eastAsia="Arial" w:hAnsi="Arial" w:cs="Arial"/>
        </w:rPr>
        <w:t xml:space="preserve"> </w:t>
      </w:r>
    </w:p>
    <w:p w:rsidR="00B82A0B" w:rsidRDefault="00991C8F">
      <w:pPr>
        <w:spacing w:after="50"/>
        <w:ind w:right="1266"/>
        <w:jc w:val="right"/>
      </w:pPr>
      <w:r>
        <w:rPr>
          <w:noProof/>
        </w:rPr>
        <w:drawing>
          <wp:inline distT="0" distB="0" distL="0" distR="0">
            <wp:extent cx="5090160" cy="2575560"/>
            <wp:effectExtent l="0" t="0" r="0" b="0"/>
            <wp:docPr id="22203" name="Picture 22203"/>
            <wp:cNvGraphicFramePr/>
            <a:graphic xmlns:a="http://schemas.openxmlformats.org/drawingml/2006/main">
              <a:graphicData uri="http://schemas.openxmlformats.org/drawingml/2006/picture">
                <pic:pic xmlns:pic="http://schemas.openxmlformats.org/drawingml/2006/picture">
                  <pic:nvPicPr>
                    <pic:cNvPr id="22203" name="Picture 22203"/>
                    <pic:cNvPicPr/>
                  </pic:nvPicPr>
                  <pic:blipFill>
                    <a:blip r:embed="rId31"/>
                    <a:stretch>
                      <a:fillRect/>
                    </a:stretch>
                  </pic:blipFill>
                  <pic:spPr>
                    <a:xfrm>
                      <a:off x="0" y="0"/>
                      <a:ext cx="5090160" cy="2575560"/>
                    </a:xfrm>
                    <a:prstGeom prst="rect">
                      <a:avLst/>
                    </a:prstGeom>
                  </pic:spPr>
                </pic:pic>
              </a:graphicData>
            </a:graphic>
          </wp:inline>
        </w:drawing>
      </w:r>
      <w:r>
        <w:rPr>
          <w:rFonts w:ascii="Arial" w:eastAsia="Arial" w:hAnsi="Arial" w:cs="Arial"/>
        </w:rPr>
        <w:t xml:space="preserve"> </w:t>
      </w:r>
    </w:p>
    <w:p w:rsidR="00B82A0B" w:rsidRDefault="00991C8F">
      <w:pPr>
        <w:spacing w:after="100"/>
        <w:ind w:left="644"/>
      </w:pPr>
      <w:r>
        <w:rPr>
          <w:rFonts w:ascii="Arial" w:eastAsia="Arial" w:hAnsi="Arial" w:cs="Arial"/>
        </w:rPr>
        <w:t xml:space="preserve"> </w:t>
      </w:r>
    </w:p>
    <w:p w:rsidR="00B82A0B" w:rsidRDefault="00991C8F">
      <w:pPr>
        <w:spacing w:after="118" w:line="250" w:lineRule="auto"/>
        <w:ind w:left="644" w:right="55" w:firstLine="4"/>
        <w:jc w:val="both"/>
      </w:pPr>
      <w:r>
        <w:rPr>
          <w:rFonts w:ascii="Arial" w:eastAsia="Arial" w:hAnsi="Arial" w:cs="Arial"/>
        </w:rPr>
        <w:t>Pues bien, una vez transcurrido el plazo de un mes otorgado para que se procediera al abono de la citada cuota extraordinaria AMADOR DIAZ RAMOS S.L., entró en situación de socio moroso al incumplir el pago de cuotas, por lo que en cumplimiento del apartado</w:t>
      </w:r>
      <w:r>
        <w:rPr>
          <w:rFonts w:ascii="Arial" w:eastAsia="Arial" w:hAnsi="Arial" w:cs="Arial"/>
        </w:rPr>
        <w:t xml:space="preserve"> d) del artículo 41. – de los Estatutos de la Junta de Compensación, que regula la cuantía y pago de las cuotas, vio suspendidos sus derechos como socio, lo que le impide emitir su voto en las asambleas generales, tal y como se transcribe del mismo:  </w:t>
      </w:r>
    </w:p>
    <w:p w:rsidR="00B82A0B" w:rsidRDefault="00991C8F">
      <w:pPr>
        <w:spacing w:after="109" w:line="250" w:lineRule="auto"/>
        <w:ind w:left="644" w:right="55" w:firstLine="4"/>
        <w:jc w:val="both"/>
      </w:pPr>
      <w:r>
        <w:rPr>
          <w:rFonts w:ascii="Arial" w:eastAsia="Arial" w:hAnsi="Arial" w:cs="Arial"/>
        </w:rPr>
        <w:t>“Art</w:t>
      </w:r>
      <w:r>
        <w:rPr>
          <w:rFonts w:ascii="Arial" w:eastAsia="Arial" w:hAnsi="Arial" w:cs="Arial"/>
        </w:rPr>
        <w:t xml:space="preserve">ículo 4 . - CUANTIA Y PAGO DE LAS CUOTAS </w:t>
      </w:r>
    </w:p>
    <w:p w:rsidR="00B82A0B" w:rsidRDefault="00991C8F">
      <w:pPr>
        <w:spacing w:after="107" w:line="249" w:lineRule="auto"/>
        <w:ind w:left="654" w:right="53" w:hanging="10"/>
        <w:jc w:val="both"/>
      </w:pPr>
      <w:r>
        <w:rPr>
          <w:rFonts w:ascii="Arial" w:eastAsia="Arial" w:hAnsi="Arial" w:cs="Arial"/>
          <w:i/>
        </w:rPr>
        <w:t xml:space="preserve"> El importe de 1 as cuotas será proporcional a la participación de cada miembro en la Junta. </w:t>
      </w:r>
    </w:p>
    <w:p w:rsidR="00B82A0B" w:rsidRDefault="00991C8F">
      <w:pPr>
        <w:spacing w:after="143" w:line="249" w:lineRule="auto"/>
        <w:ind w:left="654" w:right="53" w:hanging="10"/>
        <w:jc w:val="both"/>
      </w:pPr>
      <w:r>
        <w:rPr>
          <w:rFonts w:ascii="Arial" w:eastAsia="Arial" w:hAnsi="Arial" w:cs="Arial"/>
          <w:i/>
        </w:rPr>
        <w:t xml:space="preserve"> El pago se realizará en el plazo máximo de un mes, contado a partir del requerimiento de pago por el Consejo Rector, y </w:t>
      </w:r>
      <w:r>
        <w:rPr>
          <w:rFonts w:ascii="Arial" w:eastAsia="Arial" w:hAnsi="Arial" w:cs="Arial"/>
          <w:i/>
        </w:rPr>
        <w:t xml:space="preserve">su falta producirá los siguientes efectos: </w:t>
      </w:r>
    </w:p>
    <w:p w:rsidR="00B82A0B" w:rsidRDefault="00991C8F">
      <w:pPr>
        <w:spacing w:after="108" w:line="249" w:lineRule="auto"/>
        <w:ind w:left="654" w:right="53" w:hanging="10"/>
        <w:jc w:val="both"/>
      </w:pPr>
      <w:r>
        <w:rPr>
          <w:rFonts w:ascii="Arial" w:eastAsia="Arial" w:hAnsi="Arial" w:cs="Arial"/>
          <w:i/>
        </w:rPr>
        <w:t xml:space="preserve"> (…)  </w:t>
      </w:r>
    </w:p>
    <w:p w:rsidR="00B82A0B" w:rsidRDefault="00991C8F">
      <w:pPr>
        <w:spacing w:after="105" w:line="249" w:lineRule="auto"/>
        <w:ind w:left="654" w:right="53" w:hanging="10"/>
        <w:jc w:val="both"/>
      </w:pPr>
      <w:r>
        <w:rPr>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2912" name="Group 2029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206" name="Rectangle 22206"/>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2207" name="Rectangle 22207"/>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208" name="Rectangle 22208"/>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129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2912" style="width:18.7031pt;height:264.21pt;position:absolute;mso-position-horizontal-relative:page;mso-position-horizontal:absolute;margin-left:662.928pt;mso-position-vertical-relative:page;margin-top:508.71pt;" coordsize="2375,33554">
                <v:rect id="Rectangle 22206"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220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20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129 de 133 </w:t>
                        </w:r>
                      </w:p>
                    </w:txbxContent>
                  </v:textbox>
                </v:rect>
                <w10:wrap type="square"/>
              </v:group>
            </w:pict>
          </mc:Fallback>
        </mc:AlternateContent>
      </w:r>
      <w:r>
        <w:rPr>
          <w:rFonts w:ascii="Arial" w:eastAsia="Arial" w:hAnsi="Arial" w:cs="Arial"/>
          <w:i/>
        </w:rPr>
        <w:t xml:space="preserve">d).- </w:t>
      </w:r>
      <w:r>
        <w:rPr>
          <w:rFonts w:ascii="Arial" w:eastAsia="Arial" w:hAnsi="Arial" w:cs="Arial"/>
          <w:i/>
        </w:rPr>
        <w:t xml:space="preserve">Hasta la efectividad del pago de la cuota, el socio moroso quedará en suspenso en el ejercicio de sus derechos en la Junta”. </w:t>
      </w:r>
    </w:p>
    <w:p w:rsidR="00B82A0B" w:rsidRDefault="00991C8F">
      <w:pPr>
        <w:spacing w:after="98"/>
        <w:ind w:left="644"/>
      </w:pPr>
      <w:r>
        <w:rPr>
          <w:rFonts w:ascii="Arial" w:eastAsia="Arial" w:hAnsi="Arial" w:cs="Arial"/>
        </w:rPr>
        <w:t xml:space="preserve"> </w:t>
      </w:r>
    </w:p>
    <w:p w:rsidR="00B82A0B" w:rsidRDefault="00991C8F">
      <w:pPr>
        <w:spacing w:after="110" w:line="250" w:lineRule="auto"/>
        <w:ind w:left="644" w:right="55" w:firstLine="4"/>
        <w:jc w:val="both"/>
      </w:pPr>
      <w:r>
        <w:rPr>
          <w:rFonts w:ascii="Arial" w:eastAsia="Arial" w:hAnsi="Arial" w:cs="Arial"/>
        </w:rPr>
        <w:t xml:space="preserve"> Con lo expuesto, AMADOR DIAZ RAMOS S.L., ha estado en situación de morosidad con la Junta de Compensación, por lo que el mismo </w:t>
      </w:r>
      <w:r>
        <w:rPr>
          <w:rFonts w:ascii="Arial" w:eastAsia="Arial" w:hAnsi="Arial" w:cs="Arial"/>
        </w:rPr>
        <w:t>ha sido el que, con sus propios actos, incumpliendo el pago de las derramas, se ha visto afectado por la suspensión “en el ejercicio de sus derechos en la Junta”, durante el tiempo que ha transcurrido hasta que se ha ingresado el importe de las derramas en</w:t>
      </w:r>
      <w:r>
        <w:rPr>
          <w:rFonts w:ascii="Arial" w:eastAsia="Arial" w:hAnsi="Arial" w:cs="Arial"/>
        </w:rPr>
        <w:t xml:space="preserve"> la cuenta bancaria de la Junta de Compensación.  </w:t>
      </w:r>
    </w:p>
    <w:p w:rsidR="00B82A0B" w:rsidRDefault="00991C8F">
      <w:pPr>
        <w:spacing w:after="109" w:line="250" w:lineRule="auto"/>
        <w:ind w:left="644" w:right="55" w:firstLine="4"/>
        <w:jc w:val="both"/>
      </w:pPr>
      <w:r>
        <w:rPr>
          <w:rFonts w:ascii="Arial" w:eastAsia="Arial" w:hAnsi="Arial" w:cs="Arial"/>
        </w:rPr>
        <w:t>En ese sentido, procede indicar que en la Asamblea General de 23 de diciembre de 2024, en el momento en el cual se debatía la oportunidad o no de que AMADOR DIAZ RAMOS S.L., pudiera ejercitar su derecho de</w:t>
      </w:r>
      <w:r>
        <w:rPr>
          <w:rFonts w:ascii="Arial" w:eastAsia="Arial" w:hAnsi="Arial" w:cs="Arial"/>
        </w:rPr>
        <w:t xml:space="preserve"> voto, Don Carlos F. Méndez entró en la cuenta bancaria y pudo comprobar y e informar que en la cuenta no constaba ningún ingreso de la orden de traspaso realizada por ese propietario. Y es que el ingreso tuvo lugar un día posterior, el 24 de diciembre, ta</w:t>
      </w:r>
      <w:r>
        <w:rPr>
          <w:rFonts w:ascii="Arial" w:eastAsia="Arial" w:hAnsi="Arial" w:cs="Arial"/>
        </w:rPr>
        <w:t>l y como se acredita mediante la imagen extraída de la cuenta bancaria en la cual se puede apreciar que el citado propietario realiza el ingreso, esto es un día después de la celebración de la Asamblea General, lo cual evidencia que la conformidad a derech</w:t>
      </w:r>
      <w:r>
        <w:rPr>
          <w:rFonts w:ascii="Arial" w:eastAsia="Arial" w:hAnsi="Arial" w:cs="Arial"/>
        </w:rPr>
        <w:t xml:space="preserve">o de la suspensión del voto hasta la fecha en la cual se ingresa el pago de las cantidades adeudadas a la Junta de Compensación; esto es el día 24 de diciembre, una día después de la celebración de la Asamblea General. </w:t>
      </w:r>
    </w:p>
    <w:p w:rsidR="00B82A0B" w:rsidRDefault="00991C8F">
      <w:pPr>
        <w:spacing w:after="109" w:line="250" w:lineRule="auto"/>
        <w:ind w:left="644" w:right="55" w:firstLine="4"/>
        <w:jc w:val="both"/>
      </w:pPr>
      <w:r>
        <w:rPr>
          <w:rFonts w:ascii="Arial" w:eastAsia="Arial" w:hAnsi="Arial" w:cs="Arial"/>
        </w:rPr>
        <w:t xml:space="preserve"> Con todo lo expuesto, debe de enten</w:t>
      </w:r>
      <w:r>
        <w:rPr>
          <w:rFonts w:ascii="Arial" w:eastAsia="Arial" w:hAnsi="Arial" w:cs="Arial"/>
        </w:rPr>
        <w:t>derse probada la situación de morosidad en la que se encontraba AMADOR DIAZ RAMOS S.L., en el momento en el cual tuvo lugar la Asamblea General en fecha de 23 de diciembre del año 2024, por lo que la Junta de Compensación en aplicación de los estatutos, pr</w:t>
      </w:r>
      <w:r>
        <w:rPr>
          <w:rFonts w:ascii="Arial" w:eastAsia="Arial" w:hAnsi="Arial" w:cs="Arial"/>
        </w:rPr>
        <w:t>ocedió a concluir sobre la procedencia en derecho en la suspensión del derecho de voto del citado propietario, y en consecuencia, desestimar los motivos alegados por el propietario que pretende mediante, la mención a principios generales del Derecho, que n</w:t>
      </w:r>
      <w:r>
        <w:rPr>
          <w:rFonts w:ascii="Arial" w:eastAsia="Arial" w:hAnsi="Arial" w:cs="Arial"/>
        </w:rPr>
        <w:t xml:space="preserve">o se aplique la suspensión de derecho recogida en los estatutos para cuando un socio se encuentra en situación de morosidad, por el incumplimiento en el pago de las derramas, y que por razones obvias, sólo puede ser verificado y constatado su cumplimiento </w:t>
      </w:r>
      <w:r>
        <w:rPr>
          <w:rFonts w:ascii="Arial" w:eastAsia="Arial" w:hAnsi="Arial" w:cs="Arial"/>
        </w:rPr>
        <w:t xml:space="preserve">cuando el importe económico es ingresado en la cuenta bancaria. De otra manera se podría estar expuesto a órdenes de pago que son anuladas posteriormente.  </w:t>
      </w:r>
    </w:p>
    <w:p w:rsidR="00B82A0B" w:rsidRDefault="00991C8F">
      <w:pPr>
        <w:spacing w:after="96"/>
        <w:ind w:left="644"/>
      </w:pPr>
      <w:r>
        <w:rPr>
          <w:rFonts w:ascii="Arial" w:eastAsia="Arial" w:hAnsi="Arial" w:cs="Arial"/>
        </w:rPr>
        <w:t xml:space="preserve"> </w:t>
      </w:r>
    </w:p>
    <w:p w:rsidR="00B82A0B" w:rsidRDefault="00991C8F">
      <w:pPr>
        <w:spacing w:after="113" w:line="248" w:lineRule="auto"/>
        <w:ind w:left="644" w:right="52" w:firstLine="4"/>
        <w:jc w:val="both"/>
      </w:pPr>
      <w:r>
        <w:rPr>
          <w:rFonts w:ascii="Arial" w:eastAsia="Arial" w:hAnsi="Arial" w:cs="Arial"/>
          <w:b/>
        </w:rPr>
        <w:t xml:space="preserve">SEGUNDO. – EN RELACIÓN AL SEGUNDO ARGUMENTO RELATIVO AL ACUERDO DE CONSTITUIR AVAL BANCARIO.  </w:t>
      </w:r>
    </w:p>
    <w:p w:rsidR="00B82A0B" w:rsidRDefault="00991C8F">
      <w:pPr>
        <w:spacing w:after="109" w:line="250" w:lineRule="auto"/>
        <w:ind w:left="644" w:right="55" w:firstLine="4"/>
        <w:jc w:val="both"/>
      </w:pPr>
      <w:r>
        <w:rPr>
          <w:noProof/>
        </w:rPr>
        <mc:AlternateContent>
          <mc:Choice Requires="wpg">
            <w:drawing>
              <wp:anchor distT="0" distB="0" distL="114300" distR="114300" simplePos="0" relativeHeight="2518128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3130" name="Group 2031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309" name="Rectangle 22309"/>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2310" name="Rectangle 22310"/>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311" name="Rectangle 22311"/>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130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3130" style="width:18.7031pt;height:264.21pt;position:absolute;mso-position-horizontal-relative:page;mso-position-horizontal:absolute;margin-left:662.928pt;mso-position-vertical-relative:page;margin-top:508.71pt;" coordsize="2375,33554">
                <v:rect id="Rectangle 22309"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23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3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130 de 133 </w:t>
                        </w:r>
                      </w:p>
                    </w:txbxContent>
                  </v:textbox>
                </v:rect>
                <w10:wrap type="square"/>
              </v:group>
            </w:pict>
          </mc:Fallback>
        </mc:AlternateContent>
      </w:r>
      <w:r>
        <w:rPr>
          <w:rFonts w:ascii="Arial" w:eastAsia="Arial" w:hAnsi="Arial" w:cs="Arial"/>
        </w:rPr>
        <w:t>La Junta de Compensación en la Asamblea General, con el respaldo del 81,18125 % de las cuotas de propiedad de la Junta, aprobó dar cumplimiento a la obligación legal de garantizar la correcta ejecución de la actuación con el importe mínimo de 15 por ciento</w:t>
      </w:r>
      <w:r>
        <w:rPr>
          <w:rFonts w:ascii="Arial" w:eastAsia="Arial" w:hAnsi="Arial" w:cs="Arial"/>
        </w:rPr>
        <w:t xml:space="preserve"> del valor del importe total previsto para las obras de urbanización, en cumplimiento de la legalidad vigente, y que en el presente caso resulta mediante el Decreto 183/2004, de 21 de diciembre, por el que se aprueba el Reglamento de gestión y ejecución de</w:t>
      </w:r>
      <w:r>
        <w:rPr>
          <w:rFonts w:ascii="Arial" w:eastAsia="Arial" w:hAnsi="Arial" w:cs="Arial"/>
        </w:rPr>
        <w:t xml:space="preserve">l sistema de planeamiento de Canarias, mediante la constitución de un aval bancario.  </w:t>
      </w:r>
    </w:p>
    <w:p w:rsidR="00B82A0B" w:rsidRDefault="00991C8F">
      <w:pPr>
        <w:spacing w:after="112" w:line="250" w:lineRule="auto"/>
        <w:ind w:left="644" w:right="55" w:firstLine="4"/>
        <w:jc w:val="both"/>
      </w:pPr>
      <w:r>
        <w:rPr>
          <w:rFonts w:ascii="Arial" w:eastAsia="Arial" w:hAnsi="Arial" w:cs="Arial"/>
        </w:rPr>
        <w:t xml:space="preserve">Sin embargo, la recurrente pretende imponer a la Junta de Compensación que la garantía tenga lugar mediante la afección de terrenos. </w:t>
      </w:r>
    </w:p>
    <w:p w:rsidR="00B82A0B" w:rsidRDefault="00991C8F">
      <w:pPr>
        <w:spacing w:after="110" w:line="250" w:lineRule="auto"/>
        <w:ind w:left="644" w:right="55" w:firstLine="4"/>
        <w:jc w:val="both"/>
      </w:pPr>
      <w:r>
        <w:rPr>
          <w:rFonts w:ascii="Arial" w:eastAsia="Arial" w:hAnsi="Arial" w:cs="Arial"/>
        </w:rPr>
        <w:t xml:space="preserve"> En este sentido procede indicar qu</w:t>
      </w:r>
      <w:r>
        <w:rPr>
          <w:rFonts w:ascii="Arial" w:eastAsia="Arial" w:hAnsi="Arial" w:cs="Arial"/>
        </w:rPr>
        <w:t>e el citado Decreto 183/2004, de 21 de diciembre, permite expresamente la garantía por afección de las parcelas únicamente dentro del contexto de un convenio urbanístico (concierto, ejecución empresarial etc.1 ), cuando en el sistema de  compensación, en e</w:t>
      </w:r>
      <w:r>
        <w:rPr>
          <w:rFonts w:ascii="Arial" w:eastAsia="Arial" w:hAnsi="Arial" w:cs="Arial"/>
        </w:rPr>
        <w:t xml:space="preserve">l que obviamente nos encontramos, no se dispone esta opción. De esta manera, los representantes de la Junta de Compensación entendieron que la constitución de aval bancario, medio habitual de constitución de garantías, esla manera más clara y no que puede </w:t>
      </w:r>
      <w:r>
        <w:rPr>
          <w:rFonts w:ascii="Arial" w:eastAsia="Arial" w:hAnsi="Arial" w:cs="Arial"/>
        </w:rPr>
        <w:t>albergar debate alguno su admisión en el seno del Ayuntamiento con su presentación. Todo ello cuando, procede recordar que forma parte de las obligaciones esenciales de la Junta de Compensación, redactar e impulsar la tramitación del proyecto de urbanizaci</w:t>
      </w:r>
      <w:r>
        <w:rPr>
          <w:rFonts w:ascii="Arial" w:eastAsia="Arial" w:hAnsi="Arial" w:cs="Arial"/>
        </w:rPr>
        <w:t xml:space="preserve">ón y proyecto de compensación, y ejecutar las obras de urbanización, tal y como resulta del artículo 4 de los Estatutos. </w:t>
      </w:r>
    </w:p>
    <w:p w:rsidR="00B82A0B" w:rsidRDefault="00991C8F">
      <w:pPr>
        <w:spacing w:after="109" w:line="250" w:lineRule="auto"/>
        <w:ind w:left="644" w:right="55" w:firstLine="4"/>
        <w:jc w:val="both"/>
      </w:pPr>
      <w:r>
        <w:rPr>
          <w:rFonts w:ascii="Arial" w:eastAsia="Arial" w:hAnsi="Arial" w:cs="Arial"/>
        </w:rPr>
        <w:t xml:space="preserve"> Y es que, para la tramitación del proyecto de compensación y proyecto de urbanización, debemos prestar una garantía por importe mínim</w:t>
      </w:r>
      <w:r>
        <w:rPr>
          <w:rFonts w:ascii="Arial" w:eastAsia="Arial" w:hAnsi="Arial" w:cs="Arial"/>
        </w:rPr>
        <w:t>o de 15 por ciento del valor del importe total previsto para las obras de urbanización, y ofrecerlo con la Memoria Justificativa, tal y como resulta del artículo 64 y el artículo 83.6 d) del Decreto 183/2004, de 21 de diciembre, por el que se aprueba el Re</w:t>
      </w:r>
      <w:r>
        <w:rPr>
          <w:rFonts w:ascii="Arial" w:eastAsia="Arial" w:hAnsi="Arial" w:cs="Arial"/>
        </w:rPr>
        <w:t xml:space="preserve">glamento de gestión y ejecución del sistema de planeamiento de Canarias. </w:t>
      </w:r>
    </w:p>
    <w:p w:rsidR="00B82A0B" w:rsidRDefault="00991C8F">
      <w:pPr>
        <w:spacing w:after="109" w:line="250" w:lineRule="auto"/>
        <w:ind w:left="644" w:right="55" w:firstLine="4"/>
        <w:jc w:val="both"/>
      </w:pPr>
      <w:r>
        <w:rPr>
          <w:rFonts w:ascii="Arial" w:eastAsia="Arial" w:hAnsi="Arial" w:cs="Arial"/>
        </w:rPr>
        <w:t xml:space="preserve"> Por otra parte, procede indicar que el artículo 20 de los Estatutos dispone entre las facultades de la Asamblea General, en el apartado F), como se transcribe “Acordar la constituci</w:t>
      </w:r>
      <w:r>
        <w:rPr>
          <w:rFonts w:ascii="Arial" w:eastAsia="Arial" w:hAnsi="Arial" w:cs="Arial"/>
        </w:rPr>
        <w:t>ón de las garantías que puedan exigir los órganos urbanísticos para asegurar las obligaciones contraídas por la Junta de Compensación”, y en ese sentido ha tenido lugar el acuerdo de constituir aval bancario en el seno de la Asamblea General de 23 de dicie</w:t>
      </w:r>
      <w:r>
        <w:rPr>
          <w:rFonts w:ascii="Arial" w:eastAsia="Arial" w:hAnsi="Arial" w:cs="Arial"/>
        </w:rPr>
        <w:t xml:space="preserve">mbre de 2024, además con el respaldo de una mayoría cualificadísima de más del 80% de los propietarios. </w:t>
      </w:r>
    </w:p>
    <w:p w:rsidR="00B82A0B" w:rsidRDefault="00991C8F">
      <w:pPr>
        <w:spacing w:after="110" w:line="250" w:lineRule="auto"/>
        <w:ind w:left="644" w:right="55" w:firstLine="4"/>
        <w:jc w:val="both"/>
      </w:pPr>
      <w:r>
        <w:rPr>
          <w:rFonts w:ascii="Arial" w:eastAsia="Arial" w:hAnsi="Arial" w:cs="Arial"/>
        </w:rPr>
        <w:t>Con lo expuesto, la Junta de Compensación mediante el acuerdo representativo de los asistentes con derecho a voto representan el 81,18125 % de las cuot</w:t>
      </w:r>
      <w:r>
        <w:rPr>
          <w:rFonts w:ascii="Arial" w:eastAsia="Arial" w:hAnsi="Arial" w:cs="Arial"/>
        </w:rPr>
        <w:t>as de propiedad de la Junta, acordó constituir aval bancario, medio habitual para garantizar 15 por ciento del valor del importe total previsto para las obras de urbanización, en cumplimiento de la legalidad vigente, cuando el recurrente representa únicame</w:t>
      </w:r>
      <w:r>
        <w:rPr>
          <w:rFonts w:ascii="Arial" w:eastAsia="Arial" w:hAnsi="Arial" w:cs="Arial"/>
        </w:rPr>
        <w:t xml:space="preserve">nte un 6,65906% en la Junta de Compensación, por lo que de ninguna manera hubiera cambiado el sentido del acuerdo alcanzado en la Asamblea General  </w:t>
      </w:r>
    </w:p>
    <w:p w:rsidR="00B82A0B" w:rsidRDefault="00991C8F">
      <w:pPr>
        <w:spacing w:after="111" w:line="250" w:lineRule="auto"/>
        <w:ind w:left="644" w:right="55" w:firstLine="4"/>
        <w:jc w:val="both"/>
      </w:pPr>
      <w:r>
        <w:rPr>
          <w:rFonts w:ascii="Arial" w:eastAsia="Arial" w:hAnsi="Arial" w:cs="Arial"/>
        </w:rPr>
        <w:t>De esta manera, en el recurso de alzada presentada por el recurrente, no encontramos argumentos que venga e</w:t>
      </w:r>
      <w:r>
        <w:rPr>
          <w:rFonts w:ascii="Arial" w:eastAsia="Arial" w:hAnsi="Arial" w:cs="Arial"/>
        </w:rPr>
        <w:t xml:space="preserve">videnciar que los acuerdos 2 y 4 adoptados en la Asamblea General de 23 de diciembre de 2024 de la Junta de Compensación del Polígono Los Mangos, no sean conformes a derecho, motivo por el cual entendemos procede su desestimación.  </w:t>
      </w:r>
    </w:p>
    <w:p w:rsidR="00B82A0B" w:rsidRDefault="00991C8F">
      <w:pPr>
        <w:spacing w:after="108" w:line="250" w:lineRule="auto"/>
        <w:ind w:left="644" w:right="55" w:firstLine="4"/>
        <w:jc w:val="both"/>
      </w:pPr>
      <w:r>
        <w:rPr>
          <w:rFonts w:ascii="Arial" w:eastAsia="Arial" w:hAnsi="Arial" w:cs="Arial"/>
        </w:rPr>
        <w:t>SOLICITO AL ILUSTRE AYU</w:t>
      </w:r>
      <w:r>
        <w:rPr>
          <w:rFonts w:ascii="Arial" w:eastAsia="Arial" w:hAnsi="Arial" w:cs="Arial"/>
        </w:rPr>
        <w:t>NTAMIENTO DE CANDELARIA, Que tenga por presentado el presente informe, junto con la documentación que se adjunta, y en base a los expuesto proceda a desestimar el Recurso de Alzada presentado por D. AMADOR DIAZ RAMOS S.L., ante en ese Ayuntamiento, con reg</w:t>
      </w:r>
      <w:r>
        <w:rPr>
          <w:rFonts w:ascii="Arial" w:eastAsia="Arial" w:hAnsi="Arial" w:cs="Arial"/>
        </w:rPr>
        <w:t xml:space="preserve">istro de entrada el día 27 de febrero de 2025, contra el acuerdo adoptado en fecha 23 de diciembre de 2024, por la Asamblea General de la Junta de compensación del polígono “Los Mangos” </w:t>
      </w:r>
    </w:p>
    <w:p w:rsidR="00B82A0B" w:rsidRDefault="00991C8F">
      <w:pPr>
        <w:spacing w:after="95"/>
        <w:ind w:left="644"/>
      </w:pPr>
      <w:r>
        <w:rPr>
          <w:rFonts w:ascii="Arial" w:eastAsia="Arial" w:hAnsi="Arial" w:cs="Arial"/>
        </w:rPr>
        <w:t xml:space="preserve"> </w:t>
      </w:r>
    </w:p>
    <w:p w:rsidR="00B82A0B" w:rsidRDefault="00991C8F">
      <w:pPr>
        <w:pStyle w:val="Ttulo1"/>
        <w:ind w:left="1078" w:right="487"/>
      </w:pPr>
      <w:r>
        <w:t xml:space="preserve">LEGISLACIÓN APLICABLE </w:t>
      </w:r>
    </w:p>
    <w:p w:rsidR="00B82A0B" w:rsidRDefault="00991C8F">
      <w:pPr>
        <w:spacing w:after="98"/>
        <w:ind w:left="644"/>
      </w:pPr>
      <w:r>
        <w:rPr>
          <w:noProof/>
        </w:rPr>
        <mc:AlternateContent>
          <mc:Choice Requires="wpg">
            <w:drawing>
              <wp:anchor distT="0" distB="0" distL="114300" distR="114300" simplePos="0" relativeHeight="2518138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3772" name="Group 2037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409" name="Rectangle 22409"/>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2410" name="Rectangle 22410"/>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411" name="Rectangle 22411"/>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131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3772" style="width:18.7031pt;height:264.21pt;position:absolute;mso-position-horizontal-relative:page;mso-position-horizontal:absolute;margin-left:662.928pt;mso-position-vertical-relative:page;margin-top:508.71pt;" coordsize="2375,33554">
                <v:rect id="Rectangle 22409"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24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4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131 de 133 </w:t>
                        </w:r>
                      </w:p>
                    </w:txbxContent>
                  </v:textbox>
                </v:rect>
                <w10:wrap type="square"/>
              </v:group>
            </w:pict>
          </mc:Fallback>
        </mc:AlternateContent>
      </w:r>
      <w:r>
        <w:rPr>
          <w:rFonts w:ascii="Arial" w:eastAsia="Arial" w:hAnsi="Arial" w:cs="Arial"/>
        </w:rPr>
        <w:t xml:space="preserve"> </w:t>
      </w:r>
    </w:p>
    <w:p w:rsidR="00B82A0B" w:rsidRDefault="00991C8F">
      <w:pPr>
        <w:spacing w:after="109" w:line="250" w:lineRule="auto"/>
        <w:ind w:left="644" w:right="55" w:firstLine="4"/>
        <w:jc w:val="both"/>
      </w:pPr>
      <w:r>
        <w:rPr>
          <w:rFonts w:ascii="Arial" w:eastAsia="Arial" w:hAnsi="Arial" w:cs="Arial"/>
        </w:rPr>
        <w:t xml:space="preserve"> La legislación aplicable es la siguiente: </w:t>
      </w:r>
    </w:p>
    <w:p w:rsidR="00B82A0B" w:rsidRDefault="00991C8F">
      <w:pPr>
        <w:spacing w:after="107" w:line="250" w:lineRule="auto"/>
        <w:ind w:left="644" w:right="55" w:firstLine="4"/>
        <w:jc w:val="both"/>
      </w:pPr>
      <w:r>
        <w:rPr>
          <w:rFonts w:ascii="Arial" w:eastAsia="Arial" w:hAnsi="Arial" w:cs="Arial"/>
        </w:rPr>
        <w:t xml:space="preserve">- El artículo </w:t>
      </w:r>
      <w:r>
        <w:rPr>
          <w:rFonts w:ascii="Arial" w:eastAsia="Arial" w:hAnsi="Arial" w:cs="Arial"/>
        </w:rPr>
        <w:t xml:space="preserve">52 de la Ley 7/1985, de 2 de abril, reguladora de las Bases de Régimen Local. </w:t>
      </w:r>
    </w:p>
    <w:p w:rsidR="00B82A0B" w:rsidRDefault="00991C8F">
      <w:pPr>
        <w:spacing w:after="112" w:line="250" w:lineRule="auto"/>
        <w:ind w:left="644" w:right="55" w:firstLine="4"/>
        <w:jc w:val="both"/>
      </w:pPr>
      <w:r>
        <w:rPr>
          <w:rFonts w:ascii="Arial" w:eastAsia="Arial" w:hAnsi="Arial" w:cs="Arial"/>
        </w:rPr>
        <w:t>— El artículo 211 del Real Decreto 2568/1986, de 28 de noviembre, por el que se aprueba el Reglamento de organización, funcionamiento y régimen jurídico de las Entidades locales</w:t>
      </w:r>
      <w:r>
        <w:rPr>
          <w:rFonts w:ascii="Arial" w:eastAsia="Arial" w:hAnsi="Arial" w:cs="Arial"/>
        </w:rPr>
        <w:t xml:space="preserve">. </w:t>
      </w:r>
    </w:p>
    <w:p w:rsidR="00B82A0B" w:rsidRDefault="00991C8F">
      <w:pPr>
        <w:spacing w:after="99" w:line="250" w:lineRule="auto"/>
        <w:ind w:left="644" w:right="55" w:firstLine="4"/>
        <w:jc w:val="both"/>
      </w:pPr>
      <w:r>
        <w:rPr>
          <w:rFonts w:ascii="Arial" w:eastAsia="Arial" w:hAnsi="Arial" w:cs="Arial"/>
        </w:rPr>
        <w:t xml:space="preserve">— Los artículos 112 a 120 y 121 y 122 de la Ley 39/2015, de 1 de octubre, del Procedimiento Administrativo Común de las Administraciones Públicas Elevar al pleno la siguiente: </w:t>
      </w:r>
    </w:p>
    <w:p w:rsidR="00B82A0B" w:rsidRDefault="00991C8F">
      <w:pPr>
        <w:spacing w:after="105"/>
        <w:ind w:left="644"/>
      </w:pPr>
      <w:r>
        <w:rPr>
          <w:rFonts w:ascii="Arial" w:eastAsia="Arial" w:hAnsi="Arial" w:cs="Arial"/>
          <w:b/>
        </w:rPr>
        <w:t xml:space="preserve"> </w:t>
      </w:r>
    </w:p>
    <w:p w:rsidR="00B82A0B" w:rsidRDefault="00991C8F">
      <w:pPr>
        <w:pStyle w:val="Ttulo1"/>
        <w:ind w:left="1078" w:right="485"/>
      </w:pPr>
      <w:r>
        <w:t xml:space="preserve">PROPUESTA DE RESOLUCIÓN </w:t>
      </w:r>
    </w:p>
    <w:p w:rsidR="00B82A0B" w:rsidRDefault="00991C8F">
      <w:pPr>
        <w:spacing w:after="98"/>
        <w:ind w:left="644"/>
      </w:pPr>
      <w:r>
        <w:rPr>
          <w:rFonts w:ascii="Arial" w:eastAsia="Arial" w:hAnsi="Arial" w:cs="Arial"/>
          <w:b/>
        </w:rPr>
        <w:t xml:space="preserve"> </w:t>
      </w:r>
    </w:p>
    <w:p w:rsidR="00B82A0B" w:rsidRDefault="00991C8F">
      <w:pPr>
        <w:spacing w:after="12" w:line="248" w:lineRule="auto"/>
        <w:ind w:left="644" w:right="52" w:firstLine="4"/>
        <w:jc w:val="both"/>
      </w:pPr>
      <w:r>
        <w:rPr>
          <w:rFonts w:ascii="Arial" w:eastAsia="Arial" w:hAnsi="Arial" w:cs="Arial"/>
          <w:b/>
        </w:rPr>
        <w:t xml:space="preserve">PRIMERO. Desestimar el Recurso de Alzada presentado por el recurrente las D. AMADOR </w:t>
      </w:r>
    </w:p>
    <w:p w:rsidR="00B82A0B" w:rsidRDefault="00991C8F">
      <w:pPr>
        <w:spacing w:after="12" w:line="248" w:lineRule="auto"/>
        <w:ind w:left="644" w:right="52" w:firstLine="4"/>
        <w:jc w:val="both"/>
      </w:pPr>
      <w:r>
        <w:rPr>
          <w:rFonts w:ascii="Arial" w:eastAsia="Arial" w:hAnsi="Arial" w:cs="Arial"/>
          <w:b/>
        </w:rPr>
        <w:t xml:space="preserve">DIAZ RAMOS S.L contra el acuerdo adoptado en fecha 23 de diciembre de 2024, por la </w:t>
      </w:r>
    </w:p>
    <w:p w:rsidR="00B82A0B" w:rsidRDefault="00991C8F">
      <w:pPr>
        <w:spacing w:after="111" w:line="248" w:lineRule="auto"/>
        <w:ind w:left="644" w:right="52" w:firstLine="4"/>
        <w:jc w:val="both"/>
      </w:pPr>
      <w:r>
        <w:rPr>
          <w:rFonts w:ascii="Arial" w:eastAsia="Arial" w:hAnsi="Arial" w:cs="Arial"/>
          <w:b/>
        </w:rPr>
        <w:t>Asamblea General de la Junta de compensación del polígono “Los Mangos”, por los motivos</w:t>
      </w:r>
      <w:r>
        <w:rPr>
          <w:rFonts w:ascii="Arial" w:eastAsia="Arial" w:hAnsi="Arial" w:cs="Arial"/>
          <w:b/>
        </w:rPr>
        <w:t xml:space="preserve"> expresados en el informe de la Junta de compensación del polígono “Los Mangos y por considerar esta administración que está presentado fuera del plazo de 15 días hábiles establecido en los estatutos para la impugnación de los acuerdos.  </w:t>
      </w:r>
    </w:p>
    <w:p w:rsidR="00B82A0B" w:rsidRDefault="00991C8F">
      <w:pPr>
        <w:spacing w:after="12" w:line="248" w:lineRule="auto"/>
        <w:ind w:left="644" w:right="52" w:firstLine="4"/>
        <w:jc w:val="both"/>
      </w:pPr>
      <w:r>
        <w:rPr>
          <w:rFonts w:ascii="Arial" w:eastAsia="Arial" w:hAnsi="Arial" w:cs="Arial"/>
          <w:b/>
        </w:rPr>
        <w:t>SEGUNDO. Notifica</w:t>
      </w:r>
      <w:r>
        <w:rPr>
          <w:rFonts w:ascii="Arial" w:eastAsia="Arial" w:hAnsi="Arial" w:cs="Arial"/>
          <w:b/>
        </w:rPr>
        <w:t xml:space="preserve">r la presente Resolución a las personas interesadas, con indicación de la forma y plazo para formular recurso contencioso-administrativo….” </w:t>
      </w:r>
    </w:p>
    <w:p w:rsidR="00B82A0B" w:rsidRDefault="00991C8F">
      <w:pPr>
        <w:spacing w:after="111" w:line="248" w:lineRule="auto"/>
        <w:ind w:left="644" w:right="52" w:firstLine="4"/>
        <w:jc w:val="both"/>
      </w:pPr>
      <w:r>
        <w:rPr>
          <w:rFonts w:ascii="Arial" w:eastAsia="Arial" w:hAnsi="Arial" w:cs="Arial"/>
          <w:b/>
        </w:rPr>
        <w:t xml:space="preserve">Por lo que se eleva a esta propuesta al Pleno del Ayuntamiento, que resolverá como mejor proceda. </w:t>
      </w:r>
    </w:p>
    <w:p w:rsidR="00B82A0B" w:rsidRDefault="00991C8F">
      <w:pPr>
        <w:spacing w:after="12" w:line="248" w:lineRule="auto"/>
        <w:ind w:left="644" w:right="52" w:firstLine="4"/>
        <w:jc w:val="both"/>
      </w:pPr>
      <w:r>
        <w:rPr>
          <w:rFonts w:ascii="Arial" w:eastAsia="Arial" w:hAnsi="Arial" w:cs="Arial"/>
          <w:b/>
        </w:rPr>
        <w:t>Al no estar dict</w:t>
      </w:r>
      <w:r>
        <w:rPr>
          <w:rFonts w:ascii="Arial" w:eastAsia="Arial" w:hAnsi="Arial" w:cs="Arial"/>
          <w:b/>
        </w:rPr>
        <w:t>aminado el presente asunto por la Comisión Informativa de Urbanismo, Obras y Servicios Públicos, se procedió conforme el artículo 82.3 del ROF a su ratificación su inclusión en el orden del día y asimismo la Alcaldía-Presidencia justificó la urgencia ya qu</w:t>
      </w:r>
      <w:r>
        <w:rPr>
          <w:rFonts w:ascii="Arial" w:eastAsia="Arial" w:hAnsi="Arial" w:cs="Arial"/>
          <w:b/>
        </w:rPr>
        <w:t>e es necesario contestar el recurso de alzada para que la Junta de Compensación pueda continuar los trámites de la ejecución de la unidad de actuación y dio la palabra al Secretario General que procedió a dar lectura al informe emitido por la Junta de Comp</w:t>
      </w:r>
      <w:r>
        <w:rPr>
          <w:rFonts w:ascii="Arial" w:eastAsia="Arial" w:hAnsi="Arial" w:cs="Arial"/>
          <w:b/>
        </w:rPr>
        <w:t>ensación que da contestación al recurso y que se encuentra explicado en el informe jurídico de la Técnico de Administración General al que el Secretario dio conformidad al mismo y por tanto lo que procede es que el órgano que ha nombrado a la Junta de Comp</w:t>
      </w:r>
      <w:r>
        <w:rPr>
          <w:rFonts w:ascii="Arial" w:eastAsia="Arial" w:hAnsi="Arial" w:cs="Arial"/>
          <w:b/>
        </w:rPr>
        <w:t xml:space="preserve">ensación que es el pleno desestime el recurso de alzada interpuesto por los razonamientos jurídicos que obran en el informe de la Junta de Compensación y que se reproducen en el informe jurídico y desestimar igualmente la petición de suspensión ya que los </w:t>
      </w:r>
      <w:r>
        <w:rPr>
          <w:rFonts w:ascii="Arial" w:eastAsia="Arial" w:hAnsi="Arial" w:cs="Arial"/>
          <w:b/>
        </w:rPr>
        <w:t xml:space="preserve">acuerdos de la Junta de Compensación son conforme a derecho. </w:t>
      </w:r>
    </w:p>
    <w:p w:rsidR="00B82A0B" w:rsidRDefault="00991C8F">
      <w:pPr>
        <w:spacing w:after="0"/>
        <w:ind w:left="644"/>
      </w:pPr>
      <w:r>
        <w:rPr>
          <w:rFonts w:ascii="Arial" w:eastAsia="Arial" w:hAnsi="Arial" w:cs="Arial"/>
          <w:b/>
        </w:rPr>
        <w:t xml:space="preserve"> </w:t>
      </w:r>
    </w:p>
    <w:p w:rsidR="00B82A0B" w:rsidRDefault="00991C8F">
      <w:pPr>
        <w:spacing w:after="0"/>
        <w:ind w:left="644"/>
      </w:pPr>
      <w:r>
        <w:rPr>
          <w:rFonts w:ascii="Arial" w:eastAsia="Arial" w:hAnsi="Arial" w:cs="Arial"/>
          <w:b/>
          <w:i/>
        </w:rPr>
        <w:t xml:space="preserve"> </w:t>
      </w:r>
    </w:p>
    <w:p w:rsidR="00B82A0B" w:rsidRDefault="00991C8F">
      <w:pPr>
        <w:spacing w:after="12" w:line="248" w:lineRule="auto"/>
        <w:ind w:left="644" w:right="52" w:firstLine="4"/>
        <w:jc w:val="both"/>
      </w:pPr>
      <w:r>
        <w:rPr>
          <w:rFonts w:ascii="Arial" w:eastAsia="Arial" w:hAnsi="Arial" w:cs="Arial"/>
          <w:b/>
        </w:rPr>
        <w:t xml:space="preserve">Por la unanimidad de los 18 concejales presentes (se ausentó del pleno Doña Raquel Martín Castro del Grupo PP) se ratificó su inclusión en el orden del día. </w:t>
      </w:r>
    </w:p>
    <w:p w:rsidR="00B82A0B" w:rsidRDefault="00991C8F">
      <w:pPr>
        <w:spacing w:after="0"/>
        <w:ind w:left="644"/>
      </w:pPr>
      <w:r>
        <w:rPr>
          <w:rFonts w:ascii="Arial" w:eastAsia="Arial" w:hAnsi="Arial" w:cs="Arial"/>
          <w:b/>
        </w:rPr>
        <w:t xml:space="preserve"> </w:t>
      </w:r>
    </w:p>
    <w:p w:rsidR="00B82A0B" w:rsidRDefault="00991C8F">
      <w:pPr>
        <w:spacing w:after="0"/>
        <w:ind w:left="644"/>
      </w:pPr>
      <w:r>
        <w:rPr>
          <w:rFonts w:ascii="Arial" w:eastAsia="Arial" w:hAnsi="Arial" w:cs="Arial"/>
          <w:b/>
        </w:rPr>
        <w:t xml:space="preserve"> </w:t>
      </w:r>
    </w:p>
    <w:p w:rsidR="00B82A0B" w:rsidRDefault="00991C8F">
      <w:pPr>
        <w:spacing w:after="0" w:line="265" w:lineRule="auto"/>
        <w:ind w:left="1078" w:right="488" w:hanging="10"/>
        <w:jc w:val="center"/>
      </w:pPr>
      <w:r>
        <w:rPr>
          <w:rFonts w:ascii="Arial" w:eastAsia="Arial" w:hAnsi="Arial" w:cs="Arial"/>
          <w:b/>
        </w:rPr>
        <w:t xml:space="preserve">VOTACIÓN SOBRE EL FONDO DEL </w:t>
      </w:r>
      <w:r>
        <w:rPr>
          <w:rFonts w:ascii="Arial" w:eastAsia="Arial" w:hAnsi="Arial" w:cs="Arial"/>
          <w:b/>
        </w:rPr>
        <w:t xml:space="preserve">ASUNTO: </w:t>
      </w:r>
    </w:p>
    <w:p w:rsidR="00B82A0B" w:rsidRDefault="00991C8F">
      <w:pPr>
        <w:spacing w:after="0"/>
        <w:ind w:left="644"/>
      </w:pPr>
      <w:r>
        <w:rPr>
          <w:rFonts w:ascii="Arial" w:eastAsia="Arial" w:hAnsi="Arial" w:cs="Arial"/>
        </w:rPr>
        <w:t xml:space="preserve"> </w:t>
      </w:r>
    </w:p>
    <w:p w:rsidR="00B82A0B" w:rsidRDefault="00991C8F">
      <w:pPr>
        <w:spacing w:after="5" w:line="250" w:lineRule="auto"/>
        <w:ind w:left="644" w:right="55" w:firstLine="4"/>
        <w:jc w:val="both"/>
      </w:pPr>
      <w:r>
        <w:rPr>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4045" name="Group 2040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586" name="Rectangle 22586"/>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2587" name="Rectangle 22587"/>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588" name="Rectangle 22588"/>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132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4045" style="width:18.7031pt;height:264.21pt;position:absolute;mso-position-horizontal-relative:page;mso-position-horizontal:absolute;margin-left:662.928pt;mso-position-vertical-relative:page;margin-top:508.71pt;" coordsize="2375,33554">
                <v:rect id="Rectangle 22586"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258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58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132 de 133 </w:t>
                        </w:r>
                      </w:p>
                    </w:txbxContent>
                  </v:textbox>
                </v:rect>
                <w10:wrap type="square"/>
              </v:group>
            </w:pict>
          </mc:Fallback>
        </mc:AlternateContent>
      </w:r>
      <w:r>
        <w:rPr>
          <w:rFonts w:ascii="Arial" w:eastAsia="Arial" w:hAnsi="Arial" w:cs="Arial"/>
        </w:rPr>
        <w:t xml:space="preserve">Votos a favor: La unanimidad de los 18 concejales presentes: </w:t>
      </w:r>
    </w:p>
    <w:p w:rsidR="00B82A0B" w:rsidRDefault="00991C8F">
      <w:pPr>
        <w:spacing w:after="0"/>
        <w:ind w:left="644"/>
      </w:pPr>
      <w:r>
        <w:rPr>
          <w:rFonts w:ascii="Arial" w:eastAsia="Arial" w:hAnsi="Arial" w:cs="Arial"/>
        </w:rPr>
        <w:t xml:space="preserve"> </w:t>
      </w:r>
    </w:p>
    <w:p w:rsidR="00B82A0B" w:rsidRDefault="00991C8F">
      <w:pPr>
        <w:spacing w:after="5" w:line="250" w:lineRule="auto"/>
        <w:ind w:left="644" w:right="55" w:firstLine="4"/>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 Bla</w:t>
      </w:r>
      <w:r>
        <w:rPr>
          <w:rFonts w:ascii="Arial" w:eastAsia="Arial" w:hAnsi="Arial" w:cs="Arial"/>
        </w:rPr>
        <w:t xml:space="preserve">nco, Don Manuel Alberto González Pestano, Doña Margarita Eva Tendero Barroso, Don Airam Pérez Chinea, Doña María del Carmen Clemente Díaz, Don Olegario Francisco Alonso Bello, Doña Mónica Monserrat Yanes Delgado.  </w:t>
      </w:r>
    </w:p>
    <w:p w:rsidR="00B82A0B" w:rsidRDefault="00991C8F">
      <w:pPr>
        <w:spacing w:after="0"/>
        <w:ind w:left="644"/>
      </w:pPr>
      <w:r>
        <w:rPr>
          <w:rFonts w:ascii="Arial" w:eastAsia="Arial" w:hAnsi="Arial" w:cs="Arial"/>
        </w:rPr>
        <w:t xml:space="preserve"> </w:t>
      </w:r>
    </w:p>
    <w:p w:rsidR="00B82A0B" w:rsidRDefault="00991C8F">
      <w:pPr>
        <w:spacing w:after="5" w:line="250" w:lineRule="auto"/>
        <w:ind w:left="644" w:right="55" w:firstLine="4"/>
        <w:jc w:val="both"/>
      </w:pPr>
      <w:r>
        <w:rPr>
          <w:rFonts w:ascii="Arial" w:eastAsia="Arial" w:hAnsi="Arial" w:cs="Arial"/>
        </w:rPr>
        <w:t>5 concejales del Grupo Popular: Don Jac</w:t>
      </w:r>
      <w:r>
        <w:rPr>
          <w:rFonts w:ascii="Arial" w:eastAsia="Arial" w:hAnsi="Arial" w:cs="Arial"/>
        </w:rPr>
        <w:t xml:space="preserve">obo López Fariña, Don Miguel Eduardo Hernández Chitty, Doña María Carlota Díaz González, Don José Daniel Sosa González, y Doña Shaila Castellano Batista.  </w:t>
      </w:r>
    </w:p>
    <w:p w:rsidR="00B82A0B" w:rsidRDefault="00991C8F">
      <w:pPr>
        <w:spacing w:after="0"/>
        <w:ind w:left="644"/>
      </w:pPr>
      <w:r>
        <w:rPr>
          <w:rFonts w:ascii="Arial" w:eastAsia="Arial" w:hAnsi="Arial" w:cs="Arial"/>
        </w:rPr>
        <w:t xml:space="preserve"> </w:t>
      </w:r>
    </w:p>
    <w:p w:rsidR="00B82A0B" w:rsidRDefault="00991C8F">
      <w:pPr>
        <w:spacing w:after="5" w:line="250" w:lineRule="auto"/>
        <w:ind w:left="644" w:right="55" w:firstLine="4"/>
        <w:jc w:val="both"/>
      </w:pPr>
      <w:r>
        <w:rPr>
          <w:rFonts w:ascii="Arial" w:eastAsia="Arial" w:hAnsi="Arial" w:cs="Arial"/>
        </w:rPr>
        <w:t xml:space="preserve">2 concejales del Grupo Mixto: Doña Ángela Cruz Perera (CC) y Don José Tortosa Pallarés (VOX). </w:t>
      </w:r>
    </w:p>
    <w:p w:rsidR="00B82A0B" w:rsidRDefault="00991C8F">
      <w:pPr>
        <w:spacing w:after="0"/>
        <w:ind w:left="644"/>
      </w:pPr>
      <w:r>
        <w:rPr>
          <w:rFonts w:ascii="Arial" w:eastAsia="Arial" w:hAnsi="Arial" w:cs="Arial"/>
          <w:b/>
        </w:rPr>
        <w:t xml:space="preserve">   </w:t>
      </w:r>
      <w:r>
        <w:rPr>
          <w:rFonts w:ascii="Arial" w:eastAsia="Arial" w:hAnsi="Arial" w:cs="Arial"/>
          <w:b/>
        </w:rPr>
        <w:t xml:space="preserve">                </w:t>
      </w:r>
      <w:r>
        <w:rPr>
          <w:rFonts w:ascii="Arial" w:eastAsia="Arial" w:hAnsi="Arial" w:cs="Arial"/>
        </w:rPr>
        <w:t xml:space="preserve"> </w:t>
      </w:r>
    </w:p>
    <w:p w:rsidR="00B82A0B" w:rsidRDefault="00991C8F">
      <w:pPr>
        <w:spacing w:after="5" w:line="250" w:lineRule="auto"/>
        <w:ind w:left="644" w:right="55" w:firstLine="4"/>
        <w:jc w:val="both"/>
      </w:pPr>
      <w:r>
        <w:rPr>
          <w:rFonts w:ascii="Arial" w:eastAsia="Arial" w:hAnsi="Arial" w:cs="Arial"/>
        </w:rPr>
        <w:t xml:space="preserve">Votos en contra: 0 </w:t>
      </w:r>
    </w:p>
    <w:p w:rsidR="00B82A0B" w:rsidRDefault="00991C8F">
      <w:pPr>
        <w:spacing w:after="0"/>
        <w:ind w:left="644"/>
      </w:pPr>
      <w:r>
        <w:rPr>
          <w:rFonts w:ascii="Arial" w:eastAsia="Arial" w:hAnsi="Arial" w:cs="Arial"/>
        </w:rPr>
        <w:t xml:space="preserve"> </w:t>
      </w:r>
    </w:p>
    <w:p w:rsidR="00B82A0B" w:rsidRDefault="00991C8F">
      <w:pPr>
        <w:spacing w:after="5" w:line="250" w:lineRule="auto"/>
        <w:ind w:left="644" w:right="55" w:firstLine="4"/>
        <w:jc w:val="both"/>
      </w:pPr>
      <w:r>
        <w:rPr>
          <w:rFonts w:ascii="Arial" w:eastAsia="Arial" w:hAnsi="Arial" w:cs="Arial"/>
        </w:rPr>
        <w:t xml:space="preserve">Abstenciones: 0. </w:t>
      </w:r>
    </w:p>
    <w:p w:rsidR="00B82A0B" w:rsidRDefault="00991C8F">
      <w:pPr>
        <w:spacing w:after="0"/>
        <w:ind w:left="644"/>
      </w:pPr>
      <w:r>
        <w:rPr>
          <w:rFonts w:ascii="Arial" w:eastAsia="Arial" w:hAnsi="Arial" w:cs="Arial"/>
        </w:rPr>
        <w:t xml:space="preserve"> </w:t>
      </w:r>
    </w:p>
    <w:p w:rsidR="00B82A0B" w:rsidRDefault="00991C8F">
      <w:pPr>
        <w:spacing w:after="98"/>
        <w:ind w:left="640"/>
        <w:jc w:val="center"/>
      </w:pPr>
      <w:r>
        <w:rPr>
          <w:rFonts w:ascii="Arial" w:eastAsia="Arial" w:hAnsi="Arial" w:cs="Arial"/>
          <w:b/>
        </w:rPr>
        <w:t xml:space="preserve"> </w:t>
      </w:r>
    </w:p>
    <w:p w:rsidR="00B82A0B" w:rsidRDefault="00991C8F">
      <w:pPr>
        <w:spacing w:after="95" w:line="265" w:lineRule="auto"/>
        <w:ind w:left="1078" w:right="490" w:hanging="10"/>
        <w:jc w:val="center"/>
      </w:pPr>
      <w:r>
        <w:rPr>
          <w:rFonts w:ascii="Arial" w:eastAsia="Arial" w:hAnsi="Arial" w:cs="Arial"/>
          <w:b/>
        </w:rPr>
        <w:t xml:space="preserve">ACUERDO DEL PLENO DE 31 DE MARZO DE 2025. </w:t>
      </w:r>
    </w:p>
    <w:p w:rsidR="00B82A0B" w:rsidRDefault="00991C8F">
      <w:pPr>
        <w:spacing w:after="12" w:line="248" w:lineRule="auto"/>
        <w:ind w:left="644" w:right="52" w:firstLine="4"/>
        <w:jc w:val="both"/>
      </w:pPr>
      <w:r>
        <w:rPr>
          <w:rFonts w:ascii="Arial" w:eastAsia="Arial" w:hAnsi="Arial" w:cs="Arial"/>
          <w:b/>
        </w:rPr>
        <w:t xml:space="preserve">PRIMERO. Desestimar el Recurso de Alzada presentado por el recurrente las D. AMADOR DIAZ RAMOS S.L contra el acuerdo adoptado en fecha 23 de diciembre de 2024, por la </w:t>
      </w:r>
    </w:p>
    <w:p w:rsidR="00B82A0B" w:rsidRDefault="00991C8F">
      <w:pPr>
        <w:spacing w:after="109" w:line="248" w:lineRule="auto"/>
        <w:ind w:left="644" w:right="52" w:firstLine="4"/>
        <w:jc w:val="both"/>
      </w:pPr>
      <w:r>
        <w:rPr>
          <w:rFonts w:ascii="Arial" w:eastAsia="Arial" w:hAnsi="Arial" w:cs="Arial"/>
          <w:b/>
        </w:rPr>
        <w:t xml:space="preserve">Asamblea General de la Junta de compensación del polígono “Los Mangos”, por los motivos </w:t>
      </w:r>
      <w:r>
        <w:rPr>
          <w:rFonts w:ascii="Arial" w:eastAsia="Arial" w:hAnsi="Arial" w:cs="Arial"/>
          <w:b/>
        </w:rPr>
        <w:t xml:space="preserve">expresados en el informe de la Junta de compensación del polígono “Los Mangos y por considerar esta administración que está presentado fuera del plazo de 15 días hábiles establecido en los estatutos para la impugnación de los acuerdos.  </w:t>
      </w:r>
    </w:p>
    <w:p w:rsidR="00B82A0B" w:rsidRDefault="00991C8F">
      <w:pPr>
        <w:spacing w:after="98"/>
        <w:ind w:left="644"/>
      </w:pPr>
      <w:r>
        <w:rPr>
          <w:rFonts w:ascii="Arial" w:eastAsia="Arial" w:hAnsi="Arial" w:cs="Arial"/>
          <w:b/>
        </w:rPr>
        <w:t xml:space="preserve"> </w:t>
      </w:r>
    </w:p>
    <w:p w:rsidR="00B82A0B" w:rsidRDefault="00991C8F">
      <w:pPr>
        <w:spacing w:after="111" w:line="248" w:lineRule="auto"/>
        <w:ind w:left="644" w:right="52" w:firstLine="4"/>
        <w:jc w:val="both"/>
      </w:pPr>
      <w:r>
        <w:rPr>
          <w:rFonts w:ascii="Arial" w:eastAsia="Arial" w:hAnsi="Arial" w:cs="Arial"/>
          <w:b/>
        </w:rPr>
        <w:t>SEGUNDO. Notific</w:t>
      </w:r>
      <w:r>
        <w:rPr>
          <w:rFonts w:ascii="Arial" w:eastAsia="Arial" w:hAnsi="Arial" w:cs="Arial"/>
          <w:b/>
        </w:rPr>
        <w:t xml:space="preserve">ar la presente Resolución a las personas interesadas, con indicación de la forma y plazo para formular recurso contencioso-administrativo. </w:t>
      </w:r>
    </w:p>
    <w:p w:rsidR="00B82A0B" w:rsidRDefault="00991C8F">
      <w:pPr>
        <w:spacing w:after="103"/>
        <w:ind w:left="644"/>
      </w:pPr>
      <w:r>
        <w:rPr>
          <w:rFonts w:ascii="Arial" w:eastAsia="Arial" w:hAnsi="Arial" w:cs="Arial"/>
          <w:b/>
        </w:rPr>
        <w:t xml:space="preserve"> </w:t>
      </w:r>
    </w:p>
    <w:p w:rsidR="00B82A0B" w:rsidRDefault="00991C8F">
      <w:pPr>
        <w:spacing w:after="0"/>
        <w:ind w:left="360"/>
      </w:pPr>
      <w:r>
        <w:rPr>
          <w:rFonts w:ascii="Arial" w:eastAsia="Arial" w:hAnsi="Arial" w:cs="Arial"/>
        </w:rPr>
        <w:t xml:space="preserve"> </w:t>
      </w:r>
    </w:p>
    <w:p w:rsidR="00B82A0B" w:rsidRDefault="00991C8F">
      <w:pPr>
        <w:numPr>
          <w:ilvl w:val="0"/>
          <w:numId w:val="83"/>
        </w:numPr>
        <w:spacing w:after="0"/>
        <w:ind w:hanging="360"/>
      </w:pPr>
      <w:r>
        <w:rPr>
          <w:rFonts w:ascii="Arial" w:eastAsia="Arial" w:hAnsi="Arial" w:cs="Arial"/>
          <w:b/>
          <w:u w:val="single" w:color="000000"/>
        </w:rPr>
        <w:t>Control y Fiscalización de los Órganos de Gobierno</w: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12" w:line="248" w:lineRule="auto"/>
        <w:ind w:left="350" w:right="52" w:firstLine="4"/>
        <w:jc w:val="both"/>
      </w:pPr>
      <w:r>
        <w:rPr>
          <w:rFonts w:ascii="Arial" w:eastAsia="Arial" w:hAnsi="Arial" w:cs="Arial"/>
          <w:b/>
        </w:rPr>
        <w:t>7.- Dación de Cuenta de los Decretos de la Alcaldía-Pre</w:t>
      </w:r>
      <w:r>
        <w:rPr>
          <w:rFonts w:ascii="Arial" w:eastAsia="Arial" w:hAnsi="Arial" w:cs="Arial"/>
          <w:b/>
        </w:rPr>
        <w:t xml:space="preserve">sidencia y de los Concejales delegados. </w:t>
      </w:r>
    </w:p>
    <w:p w:rsidR="00B82A0B" w:rsidRDefault="00991C8F">
      <w:pPr>
        <w:spacing w:after="12" w:line="248" w:lineRule="auto"/>
        <w:ind w:left="350" w:right="132" w:firstLine="4"/>
        <w:jc w:val="both"/>
      </w:pPr>
      <w:r>
        <w:rPr>
          <w:rFonts w:ascii="Arial" w:eastAsia="Arial" w:hAnsi="Arial" w:cs="Arial"/>
          <w:b/>
        </w:rPr>
        <w:t>El Secretario da traslado del CD con los Decretos desde la última sesión ordinaria a cada uno de los portavoces de los Grupos Municipales y a la Alcaldía-Presidencia durante el transcurso de la sesión plenaria.</w:t>
      </w: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spacing w:after="12" w:line="248" w:lineRule="auto"/>
        <w:ind w:left="350" w:right="130" w:firstLine="4"/>
        <w:jc w:val="both"/>
      </w:pPr>
      <w:r>
        <w:rPr>
          <w:rFonts w:ascii="Arial" w:eastAsia="Arial" w:hAnsi="Arial" w:cs="Arial"/>
          <w:b/>
        </w:rPr>
        <w:t>8.- Informe del Interventor en su caso de las resoluciones adoptadas por la Presidenta de la Corporación Local contrarias a los reparos efectuados en cumplimiento de la Ley 27/2013, de 27 de diciembre de racionalización y sostenibilidad de la Administració</w:t>
      </w:r>
      <w:r>
        <w:rPr>
          <w:rFonts w:ascii="Arial" w:eastAsia="Arial" w:hAnsi="Arial" w:cs="Arial"/>
          <w:b/>
        </w:rPr>
        <w:t>n Local</w:t>
      </w:r>
      <w:r>
        <w:rPr>
          <w:rFonts w:ascii="Arial" w:eastAsia="Arial" w:hAnsi="Arial" w:cs="Arial"/>
        </w:rPr>
        <w:t xml:space="preserve"> </w:t>
      </w:r>
    </w:p>
    <w:p w:rsidR="00B82A0B" w:rsidRDefault="00991C8F">
      <w:pPr>
        <w:spacing w:after="0"/>
        <w:ind w:left="360"/>
      </w:pPr>
      <w:r>
        <w:rPr>
          <w:rFonts w:ascii="Arial" w:eastAsia="Arial" w:hAnsi="Arial" w:cs="Arial"/>
          <w:b/>
        </w:rPr>
        <w:t xml:space="preserve"> </w:t>
      </w:r>
    </w:p>
    <w:p w:rsidR="00B82A0B" w:rsidRDefault="00991C8F">
      <w:pPr>
        <w:numPr>
          <w:ilvl w:val="0"/>
          <w:numId w:val="83"/>
        </w:numPr>
        <w:spacing w:after="0"/>
        <w:ind w:hanging="360"/>
      </w:pPr>
      <w:r>
        <w:rPr>
          <w:noProof/>
        </w:rPr>
        <mc:AlternateContent>
          <mc:Choice Requires="wpg">
            <w:drawing>
              <wp:anchor distT="0" distB="0" distL="114300" distR="114300" simplePos="0" relativeHeight="251815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4595" name="Group 2045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710" name="Rectangle 22710"/>
                        <wps:cNvSpPr/>
                        <wps:spPr>
                          <a:xfrm rot="-5399999">
                            <a:off x="-1133089" y="2109155"/>
                            <a:ext cx="2379401" cy="113224"/>
                          </a:xfrm>
                          <a:prstGeom prst="rect">
                            <a:avLst/>
                          </a:prstGeom>
                          <a:ln>
                            <a:noFill/>
                          </a:ln>
                        </wps:spPr>
                        <wps:txbx>
                          <w:txbxContent>
                            <w:p w:rsidR="00B82A0B" w:rsidRDefault="00991C8F">
                              <w:r>
                                <w:rPr>
                                  <w:rFonts w:ascii="Arial" w:eastAsia="Arial" w:hAnsi="Arial" w:cs="Arial"/>
                                  <w:sz w:val="12"/>
                                </w:rPr>
                                <w:t xml:space="preserve">Cód. Validación: 5RJHJJ54W5E754L35FMR5HREQ </w:t>
                              </w:r>
                            </w:p>
                          </w:txbxContent>
                        </wps:txbx>
                        <wps:bodyPr horzOverflow="overflow" vert="horz" lIns="0" tIns="0" rIns="0" bIns="0" rtlCol="0">
                          <a:noAutofit/>
                        </wps:bodyPr>
                      </wps:wsp>
                      <wps:wsp>
                        <wps:cNvPr id="22711" name="Rectangle 22711"/>
                        <wps:cNvSpPr/>
                        <wps:spPr>
                          <a:xfrm rot="-5399999">
                            <a:off x="-976166" y="2189878"/>
                            <a:ext cx="2217957" cy="113224"/>
                          </a:xfrm>
                          <a:prstGeom prst="rect">
                            <a:avLst/>
                          </a:prstGeom>
                          <a:ln>
                            <a:noFill/>
                          </a:ln>
                        </wps:spPr>
                        <wps:txbx>
                          <w:txbxContent>
                            <w:p w:rsidR="00B82A0B" w:rsidRDefault="00991C8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712" name="Rectangle 22712"/>
                        <wps:cNvSpPr/>
                        <wps:spPr>
                          <a:xfrm rot="-5399999">
                            <a:off x="-2022372" y="1067469"/>
                            <a:ext cx="4462770" cy="113224"/>
                          </a:xfrm>
                          <a:prstGeom prst="rect">
                            <a:avLst/>
                          </a:prstGeom>
                          <a:ln>
                            <a:noFill/>
                          </a:ln>
                        </wps:spPr>
                        <wps:txbx>
                          <w:txbxContent>
                            <w:p w:rsidR="00B82A0B" w:rsidRDefault="00991C8F">
                              <w:r>
                                <w:rPr>
                                  <w:rFonts w:ascii="Arial" w:eastAsia="Arial" w:hAnsi="Arial" w:cs="Arial"/>
                                  <w:sz w:val="12"/>
                                </w:rPr>
                                <w:t xml:space="preserve">Documento firmado electrónicamente desde la plataforma esPublico Gestiona | Página 133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204595" style="width:18.7031pt;height:264.21pt;position:absolute;mso-position-horizontal-relative:page;mso-position-horizontal:absolute;margin-left:662.928pt;mso-position-vertical-relative:page;margin-top:508.71pt;" coordsize="2375,33554">
                <v:rect id="Rectangle 22710" style="position:absolute;width:23794;height:1132;left:-11330;top:210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5RJHJJ54W5E754L35FMR5HREQ </w:t>
                        </w:r>
                      </w:p>
                    </w:txbxContent>
                  </v:textbox>
                </v:rect>
                <v:rect id="Rectangle 227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7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133 de 133 </w:t>
                        </w:r>
                      </w:p>
                    </w:txbxContent>
                  </v:textbox>
                </v:rect>
                <w10:wrap type="square"/>
              </v:group>
            </w:pict>
          </mc:Fallback>
        </mc:AlternateContent>
      </w:r>
      <w:r>
        <w:rPr>
          <w:rFonts w:ascii="Arial" w:eastAsia="Arial" w:hAnsi="Arial" w:cs="Arial"/>
          <w:b/>
          <w:u w:val="single" w:color="000000"/>
        </w:rPr>
        <w:t>Ruegos y preguntas</w:t>
      </w:r>
      <w:r>
        <w:rPr>
          <w:rFonts w:ascii="Arial" w:eastAsia="Arial" w:hAnsi="Arial" w:cs="Arial"/>
          <w:b/>
        </w:rPr>
        <w:t>.</w:t>
      </w:r>
      <w:r>
        <w:rPr>
          <w:rFonts w:ascii="Arial" w:eastAsia="Arial" w:hAnsi="Arial" w:cs="Arial"/>
        </w:rPr>
        <w:t xml:space="preserve"> </w:t>
      </w:r>
    </w:p>
    <w:p w:rsidR="00B82A0B" w:rsidRDefault="00991C8F">
      <w:pPr>
        <w:spacing w:after="0"/>
        <w:ind w:left="720"/>
      </w:pPr>
      <w:r>
        <w:rPr>
          <w:rFonts w:ascii="Arial" w:eastAsia="Arial" w:hAnsi="Arial" w:cs="Arial"/>
        </w:rPr>
        <w:t xml:space="preserve"> </w:t>
      </w:r>
    </w:p>
    <w:p w:rsidR="00B82A0B" w:rsidRDefault="00991C8F">
      <w:pPr>
        <w:spacing w:after="0"/>
        <w:ind w:left="720"/>
      </w:pPr>
      <w:r>
        <w:rPr>
          <w:rFonts w:ascii="Arial" w:eastAsia="Arial" w:hAnsi="Arial" w:cs="Arial"/>
        </w:rPr>
        <w:t xml:space="preserve"> </w:t>
      </w:r>
    </w:p>
    <w:p w:rsidR="00B82A0B" w:rsidRDefault="00991C8F">
      <w:pPr>
        <w:pStyle w:val="Ttulo2"/>
        <w:spacing w:after="1" w:line="259" w:lineRule="auto"/>
        <w:ind w:left="355"/>
      </w:pPr>
      <w:r>
        <w:rPr>
          <w:i w:val="0"/>
        </w:rPr>
        <w:t>9.- Están en el video</w:t>
      </w:r>
      <w:r>
        <w:rPr>
          <w:i w:val="0"/>
        </w:rPr>
        <w:t xml:space="preserve">acta </w:t>
      </w:r>
      <w:r>
        <w:rPr>
          <w:i w:val="0"/>
          <w:color w:val="0000FF"/>
          <w:u w:val="single" w:color="0000FF"/>
        </w:rPr>
        <w:t>https://www.youtube.com/watch?v=kbKl53Szwlw&amp;t=4s</w:t>
      </w:r>
      <w:r>
        <w:rPr>
          <w:b w:val="0"/>
          <w:i w:val="0"/>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spacing w:after="5" w:line="250" w:lineRule="auto"/>
        <w:ind w:left="355" w:right="55" w:firstLine="4"/>
        <w:jc w:val="both"/>
      </w:pPr>
      <w:r>
        <w:rPr>
          <w:rFonts w:ascii="Arial" w:eastAsia="Arial" w:hAnsi="Arial" w:cs="Arial"/>
        </w:rPr>
        <w:t xml:space="preserve">  Se levanta la sesión a las 11:03 horas del mismo día. De todo lo cual yo, como Secretario General, doy fe. </w:t>
      </w:r>
    </w:p>
    <w:p w:rsidR="00B82A0B" w:rsidRDefault="00991C8F">
      <w:pPr>
        <w:spacing w:after="0"/>
        <w:ind w:left="360"/>
      </w:pPr>
      <w:r>
        <w:rPr>
          <w:rFonts w:ascii="Arial" w:eastAsia="Arial" w:hAnsi="Arial" w:cs="Arial"/>
        </w:rPr>
        <w:t xml:space="preserve"> </w:t>
      </w:r>
    </w:p>
    <w:p w:rsidR="00B82A0B" w:rsidRDefault="00991C8F">
      <w:pPr>
        <w:spacing w:after="100"/>
        <w:ind w:left="360"/>
      </w:pPr>
      <w:r>
        <w:rPr>
          <w:rFonts w:ascii="Arial" w:eastAsia="Arial" w:hAnsi="Arial" w:cs="Arial"/>
          <w:b/>
        </w:rPr>
        <w:t xml:space="preserve"> </w:t>
      </w:r>
    </w:p>
    <w:p w:rsidR="00B82A0B" w:rsidRDefault="00991C8F">
      <w:pPr>
        <w:spacing w:after="111" w:line="248" w:lineRule="auto"/>
        <w:ind w:left="350" w:right="52" w:firstLine="4"/>
        <w:jc w:val="both"/>
      </w:pPr>
      <w:r>
        <w:rPr>
          <w:rFonts w:ascii="Arial" w:eastAsia="Arial" w:hAnsi="Arial" w:cs="Arial"/>
        </w:rPr>
        <w:t xml:space="preserve">                                     </w:t>
      </w:r>
      <w:r>
        <w:rPr>
          <w:rFonts w:ascii="Arial" w:eastAsia="Arial" w:hAnsi="Arial" w:cs="Arial"/>
          <w:b/>
        </w:rPr>
        <w:t>Vº. Bº.</w:t>
      </w:r>
      <w:r>
        <w:rPr>
          <w:rFonts w:ascii="Arial" w:eastAsia="Arial" w:hAnsi="Arial" w:cs="Arial"/>
        </w:rPr>
        <w:t xml:space="preserve"> </w:t>
      </w:r>
    </w:p>
    <w:p w:rsidR="00B82A0B" w:rsidRDefault="00991C8F">
      <w:pPr>
        <w:spacing w:after="0"/>
        <w:ind w:left="360"/>
      </w:pPr>
      <w:r>
        <w:rPr>
          <w:rFonts w:ascii="Arial" w:eastAsia="Arial" w:hAnsi="Arial" w:cs="Arial"/>
        </w:rPr>
        <w:t xml:space="preserve"> </w:t>
      </w:r>
    </w:p>
    <w:p w:rsidR="00B82A0B" w:rsidRDefault="00991C8F">
      <w:pPr>
        <w:tabs>
          <w:tab w:val="center" w:pos="360"/>
          <w:tab w:val="center" w:pos="2681"/>
          <w:tab w:val="center" w:pos="4609"/>
          <w:tab w:val="center" w:pos="7011"/>
        </w:tabs>
        <w:spacing w:after="281" w:line="248" w:lineRule="auto"/>
      </w:pPr>
      <w:r>
        <w:tab/>
      </w:r>
      <w:r>
        <w:rPr>
          <w:rFonts w:ascii="Arial" w:eastAsia="Arial" w:hAnsi="Arial" w:cs="Arial"/>
          <w:b/>
        </w:rPr>
        <w:t xml:space="preserve"> </w:t>
      </w:r>
      <w:r>
        <w:rPr>
          <w:rFonts w:ascii="Arial" w:eastAsia="Arial" w:hAnsi="Arial" w:cs="Arial"/>
          <w:b/>
        </w:rPr>
        <w:tab/>
        <w:t>LA ALCALDESA-PRESIDENTA,</w:t>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EL SECRETARIO GENERAL,</w:t>
      </w:r>
      <w:r>
        <w:rPr>
          <w:rFonts w:ascii="Arial" w:eastAsia="Arial" w:hAnsi="Arial" w:cs="Arial"/>
        </w:rPr>
        <w:t xml:space="preserve"> </w:t>
      </w:r>
    </w:p>
    <w:p w:rsidR="00B82A0B" w:rsidRDefault="00991C8F">
      <w:pPr>
        <w:spacing w:after="270" w:line="250" w:lineRule="auto"/>
        <w:ind w:left="355" w:right="55" w:firstLine="4"/>
        <w:jc w:val="both"/>
      </w:pPr>
      <w:r>
        <w:rPr>
          <w:rFonts w:ascii="Arial" w:eastAsia="Arial" w:hAnsi="Arial" w:cs="Arial"/>
        </w:rPr>
        <w:t xml:space="preserve">             María Concepción Brito Núñez                     Octavio Manuel Hernández Fernández  </w:t>
      </w:r>
    </w:p>
    <w:p w:rsidR="00B82A0B" w:rsidRDefault="00991C8F">
      <w:pPr>
        <w:spacing w:after="261"/>
        <w:ind w:left="360"/>
      </w:pPr>
      <w:r>
        <w:rPr>
          <w:rFonts w:ascii="Arial" w:eastAsia="Arial" w:hAnsi="Arial" w:cs="Arial"/>
        </w:rPr>
        <w:t xml:space="preserve"> </w:t>
      </w:r>
    </w:p>
    <w:p w:rsidR="00B82A0B" w:rsidRDefault="00991C8F">
      <w:pPr>
        <w:pStyle w:val="Ttulo1"/>
        <w:ind w:left="1078" w:right="773"/>
      </w:pPr>
      <w:r>
        <w:t>DOCUMENTO FIRMADO ELECTRÓNICAMENTE</w:t>
      </w:r>
      <w:r>
        <w:rPr>
          <w:b w:val="0"/>
        </w:rPr>
        <w:t xml:space="preserve">  </w:t>
      </w:r>
    </w:p>
    <w:p w:rsidR="00B82A0B" w:rsidRDefault="00991C8F">
      <w:pPr>
        <w:spacing w:after="0"/>
        <w:ind w:left="360"/>
      </w:pPr>
      <w:r>
        <w:rPr>
          <w:rFonts w:ascii="Arial" w:eastAsia="Arial" w:hAnsi="Arial" w:cs="Arial"/>
        </w:rPr>
        <w:t xml:space="preserve"> </w:t>
      </w:r>
    </w:p>
    <w:sectPr w:rsidR="00B82A0B">
      <w:headerReference w:type="even" r:id="rId32"/>
      <w:headerReference w:type="default" r:id="rId33"/>
      <w:footerReference w:type="even" r:id="rId34"/>
      <w:footerReference w:type="default" r:id="rId35"/>
      <w:headerReference w:type="first" r:id="rId36"/>
      <w:footerReference w:type="first" r:id="rId37"/>
      <w:pgSz w:w="14174" w:h="16838"/>
      <w:pgMar w:top="2827" w:right="1993" w:bottom="573" w:left="2192"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91C8F">
      <w:pPr>
        <w:spacing w:after="0" w:line="240" w:lineRule="auto"/>
      </w:pPr>
      <w:r>
        <w:separator/>
      </w:r>
    </w:p>
  </w:endnote>
  <w:endnote w:type="continuationSeparator" w:id="0">
    <w:p w:rsidR="00000000" w:rsidRDefault="00991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A0B" w:rsidRDefault="00991C8F">
    <w:pPr>
      <w:spacing w:after="0"/>
      <w:ind w:left="414"/>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
                  <a:stretch>
                    <a:fillRect/>
                  </a:stretch>
                </pic:blipFill>
                <pic:spPr>
                  <a:xfrm rot="-5399999">
                    <a:off x="0" y="0"/>
                    <a:ext cx="444500" cy="444500"/>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07287" name="Group 20728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07288" name="Shape 20728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07287" style="width:459.1pt;height:1.34998pt;position:absolute;mso-position-horizontal-relative:page;mso-position-horizontal:absolute;margin-left:130.31pt;mso-position-vertical-relative:page;margin-top:783.42pt;" coordsize="58305,171">
              <v:shape id="Shape 20728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B82A0B" w:rsidRDefault="00991C8F">
    <w:pPr>
      <w:spacing w:after="57" w:line="238" w:lineRule="auto"/>
      <w:ind w:left="4480" w:right="1812"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B82A0B" w:rsidRDefault="00991C8F">
    <w:pPr>
      <w:spacing w:after="0"/>
      <w:ind w:right="62"/>
      <w:jc w:val="right"/>
    </w:pPr>
    <w:r>
      <w:fldChar w:fldCharType="begin"/>
    </w:r>
    <w:r>
      <w:instrText xml:space="preserve"> PAGE   \* MERGEFORMAT </w:instrText>
    </w:r>
    <w:r>
      <w:fldChar w:fldCharType="separate"/>
    </w:r>
    <w:r>
      <w:rPr>
        <w:rFonts w:ascii="Arial" w:eastAsia="Arial" w:hAnsi="Arial" w:cs="Arial"/>
        <w:sz w:val="14"/>
      </w:rPr>
      <w:t>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A0B" w:rsidRDefault="00991C8F">
    <w:pPr>
      <w:spacing w:after="0"/>
      <w:ind w:left="414"/>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
                  <a:stretch>
                    <a:fillRect/>
                  </a:stretch>
                </pic:blipFill>
                <pic:spPr>
                  <a:xfrm rot="-5399999">
                    <a:off x="0" y="0"/>
                    <a:ext cx="444500" cy="444500"/>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07252" name="Group 20725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07253" name="Shape 20725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07252" style="width:459.1pt;height:1.34998pt;position:absolute;mso-position-horizontal-relative:page;mso-position-horizontal:absolute;margin-left:130.31pt;mso-position-vertical-relative:page;margin-top:783.42pt;" coordsize="58305,171">
              <v:shape id="Shape 20725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B82A0B" w:rsidRDefault="00991C8F">
    <w:pPr>
      <w:spacing w:after="57" w:line="238" w:lineRule="auto"/>
      <w:ind w:left="4480" w:right="1812"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B82A0B" w:rsidRDefault="00991C8F">
    <w:pPr>
      <w:spacing w:after="0"/>
      <w:ind w:right="62"/>
      <w:jc w:val="right"/>
    </w:pPr>
    <w:r>
      <w:fldChar w:fldCharType="begin"/>
    </w:r>
    <w:r>
      <w:instrText xml:space="preserve"> PAGE   \* MERGEFORMAT </w:instrText>
    </w:r>
    <w:r>
      <w:fldChar w:fldCharType="separate"/>
    </w:r>
    <w:r w:rsidRPr="00991C8F">
      <w:rPr>
        <w:rFonts w:ascii="Arial" w:eastAsia="Arial" w:hAnsi="Arial" w:cs="Arial"/>
        <w:noProof/>
        <w:sz w:val="14"/>
      </w:rPr>
      <w:t>11</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A0B" w:rsidRDefault="00991C8F">
    <w:pPr>
      <w:spacing w:after="0"/>
      <w:ind w:left="-2192" w:right="12181"/>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91C8F">
      <w:pPr>
        <w:spacing w:after="0" w:line="240" w:lineRule="auto"/>
      </w:pPr>
      <w:r>
        <w:separator/>
      </w:r>
    </w:p>
  </w:footnote>
  <w:footnote w:type="continuationSeparator" w:id="0">
    <w:p w:rsidR="00000000" w:rsidRDefault="00991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A0B" w:rsidRDefault="00991C8F">
    <w:pPr>
      <w:spacing w:after="0"/>
      <w:ind w:left="360"/>
    </w:pPr>
    <w:r>
      <w:rPr>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07272" name="Group 20727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07273" name="Shape 20727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07275" name="Rectangle 207275"/>
                      <wps:cNvSpPr/>
                      <wps:spPr>
                        <a:xfrm>
                          <a:off x="1137158" y="0"/>
                          <a:ext cx="50673" cy="224380"/>
                        </a:xfrm>
                        <a:prstGeom prst="rect">
                          <a:avLst/>
                        </a:prstGeom>
                        <a:ln>
                          <a:noFill/>
                        </a:ln>
                      </wps:spPr>
                      <wps:txbx>
                        <w:txbxContent>
                          <w:p w:rsidR="00B82A0B" w:rsidRDefault="00991C8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276" name="Rectangle 207276"/>
                      <wps:cNvSpPr/>
                      <wps:spPr>
                        <a:xfrm>
                          <a:off x="495554" y="175260"/>
                          <a:ext cx="50673" cy="224380"/>
                        </a:xfrm>
                        <a:prstGeom prst="rect">
                          <a:avLst/>
                        </a:prstGeom>
                        <a:ln>
                          <a:noFill/>
                        </a:ln>
                      </wps:spPr>
                      <wps:txbx>
                        <w:txbxContent>
                          <w:p w:rsidR="00B82A0B" w:rsidRDefault="00991C8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277" name="Rectangle 207277"/>
                      <wps:cNvSpPr/>
                      <wps:spPr>
                        <a:xfrm>
                          <a:off x="495554" y="350520"/>
                          <a:ext cx="50673" cy="224380"/>
                        </a:xfrm>
                        <a:prstGeom prst="rect">
                          <a:avLst/>
                        </a:prstGeom>
                        <a:ln>
                          <a:noFill/>
                        </a:ln>
                      </wps:spPr>
                      <wps:txbx>
                        <w:txbxContent>
                          <w:p w:rsidR="00B82A0B" w:rsidRDefault="00991C8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278" name="Rectangle 207278"/>
                      <wps:cNvSpPr/>
                      <wps:spPr>
                        <a:xfrm>
                          <a:off x="495554" y="525780"/>
                          <a:ext cx="50673" cy="224380"/>
                        </a:xfrm>
                        <a:prstGeom prst="rect">
                          <a:avLst/>
                        </a:prstGeom>
                        <a:ln>
                          <a:noFill/>
                        </a:ln>
                      </wps:spPr>
                      <wps:txbx>
                        <w:txbxContent>
                          <w:p w:rsidR="00B82A0B" w:rsidRDefault="00991C8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07274" name="Picture 20727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207272" style="width:472.41pt;height:64.392pt;position:absolute;mso-position-horizontal-relative:page;mso-position-horizontal:absolute;margin-left:130.25pt;mso-position-vertical-relative:page;margin-top:34.668pt;" coordsize="59996,8177">
              <v:shape id="Shape 207273" style="position:absolute;width:59988;height:0;left:7;top:8177;" coordsize="5998845,0" path="m0,0l5998845,0">
                <v:stroke weight="2.04pt" endcap="square" joinstyle="miter" miterlimit="10" on="true" color="#993366"/>
                <v:fill on="false" color="#000000" opacity="0"/>
              </v:shape>
              <v:rect id="Rectangle 207275"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7276"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7277"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7278"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07274" style="position:absolute;width:3992;height:5699;left:0;top:565;" filled="f">
                <v:imagedata r:id="rId23"/>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A0B" w:rsidRDefault="00991C8F">
    <w:pPr>
      <w:spacing w:after="0"/>
      <w:ind w:left="360"/>
    </w:pPr>
    <w:r>
      <w:rPr>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07237" name="Group 20723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07238" name="Shape 20723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07240" name="Rectangle 207240"/>
                      <wps:cNvSpPr/>
                      <wps:spPr>
                        <a:xfrm>
                          <a:off x="1137158" y="0"/>
                          <a:ext cx="50673" cy="224380"/>
                        </a:xfrm>
                        <a:prstGeom prst="rect">
                          <a:avLst/>
                        </a:prstGeom>
                        <a:ln>
                          <a:noFill/>
                        </a:ln>
                      </wps:spPr>
                      <wps:txbx>
                        <w:txbxContent>
                          <w:p w:rsidR="00B82A0B" w:rsidRDefault="00991C8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241" name="Rectangle 207241"/>
                      <wps:cNvSpPr/>
                      <wps:spPr>
                        <a:xfrm>
                          <a:off x="495554" y="175260"/>
                          <a:ext cx="50673" cy="224380"/>
                        </a:xfrm>
                        <a:prstGeom prst="rect">
                          <a:avLst/>
                        </a:prstGeom>
                        <a:ln>
                          <a:noFill/>
                        </a:ln>
                      </wps:spPr>
                      <wps:txbx>
                        <w:txbxContent>
                          <w:p w:rsidR="00B82A0B" w:rsidRDefault="00991C8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242" name="Rectangle 207242"/>
                      <wps:cNvSpPr/>
                      <wps:spPr>
                        <a:xfrm>
                          <a:off x="495554" y="350520"/>
                          <a:ext cx="50673" cy="224380"/>
                        </a:xfrm>
                        <a:prstGeom prst="rect">
                          <a:avLst/>
                        </a:prstGeom>
                        <a:ln>
                          <a:noFill/>
                        </a:ln>
                      </wps:spPr>
                      <wps:txbx>
                        <w:txbxContent>
                          <w:p w:rsidR="00B82A0B" w:rsidRDefault="00991C8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243" name="Rectangle 207243"/>
                      <wps:cNvSpPr/>
                      <wps:spPr>
                        <a:xfrm>
                          <a:off x="495554" y="525780"/>
                          <a:ext cx="50673" cy="224380"/>
                        </a:xfrm>
                        <a:prstGeom prst="rect">
                          <a:avLst/>
                        </a:prstGeom>
                        <a:ln>
                          <a:noFill/>
                        </a:ln>
                      </wps:spPr>
                      <wps:txbx>
                        <w:txbxContent>
                          <w:p w:rsidR="00B82A0B" w:rsidRDefault="00991C8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07239" name="Picture 20723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207237" style="width:472.41pt;height:64.392pt;position:absolute;mso-position-horizontal-relative:page;mso-position-horizontal:absolute;margin-left:130.25pt;mso-position-vertical-relative:page;margin-top:34.668pt;" coordsize="59996,8177">
              <v:shape id="Shape 207238" style="position:absolute;width:59988;height:0;left:7;top:8177;" coordsize="5998845,0" path="m0,0l5998845,0">
                <v:stroke weight="2.04pt" endcap="square" joinstyle="miter" miterlimit="10" on="true" color="#993366"/>
                <v:fill on="false" color="#000000" opacity="0"/>
              </v:shape>
              <v:rect id="Rectangle 207240"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7241"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7242"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7243"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07239" style="position:absolute;width:3992;height:5699;left:0;top:565;" filled="f">
                <v:imagedata r:id="rId23"/>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A0B" w:rsidRDefault="00B82A0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A36"/>
    <w:multiLevelType w:val="hybridMultilevel"/>
    <w:tmpl w:val="4B00A838"/>
    <w:lvl w:ilvl="0" w:tplc="12DC019C">
      <w:start w:val="1"/>
      <w:numFmt w:val="lowerLetter"/>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F7784CF4">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B36A9122">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42E82982">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CD248638">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B8C62228">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C1402676">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02860F8A">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956857CC">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BB0171"/>
    <w:multiLevelType w:val="hybridMultilevel"/>
    <w:tmpl w:val="19AEA0C0"/>
    <w:lvl w:ilvl="0" w:tplc="5E64940C">
      <w:start w:val="1"/>
      <w:numFmt w:val="lowerLetter"/>
      <w:lvlText w:val="%1)"/>
      <w:lvlJc w:val="left"/>
      <w:pPr>
        <w:ind w:left="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99A34E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5A2259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AE6569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F988EC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3A4A1F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5A0E6D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632692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16E0F8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F52848"/>
    <w:multiLevelType w:val="hybridMultilevel"/>
    <w:tmpl w:val="F432CA9E"/>
    <w:lvl w:ilvl="0" w:tplc="B652154A">
      <w:start w:val="1"/>
      <w:numFmt w:val="decimal"/>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2D8CAA4C">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A3A0D868">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CC6CDB40">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D8A6E1C2">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7ABE4110">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595EE176">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15B8813A">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F38A7E2E">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3" w15:restartNumberingAfterBreak="0">
    <w:nsid w:val="040B4C9C"/>
    <w:multiLevelType w:val="hybridMultilevel"/>
    <w:tmpl w:val="61521FA2"/>
    <w:lvl w:ilvl="0" w:tplc="D416D708">
      <w:start w:val="1"/>
      <w:numFmt w:val="lowerLetter"/>
      <w:lvlText w:val="%1)"/>
      <w:lvlJc w:val="left"/>
      <w:pPr>
        <w:ind w:left="355"/>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1" w:tplc="E5FA5878">
      <w:start w:val="1"/>
      <w:numFmt w:val="lowerLetter"/>
      <w:lvlText w:val="%2"/>
      <w:lvlJc w:val="left"/>
      <w:pPr>
        <w:ind w:left="10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2" w:tplc="767023B0">
      <w:start w:val="1"/>
      <w:numFmt w:val="lowerRoman"/>
      <w:lvlText w:val="%3"/>
      <w:lvlJc w:val="left"/>
      <w:pPr>
        <w:ind w:left="18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3" w:tplc="9ECEED50">
      <w:start w:val="1"/>
      <w:numFmt w:val="decimal"/>
      <w:lvlText w:val="%4"/>
      <w:lvlJc w:val="left"/>
      <w:pPr>
        <w:ind w:left="25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4" w:tplc="9AA2C742">
      <w:start w:val="1"/>
      <w:numFmt w:val="lowerLetter"/>
      <w:lvlText w:val="%5"/>
      <w:lvlJc w:val="left"/>
      <w:pPr>
        <w:ind w:left="324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5" w:tplc="E9C49694">
      <w:start w:val="1"/>
      <w:numFmt w:val="lowerRoman"/>
      <w:lvlText w:val="%6"/>
      <w:lvlJc w:val="left"/>
      <w:pPr>
        <w:ind w:left="396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6" w:tplc="4A04EE1E">
      <w:start w:val="1"/>
      <w:numFmt w:val="decimal"/>
      <w:lvlText w:val="%7"/>
      <w:lvlJc w:val="left"/>
      <w:pPr>
        <w:ind w:left="46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7" w:tplc="B1C67ED6">
      <w:start w:val="1"/>
      <w:numFmt w:val="lowerLetter"/>
      <w:lvlText w:val="%8"/>
      <w:lvlJc w:val="left"/>
      <w:pPr>
        <w:ind w:left="54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8" w:tplc="67CEA9E4">
      <w:start w:val="1"/>
      <w:numFmt w:val="lowerRoman"/>
      <w:lvlText w:val="%9"/>
      <w:lvlJc w:val="left"/>
      <w:pPr>
        <w:ind w:left="61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abstractNum>
  <w:abstractNum w:abstractNumId="4" w15:restartNumberingAfterBreak="0">
    <w:nsid w:val="04387BF0"/>
    <w:multiLevelType w:val="hybridMultilevel"/>
    <w:tmpl w:val="F634BF7A"/>
    <w:lvl w:ilvl="0" w:tplc="266A0E6C">
      <w:start w:val="1"/>
      <w:numFmt w:val="decimal"/>
      <w:lvlText w:val="%1."/>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E0EF16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74A458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A7AE3A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CA61C4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9BE7AE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B4AD68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86228A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2B8901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EB60BF"/>
    <w:multiLevelType w:val="hybridMultilevel"/>
    <w:tmpl w:val="A6AECCA6"/>
    <w:lvl w:ilvl="0" w:tplc="85F6C374">
      <w:start w:val="1"/>
      <w:numFmt w:val="lowerLetter"/>
      <w:lvlText w:val="%1)"/>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981D2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AC39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ECFE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CE74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E0211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7616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A0EF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68E6F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6163626"/>
    <w:multiLevelType w:val="hybridMultilevel"/>
    <w:tmpl w:val="FE9C506A"/>
    <w:lvl w:ilvl="0" w:tplc="82D223E8">
      <w:start w:val="1"/>
      <w:numFmt w:val="upp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8A600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0A0BE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E47B0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E2FA9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781B1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926FD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4A205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6439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7F8549C"/>
    <w:multiLevelType w:val="hybridMultilevel"/>
    <w:tmpl w:val="32345D7E"/>
    <w:lvl w:ilvl="0" w:tplc="456257FC">
      <w:start w:val="11"/>
      <w:numFmt w:val="decimal"/>
      <w:lvlText w:val="%1."/>
      <w:lvlJc w:val="left"/>
      <w:pPr>
        <w:ind w:left="7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75C8F0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688F43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24EFB5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73809C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0F0BE3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226C3F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ACADAB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B1A5A3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9D01830"/>
    <w:multiLevelType w:val="hybridMultilevel"/>
    <w:tmpl w:val="29785260"/>
    <w:lvl w:ilvl="0" w:tplc="A4A007F4">
      <w:start w:val="1"/>
      <w:numFmt w:val="lowerLetter"/>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68CE1B82">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ABD47AFC">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B2948544">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FFCE166E">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D3AE51FC">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BB4277A0">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AC2EF252">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E6DE9626">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9" w15:restartNumberingAfterBreak="0">
    <w:nsid w:val="0B2F34AC"/>
    <w:multiLevelType w:val="hybridMultilevel"/>
    <w:tmpl w:val="E4EA982E"/>
    <w:lvl w:ilvl="0" w:tplc="9DDA213A">
      <w:start w:val="1"/>
      <w:numFmt w:val="lowerLetter"/>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2C728BB4">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199A9F94">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74C2BA62">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F94A1916">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AF920F0E">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D9263308">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16C60B80">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767C12A4">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D65009"/>
    <w:multiLevelType w:val="hybridMultilevel"/>
    <w:tmpl w:val="8280DECE"/>
    <w:lvl w:ilvl="0" w:tplc="2B9A03D0">
      <w:start w:val="2"/>
      <w:numFmt w:val="upperLetter"/>
      <w:lvlText w:val="%1)"/>
      <w:lvlJc w:val="left"/>
      <w:pPr>
        <w:ind w:left="10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37439E6">
      <w:start w:val="1"/>
      <w:numFmt w:val="lowerLetter"/>
      <w:lvlText w:val="%2"/>
      <w:lvlJc w:val="left"/>
      <w:pPr>
        <w:ind w:left="13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DC8C364">
      <w:start w:val="1"/>
      <w:numFmt w:val="lowerRoman"/>
      <w:lvlText w:val="%3"/>
      <w:lvlJc w:val="left"/>
      <w:pPr>
        <w:ind w:left="20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A8AF360">
      <w:start w:val="1"/>
      <w:numFmt w:val="decimal"/>
      <w:lvlText w:val="%4"/>
      <w:lvlJc w:val="left"/>
      <w:pPr>
        <w:ind w:left="28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B7A6816">
      <w:start w:val="1"/>
      <w:numFmt w:val="lowerLetter"/>
      <w:lvlText w:val="%5"/>
      <w:lvlJc w:val="left"/>
      <w:pPr>
        <w:ind w:left="3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9EA970C">
      <w:start w:val="1"/>
      <w:numFmt w:val="lowerRoman"/>
      <w:lvlText w:val="%6"/>
      <w:lvlJc w:val="left"/>
      <w:pPr>
        <w:ind w:left="4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0A6A7D2">
      <w:start w:val="1"/>
      <w:numFmt w:val="decimal"/>
      <w:lvlText w:val="%7"/>
      <w:lvlJc w:val="left"/>
      <w:pPr>
        <w:ind w:left="4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FF4D0F4">
      <w:start w:val="1"/>
      <w:numFmt w:val="lowerLetter"/>
      <w:lvlText w:val="%8"/>
      <w:lvlJc w:val="left"/>
      <w:pPr>
        <w:ind w:left="5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F54CBA8">
      <w:start w:val="1"/>
      <w:numFmt w:val="lowerRoman"/>
      <w:lvlText w:val="%9"/>
      <w:lvlJc w:val="left"/>
      <w:pPr>
        <w:ind w:left="6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C8A4B4C"/>
    <w:multiLevelType w:val="hybridMultilevel"/>
    <w:tmpl w:val="DC427128"/>
    <w:lvl w:ilvl="0" w:tplc="9C16949E">
      <w:start w:val="1"/>
      <w:numFmt w:val="lowerLetter"/>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1940F11C">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582881A6">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4244786A">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1144DF08">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BB22AE86">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D26051FE">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D58AA15A">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871A6E88">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12" w15:restartNumberingAfterBreak="0">
    <w:nsid w:val="0D372319"/>
    <w:multiLevelType w:val="hybridMultilevel"/>
    <w:tmpl w:val="5CCC8492"/>
    <w:lvl w:ilvl="0" w:tplc="7666A8E2">
      <w:start w:val="5"/>
      <w:numFmt w:val="decimal"/>
      <w:lvlText w:val="%1."/>
      <w:lvlJc w:val="left"/>
      <w:pPr>
        <w:ind w:left="70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79C4B54C">
      <w:start w:val="1"/>
      <w:numFmt w:val="lowerLetter"/>
      <w:lvlText w:val="%2"/>
      <w:lvlJc w:val="left"/>
      <w:pPr>
        <w:ind w:left="161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C4404B1C">
      <w:start w:val="1"/>
      <w:numFmt w:val="lowerRoman"/>
      <w:lvlText w:val="%3"/>
      <w:lvlJc w:val="left"/>
      <w:pPr>
        <w:ind w:left="233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CC50B192">
      <w:start w:val="1"/>
      <w:numFmt w:val="decimal"/>
      <w:lvlText w:val="%4"/>
      <w:lvlJc w:val="left"/>
      <w:pPr>
        <w:ind w:left="305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C09A6B8A">
      <w:start w:val="1"/>
      <w:numFmt w:val="lowerLetter"/>
      <w:lvlText w:val="%5"/>
      <w:lvlJc w:val="left"/>
      <w:pPr>
        <w:ind w:left="377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FDEC00F2">
      <w:start w:val="1"/>
      <w:numFmt w:val="lowerRoman"/>
      <w:lvlText w:val="%6"/>
      <w:lvlJc w:val="left"/>
      <w:pPr>
        <w:ind w:left="449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8A7096BE">
      <w:start w:val="1"/>
      <w:numFmt w:val="decimal"/>
      <w:lvlText w:val="%7"/>
      <w:lvlJc w:val="left"/>
      <w:pPr>
        <w:ind w:left="521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737E0EA0">
      <w:start w:val="1"/>
      <w:numFmt w:val="lowerLetter"/>
      <w:lvlText w:val="%8"/>
      <w:lvlJc w:val="left"/>
      <w:pPr>
        <w:ind w:left="593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4FBA0B16">
      <w:start w:val="1"/>
      <w:numFmt w:val="lowerRoman"/>
      <w:lvlText w:val="%9"/>
      <w:lvlJc w:val="left"/>
      <w:pPr>
        <w:ind w:left="665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DAE7582"/>
    <w:multiLevelType w:val="hybridMultilevel"/>
    <w:tmpl w:val="84B80754"/>
    <w:lvl w:ilvl="0" w:tplc="82CAFD9C">
      <w:start w:val="1"/>
      <w:numFmt w:val="decimal"/>
      <w:lvlText w:val="%1."/>
      <w:lvlJc w:val="left"/>
      <w:pPr>
        <w:ind w:left="355"/>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1" w:tplc="E0D4BE22">
      <w:start w:val="1"/>
      <w:numFmt w:val="lowerLetter"/>
      <w:lvlText w:val="%2"/>
      <w:lvlJc w:val="left"/>
      <w:pPr>
        <w:ind w:left="10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2" w:tplc="B2168B62">
      <w:start w:val="1"/>
      <w:numFmt w:val="lowerRoman"/>
      <w:lvlText w:val="%3"/>
      <w:lvlJc w:val="left"/>
      <w:pPr>
        <w:ind w:left="18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3" w:tplc="AAECB160">
      <w:start w:val="1"/>
      <w:numFmt w:val="decimal"/>
      <w:lvlText w:val="%4"/>
      <w:lvlJc w:val="left"/>
      <w:pPr>
        <w:ind w:left="25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4" w:tplc="5D785F64">
      <w:start w:val="1"/>
      <w:numFmt w:val="lowerLetter"/>
      <w:lvlText w:val="%5"/>
      <w:lvlJc w:val="left"/>
      <w:pPr>
        <w:ind w:left="324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5" w:tplc="15443FAE">
      <w:start w:val="1"/>
      <w:numFmt w:val="lowerRoman"/>
      <w:lvlText w:val="%6"/>
      <w:lvlJc w:val="left"/>
      <w:pPr>
        <w:ind w:left="396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6" w:tplc="44F61CFE">
      <w:start w:val="1"/>
      <w:numFmt w:val="decimal"/>
      <w:lvlText w:val="%7"/>
      <w:lvlJc w:val="left"/>
      <w:pPr>
        <w:ind w:left="46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7" w:tplc="A60EF1EA">
      <w:start w:val="1"/>
      <w:numFmt w:val="lowerLetter"/>
      <w:lvlText w:val="%8"/>
      <w:lvlJc w:val="left"/>
      <w:pPr>
        <w:ind w:left="54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8" w:tplc="4704BFAA">
      <w:start w:val="1"/>
      <w:numFmt w:val="lowerRoman"/>
      <w:lvlText w:val="%9"/>
      <w:lvlJc w:val="left"/>
      <w:pPr>
        <w:ind w:left="61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abstractNum>
  <w:abstractNum w:abstractNumId="14" w15:restartNumberingAfterBreak="0">
    <w:nsid w:val="13FA1147"/>
    <w:multiLevelType w:val="hybridMultilevel"/>
    <w:tmpl w:val="F27C1460"/>
    <w:lvl w:ilvl="0" w:tplc="EAEAA0C4">
      <w:start w:val="1"/>
      <w:numFmt w:val="lowerLetter"/>
      <w:lvlText w:val="%1)"/>
      <w:lvlJc w:val="left"/>
      <w:pPr>
        <w:ind w:left="355"/>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1" w:tplc="FF5AC198">
      <w:start w:val="1"/>
      <w:numFmt w:val="lowerLetter"/>
      <w:lvlText w:val="%2"/>
      <w:lvlJc w:val="left"/>
      <w:pPr>
        <w:ind w:left="10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2" w:tplc="76B450C2">
      <w:start w:val="1"/>
      <w:numFmt w:val="lowerRoman"/>
      <w:lvlText w:val="%3"/>
      <w:lvlJc w:val="left"/>
      <w:pPr>
        <w:ind w:left="18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3" w:tplc="8EAA7BAC">
      <w:start w:val="1"/>
      <w:numFmt w:val="decimal"/>
      <w:lvlText w:val="%4"/>
      <w:lvlJc w:val="left"/>
      <w:pPr>
        <w:ind w:left="25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4" w:tplc="D896B432">
      <w:start w:val="1"/>
      <w:numFmt w:val="lowerLetter"/>
      <w:lvlText w:val="%5"/>
      <w:lvlJc w:val="left"/>
      <w:pPr>
        <w:ind w:left="324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5" w:tplc="50FC620A">
      <w:start w:val="1"/>
      <w:numFmt w:val="lowerRoman"/>
      <w:lvlText w:val="%6"/>
      <w:lvlJc w:val="left"/>
      <w:pPr>
        <w:ind w:left="396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6" w:tplc="6E4CE71A">
      <w:start w:val="1"/>
      <w:numFmt w:val="decimal"/>
      <w:lvlText w:val="%7"/>
      <w:lvlJc w:val="left"/>
      <w:pPr>
        <w:ind w:left="46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7" w:tplc="90E0824C">
      <w:start w:val="1"/>
      <w:numFmt w:val="lowerLetter"/>
      <w:lvlText w:val="%8"/>
      <w:lvlJc w:val="left"/>
      <w:pPr>
        <w:ind w:left="54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8" w:tplc="0C428D9C">
      <w:start w:val="1"/>
      <w:numFmt w:val="lowerRoman"/>
      <w:lvlText w:val="%9"/>
      <w:lvlJc w:val="left"/>
      <w:pPr>
        <w:ind w:left="61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abstractNum>
  <w:abstractNum w:abstractNumId="15" w15:restartNumberingAfterBreak="0">
    <w:nsid w:val="14DC7232"/>
    <w:multiLevelType w:val="hybridMultilevel"/>
    <w:tmpl w:val="77E026E0"/>
    <w:lvl w:ilvl="0" w:tplc="C4C0AD72">
      <w:start w:val="1"/>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6AB2BF8C">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D39C9358">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FD52D82C">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CB5E5AD8">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AD8EBEB2">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4EA2F14C">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9DCADE1A">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3C6EA110">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5192674"/>
    <w:multiLevelType w:val="hybridMultilevel"/>
    <w:tmpl w:val="C018EF96"/>
    <w:lvl w:ilvl="0" w:tplc="EAEC1AF8">
      <w:start w:val="1"/>
      <w:numFmt w:val="decimal"/>
      <w:lvlText w:val="%1"/>
      <w:lvlJc w:val="left"/>
      <w:pPr>
        <w:ind w:left="3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ED5C90A4">
      <w:start w:val="1"/>
      <w:numFmt w:val="lowerLetter"/>
      <w:lvlText w:val="%2)"/>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832839E0">
      <w:start w:val="1"/>
      <w:numFmt w:val="lowerRoman"/>
      <w:lvlText w:val="%3"/>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C6E4C55E">
      <w:start w:val="1"/>
      <w:numFmt w:val="decimal"/>
      <w:lvlText w:val="%4"/>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311C5C94">
      <w:start w:val="1"/>
      <w:numFmt w:val="lowerLetter"/>
      <w:lvlText w:val="%5"/>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14869EF6">
      <w:start w:val="1"/>
      <w:numFmt w:val="lowerRoman"/>
      <w:lvlText w:val="%6"/>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C2801CA4">
      <w:start w:val="1"/>
      <w:numFmt w:val="decimal"/>
      <w:lvlText w:val="%7"/>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FE58188E">
      <w:start w:val="1"/>
      <w:numFmt w:val="lowerLetter"/>
      <w:lvlText w:val="%8"/>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4C3627E0">
      <w:start w:val="1"/>
      <w:numFmt w:val="lowerRoman"/>
      <w:lvlText w:val="%9"/>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9283EF7"/>
    <w:multiLevelType w:val="hybridMultilevel"/>
    <w:tmpl w:val="ACBE7C3C"/>
    <w:lvl w:ilvl="0" w:tplc="AB80DC80">
      <w:start w:val="1"/>
      <w:numFmt w:val="bullet"/>
      <w:lvlText w:val="-"/>
      <w:lvlJc w:val="left"/>
      <w:pPr>
        <w:ind w:left="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82E370">
      <w:start w:val="1"/>
      <w:numFmt w:val="bullet"/>
      <w:lvlText w:val="o"/>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D61DF0">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46D720">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E818FE">
      <w:start w:val="1"/>
      <w:numFmt w:val="bullet"/>
      <w:lvlText w:val="o"/>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DA18A2">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7E94BC">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BC05BE">
      <w:start w:val="1"/>
      <w:numFmt w:val="bullet"/>
      <w:lvlText w:val="o"/>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4C307A">
      <w:start w:val="1"/>
      <w:numFmt w:val="bullet"/>
      <w:lvlText w:val="▪"/>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9515D45"/>
    <w:multiLevelType w:val="hybridMultilevel"/>
    <w:tmpl w:val="DBB2EF32"/>
    <w:lvl w:ilvl="0" w:tplc="1096BD8A">
      <w:start w:val="2"/>
      <w:numFmt w:val="lowerLetter"/>
      <w:lvlText w:val="%1)"/>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5ADE72">
      <w:start w:val="5"/>
      <w:numFmt w:val="decimal"/>
      <w:lvlText w:val="%2."/>
      <w:lvlJc w:val="left"/>
      <w:pPr>
        <w:ind w:left="70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7758F21A">
      <w:start w:val="1"/>
      <w:numFmt w:val="lowerRoman"/>
      <w:lvlText w:val="%3"/>
      <w:lvlJc w:val="left"/>
      <w:pPr>
        <w:ind w:left="161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64B605D0">
      <w:start w:val="1"/>
      <w:numFmt w:val="decimal"/>
      <w:lvlText w:val="%4"/>
      <w:lvlJc w:val="left"/>
      <w:pPr>
        <w:ind w:left="233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7A429FD0">
      <w:start w:val="1"/>
      <w:numFmt w:val="lowerLetter"/>
      <w:lvlText w:val="%5"/>
      <w:lvlJc w:val="left"/>
      <w:pPr>
        <w:ind w:left="305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7570D3C2">
      <w:start w:val="1"/>
      <w:numFmt w:val="lowerRoman"/>
      <w:lvlText w:val="%6"/>
      <w:lvlJc w:val="left"/>
      <w:pPr>
        <w:ind w:left="377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6ECADB3A">
      <w:start w:val="1"/>
      <w:numFmt w:val="decimal"/>
      <w:lvlText w:val="%7"/>
      <w:lvlJc w:val="left"/>
      <w:pPr>
        <w:ind w:left="449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F1169F06">
      <w:start w:val="1"/>
      <w:numFmt w:val="lowerLetter"/>
      <w:lvlText w:val="%8"/>
      <w:lvlJc w:val="left"/>
      <w:pPr>
        <w:ind w:left="521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1BF84150">
      <w:start w:val="1"/>
      <w:numFmt w:val="lowerRoman"/>
      <w:lvlText w:val="%9"/>
      <w:lvlJc w:val="left"/>
      <w:pPr>
        <w:ind w:left="593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AE44189"/>
    <w:multiLevelType w:val="hybridMultilevel"/>
    <w:tmpl w:val="F10C2150"/>
    <w:lvl w:ilvl="0" w:tplc="75E2C9FE">
      <w:start w:val="1"/>
      <w:numFmt w:val="lowerLetter"/>
      <w:lvlText w:val="%1)"/>
      <w:lvlJc w:val="left"/>
      <w:pPr>
        <w:ind w:left="355"/>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1" w:tplc="B63EEDE6">
      <w:start w:val="1"/>
      <w:numFmt w:val="lowerLetter"/>
      <w:lvlText w:val="%2"/>
      <w:lvlJc w:val="left"/>
      <w:pPr>
        <w:ind w:left="10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2" w:tplc="35183C3C">
      <w:start w:val="1"/>
      <w:numFmt w:val="lowerRoman"/>
      <w:lvlText w:val="%3"/>
      <w:lvlJc w:val="left"/>
      <w:pPr>
        <w:ind w:left="18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3" w:tplc="5B820E7A">
      <w:start w:val="1"/>
      <w:numFmt w:val="decimal"/>
      <w:lvlText w:val="%4"/>
      <w:lvlJc w:val="left"/>
      <w:pPr>
        <w:ind w:left="25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4" w:tplc="A46EC274">
      <w:start w:val="1"/>
      <w:numFmt w:val="lowerLetter"/>
      <w:lvlText w:val="%5"/>
      <w:lvlJc w:val="left"/>
      <w:pPr>
        <w:ind w:left="324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5" w:tplc="7BBC6CDC">
      <w:start w:val="1"/>
      <w:numFmt w:val="lowerRoman"/>
      <w:lvlText w:val="%6"/>
      <w:lvlJc w:val="left"/>
      <w:pPr>
        <w:ind w:left="396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6" w:tplc="CEF2A594">
      <w:start w:val="1"/>
      <w:numFmt w:val="decimal"/>
      <w:lvlText w:val="%7"/>
      <w:lvlJc w:val="left"/>
      <w:pPr>
        <w:ind w:left="46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7" w:tplc="9A5640FE">
      <w:start w:val="1"/>
      <w:numFmt w:val="lowerLetter"/>
      <w:lvlText w:val="%8"/>
      <w:lvlJc w:val="left"/>
      <w:pPr>
        <w:ind w:left="54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8" w:tplc="E4C62F32">
      <w:start w:val="1"/>
      <w:numFmt w:val="lowerRoman"/>
      <w:lvlText w:val="%9"/>
      <w:lvlJc w:val="left"/>
      <w:pPr>
        <w:ind w:left="61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abstractNum>
  <w:abstractNum w:abstractNumId="20" w15:restartNumberingAfterBreak="0">
    <w:nsid w:val="1B584684"/>
    <w:multiLevelType w:val="hybridMultilevel"/>
    <w:tmpl w:val="D756925C"/>
    <w:lvl w:ilvl="0" w:tplc="37DAF4B0">
      <w:start w:val="1"/>
      <w:numFmt w:val="bullet"/>
      <w:lvlText w:val="-"/>
      <w:lvlJc w:val="left"/>
      <w:pPr>
        <w:ind w:left="1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65A39DE">
      <w:start w:val="1"/>
      <w:numFmt w:val="bullet"/>
      <w:lvlText w:val="o"/>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CEC47AE">
      <w:start w:val="1"/>
      <w:numFmt w:val="bullet"/>
      <w:lvlText w:val="▪"/>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1302096">
      <w:start w:val="1"/>
      <w:numFmt w:val="bullet"/>
      <w:lvlText w:val="•"/>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C863692">
      <w:start w:val="1"/>
      <w:numFmt w:val="bullet"/>
      <w:lvlText w:val="o"/>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9DCBC4E">
      <w:start w:val="1"/>
      <w:numFmt w:val="bullet"/>
      <w:lvlText w:val="▪"/>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72EA104">
      <w:start w:val="1"/>
      <w:numFmt w:val="bullet"/>
      <w:lvlText w:val="•"/>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D763130">
      <w:start w:val="1"/>
      <w:numFmt w:val="bullet"/>
      <w:lvlText w:val="o"/>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994BEF4">
      <w:start w:val="1"/>
      <w:numFmt w:val="bullet"/>
      <w:lvlText w:val="▪"/>
      <w:lvlJc w:val="left"/>
      <w:pPr>
        <w:ind w:left="72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E0F6F0C"/>
    <w:multiLevelType w:val="hybridMultilevel"/>
    <w:tmpl w:val="E30CF9CC"/>
    <w:lvl w:ilvl="0" w:tplc="C60685D2">
      <w:start w:val="1"/>
      <w:numFmt w:val="decimal"/>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35681ED2">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AB9CFF0C">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26726DFE">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11A8A6B6">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281E933A">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B2B2DCA2">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E0942942">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39E67B6A">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22" w15:restartNumberingAfterBreak="0">
    <w:nsid w:val="1E763A9F"/>
    <w:multiLevelType w:val="hybridMultilevel"/>
    <w:tmpl w:val="3640B45E"/>
    <w:lvl w:ilvl="0" w:tplc="001A2826">
      <w:start w:val="2"/>
      <w:numFmt w:val="lowerLetter"/>
      <w:lvlText w:val="%1)"/>
      <w:lvlJc w:val="left"/>
      <w:pPr>
        <w:ind w:left="26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C0EEEE04">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B8BA5EAE">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91AE3506">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90F6BA9A">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2E0857FE">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FD1237AA">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FA96F940">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9B72D936">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FA24154"/>
    <w:multiLevelType w:val="hybridMultilevel"/>
    <w:tmpl w:val="FCFE2020"/>
    <w:lvl w:ilvl="0" w:tplc="D3AE773A">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3C82A9A">
      <w:start w:val="7"/>
      <w:numFmt w:val="lowerLetter"/>
      <w:lvlText w:val="%2)"/>
      <w:lvlJc w:val="left"/>
      <w:pPr>
        <w:ind w:left="17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3283BFA">
      <w:start w:val="1"/>
      <w:numFmt w:val="lowerRoman"/>
      <w:lvlText w:val="%3"/>
      <w:lvlJc w:val="left"/>
      <w:pPr>
        <w:ind w:left="19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D6235E4">
      <w:start w:val="1"/>
      <w:numFmt w:val="decimal"/>
      <w:lvlText w:val="%4"/>
      <w:lvlJc w:val="left"/>
      <w:pPr>
        <w:ind w:left="27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1F61AD4">
      <w:start w:val="1"/>
      <w:numFmt w:val="lowerLetter"/>
      <w:lvlText w:val="%5"/>
      <w:lvlJc w:val="left"/>
      <w:pPr>
        <w:ind w:left="34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164487C">
      <w:start w:val="1"/>
      <w:numFmt w:val="lowerRoman"/>
      <w:lvlText w:val="%6"/>
      <w:lvlJc w:val="left"/>
      <w:pPr>
        <w:ind w:left="41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FA6BB7E">
      <w:start w:val="1"/>
      <w:numFmt w:val="decimal"/>
      <w:lvlText w:val="%7"/>
      <w:lvlJc w:val="left"/>
      <w:pPr>
        <w:ind w:left="48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4A4DCFC">
      <w:start w:val="1"/>
      <w:numFmt w:val="lowerLetter"/>
      <w:lvlText w:val="%8"/>
      <w:lvlJc w:val="left"/>
      <w:pPr>
        <w:ind w:left="55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58801CE">
      <w:start w:val="1"/>
      <w:numFmt w:val="lowerRoman"/>
      <w:lvlText w:val="%9"/>
      <w:lvlJc w:val="left"/>
      <w:pPr>
        <w:ind w:left="63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FAC3DA9"/>
    <w:multiLevelType w:val="hybridMultilevel"/>
    <w:tmpl w:val="9BB05CFA"/>
    <w:lvl w:ilvl="0" w:tplc="7EE0BAAE">
      <w:start w:val="1"/>
      <w:numFmt w:val="lowerLetter"/>
      <w:lvlText w:val="%1)"/>
      <w:lvlJc w:val="left"/>
      <w:pPr>
        <w:ind w:left="355"/>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1" w:tplc="137A77DE">
      <w:start w:val="1"/>
      <w:numFmt w:val="lowerLetter"/>
      <w:lvlText w:val="%2"/>
      <w:lvlJc w:val="left"/>
      <w:pPr>
        <w:ind w:left="10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2" w:tplc="0D6676C4">
      <w:start w:val="1"/>
      <w:numFmt w:val="lowerRoman"/>
      <w:lvlText w:val="%3"/>
      <w:lvlJc w:val="left"/>
      <w:pPr>
        <w:ind w:left="18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3" w:tplc="CA98D422">
      <w:start w:val="1"/>
      <w:numFmt w:val="decimal"/>
      <w:lvlText w:val="%4"/>
      <w:lvlJc w:val="left"/>
      <w:pPr>
        <w:ind w:left="25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4" w:tplc="A41A1E56">
      <w:start w:val="1"/>
      <w:numFmt w:val="lowerLetter"/>
      <w:lvlText w:val="%5"/>
      <w:lvlJc w:val="left"/>
      <w:pPr>
        <w:ind w:left="324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5" w:tplc="0870126A">
      <w:start w:val="1"/>
      <w:numFmt w:val="lowerRoman"/>
      <w:lvlText w:val="%6"/>
      <w:lvlJc w:val="left"/>
      <w:pPr>
        <w:ind w:left="396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6" w:tplc="D82495A6">
      <w:start w:val="1"/>
      <w:numFmt w:val="decimal"/>
      <w:lvlText w:val="%7"/>
      <w:lvlJc w:val="left"/>
      <w:pPr>
        <w:ind w:left="46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7" w:tplc="86A6FAC6">
      <w:start w:val="1"/>
      <w:numFmt w:val="lowerLetter"/>
      <w:lvlText w:val="%8"/>
      <w:lvlJc w:val="left"/>
      <w:pPr>
        <w:ind w:left="54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8" w:tplc="09E6210E">
      <w:start w:val="1"/>
      <w:numFmt w:val="lowerRoman"/>
      <w:lvlText w:val="%9"/>
      <w:lvlJc w:val="left"/>
      <w:pPr>
        <w:ind w:left="61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abstractNum>
  <w:abstractNum w:abstractNumId="25" w15:restartNumberingAfterBreak="0">
    <w:nsid w:val="2223428A"/>
    <w:multiLevelType w:val="hybridMultilevel"/>
    <w:tmpl w:val="ED9885AA"/>
    <w:lvl w:ilvl="0" w:tplc="29AC02F6">
      <w:start w:val="1"/>
      <w:numFmt w:val="lowerLetter"/>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07F6E8E0">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8EFAA582">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04E2C668">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12B058D6">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98EC3EC0">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E0246A8A">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A5288462">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183C0F30">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26" w15:restartNumberingAfterBreak="0">
    <w:nsid w:val="229F5523"/>
    <w:multiLevelType w:val="hybridMultilevel"/>
    <w:tmpl w:val="BCFEF180"/>
    <w:lvl w:ilvl="0" w:tplc="4B44C2B6">
      <w:start w:val="6"/>
      <w:numFmt w:val="upperLetter"/>
      <w:lvlText w:val="%1)"/>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6A6FFA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D7ED21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7CE985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AC061E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4940A7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01CEA3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F9A453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F0068D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5F9705E"/>
    <w:multiLevelType w:val="hybridMultilevel"/>
    <w:tmpl w:val="0B66BFFA"/>
    <w:lvl w:ilvl="0" w:tplc="8C2A9B4C">
      <w:start w:val="3"/>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293A0374">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FA06776C">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E7568958">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6690030E">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9BD49A90">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257683AC">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CB54EE4A">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12E4FDAE">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7383E93"/>
    <w:multiLevelType w:val="hybridMultilevel"/>
    <w:tmpl w:val="9CEC85B8"/>
    <w:lvl w:ilvl="0" w:tplc="78689A54">
      <w:start w:val="1"/>
      <w:numFmt w:val="lowerLetter"/>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1ECAAD46">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01F21788">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1CEC0410">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4EC66972">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C3648E2E">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03B81F10">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098C7CAE">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AF12E42C">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29" w15:restartNumberingAfterBreak="0">
    <w:nsid w:val="28A16E28"/>
    <w:multiLevelType w:val="hybridMultilevel"/>
    <w:tmpl w:val="9E547724"/>
    <w:lvl w:ilvl="0" w:tplc="4328D500">
      <w:start w:val="1"/>
      <w:numFmt w:val="lowerLetter"/>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F1862502">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46BE32EE">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3B348DF6">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A40E5DE4">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6118334A">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E50243C8">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CD28F5F0">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83D4F03C">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30" w15:restartNumberingAfterBreak="0">
    <w:nsid w:val="299E5AF9"/>
    <w:multiLevelType w:val="hybridMultilevel"/>
    <w:tmpl w:val="AD2E6A5A"/>
    <w:lvl w:ilvl="0" w:tplc="76225BB8">
      <w:start w:val="1"/>
      <w:numFmt w:val="lowerLetter"/>
      <w:lvlText w:val="%1)"/>
      <w:lvlJc w:val="left"/>
      <w:pPr>
        <w:ind w:left="355"/>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1" w:tplc="0BC874B8">
      <w:start w:val="1"/>
      <w:numFmt w:val="lowerLetter"/>
      <w:lvlText w:val="%2"/>
      <w:lvlJc w:val="left"/>
      <w:pPr>
        <w:ind w:left="10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2" w:tplc="5950AB6A">
      <w:start w:val="1"/>
      <w:numFmt w:val="lowerRoman"/>
      <w:lvlText w:val="%3"/>
      <w:lvlJc w:val="left"/>
      <w:pPr>
        <w:ind w:left="18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3" w:tplc="B73E5F6A">
      <w:start w:val="1"/>
      <w:numFmt w:val="decimal"/>
      <w:lvlText w:val="%4"/>
      <w:lvlJc w:val="left"/>
      <w:pPr>
        <w:ind w:left="25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4" w:tplc="CE0C3F42">
      <w:start w:val="1"/>
      <w:numFmt w:val="lowerLetter"/>
      <w:lvlText w:val="%5"/>
      <w:lvlJc w:val="left"/>
      <w:pPr>
        <w:ind w:left="324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5" w:tplc="4216D564">
      <w:start w:val="1"/>
      <w:numFmt w:val="lowerRoman"/>
      <w:lvlText w:val="%6"/>
      <w:lvlJc w:val="left"/>
      <w:pPr>
        <w:ind w:left="396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6" w:tplc="F4449580">
      <w:start w:val="1"/>
      <w:numFmt w:val="decimal"/>
      <w:lvlText w:val="%7"/>
      <w:lvlJc w:val="left"/>
      <w:pPr>
        <w:ind w:left="46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7" w:tplc="CB16C3E6">
      <w:start w:val="1"/>
      <w:numFmt w:val="lowerLetter"/>
      <w:lvlText w:val="%8"/>
      <w:lvlJc w:val="left"/>
      <w:pPr>
        <w:ind w:left="54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8" w:tplc="F16E9B38">
      <w:start w:val="1"/>
      <w:numFmt w:val="lowerRoman"/>
      <w:lvlText w:val="%9"/>
      <w:lvlJc w:val="left"/>
      <w:pPr>
        <w:ind w:left="61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abstractNum>
  <w:abstractNum w:abstractNumId="31" w15:restartNumberingAfterBreak="0">
    <w:nsid w:val="29B82FA5"/>
    <w:multiLevelType w:val="hybridMultilevel"/>
    <w:tmpl w:val="0A8C1D5E"/>
    <w:lvl w:ilvl="0" w:tplc="FBD81920">
      <w:start w:val="1"/>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48508AF4">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1A44E8F2">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083E8F1C">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BD1EB6E6">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0E9A9A0E">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71727FCA">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0872789C">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8F5C2B1A">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A053C77"/>
    <w:multiLevelType w:val="hybridMultilevel"/>
    <w:tmpl w:val="9DAA01E6"/>
    <w:lvl w:ilvl="0" w:tplc="38267A26">
      <w:start w:val="1"/>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835013EA">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62FA78FE">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4BC89D86">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AFD4D598">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D760314A">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40182524">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424E21C6">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EE2EE8E4">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AB351F7"/>
    <w:multiLevelType w:val="hybridMultilevel"/>
    <w:tmpl w:val="6A70B97C"/>
    <w:lvl w:ilvl="0" w:tplc="7B34004A">
      <w:start w:val="3"/>
      <w:numFmt w:val="lowerLetter"/>
      <w:lvlText w:val="%1)"/>
      <w:lvlJc w:val="left"/>
      <w:pPr>
        <w:ind w:left="17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4F3AFC8E">
      <w:start w:val="1"/>
      <w:numFmt w:val="lowerLetter"/>
      <w:lvlText w:val="%2"/>
      <w:lvlJc w:val="left"/>
      <w:pPr>
        <w:ind w:left="144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62FCB642">
      <w:start w:val="1"/>
      <w:numFmt w:val="lowerRoman"/>
      <w:lvlText w:val="%3"/>
      <w:lvlJc w:val="left"/>
      <w:pPr>
        <w:ind w:left="216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B180E8FE">
      <w:start w:val="1"/>
      <w:numFmt w:val="decimal"/>
      <w:lvlText w:val="%4"/>
      <w:lvlJc w:val="left"/>
      <w:pPr>
        <w:ind w:left="288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070474CE">
      <w:start w:val="1"/>
      <w:numFmt w:val="lowerLetter"/>
      <w:lvlText w:val="%5"/>
      <w:lvlJc w:val="left"/>
      <w:pPr>
        <w:ind w:left="360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6540B98C">
      <w:start w:val="1"/>
      <w:numFmt w:val="lowerRoman"/>
      <w:lvlText w:val="%6"/>
      <w:lvlJc w:val="left"/>
      <w:pPr>
        <w:ind w:left="432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DDB04300">
      <w:start w:val="1"/>
      <w:numFmt w:val="decimal"/>
      <w:lvlText w:val="%7"/>
      <w:lvlJc w:val="left"/>
      <w:pPr>
        <w:ind w:left="504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A8CAC700">
      <w:start w:val="1"/>
      <w:numFmt w:val="lowerLetter"/>
      <w:lvlText w:val="%8"/>
      <w:lvlJc w:val="left"/>
      <w:pPr>
        <w:ind w:left="576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00F404E6">
      <w:start w:val="1"/>
      <w:numFmt w:val="lowerRoman"/>
      <w:lvlText w:val="%9"/>
      <w:lvlJc w:val="left"/>
      <w:pPr>
        <w:ind w:left="648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AD14E02"/>
    <w:multiLevelType w:val="hybridMultilevel"/>
    <w:tmpl w:val="C96A81AE"/>
    <w:lvl w:ilvl="0" w:tplc="96E0A9B6">
      <w:start w:val="1"/>
      <w:numFmt w:val="lowerLetter"/>
      <w:lvlText w:val="%1)"/>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83477B8">
      <w:start w:val="1"/>
      <w:numFmt w:val="lowerLetter"/>
      <w:lvlText w:val="%2"/>
      <w:lvlJc w:val="left"/>
      <w:pPr>
        <w:ind w:left="14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58CA33A">
      <w:start w:val="1"/>
      <w:numFmt w:val="lowerRoman"/>
      <w:lvlText w:val="%3"/>
      <w:lvlJc w:val="left"/>
      <w:pPr>
        <w:ind w:left="21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A6A0E36">
      <w:start w:val="1"/>
      <w:numFmt w:val="decimal"/>
      <w:lvlText w:val="%4"/>
      <w:lvlJc w:val="left"/>
      <w:pPr>
        <w:ind w:left="288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C0E83AE">
      <w:start w:val="1"/>
      <w:numFmt w:val="lowerLetter"/>
      <w:lvlText w:val="%5"/>
      <w:lvlJc w:val="left"/>
      <w:pPr>
        <w:ind w:left="3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7FE46D4">
      <w:start w:val="1"/>
      <w:numFmt w:val="lowerRoman"/>
      <w:lvlText w:val="%6"/>
      <w:lvlJc w:val="left"/>
      <w:pPr>
        <w:ind w:left="432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74259F2">
      <w:start w:val="1"/>
      <w:numFmt w:val="decimal"/>
      <w:lvlText w:val="%7"/>
      <w:lvlJc w:val="left"/>
      <w:pPr>
        <w:ind w:left="50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E2CC8E0">
      <w:start w:val="1"/>
      <w:numFmt w:val="lowerLetter"/>
      <w:lvlText w:val="%8"/>
      <w:lvlJc w:val="left"/>
      <w:pPr>
        <w:ind w:left="57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E2EB592">
      <w:start w:val="1"/>
      <w:numFmt w:val="lowerRoman"/>
      <w:lvlText w:val="%9"/>
      <w:lvlJc w:val="left"/>
      <w:pPr>
        <w:ind w:left="648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AE01471"/>
    <w:multiLevelType w:val="hybridMultilevel"/>
    <w:tmpl w:val="F46EABBA"/>
    <w:lvl w:ilvl="0" w:tplc="82F8E22E">
      <w:start w:val="1"/>
      <w:numFmt w:val="upperLetter"/>
      <w:lvlText w:val="%1)"/>
      <w:lvlJc w:val="left"/>
      <w:pPr>
        <w:ind w:left="9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D225DF2">
      <w:start w:val="1"/>
      <w:numFmt w:val="lowerLetter"/>
      <w:lvlText w:val="%2"/>
      <w:lvlJc w:val="left"/>
      <w:pPr>
        <w:ind w:left="11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FC65E5A">
      <w:start w:val="1"/>
      <w:numFmt w:val="lowerRoman"/>
      <w:lvlText w:val="%3"/>
      <w:lvlJc w:val="left"/>
      <w:pPr>
        <w:ind w:left="18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88E79E8">
      <w:start w:val="1"/>
      <w:numFmt w:val="decimal"/>
      <w:lvlText w:val="%4"/>
      <w:lvlJc w:val="left"/>
      <w:pPr>
        <w:ind w:left="25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75CF16A">
      <w:start w:val="1"/>
      <w:numFmt w:val="lowerLetter"/>
      <w:lvlText w:val="%5"/>
      <w:lvlJc w:val="left"/>
      <w:pPr>
        <w:ind w:left="33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66259F8">
      <w:start w:val="1"/>
      <w:numFmt w:val="lowerRoman"/>
      <w:lvlText w:val="%6"/>
      <w:lvlJc w:val="left"/>
      <w:pPr>
        <w:ind w:left="40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F04FF64">
      <w:start w:val="1"/>
      <w:numFmt w:val="decimal"/>
      <w:lvlText w:val="%7"/>
      <w:lvlJc w:val="left"/>
      <w:pPr>
        <w:ind w:left="47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3DA3984">
      <w:start w:val="1"/>
      <w:numFmt w:val="lowerLetter"/>
      <w:lvlText w:val="%8"/>
      <w:lvlJc w:val="left"/>
      <w:pPr>
        <w:ind w:left="54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58C0A20">
      <w:start w:val="1"/>
      <w:numFmt w:val="lowerRoman"/>
      <w:lvlText w:val="%9"/>
      <w:lvlJc w:val="left"/>
      <w:pPr>
        <w:ind w:left="61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0526CD8"/>
    <w:multiLevelType w:val="hybridMultilevel"/>
    <w:tmpl w:val="BC28DA86"/>
    <w:lvl w:ilvl="0" w:tplc="E2EE5B70">
      <w:start w:val="5"/>
      <w:numFmt w:val="decimal"/>
      <w:lvlText w:val="%1."/>
      <w:lvlJc w:val="left"/>
      <w:pPr>
        <w:ind w:left="70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545A6B42">
      <w:start w:val="1"/>
      <w:numFmt w:val="lowerLetter"/>
      <w:lvlText w:val="%2"/>
      <w:lvlJc w:val="left"/>
      <w:pPr>
        <w:ind w:left="161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32147DD2">
      <w:start w:val="1"/>
      <w:numFmt w:val="lowerRoman"/>
      <w:lvlText w:val="%3"/>
      <w:lvlJc w:val="left"/>
      <w:pPr>
        <w:ind w:left="233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7C568818">
      <w:start w:val="1"/>
      <w:numFmt w:val="decimal"/>
      <w:lvlText w:val="%4"/>
      <w:lvlJc w:val="left"/>
      <w:pPr>
        <w:ind w:left="305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74A44ED4">
      <w:start w:val="1"/>
      <w:numFmt w:val="lowerLetter"/>
      <w:lvlText w:val="%5"/>
      <w:lvlJc w:val="left"/>
      <w:pPr>
        <w:ind w:left="377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6E005914">
      <w:start w:val="1"/>
      <w:numFmt w:val="lowerRoman"/>
      <w:lvlText w:val="%6"/>
      <w:lvlJc w:val="left"/>
      <w:pPr>
        <w:ind w:left="449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DE783ABA">
      <w:start w:val="1"/>
      <w:numFmt w:val="decimal"/>
      <w:lvlText w:val="%7"/>
      <w:lvlJc w:val="left"/>
      <w:pPr>
        <w:ind w:left="521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3E58001C">
      <w:start w:val="1"/>
      <w:numFmt w:val="lowerLetter"/>
      <w:lvlText w:val="%8"/>
      <w:lvlJc w:val="left"/>
      <w:pPr>
        <w:ind w:left="593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81181F02">
      <w:start w:val="1"/>
      <w:numFmt w:val="lowerRoman"/>
      <w:lvlText w:val="%9"/>
      <w:lvlJc w:val="left"/>
      <w:pPr>
        <w:ind w:left="665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1A00377"/>
    <w:multiLevelType w:val="hybridMultilevel"/>
    <w:tmpl w:val="2848C00A"/>
    <w:lvl w:ilvl="0" w:tplc="CC86D464">
      <w:start w:val="3"/>
      <w:numFmt w:val="lowerLetter"/>
      <w:lvlText w:val="%1)"/>
      <w:lvlJc w:val="left"/>
      <w:pPr>
        <w:ind w:left="17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AE7EB356">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9236C50C">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CEA89EFC">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BC186FC4">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0E9E0364">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64FED480">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B4D6087C">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E45C2C00">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26458D0"/>
    <w:multiLevelType w:val="hybridMultilevel"/>
    <w:tmpl w:val="D6EA6308"/>
    <w:lvl w:ilvl="0" w:tplc="B260B3BA">
      <w:start w:val="1"/>
      <w:numFmt w:val="lowerLetter"/>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88AC9DA6">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8C54118C">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7E9EDC22">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B262E52E">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B9FC7CE0">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F9446B62">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0756F2C2">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AC26D238">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39" w15:restartNumberingAfterBreak="0">
    <w:nsid w:val="33C704AF"/>
    <w:multiLevelType w:val="hybridMultilevel"/>
    <w:tmpl w:val="B36E0FCA"/>
    <w:lvl w:ilvl="0" w:tplc="22D4A49E">
      <w:start w:val="3"/>
      <w:numFmt w:val="lowerLetter"/>
      <w:lvlText w:val="%1)"/>
      <w:lvlJc w:val="left"/>
      <w:pPr>
        <w:ind w:left="17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A9CEE3A2">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57C8036A">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334A0882">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A1F4AE8A">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50D2F08C">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E3C6B1A6">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B4440A6C">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37AE8716">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4043563"/>
    <w:multiLevelType w:val="hybridMultilevel"/>
    <w:tmpl w:val="8BBE815E"/>
    <w:lvl w:ilvl="0" w:tplc="766EB812">
      <w:start w:val="3"/>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023E4934">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DA8A932C">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7848CBCA">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9412241E">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FDB0D7BC">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CA804F16">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6A6AD612">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185857F6">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4277461"/>
    <w:multiLevelType w:val="hybridMultilevel"/>
    <w:tmpl w:val="E00CB0B6"/>
    <w:lvl w:ilvl="0" w:tplc="D7DC9F24">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426CA00">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F0C0EC6">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8D81CB2">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8AE8774">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4AAD528">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938BBD0">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51C92BA">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F24A91A">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35331CBB"/>
    <w:multiLevelType w:val="hybridMultilevel"/>
    <w:tmpl w:val="C49AF374"/>
    <w:lvl w:ilvl="0" w:tplc="4FA6FF38">
      <w:start w:val="4"/>
      <w:numFmt w:val="upperLetter"/>
      <w:lvlText w:val="%1)"/>
      <w:lvlJc w:val="left"/>
      <w:pPr>
        <w:ind w:left="1073"/>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1" w:tplc="C624F332">
      <w:start w:val="1"/>
      <w:numFmt w:val="lowerLetter"/>
      <w:lvlText w:val="%2"/>
      <w:lvlJc w:val="left"/>
      <w:pPr>
        <w:ind w:left="14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2" w:tplc="770A42FA">
      <w:start w:val="1"/>
      <w:numFmt w:val="lowerRoman"/>
      <w:lvlText w:val="%3"/>
      <w:lvlJc w:val="left"/>
      <w:pPr>
        <w:ind w:left="21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3" w:tplc="C9065E1E">
      <w:start w:val="1"/>
      <w:numFmt w:val="decimal"/>
      <w:lvlText w:val="%4"/>
      <w:lvlJc w:val="left"/>
      <w:pPr>
        <w:ind w:left="28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4" w:tplc="F9A865E0">
      <w:start w:val="1"/>
      <w:numFmt w:val="lowerLetter"/>
      <w:lvlText w:val="%5"/>
      <w:lvlJc w:val="left"/>
      <w:pPr>
        <w:ind w:left="360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5" w:tplc="9E581AF4">
      <w:start w:val="1"/>
      <w:numFmt w:val="lowerRoman"/>
      <w:lvlText w:val="%6"/>
      <w:lvlJc w:val="left"/>
      <w:pPr>
        <w:ind w:left="432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6" w:tplc="5A6C45C8">
      <w:start w:val="1"/>
      <w:numFmt w:val="decimal"/>
      <w:lvlText w:val="%7"/>
      <w:lvlJc w:val="left"/>
      <w:pPr>
        <w:ind w:left="504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7" w:tplc="907AFEBC">
      <w:start w:val="1"/>
      <w:numFmt w:val="lowerLetter"/>
      <w:lvlText w:val="%8"/>
      <w:lvlJc w:val="left"/>
      <w:pPr>
        <w:ind w:left="576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lvl w:ilvl="8" w:tplc="1EB8FD46">
      <w:start w:val="1"/>
      <w:numFmt w:val="lowerRoman"/>
      <w:lvlText w:val="%9"/>
      <w:lvlJc w:val="left"/>
      <w:pPr>
        <w:ind w:left="6480"/>
      </w:pPr>
      <w:rPr>
        <w:rFonts w:ascii="Arial" w:eastAsia="Arial" w:hAnsi="Arial" w:cs="Arial"/>
        <w:b w:val="0"/>
        <w:i w:val="0"/>
        <w:strike w:val="0"/>
        <w:dstrike w:val="0"/>
        <w:color w:val="202020"/>
        <w:sz w:val="22"/>
        <w:szCs w:val="22"/>
        <w:u w:val="none" w:color="000000"/>
        <w:bdr w:val="none" w:sz="0" w:space="0" w:color="auto"/>
        <w:shd w:val="clear" w:color="auto" w:fill="auto"/>
        <w:vertAlign w:val="baseline"/>
      </w:rPr>
    </w:lvl>
  </w:abstractNum>
  <w:abstractNum w:abstractNumId="43" w15:restartNumberingAfterBreak="0">
    <w:nsid w:val="357B61C0"/>
    <w:multiLevelType w:val="hybridMultilevel"/>
    <w:tmpl w:val="A6687B5E"/>
    <w:lvl w:ilvl="0" w:tplc="4EB4DD04">
      <w:start w:val="1"/>
      <w:numFmt w:val="lowerLetter"/>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6A06CABE">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6BF04080">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E5523D4C">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E402CBE8">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2F4CD864">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2B887366">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B3241588">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72AED864">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59F5553"/>
    <w:multiLevelType w:val="hybridMultilevel"/>
    <w:tmpl w:val="4914FB32"/>
    <w:lvl w:ilvl="0" w:tplc="7AC68BE6">
      <w:start w:val="1"/>
      <w:numFmt w:val="lowerLetter"/>
      <w:lvlText w:val="%1)"/>
      <w:lvlJc w:val="left"/>
      <w:pPr>
        <w:ind w:left="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F287E2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98252E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0081F2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79A915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F32EC3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266D5B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B2820B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6F674B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1406C10"/>
    <w:multiLevelType w:val="hybridMultilevel"/>
    <w:tmpl w:val="DD0CD1B6"/>
    <w:lvl w:ilvl="0" w:tplc="B70E0C0E">
      <w:start w:val="1"/>
      <w:numFmt w:val="upp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F2C50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5E487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92B86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CE3E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FE683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7A18F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C2538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0C1E8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2CF3ADB"/>
    <w:multiLevelType w:val="hybridMultilevel"/>
    <w:tmpl w:val="48A8DA5E"/>
    <w:lvl w:ilvl="0" w:tplc="DDBAB876">
      <w:start w:val="2"/>
      <w:numFmt w:val="lowerLetter"/>
      <w:lvlText w:val="%1)"/>
      <w:lvlJc w:val="left"/>
      <w:pPr>
        <w:ind w:left="26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361E7B2C">
      <w:start w:val="1"/>
      <w:numFmt w:val="lowerLetter"/>
      <w:lvlText w:val="%2"/>
      <w:lvlJc w:val="left"/>
      <w:pPr>
        <w:ind w:left="144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B2C48920">
      <w:start w:val="1"/>
      <w:numFmt w:val="lowerRoman"/>
      <w:lvlText w:val="%3"/>
      <w:lvlJc w:val="left"/>
      <w:pPr>
        <w:ind w:left="216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313C33B2">
      <w:start w:val="1"/>
      <w:numFmt w:val="decimal"/>
      <w:lvlText w:val="%4"/>
      <w:lvlJc w:val="left"/>
      <w:pPr>
        <w:ind w:left="288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8E46BC36">
      <w:start w:val="1"/>
      <w:numFmt w:val="lowerLetter"/>
      <w:lvlText w:val="%5"/>
      <w:lvlJc w:val="left"/>
      <w:pPr>
        <w:ind w:left="360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1CAA0E42">
      <w:start w:val="1"/>
      <w:numFmt w:val="lowerRoman"/>
      <w:lvlText w:val="%6"/>
      <w:lvlJc w:val="left"/>
      <w:pPr>
        <w:ind w:left="432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35928F42">
      <w:start w:val="1"/>
      <w:numFmt w:val="decimal"/>
      <w:lvlText w:val="%7"/>
      <w:lvlJc w:val="left"/>
      <w:pPr>
        <w:ind w:left="504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467A29C4">
      <w:start w:val="1"/>
      <w:numFmt w:val="lowerLetter"/>
      <w:lvlText w:val="%8"/>
      <w:lvlJc w:val="left"/>
      <w:pPr>
        <w:ind w:left="576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BB261182">
      <w:start w:val="1"/>
      <w:numFmt w:val="lowerRoman"/>
      <w:lvlText w:val="%9"/>
      <w:lvlJc w:val="left"/>
      <w:pPr>
        <w:ind w:left="648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89F4509"/>
    <w:multiLevelType w:val="hybridMultilevel"/>
    <w:tmpl w:val="7F1611B4"/>
    <w:lvl w:ilvl="0" w:tplc="7FBCCB10">
      <w:start w:val="1"/>
      <w:numFmt w:val="decimal"/>
      <w:lvlText w:val="%1."/>
      <w:lvlJc w:val="left"/>
      <w:pPr>
        <w:ind w:left="355"/>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1" w:tplc="ADD207B4">
      <w:start w:val="1"/>
      <w:numFmt w:val="lowerLetter"/>
      <w:lvlText w:val="%2"/>
      <w:lvlJc w:val="left"/>
      <w:pPr>
        <w:ind w:left="10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2" w:tplc="CAEAEBF2">
      <w:start w:val="1"/>
      <w:numFmt w:val="lowerRoman"/>
      <w:lvlText w:val="%3"/>
      <w:lvlJc w:val="left"/>
      <w:pPr>
        <w:ind w:left="18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3" w:tplc="513CF89E">
      <w:start w:val="1"/>
      <w:numFmt w:val="decimal"/>
      <w:lvlText w:val="%4"/>
      <w:lvlJc w:val="left"/>
      <w:pPr>
        <w:ind w:left="25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4" w:tplc="5D3AE506">
      <w:start w:val="1"/>
      <w:numFmt w:val="lowerLetter"/>
      <w:lvlText w:val="%5"/>
      <w:lvlJc w:val="left"/>
      <w:pPr>
        <w:ind w:left="324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5" w:tplc="B2CE2FC2">
      <w:start w:val="1"/>
      <w:numFmt w:val="lowerRoman"/>
      <w:lvlText w:val="%6"/>
      <w:lvlJc w:val="left"/>
      <w:pPr>
        <w:ind w:left="396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6" w:tplc="9FF4D4A2">
      <w:start w:val="1"/>
      <w:numFmt w:val="decimal"/>
      <w:lvlText w:val="%7"/>
      <w:lvlJc w:val="left"/>
      <w:pPr>
        <w:ind w:left="46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7" w:tplc="FEEC3122">
      <w:start w:val="1"/>
      <w:numFmt w:val="lowerLetter"/>
      <w:lvlText w:val="%8"/>
      <w:lvlJc w:val="left"/>
      <w:pPr>
        <w:ind w:left="54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8" w:tplc="6DF6F80E">
      <w:start w:val="1"/>
      <w:numFmt w:val="lowerRoman"/>
      <w:lvlText w:val="%9"/>
      <w:lvlJc w:val="left"/>
      <w:pPr>
        <w:ind w:left="61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abstractNum>
  <w:abstractNum w:abstractNumId="48" w15:restartNumberingAfterBreak="0">
    <w:nsid w:val="490F05A5"/>
    <w:multiLevelType w:val="hybridMultilevel"/>
    <w:tmpl w:val="7690E69A"/>
    <w:lvl w:ilvl="0" w:tplc="57BA0298">
      <w:start w:val="5"/>
      <w:numFmt w:val="decimal"/>
      <w:lvlText w:val="%1."/>
      <w:lvlJc w:val="left"/>
      <w:pPr>
        <w:ind w:left="70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ED4894EC">
      <w:start w:val="1"/>
      <w:numFmt w:val="lowerLetter"/>
      <w:lvlText w:val="%2"/>
      <w:lvlJc w:val="left"/>
      <w:pPr>
        <w:ind w:left="161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A5089E6A">
      <w:start w:val="1"/>
      <w:numFmt w:val="lowerRoman"/>
      <w:lvlText w:val="%3"/>
      <w:lvlJc w:val="left"/>
      <w:pPr>
        <w:ind w:left="233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F2C40A26">
      <w:start w:val="1"/>
      <w:numFmt w:val="decimal"/>
      <w:lvlText w:val="%4"/>
      <w:lvlJc w:val="left"/>
      <w:pPr>
        <w:ind w:left="305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94BA41AC">
      <w:start w:val="1"/>
      <w:numFmt w:val="lowerLetter"/>
      <w:lvlText w:val="%5"/>
      <w:lvlJc w:val="left"/>
      <w:pPr>
        <w:ind w:left="377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AE48755C">
      <w:start w:val="1"/>
      <w:numFmt w:val="lowerRoman"/>
      <w:lvlText w:val="%6"/>
      <w:lvlJc w:val="left"/>
      <w:pPr>
        <w:ind w:left="449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E2D81AE2">
      <w:start w:val="1"/>
      <w:numFmt w:val="decimal"/>
      <w:lvlText w:val="%7"/>
      <w:lvlJc w:val="left"/>
      <w:pPr>
        <w:ind w:left="521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AE7EA4CA">
      <w:start w:val="1"/>
      <w:numFmt w:val="lowerLetter"/>
      <w:lvlText w:val="%8"/>
      <w:lvlJc w:val="left"/>
      <w:pPr>
        <w:ind w:left="593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6B867426">
      <w:start w:val="1"/>
      <w:numFmt w:val="lowerRoman"/>
      <w:lvlText w:val="%9"/>
      <w:lvlJc w:val="left"/>
      <w:pPr>
        <w:ind w:left="665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95F79F5"/>
    <w:multiLevelType w:val="hybridMultilevel"/>
    <w:tmpl w:val="21DAFEDC"/>
    <w:lvl w:ilvl="0" w:tplc="E3DCFD20">
      <w:start w:val="1"/>
      <w:numFmt w:val="lowerLetter"/>
      <w:lvlText w:val="%1)"/>
      <w:lvlJc w:val="left"/>
      <w:pPr>
        <w:ind w:left="60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680ADD3C">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EFF62FF0">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705C1116">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F1C0D63E">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85F471C6">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4EF8E30A">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A04E56FA">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39BC41EA">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CFC1B8A"/>
    <w:multiLevelType w:val="hybridMultilevel"/>
    <w:tmpl w:val="46022EC6"/>
    <w:lvl w:ilvl="0" w:tplc="D842053C">
      <w:start w:val="1"/>
      <w:numFmt w:val="lowerLetter"/>
      <w:lvlText w:val="%1)"/>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D469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80A6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8678C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C205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5453C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A03F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B277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C035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F996042"/>
    <w:multiLevelType w:val="hybridMultilevel"/>
    <w:tmpl w:val="16200F0A"/>
    <w:lvl w:ilvl="0" w:tplc="3BC67622">
      <w:start w:val="1"/>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980CA8FA">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1C0C3726">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1518A3C2">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BB122C9C">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E8D862F0">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0E3C6692">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4800752E">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D1B48A9A">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0966299"/>
    <w:multiLevelType w:val="hybridMultilevel"/>
    <w:tmpl w:val="93FA502C"/>
    <w:lvl w:ilvl="0" w:tplc="1610BE8E">
      <w:start w:val="2"/>
      <w:numFmt w:val="lowerLetter"/>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02D0488C">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85A22EFC">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CB2AC25C">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CE820510">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95C0585A">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C7520E74">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E68C4A18">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0F8A98FC">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53" w15:restartNumberingAfterBreak="0">
    <w:nsid w:val="528E5A1D"/>
    <w:multiLevelType w:val="hybridMultilevel"/>
    <w:tmpl w:val="960CBB38"/>
    <w:lvl w:ilvl="0" w:tplc="F126F6DE">
      <w:start w:val="5"/>
      <w:numFmt w:val="lowerLetter"/>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1C41BE2">
      <w:start w:val="5"/>
      <w:numFmt w:val="decimal"/>
      <w:lvlText w:val="%2."/>
      <w:lvlJc w:val="left"/>
      <w:pPr>
        <w:ind w:left="3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5F8E0B4">
      <w:start w:val="1"/>
      <w:numFmt w:val="lowerRoman"/>
      <w:lvlText w:val="%3"/>
      <w:lvlJc w:val="left"/>
      <w:pPr>
        <w:ind w:left="19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518CF1E">
      <w:start w:val="1"/>
      <w:numFmt w:val="decimal"/>
      <w:lvlText w:val="%4"/>
      <w:lvlJc w:val="left"/>
      <w:pPr>
        <w:ind w:left="27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C525130">
      <w:start w:val="1"/>
      <w:numFmt w:val="lowerLetter"/>
      <w:lvlText w:val="%5"/>
      <w:lvlJc w:val="left"/>
      <w:pPr>
        <w:ind w:left="34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0F48F3E">
      <w:start w:val="1"/>
      <w:numFmt w:val="lowerRoman"/>
      <w:lvlText w:val="%6"/>
      <w:lvlJc w:val="left"/>
      <w:pPr>
        <w:ind w:left="41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2CA5E68">
      <w:start w:val="1"/>
      <w:numFmt w:val="decimal"/>
      <w:lvlText w:val="%7"/>
      <w:lvlJc w:val="left"/>
      <w:pPr>
        <w:ind w:left="48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15A13D0">
      <w:start w:val="1"/>
      <w:numFmt w:val="lowerLetter"/>
      <w:lvlText w:val="%8"/>
      <w:lvlJc w:val="left"/>
      <w:pPr>
        <w:ind w:left="55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944A60A">
      <w:start w:val="1"/>
      <w:numFmt w:val="lowerRoman"/>
      <w:lvlText w:val="%9"/>
      <w:lvlJc w:val="left"/>
      <w:pPr>
        <w:ind w:left="63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3982CC0"/>
    <w:multiLevelType w:val="hybridMultilevel"/>
    <w:tmpl w:val="0C020888"/>
    <w:lvl w:ilvl="0" w:tplc="A5F2C218">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FA8836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8EC703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0DE3BD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F84C7A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740E29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002753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E3A8D4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9A895A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3A076EF"/>
    <w:multiLevelType w:val="hybridMultilevel"/>
    <w:tmpl w:val="F2F097C8"/>
    <w:lvl w:ilvl="0" w:tplc="524EECBE">
      <w:start w:val="3"/>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D792AC26">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A36281AE">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7CF2E9B4">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25ACB756">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EB8AC9E8">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427AAA04">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FCE6CF9C">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41C0AEBE">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4020F87"/>
    <w:multiLevelType w:val="hybridMultilevel"/>
    <w:tmpl w:val="A7247C70"/>
    <w:lvl w:ilvl="0" w:tplc="6C6E3B12">
      <w:start w:val="1"/>
      <w:numFmt w:val="decimal"/>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AF2CA4D0">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6BA27CFE">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7FA8E4DE">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CA7A2FD8">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F3689468">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F67EC4C6">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6B9A74BE">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263C1136">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57" w15:restartNumberingAfterBreak="0">
    <w:nsid w:val="54591BEA"/>
    <w:multiLevelType w:val="hybridMultilevel"/>
    <w:tmpl w:val="2FE4A50A"/>
    <w:lvl w:ilvl="0" w:tplc="E2020064">
      <w:start w:val="1"/>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7EE23502">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E8A495CE">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82B4A15A">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67827218">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A1384A4A">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54DABA54">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AF3875AE">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0EEA67FE">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4ED5CFF"/>
    <w:multiLevelType w:val="hybridMultilevel"/>
    <w:tmpl w:val="D9D8D0FA"/>
    <w:lvl w:ilvl="0" w:tplc="C71ABB58">
      <w:start w:val="1"/>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A3C8D9E6">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EA041F86">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AF9EE354">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AD66B78C">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E4C63710">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C890E23A">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6C5CA582">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07D60A9C">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8305F0A"/>
    <w:multiLevelType w:val="hybridMultilevel"/>
    <w:tmpl w:val="74F8D652"/>
    <w:lvl w:ilvl="0" w:tplc="81287FDC">
      <w:start w:val="1"/>
      <w:numFmt w:val="lowerLetter"/>
      <w:lvlText w:val="%1)"/>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9109E2E">
      <w:start w:val="1"/>
      <w:numFmt w:val="lowerLetter"/>
      <w:lvlText w:val="%2"/>
      <w:lvlJc w:val="left"/>
      <w:pPr>
        <w:ind w:left="14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4162F3A">
      <w:start w:val="1"/>
      <w:numFmt w:val="lowerRoman"/>
      <w:lvlText w:val="%3"/>
      <w:lvlJc w:val="left"/>
      <w:pPr>
        <w:ind w:left="21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AD61E0E">
      <w:start w:val="1"/>
      <w:numFmt w:val="decimal"/>
      <w:lvlText w:val="%4"/>
      <w:lvlJc w:val="left"/>
      <w:pPr>
        <w:ind w:left="288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CB86690">
      <w:start w:val="1"/>
      <w:numFmt w:val="lowerLetter"/>
      <w:lvlText w:val="%5"/>
      <w:lvlJc w:val="left"/>
      <w:pPr>
        <w:ind w:left="3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EDAB4F2">
      <w:start w:val="1"/>
      <w:numFmt w:val="lowerRoman"/>
      <w:lvlText w:val="%6"/>
      <w:lvlJc w:val="left"/>
      <w:pPr>
        <w:ind w:left="432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6D2F2C6">
      <w:start w:val="1"/>
      <w:numFmt w:val="decimal"/>
      <w:lvlText w:val="%7"/>
      <w:lvlJc w:val="left"/>
      <w:pPr>
        <w:ind w:left="50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7847A9A">
      <w:start w:val="1"/>
      <w:numFmt w:val="lowerLetter"/>
      <w:lvlText w:val="%8"/>
      <w:lvlJc w:val="left"/>
      <w:pPr>
        <w:ind w:left="57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8AA671A">
      <w:start w:val="1"/>
      <w:numFmt w:val="lowerRoman"/>
      <w:lvlText w:val="%9"/>
      <w:lvlJc w:val="left"/>
      <w:pPr>
        <w:ind w:left="648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9F8481B"/>
    <w:multiLevelType w:val="hybridMultilevel"/>
    <w:tmpl w:val="E66C6996"/>
    <w:lvl w:ilvl="0" w:tplc="02E2E584">
      <w:start w:val="2"/>
      <w:numFmt w:val="lowerLetter"/>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B4694A4">
      <w:start w:val="1"/>
      <w:numFmt w:val="decimal"/>
      <w:lvlText w:val="%2."/>
      <w:lvlJc w:val="left"/>
      <w:pPr>
        <w:ind w:left="3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8245884">
      <w:start w:val="1"/>
      <w:numFmt w:val="lowerRoman"/>
      <w:lvlText w:val="%3"/>
      <w:lvlJc w:val="left"/>
      <w:pPr>
        <w:ind w:left="19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D0A2EC8">
      <w:start w:val="1"/>
      <w:numFmt w:val="decimal"/>
      <w:lvlText w:val="%4"/>
      <w:lvlJc w:val="left"/>
      <w:pPr>
        <w:ind w:left="27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822F942">
      <w:start w:val="1"/>
      <w:numFmt w:val="lowerLetter"/>
      <w:lvlText w:val="%5"/>
      <w:lvlJc w:val="left"/>
      <w:pPr>
        <w:ind w:left="34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CA02B66">
      <w:start w:val="1"/>
      <w:numFmt w:val="lowerRoman"/>
      <w:lvlText w:val="%6"/>
      <w:lvlJc w:val="left"/>
      <w:pPr>
        <w:ind w:left="41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1221E50">
      <w:start w:val="1"/>
      <w:numFmt w:val="decimal"/>
      <w:lvlText w:val="%7"/>
      <w:lvlJc w:val="left"/>
      <w:pPr>
        <w:ind w:left="48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ABEE7B4">
      <w:start w:val="1"/>
      <w:numFmt w:val="lowerLetter"/>
      <w:lvlText w:val="%8"/>
      <w:lvlJc w:val="left"/>
      <w:pPr>
        <w:ind w:left="55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7344B78">
      <w:start w:val="1"/>
      <w:numFmt w:val="lowerRoman"/>
      <w:lvlText w:val="%9"/>
      <w:lvlJc w:val="left"/>
      <w:pPr>
        <w:ind w:left="63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AC335BB"/>
    <w:multiLevelType w:val="hybridMultilevel"/>
    <w:tmpl w:val="E5048ED6"/>
    <w:lvl w:ilvl="0" w:tplc="43A446C4">
      <w:start w:val="1"/>
      <w:numFmt w:val="lowerLetter"/>
      <w:lvlText w:val="%1)"/>
      <w:lvlJc w:val="left"/>
      <w:pPr>
        <w:ind w:left="35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2C82DA1C">
      <w:start w:val="1"/>
      <w:numFmt w:val="lowerLetter"/>
      <w:lvlText w:val="%2"/>
      <w:lvlJc w:val="left"/>
      <w:pPr>
        <w:ind w:left="144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E39EC868">
      <w:start w:val="1"/>
      <w:numFmt w:val="lowerRoman"/>
      <w:lvlText w:val="%3"/>
      <w:lvlJc w:val="left"/>
      <w:pPr>
        <w:ind w:left="216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E6B2CEFC">
      <w:start w:val="1"/>
      <w:numFmt w:val="decimal"/>
      <w:lvlText w:val="%4"/>
      <w:lvlJc w:val="left"/>
      <w:pPr>
        <w:ind w:left="288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0C8C8F0">
      <w:start w:val="1"/>
      <w:numFmt w:val="lowerLetter"/>
      <w:lvlText w:val="%5"/>
      <w:lvlJc w:val="left"/>
      <w:pPr>
        <w:ind w:left="360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17963972">
      <w:start w:val="1"/>
      <w:numFmt w:val="lowerRoman"/>
      <w:lvlText w:val="%6"/>
      <w:lvlJc w:val="left"/>
      <w:pPr>
        <w:ind w:left="432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FEC86E4">
      <w:start w:val="1"/>
      <w:numFmt w:val="decimal"/>
      <w:lvlText w:val="%7"/>
      <w:lvlJc w:val="left"/>
      <w:pPr>
        <w:ind w:left="504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6792C024">
      <w:start w:val="1"/>
      <w:numFmt w:val="lowerLetter"/>
      <w:lvlText w:val="%8"/>
      <w:lvlJc w:val="left"/>
      <w:pPr>
        <w:ind w:left="576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9A7C0ED8">
      <w:start w:val="1"/>
      <w:numFmt w:val="lowerRoman"/>
      <w:lvlText w:val="%9"/>
      <w:lvlJc w:val="left"/>
      <w:pPr>
        <w:ind w:left="648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B3C5368"/>
    <w:multiLevelType w:val="hybridMultilevel"/>
    <w:tmpl w:val="150E33F2"/>
    <w:lvl w:ilvl="0" w:tplc="1D82508A">
      <w:start w:val="1"/>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138E8D3C">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B4A836FA">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643A7A0C">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9D4E3F22">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6286451C">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D6CE3B62">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ACB88C10">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C0C6E444">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C9B7FB5"/>
    <w:multiLevelType w:val="hybridMultilevel"/>
    <w:tmpl w:val="19205B9C"/>
    <w:lvl w:ilvl="0" w:tplc="CE0AE09A">
      <w:start w:val="3"/>
      <w:numFmt w:val="lowerLetter"/>
      <w:lvlText w:val="%1)"/>
      <w:lvlJc w:val="left"/>
      <w:pPr>
        <w:ind w:left="17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FA80AEB8">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70F02018">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9DCC068A">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25AC8CC6">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EEBC29A0">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2CB0B1A6">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9C005BE6">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E3FE4A38">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F1E572E"/>
    <w:multiLevelType w:val="hybridMultilevel"/>
    <w:tmpl w:val="A41AEFD6"/>
    <w:lvl w:ilvl="0" w:tplc="9BA23572">
      <w:start w:val="1"/>
      <w:numFmt w:val="lowerLetter"/>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E920ECE6">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C68A1608">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8BCED4F6">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9138B3FE">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91445586">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5A96AE54">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7D106964">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8D5A5534">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65" w15:restartNumberingAfterBreak="0">
    <w:nsid w:val="63E063BF"/>
    <w:multiLevelType w:val="hybridMultilevel"/>
    <w:tmpl w:val="B92C842A"/>
    <w:lvl w:ilvl="0" w:tplc="D478AECC">
      <w:start w:val="1"/>
      <w:numFmt w:val="bullet"/>
      <w:lvlText w:val="-"/>
      <w:lvlJc w:val="left"/>
      <w:pPr>
        <w:ind w:left="1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DD88862">
      <w:start w:val="1"/>
      <w:numFmt w:val="bullet"/>
      <w:lvlText w:val="o"/>
      <w:lvlJc w:val="left"/>
      <w:pPr>
        <w:ind w:left="22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352EF14">
      <w:start w:val="1"/>
      <w:numFmt w:val="bullet"/>
      <w:lvlText w:val="▪"/>
      <w:lvlJc w:val="left"/>
      <w:pPr>
        <w:ind w:left="29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B6A5986">
      <w:start w:val="1"/>
      <w:numFmt w:val="bullet"/>
      <w:lvlText w:val="•"/>
      <w:lvlJc w:val="left"/>
      <w:pPr>
        <w:ind w:left="36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56E3C22">
      <w:start w:val="1"/>
      <w:numFmt w:val="bullet"/>
      <w:lvlText w:val="o"/>
      <w:lvlJc w:val="left"/>
      <w:pPr>
        <w:ind w:left="43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C5C8314">
      <w:start w:val="1"/>
      <w:numFmt w:val="bullet"/>
      <w:lvlText w:val="▪"/>
      <w:lvlJc w:val="left"/>
      <w:pPr>
        <w:ind w:left="50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2D012F2">
      <w:start w:val="1"/>
      <w:numFmt w:val="bullet"/>
      <w:lvlText w:val="•"/>
      <w:lvlJc w:val="left"/>
      <w:pPr>
        <w:ind w:left="58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4F63638">
      <w:start w:val="1"/>
      <w:numFmt w:val="bullet"/>
      <w:lvlText w:val="o"/>
      <w:lvlJc w:val="left"/>
      <w:pPr>
        <w:ind w:left="65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F7A2276">
      <w:start w:val="1"/>
      <w:numFmt w:val="bullet"/>
      <w:lvlText w:val="▪"/>
      <w:lvlJc w:val="left"/>
      <w:pPr>
        <w:ind w:left="72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4B37C25"/>
    <w:multiLevelType w:val="hybridMultilevel"/>
    <w:tmpl w:val="EAC8B1D6"/>
    <w:lvl w:ilvl="0" w:tplc="DCDEE15C">
      <w:start w:val="1"/>
      <w:numFmt w:val="lowerLetter"/>
      <w:lvlText w:val="%1)"/>
      <w:lvlJc w:val="left"/>
      <w:pPr>
        <w:ind w:left="60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01DCD0B0">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8CA620C4">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83561DC2">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043CBDAC">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06F89D66">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DAEE82DC">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CB144EC0">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7338BD4C">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92278FF"/>
    <w:multiLevelType w:val="hybridMultilevel"/>
    <w:tmpl w:val="2E328FD8"/>
    <w:lvl w:ilvl="0" w:tplc="C6A42394">
      <w:start w:val="3"/>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6F489F66">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9A0AE7D2">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25628694">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3C2A87D0">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D6DAF1EC">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8C4CA160">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8E0E2462">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34A2AAAC">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9CE485F"/>
    <w:multiLevelType w:val="hybridMultilevel"/>
    <w:tmpl w:val="66264A4A"/>
    <w:lvl w:ilvl="0" w:tplc="7CCC21D8">
      <w:start w:val="1"/>
      <w:numFmt w:val="lowerLetter"/>
      <w:lvlText w:val="%1)"/>
      <w:lvlJc w:val="left"/>
      <w:pPr>
        <w:ind w:left="35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C7802736">
      <w:start w:val="1"/>
      <w:numFmt w:val="lowerLetter"/>
      <w:lvlText w:val="%2"/>
      <w:lvlJc w:val="left"/>
      <w:pPr>
        <w:ind w:left="144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BBF414A4">
      <w:start w:val="1"/>
      <w:numFmt w:val="lowerRoman"/>
      <w:lvlText w:val="%3"/>
      <w:lvlJc w:val="left"/>
      <w:pPr>
        <w:ind w:left="216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C00F260">
      <w:start w:val="1"/>
      <w:numFmt w:val="decimal"/>
      <w:lvlText w:val="%4"/>
      <w:lvlJc w:val="left"/>
      <w:pPr>
        <w:ind w:left="288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FF6A2352">
      <w:start w:val="1"/>
      <w:numFmt w:val="lowerLetter"/>
      <w:lvlText w:val="%5"/>
      <w:lvlJc w:val="left"/>
      <w:pPr>
        <w:ind w:left="360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53CAD272">
      <w:start w:val="1"/>
      <w:numFmt w:val="lowerRoman"/>
      <w:lvlText w:val="%6"/>
      <w:lvlJc w:val="left"/>
      <w:pPr>
        <w:ind w:left="432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D4F8E4B2">
      <w:start w:val="1"/>
      <w:numFmt w:val="decimal"/>
      <w:lvlText w:val="%7"/>
      <w:lvlJc w:val="left"/>
      <w:pPr>
        <w:ind w:left="504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38463DAA">
      <w:start w:val="1"/>
      <w:numFmt w:val="lowerLetter"/>
      <w:lvlText w:val="%8"/>
      <w:lvlJc w:val="left"/>
      <w:pPr>
        <w:ind w:left="576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1EBEE7E2">
      <w:start w:val="1"/>
      <w:numFmt w:val="lowerRoman"/>
      <w:lvlText w:val="%9"/>
      <w:lvlJc w:val="left"/>
      <w:pPr>
        <w:ind w:left="648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A005A51"/>
    <w:multiLevelType w:val="hybridMultilevel"/>
    <w:tmpl w:val="247E755C"/>
    <w:lvl w:ilvl="0" w:tplc="DEE698EA">
      <w:start w:val="1"/>
      <w:numFmt w:val="decimal"/>
      <w:lvlText w:val="%1."/>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168EEC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C58543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6C4C82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22C82C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4E8349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FCA9DA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584C00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428EAD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CF36F4C"/>
    <w:multiLevelType w:val="hybridMultilevel"/>
    <w:tmpl w:val="1758036C"/>
    <w:lvl w:ilvl="0" w:tplc="BE9E48E6">
      <w:start w:val="1"/>
      <w:numFmt w:val="lowerLetter"/>
      <w:lvlText w:val="%1)"/>
      <w:lvlJc w:val="left"/>
      <w:pPr>
        <w:ind w:left="60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0F00F86A">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7F16FEB0">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6058A000">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8E6A1B14">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438A9908">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6F84B1AE">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0F62A7A8">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57F4B1CA">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DD30B4B"/>
    <w:multiLevelType w:val="hybridMultilevel"/>
    <w:tmpl w:val="B72CACDE"/>
    <w:lvl w:ilvl="0" w:tplc="2E643AD2">
      <w:start w:val="1"/>
      <w:numFmt w:val="lowerLetter"/>
      <w:lvlText w:val="%1)"/>
      <w:lvlJc w:val="left"/>
      <w:pPr>
        <w:ind w:left="3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4809E8C">
      <w:start w:val="1"/>
      <w:numFmt w:val="lowerLetter"/>
      <w:lvlText w:val="%2"/>
      <w:lvlJc w:val="left"/>
      <w:pPr>
        <w:ind w:left="14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1F66BBC">
      <w:start w:val="1"/>
      <w:numFmt w:val="lowerRoman"/>
      <w:lvlText w:val="%3"/>
      <w:lvlJc w:val="left"/>
      <w:pPr>
        <w:ind w:left="21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CD2E0BA">
      <w:start w:val="1"/>
      <w:numFmt w:val="decimal"/>
      <w:lvlText w:val="%4"/>
      <w:lvlJc w:val="left"/>
      <w:pPr>
        <w:ind w:left="288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ECC11F2">
      <w:start w:val="1"/>
      <w:numFmt w:val="lowerLetter"/>
      <w:lvlText w:val="%5"/>
      <w:lvlJc w:val="left"/>
      <w:pPr>
        <w:ind w:left="3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89A17BE">
      <w:start w:val="1"/>
      <w:numFmt w:val="lowerRoman"/>
      <w:lvlText w:val="%6"/>
      <w:lvlJc w:val="left"/>
      <w:pPr>
        <w:ind w:left="432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6CEAD7C">
      <w:start w:val="1"/>
      <w:numFmt w:val="decimal"/>
      <w:lvlText w:val="%7"/>
      <w:lvlJc w:val="left"/>
      <w:pPr>
        <w:ind w:left="50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8748544">
      <w:start w:val="1"/>
      <w:numFmt w:val="lowerLetter"/>
      <w:lvlText w:val="%8"/>
      <w:lvlJc w:val="left"/>
      <w:pPr>
        <w:ind w:left="57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00C2368">
      <w:start w:val="1"/>
      <w:numFmt w:val="lowerRoman"/>
      <w:lvlText w:val="%9"/>
      <w:lvlJc w:val="left"/>
      <w:pPr>
        <w:ind w:left="648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F387912"/>
    <w:multiLevelType w:val="hybridMultilevel"/>
    <w:tmpl w:val="0CCEB2B2"/>
    <w:lvl w:ilvl="0" w:tplc="F4B8E584">
      <w:start w:val="2"/>
      <w:numFmt w:val="upperLetter"/>
      <w:lvlText w:val="%1)"/>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CE4882C">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B8AA6A4">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3B043A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E12AB50">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6467308">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F7EEA3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D94E34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EF892A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FDF20B7"/>
    <w:multiLevelType w:val="hybridMultilevel"/>
    <w:tmpl w:val="661CA91A"/>
    <w:lvl w:ilvl="0" w:tplc="BCA0F3F4">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2E8D5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545B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2400B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CE236C">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C828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984B2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460DF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7E1340">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3E026DD"/>
    <w:multiLevelType w:val="hybridMultilevel"/>
    <w:tmpl w:val="60C03108"/>
    <w:lvl w:ilvl="0" w:tplc="8D72F71E">
      <w:start w:val="1"/>
      <w:numFmt w:val="lowerLetter"/>
      <w:lvlText w:val="%1)"/>
      <w:lvlJc w:val="left"/>
      <w:pPr>
        <w:ind w:left="355"/>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1" w:tplc="CBB0A596">
      <w:start w:val="1"/>
      <w:numFmt w:val="lowerLetter"/>
      <w:lvlText w:val="%2"/>
      <w:lvlJc w:val="left"/>
      <w:pPr>
        <w:ind w:left="10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2" w:tplc="DCAC3700">
      <w:start w:val="1"/>
      <w:numFmt w:val="lowerRoman"/>
      <w:lvlText w:val="%3"/>
      <w:lvlJc w:val="left"/>
      <w:pPr>
        <w:ind w:left="18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3" w:tplc="4412DF7C">
      <w:start w:val="1"/>
      <w:numFmt w:val="decimal"/>
      <w:lvlText w:val="%4"/>
      <w:lvlJc w:val="left"/>
      <w:pPr>
        <w:ind w:left="25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4" w:tplc="38F815B4">
      <w:start w:val="1"/>
      <w:numFmt w:val="lowerLetter"/>
      <w:lvlText w:val="%5"/>
      <w:lvlJc w:val="left"/>
      <w:pPr>
        <w:ind w:left="324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5" w:tplc="082A7698">
      <w:start w:val="1"/>
      <w:numFmt w:val="lowerRoman"/>
      <w:lvlText w:val="%6"/>
      <w:lvlJc w:val="left"/>
      <w:pPr>
        <w:ind w:left="396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6" w:tplc="14AA1934">
      <w:start w:val="1"/>
      <w:numFmt w:val="decimal"/>
      <w:lvlText w:val="%7"/>
      <w:lvlJc w:val="left"/>
      <w:pPr>
        <w:ind w:left="46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7" w:tplc="436AC2B8">
      <w:start w:val="1"/>
      <w:numFmt w:val="lowerLetter"/>
      <w:lvlText w:val="%8"/>
      <w:lvlJc w:val="left"/>
      <w:pPr>
        <w:ind w:left="54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8" w:tplc="9D94B4A8">
      <w:start w:val="1"/>
      <w:numFmt w:val="lowerRoman"/>
      <w:lvlText w:val="%9"/>
      <w:lvlJc w:val="left"/>
      <w:pPr>
        <w:ind w:left="61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abstractNum>
  <w:abstractNum w:abstractNumId="75" w15:restartNumberingAfterBreak="0">
    <w:nsid w:val="750814AE"/>
    <w:multiLevelType w:val="hybridMultilevel"/>
    <w:tmpl w:val="2B5A6D02"/>
    <w:lvl w:ilvl="0" w:tplc="4BF0BA10">
      <w:start w:val="1"/>
      <w:numFmt w:val="lowerLetter"/>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9BEE6788">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469C3896">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3DFEBAFC">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EA4E55D0">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A2066250">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019E8CCC">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0902F9B2">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B7363702">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76" w15:restartNumberingAfterBreak="0">
    <w:nsid w:val="75615B5D"/>
    <w:multiLevelType w:val="hybridMultilevel"/>
    <w:tmpl w:val="8DAC8CAE"/>
    <w:lvl w:ilvl="0" w:tplc="806AD56A">
      <w:start w:val="2"/>
      <w:numFmt w:val="lowerLetter"/>
      <w:lvlText w:val="%1)"/>
      <w:lvlJc w:val="left"/>
      <w:pPr>
        <w:ind w:left="355"/>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1" w:tplc="D2DE3C4C">
      <w:start w:val="1"/>
      <w:numFmt w:val="lowerLetter"/>
      <w:lvlText w:val="%2"/>
      <w:lvlJc w:val="left"/>
      <w:pPr>
        <w:ind w:left="10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2" w:tplc="ACD4C094">
      <w:start w:val="1"/>
      <w:numFmt w:val="lowerRoman"/>
      <w:lvlText w:val="%3"/>
      <w:lvlJc w:val="left"/>
      <w:pPr>
        <w:ind w:left="18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3" w:tplc="95020FE6">
      <w:start w:val="1"/>
      <w:numFmt w:val="decimal"/>
      <w:lvlText w:val="%4"/>
      <w:lvlJc w:val="left"/>
      <w:pPr>
        <w:ind w:left="25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4" w:tplc="3904D102">
      <w:start w:val="1"/>
      <w:numFmt w:val="lowerLetter"/>
      <w:lvlText w:val="%5"/>
      <w:lvlJc w:val="left"/>
      <w:pPr>
        <w:ind w:left="324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5" w:tplc="BBBCD30C">
      <w:start w:val="1"/>
      <w:numFmt w:val="lowerRoman"/>
      <w:lvlText w:val="%6"/>
      <w:lvlJc w:val="left"/>
      <w:pPr>
        <w:ind w:left="396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6" w:tplc="16D8B018">
      <w:start w:val="1"/>
      <w:numFmt w:val="decimal"/>
      <w:lvlText w:val="%7"/>
      <w:lvlJc w:val="left"/>
      <w:pPr>
        <w:ind w:left="46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7" w:tplc="34D4F5E2">
      <w:start w:val="1"/>
      <w:numFmt w:val="lowerLetter"/>
      <w:lvlText w:val="%8"/>
      <w:lvlJc w:val="left"/>
      <w:pPr>
        <w:ind w:left="54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8" w:tplc="AA227708">
      <w:start w:val="1"/>
      <w:numFmt w:val="lowerRoman"/>
      <w:lvlText w:val="%9"/>
      <w:lvlJc w:val="left"/>
      <w:pPr>
        <w:ind w:left="61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abstractNum>
  <w:abstractNum w:abstractNumId="77" w15:restartNumberingAfterBreak="0">
    <w:nsid w:val="7868743E"/>
    <w:multiLevelType w:val="hybridMultilevel"/>
    <w:tmpl w:val="60AACA04"/>
    <w:lvl w:ilvl="0" w:tplc="7CAEAABE">
      <w:start w:val="1"/>
      <w:numFmt w:val="lowerLetter"/>
      <w:lvlText w:val="%1)"/>
      <w:lvlJc w:val="left"/>
      <w:pPr>
        <w:ind w:left="355"/>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1" w:tplc="EF52B3F2">
      <w:start w:val="1"/>
      <w:numFmt w:val="lowerLetter"/>
      <w:lvlText w:val="%2"/>
      <w:lvlJc w:val="left"/>
      <w:pPr>
        <w:ind w:left="10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E4E83420">
      <w:start w:val="1"/>
      <w:numFmt w:val="lowerRoman"/>
      <w:lvlText w:val="%3"/>
      <w:lvlJc w:val="left"/>
      <w:pPr>
        <w:ind w:left="18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F8BE4784">
      <w:start w:val="1"/>
      <w:numFmt w:val="decimal"/>
      <w:lvlText w:val="%4"/>
      <w:lvlJc w:val="left"/>
      <w:pPr>
        <w:ind w:left="25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FB126C80">
      <w:start w:val="1"/>
      <w:numFmt w:val="lowerLetter"/>
      <w:lvlText w:val="%5"/>
      <w:lvlJc w:val="left"/>
      <w:pPr>
        <w:ind w:left="32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0A9C663C">
      <w:start w:val="1"/>
      <w:numFmt w:val="lowerRoman"/>
      <w:lvlText w:val="%6"/>
      <w:lvlJc w:val="left"/>
      <w:pPr>
        <w:ind w:left="39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6CD6B9F0">
      <w:start w:val="1"/>
      <w:numFmt w:val="decimal"/>
      <w:lvlText w:val="%7"/>
      <w:lvlJc w:val="left"/>
      <w:pPr>
        <w:ind w:left="46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B4CEDFBA">
      <w:start w:val="1"/>
      <w:numFmt w:val="lowerLetter"/>
      <w:lvlText w:val="%8"/>
      <w:lvlJc w:val="left"/>
      <w:pPr>
        <w:ind w:left="54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A5AA1F1C">
      <w:start w:val="1"/>
      <w:numFmt w:val="lowerRoman"/>
      <w:lvlText w:val="%9"/>
      <w:lvlJc w:val="left"/>
      <w:pPr>
        <w:ind w:left="61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78" w15:restartNumberingAfterBreak="0">
    <w:nsid w:val="78F21D5D"/>
    <w:multiLevelType w:val="hybridMultilevel"/>
    <w:tmpl w:val="4AEEF53E"/>
    <w:lvl w:ilvl="0" w:tplc="F8FA39A0">
      <w:start w:val="1"/>
      <w:numFmt w:val="decimal"/>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41DA9A06">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4E9E5E90">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4D0E975C">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127A2E36">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3836EC1C">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894A5E84">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5F48CAA0">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FAB22B54">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B704F42"/>
    <w:multiLevelType w:val="hybridMultilevel"/>
    <w:tmpl w:val="A210B8DE"/>
    <w:lvl w:ilvl="0" w:tplc="966644FA">
      <w:start w:val="1"/>
      <w:numFmt w:val="bullet"/>
      <w:lvlText w:val="-"/>
      <w:lvlJc w:val="left"/>
      <w:pPr>
        <w:ind w:left="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0EBF1A">
      <w:start w:val="1"/>
      <w:numFmt w:val="bullet"/>
      <w:lvlText w:val="o"/>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58034C">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82AA8A">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ECBF78">
      <w:start w:val="1"/>
      <w:numFmt w:val="bullet"/>
      <w:lvlText w:val="o"/>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C01F30">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FCB5BA">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160CAA">
      <w:start w:val="1"/>
      <w:numFmt w:val="bullet"/>
      <w:lvlText w:val="o"/>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78C622">
      <w:start w:val="1"/>
      <w:numFmt w:val="bullet"/>
      <w:lvlText w:val="▪"/>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E8A3658"/>
    <w:multiLevelType w:val="hybridMultilevel"/>
    <w:tmpl w:val="369431AC"/>
    <w:lvl w:ilvl="0" w:tplc="D936710A">
      <w:start w:val="1"/>
      <w:numFmt w:val="decimal"/>
      <w:lvlText w:val="%1."/>
      <w:lvlJc w:val="left"/>
      <w:pPr>
        <w:ind w:left="3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7EAC60E">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F2CC904">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4C69BF6">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4CA4534">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2C587C">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3CCD03E">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A64D7BC">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AA05A4A">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F7F734C"/>
    <w:multiLevelType w:val="hybridMultilevel"/>
    <w:tmpl w:val="F4C49524"/>
    <w:lvl w:ilvl="0" w:tplc="0BD8B9A0">
      <w:start w:val="2"/>
      <w:numFmt w:val="lowerLetter"/>
      <w:lvlText w:val="%1)"/>
      <w:lvlJc w:val="left"/>
      <w:pPr>
        <w:ind w:left="26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B46E8026">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BB34425A">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F5849186">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57F24432">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7D5E2696">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C3A0743A">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45F4F0F6">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D5BC44A2">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FC21A65"/>
    <w:multiLevelType w:val="hybridMultilevel"/>
    <w:tmpl w:val="7A96407A"/>
    <w:lvl w:ilvl="0" w:tplc="1DC6B682">
      <w:start w:val="1"/>
      <w:numFmt w:val="lowerLetter"/>
      <w:lvlText w:val="%1)"/>
      <w:lvlJc w:val="left"/>
      <w:pPr>
        <w:ind w:left="35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3A20267E">
      <w:start w:val="1"/>
      <w:numFmt w:val="lowerLetter"/>
      <w:lvlText w:val="%2"/>
      <w:lvlJc w:val="left"/>
      <w:pPr>
        <w:ind w:left="1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25E8B4C4">
      <w:start w:val="1"/>
      <w:numFmt w:val="lowerRoman"/>
      <w:lvlText w:val="%3"/>
      <w:lvlJc w:val="left"/>
      <w:pPr>
        <w:ind w:left="2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68E0EBD6">
      <w:start w:val="1"/>
      <w:numFmt w:val="decimal"/>
      <w:lvlText w:val="%4"/>
      <w:lvlJc w:val="left"/>
      <w:pPr>
        <w:ind w:left="2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FAECBC82">
      <w:start w:val="1"/>
      <w:numFmt w:val="lowerLetter"/>
      <w:lvlText w:val="%5"/>
      <w:lvlJc w:val="left"/>
      <w:pPr>
        <w:ind w:left="3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37007420">
      <w:start w:val="1"/>
      <w:numFmt w:val="lowerRoman"/>
      <w:lvlText w:val="%6"/>
      <w:lvlJc w:val="left"/>
      <w:pPr>
        <w:ind w:left="4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76DC7380">
      <w:start w:val="1"/>
      <w:numFmt w:val="decimal"/>
      <w:lvlText w:val="%7"/>
      <w:lvlJc w:val="left"/>
      <w:pPr>
        <w:ind w:left="50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6ACA4AD8">
      <w:start w:val="1"/>
      <w:numFmt w:val="lowerLetter"/>
      <w:lvlText w:val="%8"/>
      <w:lvlJc w:val="left"/>
      <w:pPr>
        <w:ind w:left="57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B1D48942">
      <w:start w:val="1"/>
      <w:numFmt w:val="lowerRoman"/>
      <w:lvlText w:val="%9"/>
      <w:lvlJc w:val="left"/>
      <w:pPr>
        <w:ind w:left="64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41"/>
  </w:num>
  <w:num w:numId="3">
    <w:abstractNumId w:val="60"/>
  </w:num>
  <w:num w:numId="4">
    <w:abstractNumId w:val="54"/>
  </w:num>
  <w:num w:numId="5">
    <w:abstractNumId w:val="53"/>
  </w:num>
  <w:num w:numId="6">
    <w:abstractNumId w:val="23"/>
  </w:num>
  <w:num w:numId="7">
    <w:abstractNumId w:val="57"/>
  </w:num>
  <w:num w:numId="8">
    <w:abstractNumId w:val="5"/>
  </w:num>
  <w:num w:numId="9">
    <w:abstractNumId w:val="63"/>
  </w:num>
  <w:num w:numId="10">
    <w:abstractNumId w:val="55"/>
  </w:num>
  <w:num w:numId="11">
    <w:abstractNumId w:val="18"/>
  </w:num>
  <w:num w:numId="12">
    <w:abstractNumId w:val="16"/>
  </w:num>
  <w:num w:numId="13">
    <w:abstractNumId w:val="82"/>
  </w:num>
  <w:num w:numId="14">
    <w:abstractNumId w:val="15"/>
  </w:num>
  <w:num w:numId="15">
    <w:abstractNumId w:val="32"/>
  </w:num>
  <w:num w:numId="16">
    <w:abstractNumId w:val="9"/>
  </w:num>
  <w:num w:numId="17">
    <w:abstractNumId w:val="39"/>
  </w:num>
  <w:num w:numId="18">
    <w:abstractNumId w:val="67"/>
  </w:num>
  <w:num w:numId="19">
    <w:abstractNumId w:val="22"/>
  </w:num>
  <w:num w:numId="20">
    <w:abstractNumId w:val="48"/>
  </w:num>
  <w:num w:numId="21">
    <w:abstractNumId w:val="43"/>
  </w:num>
  <w:num w:numId="22">
    <w:abstractNumId w:val="0"/>
  </w:num>
  <w:num w:numId="23">
    <w:abstractNumId w:val="51"/>
  </w:num>
  <w:num w:numId="24">
    <w:abstractNumId w:val="62"/>
  </w:num>
  <w:num w:numId="25">
    <w:abstractNumId w:val="50"/>
  </w:num>
  <w:num w:numId="26">
    <w:abstractNumId w:val="37"/>
  </w:num>
  <w:num w:numId="27">
    <w:abstractNumId w:val="40"/>
  </w:num>
  <w:num w:numId="28">
    <w:abstractNumId w:val="81"/>
  </w:num>
  <w:num w:numId="29">
    <w:abstractNumId w:val="36"/>
  </w:num>
  <w:num w:numId="30">
    <w:abstractNumId w:val="71"/>
  </w:num>
  <w:num w:numId="31">
    <w:abstractNumId w:val="59"/>
  </w:num>
  <w:num w:numId="32">
    <w:abstractNumId w:val="78"/>
  </w:num>
  <w:num w:numId="33">
    <w:abstractNumId w:val="58"/>
  </w:num>
  <w:num w:numId="34">
    <w:abstractNumId w:val="34"/>
  </w:num>
  <w:num w:numId="35">
    <w:abstractNumId w:val="33"/>
  </w:num>
  <w:num w:numId="36">
    <w:abstractNumId w:val="27"/>
  </w:num>
  <w:num w:numId="37">
    <w:abstractNumId w:val="46"/>
  </w:num>
  <w:num w:numId="38">
    <w:abstractNumId w:val="12"/>
  </w:num>
  <w:num w:numId="39">
    <w:abstractNumId w:val="61"/>
  </w:num>
  <w:num w:numId="40">
    <w:abstractNumId w:val="68"/>
  </w:num>
  <w:num w:numId="41">
    <w:abstractNumId w:val="31"/>
  </w:num>
  <w:num w:numId="42">
    <w:abstractNumId w:val="73"/>
  </w:num>
  <w:num w:numId="43">
    <w:abstractNumId w:val="80"/>
  </w:num>
  <w:num w:numId="44">
    <w:abstractNumId w:val="25"/>
  </w:num>
  <w:num w:numId="45">
    <w:abstractNumId w:val="75"/>
  </w:num>
  <w:num w:numId="46">
    <w:abstractNumId w:val="49"/>
  </w:num>
  <w:num w:numId="47">
    <w:abstractNumId w:val="2"/>
  </w:num>
  <w:num w:numId="48">
    <w:abstractNumId w:val="8"/>
  </w:num>
  <w:num w:numId="49">
    <w:abstractNumId w:val="69"/>
  </w:num>
  <w:num w:numId="50">
    <w:abstractNumId w:val="52"/>
  </w:num>
  <w:num w:numId="51">
    <w:abstractNumId w:val="38"/>
  </w:num>
  <w:num w:numId="52">
    <w:abstractNumId w:val="29"/>
  </w:num>
  <w:num w:numId="53">
    <w:abstractNumId w:val="66"/>
  </w:num>
  <w:num w:numId="54">
    <w:abstractNumId w:val="56"/>
  </w:num>
  <w:num w:numId="55">
    <w:abstractNumId w:val="64"/>
  </w:num>
  <w:num w:numId="56">
    <w:abstractNumId w:val="17"/>
  </w:num>
  <w:num w:numId="57">
    <w:abstractNumId w:val="6"/>
  </w:num>
  <w:num w:numId="58">
    <w:abstractNumId w:val="42"/>
  </w:num>
  <w:num w:numId="59">
    <w:abstractNumId w:val="3"/>
  </w:num>
  <w:num w:numId="60">
    <w:abstractNumId w:val="19"/>
  </w:num>
  <w:num w:numId="61">
    <w:abstractNumId w:val="1"/>
  </w:num>
  <w:num w:numId="62">
    <w:abstractNumId w:val="47"/>
  </w:num>
  <w:num w:numId="63">
    <w:abstractNumId w:val="74"/>
  </w:num>
  <w:num w:numId="64">
    <w:abstractNumId w:val="4"/>
  </w:num>
  <w:num w:numId="65">
    <w:abstractNumId w:val="76"/>
  </w:num>
  <w:num w:numId="66">
    <w:abstractNumId w:val="7"/>
  </w:num>
  <w:num w:numId="67">
    <w:abstractNumId w:val="14"/>
  </w:num>
  <w:num w:numId="68">
    <w:abstractNumId w:val="24"/>
  </w:num>
  <w:num w:numId="69">
    <w:abstractNumId w:val="44"/>
  </w:num>
  <w:num w:numId="70">
    <w:abstractNumId w:val="13"/>
  </w:num>
  <w:num w:numId="71">
    <w:abstractNumId w:val="30"/>
  </w:num>
  <w:num w:numId="72">
    <w:abstractNumId w:val="20"/>
  </w:num>
  <w:num w:numId="73">
    <w:abstractNumId w:val="26"/>
  </w:num>
  <w:num w:numId="74">
    <w:abstractNumId w:val="28"/>
  </w:num>
  <w:num w:numId="75">
    <w:abstractNumId w:val="11"/>
  </w:num>
  <w:num w:numId="76">
    <w:abstractNumId w:val="70"/>
  </w:num>
  <w:num w:numId="77">
    <w:abstractNumId w:val="21"/>
  </w:num>
  <w:num w:numId="78">
    <w:abstractNumId w:val="77"/>
  </w:num>
  <w:num w:numId="79">
    <w:abstractNumId w:val="79"/>
  </w:num>
  <w:num w:numId="80">
    <w:abstractNumId w:val="45"/>
  </w:num>
  <w:num w:numId="81">
    <w:abstractNumId w:val="65"/>
  </w:num>
  <w:num w:numId="82">
    <w:abstractNumId w:val="35"/>
  </w:num>
  <w:num w:numId="83">
    <w:abstractNumId w:val="7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A0B"/>
    <w:rsid w:val="00991C8F"/>
    <w:rsid w:val="00B82A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2D6402-FAF4-4652-890A-EE90362E3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95" w:line="265" w:lineRule="auto"/>
      <w:ind w:left="1494"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4" w:line="267" w:lineRule="auto"/>
      <w:ind w:left="304" w:hanging="10"/>
      <w:outlineLvl w:val="1"/>
    </w:pPr>
    <w:rPr>
      <w:rFonts w:ascii="Arial" w:eastAsia="Arial" w:hAnsi="Arial" w:cs="Arial"/>
      <w:b/>
      <w:i/>
      <w:color w:val="000000"/>
    </w:rPr>
  </w:style>
  <w:style w:type="paragraph" w:styleId="Ttulo3">
    <w:name w:val="heading 3"/>
    <w:next w:val="Normal"/>
    <w:link w:val="Ttulo3Car"/>
    <w:uiPriority w:val="9"/>
    <w:unhideWhenUsed/>
    <w:qFormat/>
    <w:pPr>
      <w:keepNext/>
      <w:keepLines/>
      <w:spacing w:after="4" w:line="267" w:lineRule="auto"/>
      <w:ind w:left="304" w:hanging="10"/>
      <w:outlineLvl w:val="2"/>
    </w:pPr>
    <w:rPr>
      <w:rFonts w:ascii="Arial" w:eastAsia="Arial" w:hAnsi="Arial" w:cs="Arial"/>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3Car">
    <w:name w:val="Título 3 Car"/>
    <w:link w:val="Ttulo3"/>
    <w:rPr>
      <w:rFonts w:ascii="Arial" w:eastAsia="Arial" w:hAnsi="Arial" w:cs="Arial"/>
      <w:b/>
      <w:i/>
      <w:color w:val="000000"/>
      <w:sz w:val="22"/>
    </w:rPr>
  </w:style>
  <w:style w:type="character" w:customStyle="1" w:styleId="Ttulo2Car">
    <w:name w:val="Título 2 Car"/>
    <w:link w:val="Ttulo2"/>
    <w:rPr>
      <w:rFonts w:ascii="Arial" w:eastAsia="Arial" w:hAnsi="Arial" w:cs="Arial"/>
      <w:b/>
      <w: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50.jpg"/><Relationship Id="rId39" Type="http://schemas.openxmlformats.org/officeDocument/2006/relationships/theme" Target="theme/theme1.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40.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image" Target="media/image9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60.jp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0.jp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0.jpg"/><Relationship Id="rId27" Type="http://schemas.openxmlformats.org/officeDocument/2006/relationships/image" Target="media/image16.jpg"/><Relationship Id="rId30" Type="http://schemas.openxmlformats.org/officeDocument/2006/relationships/image" Target="media/image120.jpg"/><Relationship Id="rId35" Type="http://schemas.openxmlformats.org/officeDocument/2006/relationships/footer" Target="footer2.xml"/><Relationship Id="rId8" Type="http://schemas.openxmlformats.org/officeDocument/2006/relationships/image" Target="media/image0.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 Id="rId23"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 Id="rId23"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41481</Words>
  <Characters>228151</Characters>
  <Application>Microsoft Office Word</Application>
  <DocSecurity>0</DocSecurity>
  <Lines>1901</Lines>
  <Paragraphs>538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2025-06-17T09:52:00Z</dcterms:created>
  <dcterms:modified xsi:type="dcterms:W3CDTF">2025-06-17T09:52:00Z</dcterms:modified>
</cp:coreProperties>
</file>