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AC" w:rsidRDefault="00922E39">
      <w:pPr>
        <w:spacing w:after="0"/>
        <w:ind w:left="125"/>
      </w:pPr>
      <w:bookmarkStart w:id="0" w:name="_GoBack"/>
      <w:bookmarkEnd w:id="0"/>
      <w:r>
        <w:rPr>
          <w:rFonts w:ascii="Arial" w:eastAsia="Arial" w:hAnsi="Arial" w:cs="Arial"/>
          <w:b/>
        </w:rPr>
        <w:t xml:space="preserve">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8E77AC" w:rsidRDefault="00922E39">
      <w:pPr>
        <w:spacing w:after="1"/>
        <w:ind w:left="125"/>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rsidR="008E77AC" w:rsidRDefault="00922E39">
      <w:pPr>
        <w:tabs>
          <w:tab w:val="center" w:pos="1140"/>
          <w:tab w:val="center" w:pos="3976"/>
          <w:tab w:val="center" w:pos="5795"/>
          <w:tab w:val="center" w:pos="7071"/>
        </w:tabs>
        <w:spacing w:after="3" w:line="248" w:lineRule="auto"/>
      </w:pPr>
      <w:r>
        <w:tab/>
      </w:r>
      <w:r>
        <w:rPr>
          <w:rFonts w:ascii="Arial" w:eastAsia="Arial" w:hAnsi="Arial" w:cs="Arial"/>
        </w:rPr>
        <w:t xml:space="preserve"> </w:t>
      </w:r>
      <w:r>
        <w:rPr>
          <w:rFonts w:ascii="Arial" w:eastAsia="Arial" w:hAnsi="Arial" w:cs="Arial"/>
        </w:rPr>
        <w:tab/>
      </w:r>
      <w:r>
        <w:rPr>
          <w:rFonts w:ascii="Arial" w:eastAsia="Arial" w:hAnsi="Arial" w:cs="Arial"/>
          <w:b/>
        </w:rPr>
        <w:t xml:space="preserve">                   ACTA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p>
    <w:p w:rsidR="008E77AC" w:rsidRDefault="00922E39">
      <w:pPr>
        <w:spacing w:after="0"/>
        <w:ind w:left="17"/>
      </w:pPr>
      <w:r>
        <w:rPr>
          <w:rFonts w:ascii="Arial" w:eastAsia="Arial" w:hAnsi="Arial" w:cs="Arial"/>
        </w:rPr>
        <w:t xml:space="preserve"> </w:t>
      </w:r>
      <w:r>
        <w:rPr>
          <w:noProof/>
        </w:rPr>
        <mc:AlternateContent>
          <mc:Choice Requires="wpg">
            <w:drawing>
              <wp:inline distT="0" distB="0" distL="0" distR="0">
                <wp:extent cx="6057900" cy="25908"/>
                <wp:effectExtent l="0" t="0" r="0" b="0"/>
                <wp:docPr id="108348" name="Group 108348"/>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07" name="Shape 107"/>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08348" style="width:477pt;height:2.04pt;mso-position-horizontal-relative:char;mso-position-vertical-relative:line" coordsize="60579,259">
                <v:shape id="Shape 107" style="position:absolute;width:60579;height:0;left:0;top:0;" coordsize="6057900,0" path="m0,0l6057900,0">
                  <v:stroke weight="2.04pt" endcap="square" joinstyle="miter" miterlimit="10" on="true" color="#993366"/>
                  <v:fill on="false" color="#000000" opacity="0"/>
                </v:shape>
              </v:group>
            </w:pict>
          </mc:Fallback>
        </mc:AlternateContent>
      </w:r>
    </w:p>
    <w:p w:rsidR="008E77AC" w:rsidRDefault="00922E39">
      <w:pPr>
        <w:spacing w:after="0"/>
        <w:ind w:right="46"/>
        <w:jc w:val="center"/>
      </w:pPr>
      <w:r>
        <w:rPr>
          <w:rFonts w:ascii="Arial" w:eastAsia="Arial" w:hAnsi="Arial" w:cs="Arial"/>
          <w:b/>
        </w:rPr>
        <w:t xml:space="preserve"> </w:t>
      </w:r>
    </w:p>
    <w:p w:rsidR="008E77AC" w:rsidRDefault="00922E39">
      <w:pPr>
        <w:spacing w:after="0"/>
        <w:ind w:right="46"/>
        <w:jc w:val="center"/>
      </w:pPr>
      <w:r>
        <w:rPr>
          <w:rFonts w:ascii="Arial" w:eastAsia="Arial" w:hAnsi="Arial" w:cs="Arial"/>
          <w:b/>
        </w:rPr>
        <w:t xml:space="preserve"> </w:t>
      </w:r>
    </w:p>
    <w:p w:rsidR="008E77AC" w:rsidRDefault="00922E39">
      <w:pPr>
        <w:pStyle w:val="Ttulo1"/>
        <w:spacing w:after="0"/>
        <w:ind w:left="1056" w:right="1160"/>
      </w:pPr>
      <w:r>
        <w:t xml:space="preserve">DE LA SESIÓN ORDINARIA CELEBRADA POR EL AYUNTAMIENTO PLENO EL DÍA 30 DE JUNIO DE 2025. SESIÓN Nº10/2025 </w:t>
      </w:r>
    </w:p>
    <w:p w:rsidR="008E77AC" w:rsidRDefault="00922E39">
      <w:pPr>
        <w:spacing w:after="0"/>
        <w:ind w:right="46"/>
        <w:jc w:val="center"/>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right="46"/>
        <w:jc w:val="center"/>
      </w:pPr>
      <w:r>
        <w:rPr>
          <w:rFonts w:ascii="Arial" w:eastAsia="Arial" w:hAnsi="Arial" w:cs="Arial"/>
        </w:rPr>
        <w:t xml:space="preserve"> </w:t>
      </w:r>
    </w:p>
    <w:p w:rsidR="008E77AC" w:rsidRDefault="00922E39">
      <w:pPr>
        <w:spacing w:after="0" w:line="265" w:lineRule="auto"/>
        <w:ind w:left="1056" w:right="1153" w:hanging="10"/>
        <w:jc w:val="center"/>
      </w:pPr>
      <w:r>
        <w:rPr>
          <w:rFonts w:ascii="Arial" w:eastAsia="Arial" w:hAnsi="Arial" w:cs="Arial"/>
          <w:b/>
        </w:rPr>
        <w:t xml:space="preserve">SEÑORES ASISTENTES: </w:t>
      </w:r>
    </w:p>
    <w:p w:rsidR="008E77AC" w:rsidRDefault="00922E39">
      <w:pPr>
        <w:spacing w:after="0"/>
        <w:ind w:left="2833"/>
      </w:pPr>
      <w:r>
        <w:rPr>
          <w:rFonts w:ascii="Arial" w:eastAsia="Arial" w:hAnsi="Arial" w:cs="Arial"/>
          <w:b/>
        </w:rPr>
        <w:t xml:space="preserve"> </w:t>
      </w:r>
    </w:p>
    <w:p w:rsidR="008E77AC" w:rsidRDefault="00922E39">
      <w:pPr>
        <w:spacing w:after="0"/>
        <w:ind w:left="2833"/>
      </w:pPr>
      <w:r>
        <w:rPr>
          <w:rFonts w:ascii="Arial" w:eastAsia="Arial" w:hAnsi="Arial" w:cs="Arial"/>
          <w:b/>
        </w:rPr>
        <w:t xml:space="preserve"> </w:t>
      </w:r>
    </w:p>
    <w:p w:rsidR="008E77AC" w:rsidRDefault="00922E39">
      <w:pPr>
        <w:spacing w:after="3" w:line="247" w:lineRule="auto"/>
        <w:ind w:left="12" w:right="118" w:hanging="3"/>
        <w:jc w:val="both"/>
      </w:pPr>
      <w:r>
        <w:rPr>
          <w:rFonts w:ascii="Arial" w:eastAsia="Arial" w:hAnsi="Arial" w:cs="Arial"/>
          <w:b/>
        </w:rPr>
        <w:t xml:space="preserve">                                        Alcaldesa-Presidenta: </w:t>
      </w:r>
      <w:r>
        <w:rPr>
          <w:rFonts w:ascii="Arial" w:eastAsia="Arial" w:hAnsi="Arial" w:cs="Arial"/>
        </w:rPr>
        <w:t xml:space="preserve">Dª María Concepción Brito Núñez </w:t>
      </w:r>
    </w:p>
    <w:p w:rsidR="008E77AC" w:rsidRDefault="00922E39">
      <w:pPr>
        <w:spacing w:after="218"/>
        <w:ind w:left="17"/>
      </w:pPr>
      <w:r>
        <w:rPr>
          <w:rFonts w:ascii="Arial" w:eastAsia="Arial" w:hAnsi="Arial" w:cs="Arial"/>
          <w:b/>
        </w:rPr>
        <w:t xml:space="preserve"> </w:t>
      </w:r>
    </w:p>
    <w:p w:rsidR="008E77AC" w:rsidRDefault="00922E39">
      <w:pPr>
        <w:spacing w:after="114" w:line="247" w:lineRule="auto"/>
        <w:ind w:left="12" w:right="118" w:hanging="3"/>
        <w:jc w:val="both"/>
      </w:pPr>
      <w:r>
        <w:rPr>
          <w:rFonts w:ascii="Arial" w:eastAsia="Arial" w:hAnsi="Arial" w:cs="Arial"/>
          <w:b/>
        </w:rPr>
        <w:t xml:space="preserve">               Grupo Socialista</w:t>
      </w:r>
      <w:r>
        <w:rPr>
          <w:rFonts w:ascii="Arial" w:eastAsia="Arial" w:hAnsi="Arial" w:cs="Arial"/>
        </w:rPr>
        <w:t xml:space="preserve">: Don Jorge Baute Delgado, Don José Francisco Pinto Ramos, Doña Olivia Concepción Pérez Díaz, Don Reinaldo José Triviño Blanco, Don Manuel Alberto González Pestano, Doña Margarita Eva Tendero Barroso, Don Airam Pérez Chinea, Doña María del Carmen Clemente </w:t>
      </w:r>
      <w:r>
        <w:rPr>
          <w:rFonts w:ascii="Arial" w:eastAsia="Arial" w:hAnsi="Arial" w:cs="Arial"/>
        </w:rPr>
        <w:t xml:space="preserve">Díaz, Don Olegario Francisco Alonso Bello, Doña Mónica Monserrat Yanes Delgado.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9" w:right="118" w:firstLine="708"/>
        <w:jc w:val="both"/>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108346" name="Group 108346"/>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108346"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8349" name="Group 10834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0" name="Rectangle 110"/>
                        <wps:cNvSpPr/>
                        <wps:spPr>
                          <a:xfrm rot="-5399999">
                            <a:off x="-1153357" y="2004152"/>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11" name="Rectangle 111"/>
                        <wps:cNvSpPr/>
                        <wps:spPr>
                          <a:xfrm rot="-5399999">
                            <a:off x="-976166" y="2105144"/>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2" name="Rectangle 112"/>
                        <wps:cNvSpPr/>
                        <wps:spPr>
                          <a:xfrm rot="-5399999">
                            <a:off x="-1966025" y="1039084"/>
                            <a:ext cx="4350075" cy="113224"/>
                          </a:xfrm>
                          <a:prstGeom prst="rect">
                            <a:avLst/>
                          </a:prstGeom>
                          <a:ln>
                            <a:noFill/>
                          </a:ln>
                        </wps:spPr>
                        <wps:txbx>
                          <w:txbxContent>
                            <w:p w:rsidR="008E77AC" w:rsidRDefault="00922E39">
                              <w:r>
                                <w:rPr>
                                  <w:rFonts w:ascii="Arial" w:eastAsia="Arial" w:hAnsi="Arial" w:cs="Arial"/>
                                  <w:sz w:val="12"/>
                                </w:rPr>
                                <w:t>Documento firmado electrónicamente desde la plataforma esPub</w:t>
                              </w:r>
                              <w:r>
                                <w:rPr>
                                  <w:rFonts w:ascii="Arial" w:eastAsia="Arial" w:hAnsi="Arial" w:cs="Arial"/>
                                  <w:sz w:val="12"/>
                                </w:rPr>
                                <w:t xml:space="preserve">lico Gestiona | Página 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8349" style="width:18.7031pt;height:257.538pt;position:absolute;mso-position-horizontal-relative:page;mso-position-horizontal:absolute;margin-left:662.928pt;mso-position-vertical-relative:page;margin-top:515.382pt;" coordsize="2375,32707">
                <v:rect id="Rectangle 110" style="position:absolute;width:24199;height:1132;left:-11533;top:2004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1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183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08350" name="Group 108350"/>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3" name="Shape 113"/>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14" name="Shape 114"/>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08350" style="width:29pt;height:466.28pt;position:absolute;mso-position-horizontal-relative:page;mso-position-horizontal:absolute;margin-left:20pt;mso-position-vertical-relative:page;margin-top:110pt;" coordsize="3683,59217">
                <v:shape id="Shape 113" style="position:absolute;width:3683;height:29291;left:0;top:0;" coordsize="368300,2929128" path="m0,2929128l368300,2929128l368300,0l0,0x">
                  <v:stroke weight="0.5pt" endcap="flat" joinstyle="miter" miterlimit="10" on="true" color="#808080"/>
                  <v:fill on="false" color="#000000" opacity="0"/>
                </v:shape>
                <v:shape id="Shape 114"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b/>
        </w:rPr>
        <w:t xml:space="preserve">Grupo Popular: </w:t>
      </w:r>
      <w:r>
        <w:rPr>
          <w:rFonts w:ascii="Arial" w:eastAsia="Arial" w:hAnsi="Arial" w:cs="Arial"/>
        </w:rPr>
        <w:t xml:space="preserve">Don Jacobo López Fariña, Doña María Carlota Díaz González, Don José Daniel Sosa González, Doña Shaila Castellano Batista y Don Miguel Eduardo Hernández Chitty. </w:t>
      </w:r>
    </w:p>
    <w:p w:rsidR="008E77AC" w:rsidRDefault="00922E39">
      <w:pPr>
        <w:spacing w:after="0"/>
        <w:ind w:left="17"/>
      </w:pPr>
      <w:r>
        <w:rPr>
          <w:rFonts w:ascii="Arial" w:eastAsia="Arial" w:hAnsi="Arial" w:cs="Arial"/>
        </w:rPr>
        <w:t xml:space="preserve"> </w:t>
      </w:r>
    </w:p>
    <w:p w:rsidR="008E77AC" w:rsidRDefault="00922E39">
      <w:pPr>
        <w:spacing w:after="111" w:line="247" w:lineRule="auto"/>
        <w:ind w:left="12" w:right="118" w:hanging="3"/>
        <w:jc w:val="both"/>
      </w:pPr>
      <w:r>
        <w:rPr>
          <w:rFonts w:ascii="Arial" w:eastAsia="Arial" w:hAnsi="Arial" w:cs="Arial"/>
          <w:b/>
        </w:rPr>
        <w:t xml:space="preserve">               Grupo Mixto:</w:t>
      </w:r>
      <w:r>
        <w:rPr>
          <w:rFonts w:ascii="Arial" w:eastAsia="Arial" w:hAnsi="Arial" w:cs="Arial"/>
        </w:rPr>
        <w:t xml:space="preserve"> </w:t>
      </w:r>
      <w:r>
        <w:rPr>
          <w:rFonts w:ascii="Arial" w:eastAsia="Arial" w:hAnsi="Arial" w:cs="Arial"/>
        </w:rPr>
        <w:t xml:space="preserve">Doña Ángela Cruz Perera y Don Emilio Jesús Atienzar Armas (CC-PNC), Don José Tortosa Pallarés (VOX).  </w:t>
      </w:r>
    </w:p>
    <w:p w:rsidR="008E77AC" w:rsidRDefault="00922E39">
      <w:pPr>
        <w:spacing w:after="98"/>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b/>
        </w:rPr>
        <w:t xml:space="preserve">                Secretario General: </w:t>
      </w:r>
      <w:r>
        <w:rPr>
          <w:rFonts w:ascii="Arial" w:eastAsia="Arial" w:hAnsi="Arial" w:cs="Arial"/>
        </w:rPr>
        <w:t xml:space="preserve">D. Octavio Manuel Fernández Hernández. </w:t>
      </w:r>
    </w:p>
    <w:p w:rsidR="008E77AC" w:rsidRDefault="00922E39">
      <w:pPr>
        <w:spacing w:after="0"/>
        <w:ind w:left="17"/>
      </w:pPr>
      <w:r>
        <w:rPr>
          <w:rFonts w:ascii="Arial" w:eastAsia="Arial" w:hAnsi="Arial" w:cs="Arial"/>
        </w:rPr>
        <w:t xml:space="preserve"> </w:t>
      </w:r>
    </w:p>
    <w:p w:rsidR="008E77AC" w:rsidRDefault="00922E39">
      <w:pPr>
        <w:spacing w:after="231" w:line="247" w:lineRule="auto"/>
        <w:ind w:left="12" w:right="118" w:hanging="3"/>
        <w:jc w:val="both"/>
      </w:pPr>
      <w:r>
        <w:rPr>
          <w:rFonts w:ascii="Arial" w:eastAsia="Arial" w:hAnsi="Arial" w:cs="Arial"/>
          <w:b/>
        </w:rPr>
        <w:t xml:space="preserve">                Interventor:  </w:t>
      </w:r>
      <w:r>
        <w:rPr>
          <w:rFonts w:ascii="Arial" w:eastAsia="Arial" w:hAnsi="Arial" w:cs="Arial"/>
        </w:rPr>
        <w:t xml:space="preserve">D. Nicolás Rojo Garnica. </w:t>
      </w:r>
    </w:p>
    <w:p w:rsidR="008E77AC" w:rsidRDefault="00922E39">
      <w:pPr>
        <w:spacing w:after="98"/>
        <w:ind w:left="17"/>
      </w:pPr>
      <w:r>
        <w:rPr>
          <w:rFonts w:ascii="Arial" w:eastAsia="Arial" w:hAnsi="Arial" w:cs="Arial"/>
        </w:rPr>
        <w:t xml:space="preserve"> </w:t>
      </w:r>
    </w:p>
    <w:p w:rsidR="008E77AC" w:rsidRDefault="00922E39">
      <w:pPr>
        <w:spacing w:after="10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3980"/>
      </w:pPr>
      <w:r>
        <w:rPr>
          <w:rFonts w:ascii="Arial" w:eastAsia="Arial" w:hAnsi="Arial" w:cs="Arial"/>
        </w:rPr>
        <w:t xml:space="preserve"> </w:t>
      </w:r>
    </w:p>
    <w:p w:rsidR="008E77AC" w:rsidRDefault="00922E39">
      <w:pPr>
        <w:spacing w:after="261"/>
        <w:ind w:left="17"/>
      </w:pPr>
      <w:r>
        <w:rPr>
          <w:rFonts w:ascii="Arial" w:eastAsia="Arial" w:hAnsi="Arial" w:cs="Arial"/>
        </w:rPr>
        <w:t xml:space="preserve"> </w:t>
      </w:r>
    </w:p>
    <w:p w:rsidR="008E77AC" w:rsidRDefault="00922E39">
      <w:pPr>
        <w:spacing w:after="320" w:line="247" w:lineRule="auto"/>
        <w:ind w:left="12" w:right="118" w:hanging="3"/>
        <w:jc w:val="both"/>
      </w:pPr>
      <w:r>
        <w:rPr>
          <w:rFonts w:ascii="Arial" w:eastAsia="Arial" w:hAnsi="Arial" w:cs="Arial"/>
        </w:rPr>
        <w:t>En Candelaria, a treinta de junio de dos mil veinticinco, siendo las 9:00 horas, se constituyó el Ayuntamiento Pleno en el Salón de Sesiones de la Casa Consistorial con asistencia de los Sres. Concejales expresados al margen, y al objeto de celebrar sesión</w:t>
      </w:r>
      <w:r>
        <w:rPr>
          <w:rFonts w:ascii="Arial" w:eastAsia="Arial" w:hAnsi="Arial" w:cs="Arial"/>
        </w:rPr>
        <w:t xml:space="preserve"> ordinaria para tratar los asuntos comprendidos en el orden del día de la convocatoria. </w:t>
      </w:r>
    </w:p>
    <w:p w:rsidR="008E77AC" w:rsidRDefault="00922E39">
      <w:pPr>
        <w:spacing w:after="0"/>
        <w:ind w:right="381"/>
        <w:jc w:val="center"/>
      </w:pPr>
      <w:r>
        <w:rPr>
          <w:noProof/>
        </w:rPr>
        <w:lastRenderedPageBreak/>
        <mc:AlternateContent>
          <mc:Choice Requires="wpg">
            <w:drawing>
              <wp:inline distT="0" distB="0" distL="0" distR="0">
                <wp:extent cx="5830570" cy="17145"/>
                <wp:effectExtent l="0" t="0" r="0" b="0"/>
                <wp:docPr id="108347" name="Group 10834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08347"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8E77AC" w:rsidRDefault="00922E39">
      <w:pPr>
        <w:spacing w:after="89" w:line="241" w:lineRule="auto"/>
        <w:ind w:left="1981" w:right="2050"/>
        <w:jc w:val="center"/>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8E77AC" w:rsidRDefault="00922E39">
      <w:pPr>
        <w:spacing w:after="0"/>
        <w:ind w:left="17"/>
      </w:pPr>
      <w:r>
        <w:rPr>
          <w:rFonts w:ascii="Times New Roman" w:eastAsia="Times New Roman" w:hAnsi="Times New Roman" w:cs="Times New Roman"/>
          <w:sz w:val="24"/>
        </w:rPr>
        <w:t xml:space="preserve"> </w:t>
      </w:r>
    </w:p>
    <w:p w:rsidR="008E77AC" w:rsidRDefault="00922E39">
      <w:pPr>
        <w:pStyle w:val="Ttulo1"/>
        <w:spacing w:after="0"/>
        <w:ind w:left="1056" w:right="1151"/>
      </w:pPr>
      <w:r>
        <w:t xml:space="preserve">ORDEN DEL DÍA </w:t>
      </w:r>
    </w:p>
    <w:p w:rsidR="008E77AC" w:rsidRDefault="00922E39">
      <w:pPr>
        <w:spacing w:after="0"/>
        <w:ind w:right="46"/>
        <w:jc w:val="center"/>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El debate íntegro de la sesión del pleno está disponible en el siguiente enlace que es el video-acta: </w:t>
      </w:r>
    </w:p>
    <w:p w:rsidR="008E77AC" w:rsidRDefault="00922E39">
      <w:pPr>
        <w:spacing w:after="0"/>
        <w:ind w:left="17"/>
      </w:pPr>
      <w:r>
        <w:rPr>
          <w:rFonts w:ascii="Arial" w:eastAsia="Arial" w:hAnsi="Arial" w:cs="Arial"/>
          <w:b/>
        </w:rPr>
        <w:t xml:space="preserve"> </w:t>
      </w:r>
    </w:p>
    <w:p w:rsidR="008E77AC" w:rsidRDefault="00922E39">
      <w:pPr>
        <w:pStyle w:val="Ttulo2"/>
        <w:spacing w:after="0" w:line="259" w:lineRule="auto"/>
        <w:ind w:left="12"/>
      </w:pPr>
      <w:r>
        <w:rPr>
          <w:color w:val="0000FF"/>
          <w:u w:color="0000FF"/>
        </w:rPr>
        <w:t>https://www.youtube.com/watch?v=ftdGqHr-EZU&amp;t=65s</w:t>
      </w:r>
      <w:r>
        <w:rPr>
          <w:b w:val="0"/>
          <w:color w:val="000000"/>
          <w:u w:val="none" w:color="000000"/>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rPr>
        <w:t xml:space="preserve"> </w:t>
      </w:r>
    </w:p>
    <w:p w:rsidR="008E77AC" w:rsidRDefault="00922E39">
      <w:pPr>
        <w:spacing w:after="3"/>
        <w:ind w:left="372" w:hanging="10"/>
      </w:pPr>
      <w:r>
        <w:rPr>
          <w:rFonts w:ascii="Arial" w:eastAsia="Arial" w:hAnsi="Arial" w:cs="Arial"/>
          <w:b/>
        </w:rPr>
        <w:t xml:space="preserve">A) </w:t>
      </w:r>
      <w:r>
        <w:rPr>
          <w:rFonts w:ascii="Arial" w:eastAsia="Arial" w:hAnsi="Arial" w:cs="Arial"/>
          <w:b/>
          <w:u w:val="single" w:color="000000"/>
        </w:rPr>
        <w:t>Parte Resolutiva de la Sesión.</w:t>
      </w: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1.- Expediente 4719/2024. Propuesta de la Alcaldesa-Presi</w:t>
      </w:r>
      <w:r>
        <w:rPr>
          <w:rFonts w:ascii="Arial" w:eastAsia="Arial" w:hAnsi="Arial" w:cs="Arial"/>
          <w:b/>
        </w:rPr>
        <w:t>denta de 20 de junio al Pleno para la aprobación de convenio entre el Ayuntamiento de Candelaria y el Cabildo Insular de Tenerife para ejecución de las obras incluidas en el proyecto denominado "Regeneración de la Playa de Las Caletillas".</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2.- Expedient</w:t>
      </w:r>
      <w:r>
        <w:rPr>
          <w:rFonts w:ascii="Arial" w:eastAsia="Arial" w:hAnsi="Arial" w:cs="Arial"/>
          <w:b/>
        </w:rPr>
        <w:t>e 6327/2019. Propuesta de la Alcaldesa-Presidenta de 20 de junio de toma de conocimiento de la sentencia del Tribunal Superior de Justicia de Canarias de fecha 24 de febrero de 2025 sobre la anulación de la aprobación del sistema de compensación de la unid</w:t>
      </w:r>
      <w:r>
        <w:rPr>
          <w:rFonts w:ascii="Arial" w:eastAsia="Arial" w:hAnsi="Arial" w:cs="Arial"/>
          <w:b/>
        </w:rPr>
        <w:t xml:space="preserve">ad de actuación sector SUSO-C2 Punta Larga y ejecución de la sentencia.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8889" name="Group 10888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57" name="Rectangle 257"/>
                        <wps:cNvSpPr/>
                        <wps:spPr>
                          <a:xfrm rot="-5399999">
                            <a:off x="-1153357" y="2004152"/>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258" name="Rectangle 258"/>
                        <wps:cNvSpPr/>
                        <wps:spPr>
                          <a:xfrm rot="-5399999">
                            <a:off x="-976166" y="2105144"/>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9" name="Rectangle 259"/>
                        <wps:cNvSpPr/>
                        <wps:spPr>
                          <a:xfrm rot="-5399999">
                            <a:off x="-1966025" y="1039084"/>
                            <a:ext cx="4350075"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8889" style="width:18.7031pt;height:257.538pt;position:absolute;mso-position-horizontal-relative:page;mso-position-horizontal:absolute;margin-left:662.928pt;mso-position-vertical-relative:page;margin-top:515.382pt;" coordsize="2375,32707">
                <v:rect id="Rectangle 257" style="position:absolute;width:24199;height:1132;left:-11533;top:2004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25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183 </w:t>
                        </w:r>
                      </w:p>
                    </w:txbxContent>
                  </v:textbox>
                </v:rect>
                <w10:wrap type="square"/>
              </v:group>
            </w:pict>
          </mc:Fallback>
        </mc:AlternateContent>
      </w:r>
      <w:r>
        <w:rPr>
          <w:rFonts w:ascii="Arial" w:eastAsia="Arial" w:hAnsi="Arial" w:cs="Arial"/>
          <w:b/>
        </w:rPr>
        <w:t>3.- Expediente 2351/2024. Propuesta de la Concejala Delegada de Servicios Sociales, Igualdad y Sanidad de 17 de junio de 2025 al Pleno para la aprobación del V Pla</w:t>
      </w:r>
      <w:r>
        <w:rPr>
          <w:rFonts w:ascii="Arial" w:eastAsia="Arial" w:hAnsi="Arial" w:cs="Arial"/>
          <w:b/>
        </w:rPr>
        <w:t xml:space="preserve">n Municipal de Prevención de Adicciones 2025-2029 </w:t>
      </w:r>
    </w:p>
    <w:p w:rsidR="008E77AC" w:rsidRDefault="00922E39">
      <w:pPr>
        <w:spacing w:after="0"/>
        <w:ind w:left="17"/>
      </w:pPr>
      <w:r>
        <w:rPr>
          <w:rFonts w:ascii="Arial" w:eastAsia="Arial" w:hAnsi="Arial" w:cs="Arial"/>
          <w:b/>
          <w:color w:val="2F3E4D"/>
        </w:rPr>
        <w:t xml:space="preserve"> </w:t>
      </w:r>
    </w:p>
    <w:p w:rsidR="008E77AC" w:rsidRDefault="00922E39">
      <w:pPr>
        <w:spacing w:after="3" w:line="248" w:lineRule="auto"/>
        <w:ind w:left="24" w:right="110" w:hanging="10"/>
        <w:jc w:val="both"/>
      </w:pPr>
      <w:r>
        <w:rPr>
          <w:noProof/>
        </w:rPr>
        <mc:AlternateContent>
          <mc:Choice Requires="wpg">
            <w:drawing>
              <wp:anchor distT="0" distB="0" distL="114300" distR="114300" simplePos="0" relativeHeight="251662336" behindDoc="1" locked="0" layoutInCell="1" allowOverlap="1">
                <wp:simplePos x="0" y="0"/>
                <wp:positionH relativeFrom="column">
                  <wp:posOffset>5307533</wp:posOffset>
                </wp:positionH>
                <wp:positionV relativeFrom="paragraph">
                  <wp:posOffset>474360</wp:posOffset>
                </wp:positionV>
                <wp:extent cx="38100" cy="167640"/>
                <wp:effectExtent l="0" t="0" r="0" b="0"/>
                <wp:wrapNone/>
                <wp:docPr id="108888" name="Group 108888"/>
                <wp:cNvGraphicFramePr/>
                <a:graphic xmlns:a="http://schemas.openxmlformats.org/drawingml/2006/main">
                  <a:graphicData uri="http://schemas.microsoft.com/office/word/2010/wordprocessingGroup">
                    <wpg:wgp>
                      <wpg:cNvGrpSpPr/>
                      <wpg:grpSpPr>
                        <a:xfrm>
                          <a:off x="0" y="0"/>
                          <a:ext cx="38100" cy="167640"/>
                          <a:chOff x="0" y="0"/>
                          <a:chExt cx="38100" cy="167640"/>
                        </a:xfrm>
                      </wpg:grpSpPr>
                      <wps:wsp>
                        <wps:cNvPr id="127417" name="Shape 127417"/>
                        <wps:cNvSpPr/>
                        <wps:spPr>
                          <a:xfrm>
                            <a:off x="0" y="0"/>
                            <a:ext cx="38100" cy="167640"/>
                          </a:xfrm>
                          <a:custGeom>
                            <a:avLst/>
                            <a:gdLst/>
                            <a:ahLst/>
                            <a:cxnLst/>
                            <a:rect l="0" t="0" r="0" b="0"/>
                            <a:pathLst>
                              <a:path w="38100" h="167640">
                                <a:moveTo>
                                  <a:pt x="0" y="0"/>
                                </a:moveTo>
                                <a:lnTo>
                                  <a:pt x="38100" y="0"/>
                                </a:lnTo>
                                <a:lnTo>
                                  <a:pt x="38100" y="167640"/>
                                </a:lnTo>
                                <a:lnTo>
                                  <a:pt x="0" y="167640"/>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xmlns="">
            <w:pict>
              <v:group id="Group 108888" style="width:3pt;height:13.2pt;position:absolute;z-index:-2147483564;mso-position-horizontal-relative:text;mso-position-horizontal:absolute;margin-left:417.916pt;mso-position-vertical-relative:text;margin-top:37.3512pt;" coordsize="381,1676">
                <v:shape id="Shape 127418" style="position:absolute;width:381;height:1676;left:0;top:0;" coordsize="38100,167640" path="m0,0l38100,0l38100,167640l0,167640l0,0">
                  <v:stroke weight="0pt" endcap="square" joinstyle="miter" miterlimit="10" on="false" color="#000000" opacity="0"/>
                  <v:fill on="true" color="#f5f7f9"/>
                </v:shape>
              </v:group>
            </w:pict>
          </mc:Fallback>
        </mc:AlternateContent>
      </w:r>
      <w:r>
        <w:rPr>
          <w:rFonts w:ascii="Arial" w:eastAsia="Arial" w:hAnsi="Arial" w:cs="Arial"/>
          <w:b/>
        </w:rPr>
        <w:t>4.- Expediente 6674/2025. Solicitud por registro de entrada de 20 de junio de 2025 de la Teniente de Alcaldesa y Concejala delegada de Servicios Sociales, Igualdad y Sanidad (delegación por Decreto 1779</w:t>
      </w:r>
      <w:r>
        <w:rPr>
          <w:rFonts w:ascii="Arial" w:eastAsia="Arial" w:hAnsi="Arial" w:cs="Arial"/>
          <w:b/>
        </w:rPr>
        <w:t>/2023, de 20 de junio) Doña Olivia Concepción Pérez Díaz de comparecencia ante el pleno ordinario para dar cuenta de las concejalías delegadas</w:t>
      </w:r>
      <w:r>
        <w:rPr>
          <w:rFonts w:ascii="Arial" w:eastAsia="Arial" w:hAnsi="Arial" w:cs="Arial"/>
          <w:color w:val="2F3E4D"/>
        </w:rPr>
        <w:t>.</w:t>
      </w:r>
      <w:r>
        <w:rPr>
          <w:rFonts w:ascii="Arial" w:eastAsia="Arial" w:hAnsi="Arial" w:cs="Arial"/>
        </w:rPr>
        <w:t xml:space="preserve"> </w:t>
      </w:r>
    </w:p>
    <w:p w:rsidR="008E77AC" w:rsidRDefault="00922E39">
      <w:pPr>
        <w:spacing w:after="0"/>
        <w:ind w:left="17"/>
      </w:pPr>
      <w:r>
        <w:rPr>
          <w:rFonts w:ascii="Arial" w:eastAsia="Arial" w:hAnsi="Arial" w:cs="Arial"/>
          <w:color w:val="2F3E4D"/>
        </w:rPr>
        <w:t xml:space="preserve"> </w:t>
      </w:r>
    </w:p>
    <w:p w:rsidR="008E77AC" w:rsidRDefault="00922E39">
      <w:pPr>
        <w:spacing w:after="3" w:line="248" w:lineRule="auto"/>
        <w:ind w:left="24" w:right="110" w:hanging="10"/>
        <w:jc w:val="both"/>
      </w:pPr>
      <w:r>
        <w:rPr>
          <w:rFonts w:ascii="Arial" w:eastAsia="Arial" w:hAnsi="Arial" w:cs="Arial"/>
          <w:b/>
        </w:rPr>
        <w:t>5.- Expediente 6583/2025. Moción del Grupo del Partido Popular para instar al grupo de gobierno al aumento de</w:t>
      </w:r>
      <w:r>
        <w:rPr>
          <w:rFonts w:ascii="Arial" w:eastAsia="Arial" w:hAnsi="Arial" w:cs="Arial"/>
          <w:b/>
        </w:rPr>
        <w:t xml:space="preserve"> la plantilla de la Policía local.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6.- Expediente 6568/2025. Moción del Grupo Mixto (CC) para instar al grupo de gobierno a que presente presupuestos para el año 2025.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7.- Expediente 6144/2025. Toma de conocimiento de la renuncia del concejal Don Emi</w:t>
      </w:r>
      <w:r>
        <w:rPr>
          <w:rFonts w:ascii="Arial" w:eastAsia="Arial" w:hAnsi="Arial" w:cs="Arial"/>
          <w:b/>
        </w:rPr>
        <w:t>lio Jesús Atiénzar Armas (nº2) y de las renuncias anticipadas de Doña María Begoña González Sabina (nº3), Don José Andrés Pérez Castro (nº4), de Doña Fátima Elida Neira Porteiro (nº 5) y solicitar credencial a la Junta Electoral Central de Don José Yeray P</w:t>
      </w:r>
      <w:r>
        <w:rPr>
          <w:rFonts w:ascii="Arial" w:eastAsia="Arial" w:hAnsi="Arial" w:cs="Arial"/>
          <w:b/>
        </w:rPr>
        <w:t xml:space="preserve">adilla Cruz (nº 6) de la lista de Coalición Canaria de las elecciones municipales de 28 de mayo de 2023.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lastRenderedPageBreak/>
        <w:t>8.- Expediente 6462/2025. Toma de conocimiento de la renuncia del concejal Don José Fierros Sierra (nº2) y de las renuncias anticipadas de Don Anton</w:t>
      </w:r>
      <w:r>
        <w:rPr>
          <w:rFonts w:ascii="Arial" w:eastAsia="Arial" w:hAnsi="Arial" w:cs="Arial"/>
          <w:b/>
        </w:rPr>
        <w:t xml:space="preserve">io Delgado García (nº3) y de Doña Carmen Soto Barrera (nº 4) y solicitar credencial a la Junta Electoral Central de Doña Violeta López Jiménez (nº 5) de la lista de Unidas Sí Podemos de las elecciones municipales de 28 de mayo de 2023. </w:t>
      </w:r>
    </w:p>
    <w:p w:rsidR="008E77AC" w:rsidRDefault="00922E39">
      <w:pPr>
        <w:spacing w:after="3" w:line="248" w:lineRule="auto"/>
        <w:ind w:left="24" w:right="110" w:hanging="10"/>
        <w:jc w:val="both"/>
      </w:pPr>
      <w:r>
        <w:rPr>
          <w:rFonts w:ascii="Arial" w:eastAsia="Arial" w:hAnsi="Arial" w:cs="Arial"/>
          <w:b/>
        </w:rPr>
        <w:t xml:space="preserve">9.- Urgencias. </w:t>
      </w:r>
    </w:p>
    <w:p w:rsidR="008E77AC" w:rsidRDefault="00922E39">
      <w:pPr>
        <w:spacing w:after="0"/>
        <w:ind w:left="17"/>
      </w:pPr>
      <w:r>
        <w:rPr>
          <w:rFonts w:ascii="Arial" w:eastAsia="Arial" w:hAnsi="Arial" w:cs="Arial"/>
          <w:b/>
        </w:rPr>
        <w:t xml:space="preserve"> </w:t>
      </w:r>
    </w:p>
    <w:p w:rsidR="008E77AC" w:rsidRDefault="00922E39">
      <w:pPr>
        <w:numPr>
          <w:ilvl w:val="0"/>
          <w:numId w:val="1"/>
        </w:numPr>
        <w:spacing w:after="3"/>
        <w:ind w:hanging="360"/>
      </w:pPr>
      <w:r>
        <w:rPr>
          <w:rFonts w:ascii="Arial" w:eastAsia="Arial" w:hAnsi="Arial" w:cs="Arial"/>
          <w:b/>
          <w:u w:val="single" w:color="000000"/>
        </w:rPr>
        <w:t>C</w:t>
      </w:r>
      <w:r>
        <w:rPr>
          <w:rFonts w:ascii="Arial" w:eastAsia="Arial" w:hAnsi="Arial" w:cs="Arial"/>
          <w:b/>
          <w:u w:val="single" w:color="000000"/>
        </w:rPr>
        <w:t>ontrol y Fiscalización de los Órganos de Gobierno</w: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 xml:space="preserve">10.- Dación de Cuenta de los Decretos de la Alcaldía-Presidencia y de los Concejales delegados. </w:t>
      </w:r>
    </w:p>
    <w:p w:rsidR="008E77AC" w:rsidRDefault="00922E39">
      <w:pPr>
        <w:spacing w:after="3" w:line="248" w:lineRule="auto"/>
        <w:ind w:left="24" w:right="191" w:hanging="10"/>
        <w:jc w:val="both"/>
      </w:pPr>
      <w:r>
        <w:rPr>
          <w:rFonts w:ascii="Arial" w:eastAsia="Arial" w:hAnsi="Arial" w:cs="Arial"/>
          <w:b/>
        </w:rPr>
        <w:t>El Secretario da traslado del CD con los Decretos desde la última sesión ordinaria a cada uno de los portavoces de los Grupos Municipales y a la Alcaldía-Presidencia durante el transcurso de la sesión plenaria.</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91" w:hanging="10"/>
        <w:jc w:val="both"/>
      </w:pPr>
      <w:r>
        <w:rPr>
          <w:rFonts w:ascii="Arial" w:eastAsia="Arial" w:hAnsi="Arial" w:cs="Arial"/>
          <w:b/>
        </w:rPr>
        <w:t xml:space="preserve">11.- Informe del Interventor en su caso </w:t>
      </w:r>
      <w:r>
        <w:rPr>
          <w:rFonts w:ascii="Arial" w:eastAsia="Arial" w:hAnsi="Arial" w:cs="Arial"/>
          <w:b/>
        </w:rPr>
        <w:t>de las resoluciones adoptadas por la Presidenta de la Corporación Local contrarias a los reparos efectuados en cumplimiento de la Ley 27/2013, de 27 de diciembre de racionalización y sostenibilidad de la Administración Local</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rPr>
        <w:t xml:space="preserve"> </w:t>
      </w:r>
    </w:p>
    <w:p w:rsidR="008E77AC" w:rsidRDefault="00922E39">
      <w:pPr>
        <w:numPr>
          <w:ilvl w:val="0"/>
          <w:numId w:val="1"/>
        </w:numPr>
        <w:spacing w:after="3"/>
        <w:ind w:hanging="360"/>
      </w:pPr>
      <w:r>
        <w:rPr>
          <w:rFonts w:ascii="Arial" w:eastAsia="Arial" w:hAnsi="Arial" w:cs="Arial"/>
          <w:b/>
          <w:u w:val="single" w:color="000000"/>
        </w:rPr>
        <w:t>Ruegos y preguntas</w:t>
      </w:r>
      <w:r>
        <w:rPr>
          <w:rFonts w:ascii="Arial" w:eastAsia="Arial" w:hAnsi="Arial" w:cs="Arial"/>
          <w:b/>
        </w:rPr>
        <w:t>.</w: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pStyle w:val="Ttulo2"/>
        <w:spacing w:after="0" w:line="259" w:lineRule="auto"/>
        <w:ind w:left="12"/>
      </w:pPr>
      <w:r>
        <w:rPr>
          <w:color w:val="000000"/>
          <w:u w:val="none" w:color="000000"/>
        </w:rPr>
        <w:t>.</w:t>
      </w:r>
      <w:r>
        <w:rPr>
          <w:color w:val="000000"/>
          <w:u w:val="none" w:color="000000"/>
        </w:rPr>
        <w:t xml:space="preserve">- Están en el videoacta </w:t>
      </w:r>
      <w:r>
        <w:rPr>
          <w:color w:val="0000FF"/>
          <w:u w:color="0000FF"/>
        </w:rPr>
        <w:t>https://www.youtube.com/watch?v=ftdGqHr-EZU&amp;t=65s</w:t>
      </w:r>
      <w:r>
        <w:rPr>
          <w:b w:val="0"/>
          <w:color w:val="000000"/>
          <w:u w:val="none" w:color="000000"/>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108083" name="Group 10808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68" name="Rectangle 368"/>
                        <wps:cNvSpPr/>
                        <wps:spPr>
                          <a:xfrm rot="-5399999">
                            <a:off x="-1153357" y="2004152"/>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369" name="Rectangle 369"/>
                        <wps:cNvSpPr/>
                        <wps:spPr>
                          <a:xfrm rot="-5399999">
                            <a:off x="-976166" y="2105144"/>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0" name="Rectangle 370"/>
                        <wps:cNvSpPr/>
                        <wps:spPr>
                          <a:xfrm rot="-5399999">
                            <a:off x="-1966025" y="1039084"/>
                            <a:ext cx="4350075"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8083" style="width:18.7031pt;height:257.538pt;position:absolute;mso-position-horizontal-relative:page;mso-position-horizontal:absolute;margin-left:662.928pt;mso-position-vertical-relative:page;margin-top:515.382pt;" coordsize="2375,32707">
                <v:rect id="Rectangle 368" style="position:absolute;width:24199;height:1132;left:-11533;top:2004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36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183 </w:t>
                        </w:r>
                      </w:p>
                    </w:txbxContent>
                  </v:textbox>
                </v:rect>
                <w10:wrap type="topAndBottom"/>
              </v:group>
            </w:pict>
          </mc:Fallback>
        </mc:AlternateConten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lastRenderedPageBreak/>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ind w:left="372" w:hanging="10"/>
      </w:pPr>
      <w:r>
        <w:rPr>
          <w:rFonts w:ascii="Arial" w:eastAsia="Arial" w:hAnsi="Arial" w:cs="Arial"/>
          <w:b/>
        </w:rPr>
        <w:t xml:space="preserve">A) </w:t>
      </w:r>
      <w:r>
        <w:rPr>
          <w:rFonts w:ascii="Arial" w:eastAsia="Arial" w:hAnsi="Arial" w:cs="Arial"/>
          <w:b/>
          <w:u w:val="single" w:color="000000"/>
        </w:rPr>
        <w:t>Parte Resolutiva de la Sesión.</w:t>
      </w: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725"/>
      </w:pPr>
      <w:r>
        <w:rPr>
          <w:rFonts w:ascii="Arial" w:eastAsia="Arial" w:hAnsi="Arial" w:cs="Arial"/>
        </w:rPr>
        <w:t xml:space="preserve"> </w:t>
      </w:r>
    </w:p>
    <w:p w:rsidR="008E77AC" w:rsidRDefault="00922E39">
      <w:pPr>
        <w:spacing w:after="0" w:line="240" w:lineRule="auto"/>
        <w:ind w:left="12" w:right="111" w:hanging="10"/>
        <w:jc w:val="both"/>
      </w:pPr>
      <w:r>
        <w:rPr>
          <w:rFonts w:ascii="Arial" w:eastAsia="Arial" w:hAnsi="Arial" w:cs="Arial"/>
          <w:b/>
          <w:sz w:val="24"/>
        </w:rPr>
        <w:t>1.- Expediente 4719/2024. Propuesta de la Alcaldesa-</w:t>
      </w:r>
      <w:r>
        <w:rPr>
          <w:rFonts w:ascii="Arial" w:eastAsia="Arial" w:hAnsi="Arial" w:cs="Arial"/>
          <w:b/>
          <w:sz w:val="24"/>
        </w:rPr>
        <w:t xml:space="preserve">Presidenta de 20 de junio al Pleno para la aprobación de convenio entre el Ayuntamiento de Candelaria y el Cabildo Insular de Tenerife para ejecución de las obras incluidas en el proyecto denominado "Regeneración de la Playa de Las Caletillas"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114" w:line="248" w:lineRule="auto"/>
        <w:ind w:left="24" w:right="110" w:hanging="10"/>
        <w:jc w:val="both"/>
      </w:pPr>
      <w:r>
        <w:rPr>
          <w:rFonts w:ascii="Arial" w:eastAsia="Arial" w:hAnsi="Arial" w:cs="Arial"/>
          <w:b/>
        </w:rPr>
        <w:t xml:space="preserve">  C</w:t>
      </w:r>
      <w:r>
        <w:rPr>
          <w:rFonts w:ascii="Arial" w:eastAsia="Arial" w:hAnsi="Arial" w:cs="Arial"/>
          <w:b/>
        </w:rPr>
        <w:t>onsta en el expediente Informe Técnico emitido por Doña Nayra Guzmán Hernández, Arquitecta Municipal, de 20 de junio de 2025, del siguiente tenor literal:</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16"/>
        <w:ind w:left="17"/>
      </w:pPr>
      <w:r>
        <w:rPr>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7924" name="Group 10792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49" name="Rectangle 449"/>
                        <wps:cNvSpPr/>
                        <wps:spPr>
                          <a:xfrm rot="-5399999">
                            <a:off x="-1153357" y="2004152"/>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450" name="Rectangle 450"/>
                        <wps:cNvSpPr/>
                        <wps:spPr>
                          <a:xfrm rot="-5399999">
                            <a:off x="-976166" y="2105144"/>
                            <a:ext cx="2217957" cy="113224"/>
                          </a:xfrm>
                          <a:prstGeom prst="rect">
                            <a:avLst/>
                          </a:prstGeom>
                          <a:ln>
                            <a:noFill/>
                          </a:ln>
                        </wps:spPr>
                        <wps:txbx>
                          <w:txbxContent>
                            <w:p w:rsidR="008E77AC" w:rsidRDefault="00922E39">
                              <w:r>
                                <w:rPr>
                                  <w:rFonts w:ascii="Arial" w:eastAsia="Arial" w:hAnsi="Arial" w:cs="Arial"/>
                                  <w:sz w:val="12"/>
                                </w:rPr>
                                <w:t>Verificación: https://candelaria.sedelectronica.e</w:t>
                              </w:r>
                              <w:r>
                                <w:rPr>
                                  <w:rFonts w:ascii="Arial" w:eastAsia="Arial" w:hAnsi="Arial" w:cs="Arial"/>
                                  <w:sz w:val="12"/>
                                </w:rPr>
                                <w:t xml:space="preserve">s/ </w:t>
                              </w:r>
                            </w:p>
                          </w:txbxContent>
                        </wps:txbx>
                        <wps:bodyPr horzOverflow="overflow" vert="horz" lIns="0" tIns="0" rIns="0" bIns="0" rtlCol="0">
                          <a:noAutofit/>
                        </wps:bodyPr>
                      </wps:wsp>
                      <wps:wsp>
                        <wps:cNvPr id="451" name="Rectangle 451"/>
                        <wps:cNvSpPr/>
                        <wps:spPr>
                          <a:xfrm rot="-5399999">
                            <a:off x="-1966025" y="1039084"/>
                            <a:ext cx="4350075"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7924" style="width:18.7031pt;height:257.538pt;position:absolute;mso-position-horizontal-relative:page;mso-position-horizontal:absolute;margin-left:662.928pt;mso-position-vertical-relative:page;margin-top:515.382pt;" coordsize="2375,32707">
                <v:rect id="Rectangle 449" style="position:absolute;width:24199;height:1132;left:-11533;top:2004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45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183 </w:t>
                        </w:r>
                      </w:p>
                    </w:txbxContent>
                  </v:textbox>
                </v:rect>
                <w10:wrap type="square"/>
              </v:group>
            </w:pict>
          </mc:Fallback>
        </mc:AlternateContent>
      </w:r>
      <w:r>
        <w:rPr>
          <w:rFonts w:ascii="Arial" w:eastAsia="Arial" w:hAnsi="Arial" w:cs="Arial"/>
          <w:b/>
        </w:rPr>
        <w:t xml:space="preserve"> </w:t>
      </w:r>
    </w:p>
    <w:p w:rsidR="008E77AC" w:rsidRDefault="00922E39">
      <w:pPr>
        <w:pStyle w:val="Ttulo1"/>
        <w:spacing w:after="277"/>
        <w:ind w:left="1056" w:right="1158"/>
      </w:pPr>
      <w:r>
        <w:t xml:space="preserve">“INFORME TÉCNICO </w:t>
      </w:r>
      <w:r>
        <w:rPr>
          <w:b w:val="0"/>
        </w:rPr>
        <w:t xml:space="preserve"> </w:t>
      </w:r>
    </w:p>
    <w:p w:rsidR="008E77AC" w:rsidRDefault="00922E39">
      <w:pPr>
        <w:spacing w:after="289" w:line="247" w:lineRule="auto"/>
        <w:ind w:left="12" w:right="118" w:hanging="3"/>
        <w:jc w:val="both"/>
      </w:pPr>
      <w:r>
        <w:rPr>
          <w:rFonts w:ascii="Arial" w:eastAsia="Arial" w:hAnsi="Arial" w:cs="Arial"/>
        </w:rPr>
        <w:t xml:space="preserve">Visto el expediente antedicho, Nayra Guzmán Hernández, arquitecta municipal, emite el siguiente informe: </w:t>
      </w:r>
    </w:p>
    <w:p w:rsidR="008E77AC" w:rsidRDefault="00922E39">
      <w:pPr>
        <w:spacing w:after="308" w:line="247" w:lineRule="auto"/>
        <w:ind w:left="12" w:right="118" w:hanging="3"/>
        <w:jc w:val="both"/>
      </w:pPr>
      <w:r>
        <w:rPr>
          <w:rFonts w:ascii="Arial" w:eastAsia="Arial" w:hAnsi="Arial" w:cs="Arial"/>
        </w:rPr>
        <w:t xml:space="preserve">De acuerdo con el </w:t>
      </w:r>
      <w:r>
        <w:rPr>
          <w:rFonts w:ascii="Arial" w:eastAsia="Arial" w:hAnsi="Arial" w:cs="Arial"/>
          <w:b/>
        </w:rPr>
        <w:t>PLAN GENERAL DE ORDENACIÓN DE CANDELARIA</w:t>
      </w:r>
      <w:r>
        <w:rPr>
          <w:rFonts w:ascii="Arial" w:eastAsia="Arial" w:hAnsi="Arial" w:cs="Arial"/>
        </w:rPr>
        <w:t>, planeamiento municipal en vigor, con publicaciones en B.O.C. de fecha 10 de mayo de 2007 y B.O.P. de fecha 17 de mayo de 2007  y Modificaciones Puntuales, aprobadas definitivamente por acuerdo del Ayuntamiento Plen</w:t>
      </w:r>
      <w:r>
        <w:rPr>
          <w:rFonts w:ascii="Arial" w:eastAsia="Arial" w:hAnsi="Arial" w:cs="Arial"/>
        </w:rPr>
        <w:t>o, en sesiones ordinarias de fecha 26 de marzo de 2009 y 29 de diciembre de 2011 y publicada en el BOP de Santa Cruz de Tenerife de fecha 17 de junio de 2009 y 3 de febrero de 2012, respectivamente, se encuentra clasificada, categorizada y calificada como:</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SUELO URBANO CONSOLIDADO. ESPACIO LIBRE PLAYA.</w:t>
      </w:r>
      <w:r>
        <w:rPr>
          <w:rFonts w:ascii="Arial" w:eastAsia="Arial" w:hAnsi="Arial" w:cs="Arial"/>
        </w:rPr>
        <w:t xml:space="preserve"> </w:t>
      </w:r>
      <w:r>
        <w:rPr>
          <w:rFonts w:ascii="Arial" w:eastAsia="Arial" w:hAnsi="Arial" w:cs="Arial"/>
          <w:b/>
        </w:rPr>
        <w:t>DOMINIO PUBLICO MARITIMO TERRESTRE</w:t>
      </w:r>
      <w:r>
        <w:rPr>
          <w:rFonts w:ascii="Arial" w:eastAsia="Arial" w:hAnsi="Arial" w:cs="Arial"/>
        </w:rPr>
        <w:t xml:space="preserve"> </w:t>
      </w:r>
    </w:p>
    <w:p w:rsidR="008E77AC" w:rsidRDefault="00922E39">
      <w:pPr>
        <w:spacing w:after="0"/>
        <w:ind w:right="1254"/>
        <w:jc w:val="center"/>
      </w:pPr>
      <w:r>
        <w:rPr>
          <w:noProof/>
        </w:rPr>
        <w:drawing>
          <wp:inline distT="0" distB="0" distL="0" distR="0">
            <wp:extent cx="3550921" cy="2971800"/>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9"/>
                    <a:stretch>
                      <a:fillRect/>
                    </a:stretch>
                  </pic:blipFill>
                  <pic:spPr>
                    <a:xfrm>
                      <a:off x="0" y="0"/>
                      <a:ext cx="3550921" cy="2971800"/>
                    </a:xfrm>
                    <a:prstGeom prst="rect">
                      <a:avLst/>
                    </a:prstGeom>
                  </pic:spPr>
                </pic:pic>
              </a:graphicData>
            </a:graphic>
          </wp:inline>
        </w:drawing>
      </w:r>
      <w:r>
        <w:rPr>
          <w:rFonts w:ascii="Arial" w:eastAsia="Arial" w:hAnsi="Arial" w:cs="Arial"/>
        </w:rPr>
        <w:t xml:space="preserve"> </w:t>
      </w:r>
    </w:p>
    <w:p w:rsidR="008E77AC" w:rsidRDefault="00922E39">
      <w:pPr>
        <w:spacing w:after="96" w:line="248" w:lineRule="auto"/>
        <w:ind w:left="24" w:right="110" w:hanging="10"/>
        <w:jc w:val="both"/>
      </w:pPr>
      <w:r>
        <w:rPr>
          <w:rFonts w:ascii="Arial" w:eastAsia="Arial" w:hAnsi="Arial" w:cs="Arial"/>
          <w:b/>
        </w:rPr>
        <w:t>DESCRIPCION DE LAS OBRAS:</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Las actuaciones proyectadas tienen por </w:t>
      </w:r>
      <w:r>
        <w:rPr>
          <w:rFonts w:ascii="Arial" w:eastAsia="Arial" w:hAnsi="Arial" w:cs="Arial"/>
        </w:rPr>
        <w:t xml:space="preserve">objetivo devolver el perfil de playa de Las Caletillas y de Chovito, a su estado natural con respecto a su morfología histórica. </w:t>
      </w:r>
    </w:p>
    <w:p w:rsidR="008E77AC" w:rsidRDefault="00922E39">
      <w:pPr>
        <w:spacing w:after="3" w:line="247" w:lineRule="auto"/>
        <w:ind w:left="12" w:right="118" w:hanging="3"/>
        <w:jc w:val="both"/>
      </w:pPr>
      <w:r>
        <w:rPr>
          <w:rFonts w:ascii="Arial" w:eastAsia="Arial" w:hAnsi="Arial" w:cs="Arial"/>
        </w:rPr>
        <w:t>De la solución elegida del estudio de alternativas se ha descartado el machaqueo del material existente para la obtención de a</w:t>
      </w:r>
      <w:r>
        <w:rPr>
          <w:rFonts w:ascii="Arial" w:eastAsia="Arial" w:hAnsi="Arial" w:cs="Arial"/>
        </w:rPr>
        <w:t xml:space="preserve">rena. </w:t>
      </w:r>
    </w:p>
    <w:p w:rsidR="008E77AC" w:rsidRDefault="00922E39">
      <w:pPr>
        <w:spacing w:after="433" w:line="247" w:lineRule="auto"/>
        <w:ind w:left="12" w:right="118" w:hanging="3"/>
        <w:jc w:val="both"/>
      </w:pPr>
      <w:r>
        <w:rPr>
          <w:rFonts w:ascii="Arial" w:eastAsia="Arial" w:hAnsi="Arial" w:cs="Arial"/>
        </w:rPr>
        <w:t>La solución proyectada se basa por tanto en el cribado del material existente y su recolocación para devolver a la playa a su estado lo más parecido al original. Únicamente, se proyecta incorporar material de aportación de las mismas características</w:t>
      </w:r>
      <w:r>
        <w:rPr>
          <w:rFonts w:ascii="Arial" w:eastAsia="Arial" w:hAnsi="Arial" w:cs="Arial"/>
        </w:rPr>
        <w:t xml:space="preserve"> del de la playa, en la zona de playa seca, sin tener incidencia en la dinámica litoral, para igualar los volúmenes de cubicación teniendo en cuenta las correcciones por el coeficiente de huecos y para disponer una transición razonable entre la cota del pa</w:t>
      </w:r>
      <w:r>
        <w:rPr>
          <w:rFonts w:ascii="Arial" w:eastAsia="Arial" w:hAnsi="Arial" w:cs="Arial"/>
        </w:rPr>
        <w:t xml:space="preserve">seo actual y la cota de playa seca. Las actuaciones por tanto consisten en: </w:t>
      </w:r>
    </w:p>
    <w:p w:rsidR="008E77AC" w:rsidRDefault="00922E39">
      <w:pPr>
        <w:spacing w:after="99" w:line="248" w:lineRule="auto"/>
        <w:ind w:left="24" w:right="110" w:hanging="10"/>
        <w:jc w:val="both"/>
      </w:pPr>
      <w:r>
        <w:rPr>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8231" name="Group 10823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24" name="Rectangle 524"/>
                        <wps:cNvSpPr/>
                        <wps:spPr>
                          <a:xfrm rot="-5399999">
                            <a:off x="-1153357" y="2004152"/>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25" name="Rectangle 525"/>
                        <wps:cNvSpPr/>
                        <wps:spPr>
                          <a:xfrm rot="-5399999">
                            <a:off x="-976166" y="2105144"/>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6" name="Rectangle 526"/>
                        <wps:cNvSpPr/>
                        <wps:spPr>
                          <a:xfrm rot="-5399999">
                            <a:off x="-1966025" y="1039084"/>
                            <a:ext cx="4350075"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8231" style="width:18.7031pt;height:257.538pt;position:absolute;mso-position-horizontal-relative:page;mso-position-horizontal:absolute;margin-left:662.928pt;mso-position-vertical-relative:page;margin-top:515.382pt;" coordsize="2375,32707">
                <v:rect id="Rectangle 524" style="position:absolute;width:24199;height:1132;left:-11533;top:2004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2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183 </w:t>
                        </w:r>
                      </w:p>
                    </w:txbxContent>
                  </v:textbox>
                </v:rect>
                <w10:wrap type="square"/>
              </v:group>
            </w:pict>
          </mc:Fallback>
        </mc:AlternateContent>
      </w:r>
      <w:r>
        <w:rPr>
          <w:rFonts w:ascii="Arial" w:eastAsia="Arial" w:hAnsi="Arial" w:cs="Arial"/>
          <w:b/>
        </w:rPr>
        <w:t>Actuación de acondicionamiento playa Cho vito</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En primer lugar, se proyecta retirar 1,00m del espesor superficial de callao y gravas de la playa de Cho Vito para c</w:t>
      </w:r>
      <w:r>
        <w:rPr>
          <w:rFonts w:ascii="Arial" w:eastAsia="Arial" w:hAnsi="Arial" w:cs="Arial"/>
        </w:rPr>
        <w:t xml:space="preserve">ribado y posterior extendido, sólo en la zona de playa seca. En el extendido, se colocarán debajo los áridos de mayor tamaño, de forma que el material más fino se disponga en la parte superficial. Este proceso supone el tratamiento de 613 m3 de material. </w:t>
      </w:r>
      <w:r>
        <w:rPr>
          <w:rFonts w:ascii="Arial" w:eastAsia="Arial" w:hAnsi="Arial" w:cs="Arial"/>
          <w:b/>
        </w:rPr>
        <w:t>E</w:t>
      </w:r>
      <w:r>
        <w:rPr>
          <w:rFonts w:ascii="Arial" w:eastAsia="Arial" w:hAnsi="Arial" w:cs="Arial"/>
          <w:b/>
        </w:rPr>
        <w:t>xcavación y cribado del material</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En una segunda fase se proyecta la excavación y cribado del material de la superficie de playa seca de Las Caletillas, por encima de la cota entre la +2,40m (pegando al paseo marítimo) y la +2,25m en la línea de pleamar. </w:t>
      </w:r>
    </w:p>
    <w:p w:rsidR="008E77AC" w:rsidRDefault="00922E39">
      <w:pPr>
        <w:spacing w:after="3" w:line="247" w:lineRule="auto"/>
        <w:ind w:left="12" w:right="118" w:hanging="3"/>
        <w:jc w:val="both"/>
      </w:pPr>
      <w:r>
        <w:rPr>
          <w:rFonts w:ascii="Arial" w:eastAsia="Arial" w:hAnsi="Arial" w:cs="Arial"/>
        </w:rPr>
        <w:t xml:space="preserve">En el cribado se separarán por una parte el callao con tamaño de árido mayor de 70mm, por otra parte las gravas de tamaño de árido entre 70mm y 20mm, y por otra parte la gravilla y arena de tamaño de árido menor de 20mm. </w:t>
      </w:r>
    </w:p>
    <w:p w:rsidR="008E77AC" w:rsidRDefault="00922E39">
      <w:pPr>
        <w:spacing w:after="3" w:line="247" w:lineRule="auto"/>
        <w:ind w:left="12" w:right="118" w:hanging="3"/>
        <w:jc w:val="both"/>
      </w:pPr>
      <w:r>
        <w:rPr>
          <w:rFonts w:ascii="Arial" w:eastAsia="Arial" w:hAnsi="Arial" w:cs="Arial"/>
        </w:rPr>
        <w:t>En segundo lugar, proceder igualme</w:t>
      </w:r>
      <w:r>
        <w:rPr>
          <w:rFonts w:ascii="Arial" w:eastAsia="Arial" w:hAnsi="Arial" w:cs="Arial"/>
        </w:rPr>
        <w:t xml:space="preserve">nte a la retirada y cribado de un espesor de unos 0,5 m de la zona intermareal. </w:t>
      </w:r>
    </w:p>
    <w:p w:rsidR="008E77AC" w:rsidRDefault="00922E39">
      <w:pPr>
        <w:spacing w:after="0"/>
        <w:ind w:left="12"/>
      </w:pPr>
      <w:r>
        <w:rPr>
          <w:rFonts w:ascii="Arial" w:eastAsia="Arial" w:hAnsi="Arial" w:cs="Arial"/>
        </w:rPr>
        <w:t xml:space="preserve"> </w:t>
      </w:r>
    </w:p>
    <w:p w:rsidR="008E77AC" w:rsidRDefault="00922E39">
      <w:pPr>
        <w:spacing w:after="96" w:line="248" w:lineRule="auto"/>
        <w:ind w:left="24" w:right="110" w:hanging="10"/>
        <w:jc w:val="both"/>
      </w:pPr>
      <w:r>
        <w:rPr>
          <w:rFonts w:ascii="Arial" w:eastAsia="Arial" w:hAnsi="Arial" w:cs="Arial"/>
          <w:b/>
        </w:rPr>
        <w:t>Extendido del material cribado</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Se proyecta extender el material cribado, para obtener una playa con pendiente del 8%, manteniendo la línea de costa de la cota +2,70 aproxim</w:t>
      </w:r>
      <w:r>
        <w:rPr>
          <w:rFonts w:ascii="Arial" w:eastAsia="Arial" w:hAnsi="Arial" w:cs="Arial"/>
        </w:rPr>
        <w:t xml:space="preserve">adamente y con cota máxima en la +4,00m, con la siguiente distribución del material cribado: </w:t>
      </w:r>
    </w:p>
    <w:p w:rsidR="008E77AC" w:rsidRDefault="00922E39">
      <w:pPr>
        <w:numPr>
          <w:ilvl w:val="0"/>
          <w:numId w:val="2"/>
        </w:numPr>
        <w:spacing w:after="129" w:line="247" w:lineRule="auto"/>
        <w:ind w:right="118" w:hanging="3"/>
        <w:jc w:val="both"/>
      </w:pPr>
      <w:r>
        <w:rPr>
          <w:rFonts w:ascii="Arial" w:eastAsia="Arial" w:hAnsi="Arial" w:cs="Arial"/>
        </w:rPr>
        <w:t xml:space="preserve">Callaos (Tmax&gt;70mm), se situarán en el perfil de playa proyectado por debajo de la cota 1,50m de forma que formen el pie del perfil de la playa y que por su peso </w:t>
      </w:r>
      <w:r>
        <w:rPr>
          <w:rFonts w:ascii="Arial" w:eastAsia="Arial" w:hAnsi="Arial" w:cs="Arial"/>
        </w:rPr>
        <w:t xml:space="preserve">y su ubicación a una profundidad mayor de la -1,50m no acaben de nuevo en la zona de playa seca. El resto de callaos sobrante se colocará en el pie del muro del paseo marítimo. </w:t>
      </w:r>
    </w:p>
    <w:p w:rsidR="008E77AC" w:rsidRDefault="00922E39">
      <w:pPr>
        <w:numPr>
          <w:ilvl w:val="0"/>
          <w:numId w:val="2"/>
        </w:numPr>
        <w:spacing w:after="3" w:line="373" w:lineRule="auto"/>
        <w:ind w:right="118" w:hanging="3"/>
        <w:jc w:val="both"/>
      </w:pPr>
      <w:r>
        <w:rPr>
          <w:rFonts w:ascii="Arial" w:eastAsia="Arial" w:hAnsi="Arial" w:cs="Arial"/>
        </w:rPr>
        <w:t xml:space="preserve">Gravas (20mm&lt;Tmax&lt;70mm), se colocarán en la parte inferior del perfil de la playaintermareal y sumergida, por encima de la cota -1,50m. </w:t>
      </w:r>
    </w:p>
    <w:p w:rsidR="008E77AC" w:rsidRDefault="00922E39">
      <w:pPr>
        <w:numPr>
          <w:ilvl w:val="0"/>
          <w:numId w:val="2"/>
        </w:numPr>
        <w:spacing w:after="125" w:line="247" w:lineRule="auto"/>
        <w:ind w:right="118" w:hanging="3"/>
        <w:jc w:val="both"/>
      </w:pPr>
      <w:r>
        <w:rPr>
          <w:rFonts w:ascii="Arial" w:eastAsia="Arial" w:hAnsi="Arial" w:cs="Arial"/>
        </w:rPr>
        <w:t xml:space="preserve">Gravilla-arena (Tmax&lt;20mm), se colocarán en la parte superior del perfil de la playa en la zona seca e intermareal). </w:t>
      </w:r>
    </w:p>
    <w:p w:rsidR="008E77AC" w:rsidRDefault="00922E39">
      <w:pPr>
        <w:spacing w:after="3" w:line="247" w:lineRule="auto"/>
        <w:ind w:left="737" w:right="118" w:hanging="3"/>
        <w:jc w:val="both"/>
      </w:pPr>
      <w:r>
        <w:rPr>
          <w:rFonts w:ascii="Arial" w:eastAsia="Arial" w:hAnsi="Arial" w:cs="Arial"/>
        </w:rPr>
        <w:t>1</w:t>
      </w:r>
      <w:r>
        <w:rPr>
          <w:rFonts w:ascii="Arial" w:eastAsia="Arial" w:hAnsi="Arial" w:cs="Arial"/>
        </w:rPr>
        <w:t xml:space="preserve">6cm de espesor en la zona de playa seca </w:t>
      </w:r>
    </w:p>
    <w:p w:rsidR="008E77AC" w:rsidRDefault="00922E39">
      <w:pPr>
        <w:spacing w:after="3" w:line="247" w:lineRule="auto"/>
        <w:ind w:left="737" w:right="118" w:hanging="3"/>
        <w:jc w:val="both"/>
      </w:pPr>
      <w:r>
        <w:rPr>
          <w:rFonts w:ascii="Arial" w:eastAsia="Arial" w:hAnsi="Arial" w:cs="Arial"/>
        </w:rPr>
        <w:t xml:space="preserve">40cm de espesor en la zona intermareal </w:t>
      </w:r>
    </w:p>
    <w:p w:rsidR="008E77AC" w:rsidRDefault="00922E39">
      <w:pPr>
        <w:spacing w:after="3" w:line="247" w:lineRule="auto"/>
        <w:ind w:left="12" w:right="118" w:hanging="3"/>
        <w:jc w:val="both"/>
      </w:pPr>
      <w:r>
        <w:rPr>
          <w:rFonts w:ascii="Arial" w:eastAsia="Arial" w:hAnsi="Arial" w:cs="Arial"/>
        </w:rPr>
        <w:t>En la zona de playa seca, bajo la capa superficial de gravilla-arena cribada de material existente, se colocará material de aportación (Tmax&lt;20mm), arena D50=2mm de iguales ca</w:t>
      </w:r>
      <w:r>
        <w:rPr>
          <w:rFonts w:ascii="Arial" w:eastAsia="Arial" w:hAnsi="Arial" w:cs="Arial"/>
        </w:rPr>
        <w:t xml:space="preserve">racterísticas al original, para igualar los volúmenes de cubicación teniendo en cuenta las correcciones por el coeficiente de huecos. El volumen total de material de aportación asciende a 2.580m3. </w:t>
      </w:r>
    </w:p>
    <w:p w:rsidR="008E77AC" w:rsidRDefault="00922E39">
      <w:pPr>
        <w:spacing w:after="963" w:line="247" w:lineRule="auto"/>
        <w:ind w:left="12" w:right="118" w:hanging="3"/>
        <w:jc w:val="both"/>
      </w:pPr>
      <w:r>
        <w:rPr>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108029" name="Group 10802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10" name="Rectangle 610"/>
                        <wps:cNvSpPr/>
                        <wps:spPr>
                          <a:xfrm rot="-5399999">
                            <a:off x="-1153357" y="2004152"/>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11" name="Rectangle 611"/>
                        <wps:cNvSpPr/>
                        <wps:spPr>
                          <a:xfrm rot="-5399999">
                            <a:off x="-976166" y="2105144"/>
                            <a:ext cx="2217957" cy="113224"/>
                          </a:xfrm>
                          <a:prstGeom prst="rect">
                            <a:avLst/>
                          </a:prstGeom>
                          <a:ln>
                            <a:noFill/>
                          </a:ln>
                        </wps:spPr>
                        <wps:txbx>
                          <w:txbxContent>
                            <w:p w:rsidR="008E77AC" w:rsidRDefault="00922E39">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612" name="Rectangle 612"/>
                        <wps:cNvSpPr/>
                        <wps:spPr>
                          <a:xfrm rot="-5399999">
                            <a:off x="-1966025" y="1039084"/>
                            <a:ext cx="4350075"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8029" style="width:18.7031pt;height:257.538pt;position:absolute;mso-position-horizontal-relative:page;mso-position-horizontal:absolute;margin-left:662.928pt;mso-position-vertical-relative:page;margin-top:515.382pt;" coordsize="2375,32707">
                <v:rect id="Rectangle 610" style="position:absolute;width:24199;height:1132;left:-11533;top:2004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1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183 </w:t>
                        </w:r>
                      </w:p>
                    </w:txbxContent>
                  </v:textbox>
                </v:rect>
                <w10:wrap type="topAndBottom"/>
              </v:group>
            </w:pict>
          </mc:Fallback>
        </mc:AlternateContent>
      </w:r>
      <w:r>
        <w:rPr>
          <w:rFonts w:ascii="Arial" w:eastAsia="Arial" w:hAnsi="Arial" w:cs="Arial"/>
        </w:rPr>
        <w:t>Los espesores de las capas de gravilla-arena con material existente, se han determinado con las estimaciones de volum</w:t>
      </w:r>
      <w:r>
        <w:rPr>
          <w:rFonts w:ascii="Arial" w:eastAsia="Arial" w:hAnsi="Arial" w:cs="Arial"/>
        </w:rPr>
        <w:t xml:space="preserve">en que se puede obtener de las catas y cribado de muestras realizado. En caso de que los porcentajes de gravilla-arena sean mayores, se situarán aumentando el espesor de las capas superficiales de gravilla-arena. </w:t>
      </w:r>
    </w:p>
    <w:p w:rsidR="008E77AC" w:rsidRDefault="00922E39">
      <w:pPr>
        <w:spacing w:after="0"/>
        <w:ind w:right="1274"/>
        <w:jc w:val="right"/>
      </w:pPr>
      <w:r>
        <w:rPr>
          <w:noProof/>
        </w:rPr>
        <w:drawing>
          <wp:inline distT="0" distB="0" distL="0" distR="0">
            <wp:extent cx="5301997" cy="2567940"/>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10"/>
                    <a:stretch>
                      <a:fillRect/>
                    </a:stretch>
                  </pic:blipFill>
                  <pic:spPr>
                    <a:xfrm>
                      <a:off x="0" y="0"/>
                      <a:ext cx="5301997" cy="2567940"/>
                    </a:xfrm>
                    <a:prstGeom prst="rect">
                      <a:avLst/>
                    </a:prstGeom>
                  </pic:spPr>
                </pic:pic>
              </a:graphicData>
            </a:graphic>
          </wp:inline>
        </w:drawing>
      </w:r>
      <w:r>
        <w:rPr>
          <w:rFonts w:ascii="Arial" w:eastAsia="Arial" w:hAnsi="Arial" w:cs="Arial"/>
        </w:rPr>
        <w:t xml:space="preserve"> </w:t>
      </w:r>
    </w:p>
    <w:p w:rsidR="008E77AC" w:rsidRDefault="00922E39">
      <w:pPr>
        <w:spacing w:after="468" w:line="248" w:lineRule="auto"/>
        <w:ind w:left="24" w:right="110" w:hanging="10"/>
        <w:jc w:val="both"/>
      </w:pPr>
      <w:r>
        <w:rPr>
          <w:rFonts w:ascii="Arial" w:eastAsia="Arial" w:hAnsi="Arial" w:cs="Arial"/>
          <w:b/>
        </w:rPr>
        <w:t>PLAZO DE EJECUCION</w:t>
      </w:r>
      <w:r>
        <w:rPr>
          <w:rFonts w:ascii="Arial" w:eastAsia="Arial" w:hAnsi="Arial" w:cs="Arial"/>
        </w:rPr>
        <w:t xml:space="preserve"> </w:t>
      </w:r>
    </w:p>
    <w:p w:rsidR="008E77AC" w:rsidRDefault="00922E39">
      <w:pPr>
        <w:spacing w:after="433" w:line="247" w:lineRule="auto"/>
        <w:ind w:left="12" w:right="118" w:hanging="3"/>
        <w:jc w:val="both"/>
      </w:pPr>
      <w:r>
        <w:rPr>
          <w:rFonts w:ascii="Arial" w:eastAsia="Arial" w:hAnsi="Arial" w:cs="Arial"/>
        </w:rPr>
        <w:t xml:space="preserve">El plazo de ejecución, de acuerdo al Plan de Obra previsto en el proyecto es de </w:t>
      </w:r>
      <w:r>
        <w:rPr>
          <w:rFonts w:ascii="Arial" w:eastAsia="Arial" w:hAnsi="Arial" w:cs="Arial"/>
          <w:b/>
        </w:rPr>
        <w:t xml:space="preserve">6 meses </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RESUMEN DEL PRESUPUESTO</w:t>
      </w:r>
      <w:r>
        <w:rPr>
          <w:rFonts w:ascii="Arial" w:eastAsia="Arial" w:hAnsi="Arial" w:cs="Arial"/>
        </w:rPr>
        <w:t xml:space="preserve"> </w:t>
      </w:r>
    </w:p>
    <w:p w:rsidR="008E77AC" w:rsidRDefault="00922E39">
      <w:pPr>
        <w:spacing w:after="448"/>
        <w:ind w:right="746"/>
        <w:jc w:val="right"/>
      </w:pPr>
      <w:r>
        <w:rPr>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7923" name="Group 10792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93" name="Rectangle 693"/>
                        <wps:cNvSpPr/>
                        <wps:spPr>
                          <a:xfrm rot="-5399999">
                            <a:off x="-1153357" y="2004152"/>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94" name="Rectangle 694"/>
                        <wps:cNvSpPr/>
                        <wps:spPr>
                          <a:xfrm rot="-5399999">
                            <a:off x="-976166" y="2105144"/>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5" name="Rectangle 695"/>
                        <wps:cNvSpPr/>
                        <wps:spPr>
                          <a:xfrm rot="-5399999">
                            <a:off x="-1966025" y="1039084"/>
                            <a:ext cx="4350075"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7923" style="width:18.7031pt;height:257.538pt;position:absolute;mso-position-horizontal-relative:page;mso-position-horizontal:absolute;margin-left:662.928pt;mso-position-vertical-relative:page;margin-top:515.382pt;" coordsize="2375,32707">
                <v:rect id="Rectangle 693" style="position:absolute;width:24199;height:1132;left:-11533;top:2004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9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183 </w:t>
                        </w:r>
                      </w:p>
                    </w:txbxContent>
                  </v:textbox>
                </v:rect>
                <w10:wrap type="square"/>
              </v:group>
            </w:pict>
          </mc:Fallback>
        </mc:AlternateContent>
      </w:r>
      <w:r>
        <w:rPr>
          <w:noProof/>
        </w:rPr>
        <w:drawing>
          <wp:inline distT="0" distB="0" distL="0" distR="0">
            <wp:extent cx="5638800" cy="241554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1"/>
                    <a:stretch>
                      <a:fillRect/>
                    </a:stretch>
                  </pic:blipFill>
                  <pic:spPr>
                    <a:xfrm>
                      <a:off x="0" y="0"/>
                      <a:ext cx="5638800" cy="2415540"/>
                    </a:xfrm>
                    <a:prstGeom prst="rect">
                      <a:avLst/>
                    </a:prstGeom>
                  </pic:spPr>
                </pic:pic>
              </a:graphicData>
            </a:graphic>
          </wp:inline>
        </w:drawing>
      </w:r>
      <w:r>
        <w:rPr>
          <w:rFonts w:ascii="Arial" w:eastAsia="Arial" w:hAnsi="Arial" w:cs="Arial"/>
        </w:rPr>
        <w:t xml:space="preserve"> </w:t>
      </w:r>
    </w:p>
    <w:p w:rsidR="008E77AC" w:rsidRDefault="00922E39">
      <w:pPr>
        <w:spacing w:after="365" w:line="360" w:lineRule="auto"/>
        <w:ind w:left="24" w:right="110" w:hanging="10"/>
        <w:jc w:val="both"/>
      </w:pPr>
      <w:r>
        <w:rPr>
          <w:rFonts w:ascii="Arial" w:eastAsia="Arial" w:hAnsi="Arial" w:cs="Arial"/>
        </w:rPr>
        <w:t>El Presupuesto de ejecución por contrata asciende a la cantidad de</w:t>
      </w:r>
      <w:r>
        <w:rPr>
          <w:rFonts w:ascii="Arial" w:eastAsia="Arial" w:hAnsi="Arial" w:cs="Arial"/>
          <w:b/>
        </w:rPr>
        <w:t xml:space="preserve"> NOVECIENTOS </w:t>
      </w:r>
      <w:r>
        <w:rPr>
          <w:rFonts w:ascii="Arial" w:eastAsia="Arial" w:hAnsi="Arial" w:cs="Arial"/>
        </w:rPr>
        <w:t xml:space="preserve"> </w:t>
      </w:r>
      <w:r>
        <w:rPr>
          <w:rFonts w:ascii="Arial" w:eastAsia="Arial" w:hAnsi="Arial" w:cs="Arial"/>
          <w:b/>
        </w:rPr>
        <w:t>TREINTA Y CUATRO MIL TRESCIENTOS TRECE EUROS CON OCHENTA Y OCHO CENTIMOS (934.31</w:t>
      </w:r>
      <w:r>
        <w:rPr>
          <w:rFonts w:ascii="Arial" w:eastAsia="Arial" w:hAnsi="Arial" w:cs="Arial"/>
          <w:b/>
        </w:rPr>
        <w:t>3,88 €) CONCLUSIONES:</w:t>
      </w:r>
      <w:r>
        <w:rPr>
          <w:rFonts w:ascii="Arial" w:eastAsia="Arial" w:hAnsi="Arial" w:cs="Arial"/>
        </w:rPr>
        <w:t xml:space="preserve"> </w:t>
      </w:r>
    </w:p>
    <w:p w:rsidR="008E77AC" w:rsidRDefault="00922E39">
      <w:pPr>
        <w:spacing w:after="514" w:line="247" w:lineRule="auto"/>
        <w:ind w:left="12" w:right="118" w:hanging="3"/>
        <w:jc w:val="both"/>
      </w:pPr>
      <w:r>
        <w:rPr>
          <w:rFonts w:ascii="Arial" w:eastAsia="Arial" w:hAnsi="Arial" w:cs="Arial"/>
        </w:rPr>
        <w:t xml:space="preserve">En base a todo lo anteriormente expuesto, el presente proyecto denominado “Regeneración de la Playa de Las Caletillas”, es </w:t>
      </w:r>
      <w:r>
        <w:rPr>
          <w:rFonts w:ascii="Arial" w:eastAsia="Arial" w:hAnsi="Arial" w:cs="Arial"/>
          <w:b/>
        </w:rPr>
        <w:t>COMPATIBLE</w:t>
      </w:r>
      <w:r>
        <w:rPr>
          <w:rFonts w:ascii="Arial" w:eastAsia="Arial" w:hAnsi="Arial" w:cs="Arial"/>
        </w:rPr>
        <w:t xml:space="preserve"> con el Plan General de Ordenación  </w:t>
      </w:r>
    </w:p>
    <w:p w:rsidR="008E77AC" w:rsidRDefault="00922E39">
      <w:pPr>
        <w:spacing w:after="471" w:line="247" w:lineRule="auto"/>
        <w:ind w:left="12" w:right="118" w:hanging="3"/>
        <w:jc w:val="both"/>
      </w:pPr>
      <w:r>
        <w:rPr>
          <w:rFonts w:ascii="Arial" w:eastAsia="Arial" w:hAnsi="Arial" w:cs="Arial"/>
        </w:rPr>
        <w:t xml:space="preserve">El presente informe se emite condicionado a lo que se disponga en los informes sectoriales.” </w:t>
      </w:r>
    </w:p>
    <w:p w:rsidR="008E77AC" w:rsidRDefault="00922E39">
      <w:pPr>
        <w:spacing w:after="111" w:line="248" w:lineRule="auto"/>
        <w:ind w:left="24" w:right="110" w:hanging="10"/>
        <w:jc w:val="both"/>
      </w:pPr>
      <w:r>
        <w:rPr>
          <w:rFonts w:ascii="Arial" w:eastAsia="Arial" w:hAnsi="Arial" w:cs="Arial"/>
          <w:b/>
        </w:rPr>
        <w:t xml:space="preserve">     Consta en el expediente Informe Jurídico emitido por Doña Olga Fernández MéndezBencomo, Jurista, de 20 de junio de 2025, del siguiente tenor literal:</w:t>
      </w:r>
      <w:r>
        <w:rPr>
          <w:rFonts w:ascii="Arial" w:eastAsia="Arial" w:hAnsi="Arial" w:cs="Arial"/>
        </w:rPr>
        <w:t xml:space="preserve"> </w:t>
      </w:r>
    </w:p>
    <w:p w:rsidR="008E77AC" w:rsidRDefault="00922E39">
      <w:pPr>
        <w:spacing w:after="102"/>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rPr>
        <w:t>“</w:t>
      </w:r>
      <w:r>
        <w:rPr>
          <w:rFonts w:ascii="Arial" w:eastAsia="Arial" w:hAnsi="Arial" w:cs="Arial"/>
          <w:b/>
        </w:rPr>
        <w:t>INF</w:t>
      </w:r>
      <w:r>
        <w:rPr>
          <w:rFonts w:ascii="Arial" w:eastAsia="Arial" w:hAnsi="Arial" w:cs="Arial"/>
          <w:b/>
        </w:rPr>
        <w:t xml:space="preserve">ORME JURIDICO </w:t>
      </w:r>
    </w:p>
    <w:p w:rsidR="008E77AC" w:rsidRDefault="00922E39">
      <w:pPr>
        <w:spacing w:after="0"/>
        <w:ind w:left="17"/>
      </w:pPr>
      <w:r>
        <w:rPr>
          <w:rFonts w:ascii="Arial" w:eastAsia="Arial" w:hAnsi="Arial" w:cs="Arial"/>
        </w:rPr>
        <w:t xml:space="preserve"> </w:t>
      </w:r>
    </w:p>
    <w:p w:rsidR="008E77AC" w:rsidRDefault="00922E39">
      <w:pPr>
        <w:spacing w:after="493" w:line="247" w:lineRule="auto"/>
        <w:ind w:left="12" w:right="118" w:hanging="3"/>
        <w:jc w:val="both"/>
      </w:pPr>
      <w:r>
        <w:rPr>
          <w:rFonts w:ascii="Arial" w:eastAsia="Arial" w:hAnsi="Arial" w:cs="Arial"/>
        </w:rPr>
        <w:t xml:space="preserve"> La técnico de Administración General, Olga Fernández Méndez-Bencomo, en el expediente anteriormente indicado emite el siguiente informe: </w:t>
      </w:r>
    </w:p>
    <w:p w:rsidR="008E77AC" w:rsidRDefault="00922E39">
      <w:pPr>
        <w:spacing w:after="0"/>
        <w:ind w:left="24"/>
      </w:pPr>
      <w:r>
        <w:rPr>
          <w:rFonts w:ascii="Arial" w:eastAsia="Arial" w:hAnsi="Arial" w:cs="Arial"/>
        </w:rPr>
        <w:t xml:space="preserve"> </w:t>
      </w:r>
    </w:p>
    <w:p w:rsidR="008E77AC" w:rsidRDefault="00922E39">
      <w:pPr>
        <w:spacing w:after="440" w:line="265" w:lineRule="auto"/>
        <w:ind w:left="10" w:right="86" w:hanging="10"/>
        <w:jc w:val="center"/>
      </w:pPr>
      <w:r>
        <w:rPr>
          <w:rFonts w:ascii="Arial" w:eastAsia="Arial" w:hAnsi="Arial" w:cs="Arial"/>
          <w:b/>
          <w:u w:val="single" w:color="000000"/>
        </w:rPr>
        <w:t>I.ANTECEDENTES:</w:t>
      </w:r>
      <w:r>
        <w:rPr>
          <w:rFonts w:ascii="Arial" w:eastAsia="Arial" w:hAnsi="Arial" w:cs="Arial"/>
        </w:rPr>
        <w:t xml:space="preserve"> </w:t>
      </w:r>
    </w:p>
    <w:p w:rsidR="008E77AC" w:rsidRDefault="00922E39">
      <w:pPr>
        <w:spacing w:after="235" w:line="247" w:lineRule="auto"/>
        <w:ind w:left="12" w:right="118" w:hanging="3"/>
        <w:jc w:val="both"/>
      </w:pPr>
      <w:r>
        <w:rPr>
          <w:rFonts w:ascii="Arial" w:eastAsia="Arial" w:hAnsi="Arial" w:cs="Arial"/>
        </w:rPr>
        <w:t>Visto el expediente núm: 4719/2024 relativo a la aprobación del Convenio interadministrativo entre el Cabildo Insular de Tenerife y el Ayuntamiento de Candelaria, al objeto de ejecutar las obras incluidas en el proyecto denominado "Regeneración de la Playa</w:t>
      </w:r>
      <w:r>
        <w:rPr>
          <w:rFonts w:ascii="Arial" w:eastAsia="Arial" w:hAnsi="Arial" w:cs="Arial"/>
        </w:rPr>
        <w:t xml:space="preserve"> de Las Caletillas" en el municipio de Candelaria, dentro del marco de </w:t>
      </w:r>
      <w:r>
        <w:rPr>
          <w:rFonts w:ascii="Arial" w:eastAsia="Arial" w:hAnsi="Arial" w:cs="Arial"/>
          <w:color w:val="00000A"/>
        </w:rPr>
        <w:t>programa “Tenerife y el Mar”.</w:t>
      </w:r>
      <w:r>
        <w:rPr>
          <w:rFonts w:ascii="Arial" w:eastAsia="Arial" w:hAnsi="Arial" w:cs="Arial"/>
        </w:rPr>
        <w:t xml:space="preserve"> </w:t>
      </w:r>
    </w:p>
    <w:p w:rsidR="008E77AC" w:rsidRDefault="00922E39">
      <w:pPr>
        <w:spacing w:after="229" w:line="247" w:lineRule="auto"/>
        <w:ind w:left="12" w:right="118" w:hanging="3"/>
        <w:jc w:val="both"/>
      </w:pPr>
      <w:r>
        <w:rPr>
          <w:rFonts w:ascii="Arial" w:eastAsia="Arial" w:hAnsi="Arial" w:cs="Arial"/>
        </w:rPr>
        <w:t>Consta en el expediente la Resolución número 677, de fecha 23 de diciembre de 2024, dictada por el Sr. Director General de Costas y Gestión del Espacio Ma</w:t>
      </w:r>
      <w:r>
        <w:rPr>
          <w:rFonts w:ascii="Arial" w:eastAsia="Arial" w:hAnsi="Arial" w:cs="Arial"/>
        </w:rPr>
        <w:t xml:space="preserve">rítimo Canario, autorizando al Cabildo de Tenerife la ejecución del Proyecto “REGENERACIÓN DE LA PLAYA DE LAS CALETILLAS”, en el T.M. de Candelaria. </w:t>
      </w:r>
    </w:p>
    <w:p w:rsidR="008E77AC" w:rsidRDefault="00922E39">
      <w:pPr>
        <w:spacing w:after="231" w:line="247" w:lineRule="auto"/>
        <w:ind w:left="12" w:right="118" w:hanging="3"/>
        <w:jc w:val="both"/>
      </w:pPr>
      <w:r>
        <w:rPr>
          <w:rFonts w:ascii="Arial" w:eastAsia="Arial" w:hAnsi="Arial" w:cs="Arial"/>
        </w:rPr>
        <w:t>Consta en el expediente informe técnico emitido por la oficina técnica municipal de fecha 20 de junio de 2</w:t>
      </w:r>
      <w:r>
        <w:rPr>
          <w:rFonts w:ascii="Arial" w:eastAsia="Arial" w:hAnsi="Arial" w:cs="Arial"/>
        </w:rPr>
        <w:t xml:space="preserve">025, en el que se concluye que el proyecto es COMPATIBLE con el Plan General de Ordenación del municipio de Candelaria a los efectos de dar la aprobación del Proyecto de Ejecución desde el punto de vista Técnico y Urbanístico. </w:t>
      </w:r>
    </w:p>
    <w:p w:rsidR="008E77AC" w:rsidRDefault="00922E39">
      <w:pPr>
        <w:spacing w:after="230" w:line="247" w:lineRule="auto"/>
        <w:ind w:left="12" w:right="118" w:hanging="3"/>
        <w:jc w:val="both"/>
      </w:pPr>
      <w:r>
        <w:rPr>
          <w:rFonts w:ascii="Arial" w:eastAsia="Arial" w:hAnsi="Arial" w:cs="Arial"/>
        </w:rPr>
        <w:t>Para la realización de estas</w:t>
      </w:r>
      <w:r>
        <w:rPr>
          <w:rFonts w:ascii="Arial" w:eastAsia="Arial" w:hAnsi="Arial" w:cs="Arial"/>
        </w:rPr>
        <w:t xml:space="preserve"> obras el Cabildo Insular de Tenerife y el Ayuntamiento de Candelaria, pactan suscribir un Convenio al objeto de establecer el régimen de colaboración al que se someten para llevar a cabo la ejecución proyecto denominado “Regeneración de la Playa de Las Ca</w:t>
      </w:r>
      <w:r>
        <w:rPr>
          <w:rFonts w:ascii="Arial" w:eastAsia="Arial" w:hAnsi="Arial" w:cs="Arial"/>
        </w:rPr>
        <w:t xml:space="preserve">letillas”. </w:t>
      </w:r>
    </w:p>
    <w:p w:rsidR="008E77AC" w:rsidRDefault="00922E39">
      <w:pPr>
        <w:spacing w:after="3" w:line="247" w:lineRule="auto"/>
        <w:ind w:left="12" w:right="118" w:hanging="3"/>
        <w:jc w:val="both"/>
      </w:pPr>
      <w:r>
        <w:rPr>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0501" name="Group 11050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45" name="Rectangle 945"/>
                        <wps:cNvSpPr/>
                        <wps:spPr>
                          <a:xfrm rot="-5399999">
                            <a:off x="-1153357" y="2004152"/>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46" name="Rectangle 946"/>
                        <wps:cNvSpPr/>
                        <wps:spPr>
                          <a:xfrm rot="-5399999">
                            <a:off x="-976166" y="2105144"/>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47" name="Rectangle 947"/>
                        <wps:cNvSpPr/>
                        <wps:spPr>
                          <a:xfrm rot="-5399999">
                            <a:off x="-1966025" y="1039084"/>
                            <a:ext cx="4350075"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0501" style="width:18.7031pt;height:257.538pt;position:absolute;mso-position-horizontal-relative:page;mso-position-horizontal:absolute;margin-left:662.928pt;mso-position-vertical-relative:page;margin-top:515.382pt;" coordsize="2375,32707">
                <v:rect id="Rectangle 945" style="position:absolute;width:24199;height:1132;left:-11533;top:2004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4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4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183 </w:t>
                        </w:r>
                      </w:p>
                    </w:txbxContent>
                  </v:textbox>
                </v:rect>
                <w10:wrap type="square"/>
              </v:group>
            </w:pict>
          </mc:Fallback>
        </mc:AlternateContent>
      </w:r>
      <w:r>
        <w:rPr>
          <w:rFonts w:ascii="Arial" w:eastAsia="Arial" w:hAnsi="Arial" w:cs="Arial"/>
        </w:rPr>
        <w:t>Vista la Notificación del Acuerdo Consejo de Go</w:t>
      </w:r>
      <w:r>
        <w:rPr>
          <w:rFonts w:ascii="Arial" w:eastAsia="Arial" w:hAnsi="Arial" w:cs="Arial"/>
        </w:rPr>
        <w:t xml:space="preserve">bierno Insular de fecha 07-05-2025 en relación a la aprobación del convenio interadministrativo entre el Cabildo Insular de Tenerife y el Ayuntamiento de Candelaria, para la ejecución de las obras, en cuyo apartado cuarto, se distribuye la la financiación </w:t>
      </w:r>
      <w:r>
        <w:rPr>
          <w:rFonts w:ascii="Arial" w:eastAsia="Arial" w:hAnsi="Arial" w:cs="Arial"/>
        </w:rPr>
        <w:t xml:space="preserve">de las obras que queda de la siguiente manera: </w:t>
      </w:r>
    </w:p>
    <w:tbl>
      <w:tblPr>
        <w:tblStyle w:val="TableGrid"/>
        <w:tblW w:w="9005" w:type="dxa"/>
        <w:tblInd w:w="-65" w:type="dxa"/>
        <w:tblCellMar>
          <w:top w:w="8" w:type="dxa"/>
          <w:left w:w="97" w:type="dxa"/>
          <w:bottom w:w="0" w:type="dxa"/>
          <w:right w:w="115" w:type="dxa"/>
        </w:tblCellMar>
        <w:tblLook w:val="04A0" w:firstRow="1" w:lastRow="0" w:firstColumn="1" w:lastColumn="0" w:noHBand="0" w:noVBand="1"/>
      </w:tblPr>
      <w:tblGrid>
        <w:gridCol w:w="2292"/>
        <w:gridCol w:w="2547"/>
        <w:gridCol w:w="2313"/>
        <w:gridCol w:w="1853"/>
      </w:tblGrid>
      <w:tr w:rsidR="008E77AC">
        <w:trPr>
          <w:trHeight w:val="532"/>
        </w:trPr>
        <w:tc>
          <w:tcPr>
            <w:tcW w:w="2292" w:type="dxa"/>
            <w:tcBorders>
              <w:top w:val="single" w:sz="4" w:space="0" w:color="000000"/>
              <w:left w:val="single" w:sz="4" w:space="0" w:color="000000"/>
              <w:bottom w:val="single" w:sz="4" w:space="0" w:color="000000"/>
              <w:right w:val="single" w:sz="4" w:space="0" w:color="000000"/>
            </w:tcBorders>
          </w:tcPr>
          <w:p w:rsidR="008E77AC" w:rsidRDefault="00922E39">
            <w:pPr>
              <w:spacing w:after="0"/>
              <w:ind w:left="1"/>
            </w:pP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3"/>
              <w:jc w:val="center"/>
            </w:pPr>
            <w:r>
              <w:rPr>
                <w:rFonts w:ascii="Arial" w:eastAsia="Arial" w:hAnsi="Arial" w:cs="Arial"/>
                <w:b/>
              </w:rPr>
              <w:t xml:space="preserve">2025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5"/>
              <w:jc w:val="center"/>
            </w:pPr>
            <w:r>
              <w:rPr>
                <w:rFonts w:ascii="Arial" w:eastAsia="Arial" w:hAnsi="Arial" w:cs="Arial"/>
                <w:b/>
              </w:rPr>
              <w:t xml:space="preserve">2026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82"/>
              <w:jc w:val="center"/>
            </w:pPr>
            <w:r>
              <w:rPr>
                <w:rFonts w:ascii="Arial" w:eastAsia="Arial" w:hAnsi="Arial" w:cs="Arial"/>
                <w:b/>
              </w:rPr>
              <w:t xml:space="preserve">TOTAL </w:t>
            </w:r>
            <w:r>
              <w:rPr>
                <w:rFonts w:ascii="Arial" w:eastAsia="Arial" w:hAnsi="Arial" w:cs="Arial"/>
              </w:rPr>
              <w:t xml:space="preserve"> </w:t>
            </w:r>
          </w:p>
        </w:tc>
      </w:tr>
      <w:tr w:rsidR="008E77AC">
        <w:trPr>
          <w:trHeight w:val="528"/>
        </w:trPr>
        <w:tc>
          <w:tcPr>
            <w:tcW w:w="2292"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Cabildo Insular de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61"/>
              <w:jc w:val="center"/>
            </w:pPr>
            <w:r>
              <w:rPr>
                <w:rFonts w:ascii="Arial" w:eastAsia="Arial" w:hAnsi="Arial" w:cs="Arial"/>
              </w:rPr>
              <w:t xml:space="preserve">Obra: 63.533,35 €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730.633,45 €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794.166,80 €  </w:t>
            </w:r>
          </w:p>
        </w:tc>
      </w:tr>
      <w:tr w:rsidR="008E77AC">
        <w:trPr>
          <w:trHeight w:val="530"/>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Tenerife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87"/>
              <w:jc w:val="center"/>
            </w:pPr>
            <w:r>
              <w:rPr>
                <w:rFonts w:ascii="Arial" w:eastAsia="Arial" w:hAnsi="Arial" w:cs="Arial"/>
              </w:rPr>
              <w:t xml:space="preserve">DF: 3.295,60 €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77"/>
              <w:jc w:val="center"/>
            </w:pPr>
            <w:r>
              <w:rPr>
                <w:rFonts w:ascii="Arial" w:eastAsia="Arial" w:hAnsi="Arial" w:cs="Arial"/>
              </w:rPr>
              <w:t xml:space="preserve">DF: 37.899,40 €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17"/>
              <w:jc w:val="center"/>
            </w:pPr>
            <w:r>
              <w:rPr>
                <w:rFonts w:ascii="Arial" w:eastAsia="Arial" w:hAnsi="Arial" w:cs="Arial"/>
              </w:rPr>
              <w:t xml:space="preserve">41.195,00 €  </w:t>
            </w:r>
          </w:p>
        </w:tc>
      </w:tr>
      <w:tr w:rsidR="008E77AC">
        <w:trPr>
          <w:trHeight w:val="778"/>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16"/>
              <w:jc w:val="center"/>
            </w:pPr>
            <w:r>
              <w:rPr>
                <w:rFonts w:ascii="Arial" w:eastAsia="Arial" w:hAnsi="Arial" w:cs="Arial"/>
                <w:b/>
              </w:rPr>
              <w:t xml:space="preserve">66.828,95 €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768.532,85 €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835.361,80 € </w:t>
            </w:r>
            <w:r>
              <w:rPr>
                <w:rFonts w:ascii="Arial" w:eastAsia="Arial" w:hAnsi="Arial" w:cs="Arial"/>
                <w:b/>
              </w:rPr>
              <w:t xml:space="preserve">(85,63%) </w:t>
            </w:r>
            <w:r>
              <w:rPr>
                <w:rFonts w:ascii="Arial" w:eastAsia="Arial" w:hAnsi="Arial" w:cs="Arial"/>
              </w:rPr>
              <w:t xml:space="preserve"> </w:t>
            </w:r>
          </w:p>
        </w:tc>
      </w:tr>
      <w:tr w:rsidR="008E77AC">
        <w:trPr>
          <w:trHeight w:val="533"/>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Ayuntamiento de Candelaria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94"/>
              <w:jc w:val="center"/>
            </w:pPr>
            <w:r>
              <w:rPr>
                <w:rFonts w:ascii="Arial" w:eastAsia="Arial" w:hAnsi="Arial" w:cs="Arial"/>
              </w:rPr>
              <w:t xml:space="preserve">Obra: 11.211,77 €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128.935,32 €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140.147,09 €  </w:t>
            </w:r>
          </w:p>
        </w:tc>
      </w:tr>
      <w:tr w:rsidR="008E77AC">
        <w:trPr>
          <w:trHeight w:val="530"/>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1"/>
              <w:jc w:val="center"/>
            </w:pPr>
            <w:r>
              <w:rPr>
                <w:rFonts w:ascii="Arial" w:eastAsia="Arial" w:hAnsi="Arial" w:cs="Arial"/>
              </w:rPr>
              <w:t xml:space="preserve">DF: 0,00 €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22"/>
              <w:jc w:val="center"/>
            </w:pPr>
            <w:r>
              <w:rPr>
                <w:rFonts w:ascii="Arial" w:eastAsia="Arial" w:hAnsi="Arial" w:cs="Arial"/>
              </w:rPr>
              <w:t xml:space="preserve">DF: 0,00 €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tabs>
                <w:tab w:val="center" w:pos="509"/>
              </w:tabs>
              <w:spacing w:after="0"/>
            </w:pPr>
            <w:r>
              <w:rPr>
                <w:rFonts w:ascii="Arial" w:eastAsia="Arial" w:hAnsi="Arial" w:cs="Arial"/>
              </w:rPr>
              <w:t xml:space="preserve"> </w:t>
            </w:r>
            <w:r>
              <w:rPr>
                <w:rFonts w:ascii="Arial" w:eastAsia="Arial" w:hAnsi="Arial" w:cs="Arial"/>
              </w:rPr>
              <w:tab/>
              <w:t xml:space="preserve">-  €  </w:t>
            </w:r>
          </w:p>
        </w:tc>
      </w:tr>
      <w:tr w:rsidR="008E77AC">
        <w:trPr>
          <w:trHeight w:val="777"/>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40"/>
              <w:jc w:val="center"/>
            </w:pPr>
            <w:r>
              <w:rPr>
                <w:rFonts w:ascii="Arial" w:eastAsia="Arial" w:hAnsi="Arial" w:cs="Arial"/>
                <w:b/>
              </w:rPr>
              <w:t xml:space="preserve">11.211,77 €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128.935,32 €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140.147,09 € (14,37%) </w:t>
            </w:r>
            <w:r>
              <w:rPr>
                <w:rFonts w:ascii="Arial" w:eastAsia="Arial" w:hAnsi="Arial" w:cs="Arial"/>
              </w:rPr>
              <w:t xml:space="preserve"> </w:t>
            </w:r>
          </w:p>
        </w:tc>
      </w:tr>
    </w:tbl>
    <w:p w:rsidR="008E77AC" w:rsidRDefault="00922E39">
      <w:pPr>
        <w:spacing w:after="535"/>
        <w:ind w:left="24"/>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Consta en el expediente el documento RC 2.25.0.03984, para hacer frente a la aportación municipal del presupuesto del año 2025, con cargo a la aplicación presupuestaria 2025.15100.22710. </w:t>
      </w:r>
    </w:p>
    <w:p w:rsidR="008E77AC" w:rsidRDefault="00922E39">
      <w:pPr>
        <w:spacing w:after="145" w:line="265" w:lineRule="auto"/>
        <w:ind w:left="10" w:right="82" w:hanging="10"/>
        <w:jc w:val="center"/>
      </w:pPr>
      <w:r>
        <w:rPr>
          <w:rFonts w:ascii="Arial" w:eastAsia="Arial" w:hAnsi="Arial" w:cs="Arial"/>
          <w:b/>
          <w:u w:val="single" w:color="000000"/>
        </w:rPr>
        <w:t>FUNDAMENTOS JURIDICOS</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Primero. - </w:t>
      </w:r>
      <w:r>
        <w:rPr>
          <w:rFonts w:ascii="Arial" w:eastAsia="Arial" w:hAnsi="Arial" w:cs="Arial"/>
        </w:rPr>
        <w:t>El artículo 140.1 d) de la Ley 40/2015, de 1 de octubre, de Régimen Jurídico del Sector Público (LRJSP, en adelante), el artículo 14 de la Ley 14/1990, de 26 de julio, de Régimen Jurídico de las Administraciones Públicas Canarias, el artículo 119 de la Ley</w:t>
      </w:r>
      <w:r>
        <w:rPr>
          <w:rFonts w:ascii="Arial" w:eastAsia="Arial" w:hAnsi="Arial" w:cs="Arial"/>
        </w:rPr>
        <w:t xml:space="preserve"> 8/2015, de 1 de abril, de Cabildos Insulares, y el artículo 3,1. k) de la LRJSP, consagran los principios de cooperación, coordinación, colaboración y asistencia activa entre las distintas Administraciones Públicas. </w:t>
      </w:r>
    </w:p>
    <w:p w:rsidR="008E77AC" w:rsidRDefault="00922E39">
      <w:pPr>
        <w:spacing w:after="0"/>
        <w:ind w:left="24"/>
      </w:pPr>
      <w:r>
        <w:rPr>
          <w:rFonts w:ascii="Arial" w:eastAsia="Arial" w:hAnsi="Arial" w:cs="Arial"/>
        </w:rPr>
        <w:t xml:space="preserve"> </w:t>
      </w:r>
    </w:p>
    <w:p w:rsidR="008E77AC" w:rsidRDefault="00922E39">
      <w:pPr>
        <w:spacing w:after="178" w:line="247" w:lineRule="auto"/>
        <w:ind w:left="12" w:right="118" w:hanging="3"/>
        <w:jc w:val="both"/>
      </w:pPr>
      <w:r>
        <w:rPr>
          <w:rFonts w:ascii="Arial" w:eastAsia="Arial" w:hAnsi="Arial" w:cs="Arial"/>
        </w:rPr>
        <w:t xml:space="preserve"> El artículo 57 de la Ley 7/1985, de</w:t>
      </w:r>
      <w:r>
        <w:rPr>
          <w:rFonts w:ascii="Arial" w:eastAsia="Arial" w:hAnsi="Arial" w:cs="Arial"/>
        </w:rPr>
        <w:t xml:space="preserve"> 2 de abril, Reguladora de las Bases de Régimen Local (en adelante, LBRL) y el artículo 111 del Texto Refundido de las Disposiciones Legales vigentes en materia de Régimen Local, Real Decreto Legislativo, 781/1986, de 18 de abril, posibilitan a las entidad</w:t>
      </w:r>
      <w:r>
        <w:rPr>
          <w:rFonts w:ascii="Arial" w:eastAsia="Arial" w:hAnsi="Arial" w:cs="Arial"/>
        </w:rPr>
        <w:t xml:space="preserve">es de la Administración Local suscribir los pactos o convenios que consideren oportunos para el cumplimiento de sus fines.  </w:t>
      </w:r>
    </w:p>
    <w:p w:rsidR="008E77AC" w:rsidRDefault="00922E39">
      <w:pPr>
        <w:spacing w:after="176" w:line="247" w:lineRule="auto"/>
        <w:ind w:left="12" w:right="118" w:hanging="3"/>
        <w:jc w:val="both"/>
      </w:pPr>
      <w:r>
        <w:rPr>
          <w:rFonts w:ascii="Arial" w:eastAsia="Arial" w:hAnsi="Arial" w:cs="Arial"/>
        </w:rPr>
        <w:t>Segundo. - En el concreto ámbito turístico, el artículo 6 de la Ley Territorial 7/1995, de 6 abril, de Ordenación del Turismo de Ca</w:t>
      </w:r>
      <w:r>
        <w:rPr>
          <w:rFonts w:ascii="Arial" w:eastAsia="Arial" w:hAnsi="Arial" w:cs="Arial"/>
        </w:rPr>
        <w:t>narias (LOTC), reconoce a los Cabildos Insulares competencia para la promoción turística de su isla, en coordinación con los municipios, conforme a los principios de unidad de destino, de colaboración, de coordinación y de información multilateral reconoci</w:t>
      </w:r>
      <w:r>
        <w:rPr>
          <w:rFonts w:ascii="Arial" w:eastAsia="Arial" w:hAnsi="Arial" w:cs="Arial"/>
        </w:rPr>
        <w:t xml:space="preserve">dos en el artículo 8 de dicha Ley. </w:t>
      </w:r>
    </w:p>
    <w:p w:rsidR="008E77AC" w:rsidRDefault="00922E39">
      <w:pPr>
        <w:spacing w:after="175" w:line="247" w:lineRule="auto"/>
        <w:ind w:left="12" w:right="118" w:hanging="3"/>
        <w:jc w:val="both"/>
      </w:pPr>
      <w:r>
        <w:rPr>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9268" name="Group 10926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86" name="Rectangle 1086"/>
                        <wps:cNvSpPr/>
                        <wps:spPr>
                          <a:xfrm rot="-5399999">
                            <a:off x="-1153357" y="2004152"/>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87" name="Rectangle 1087"/>
                        <wps:cNvSpPr/>
                        <wps:spPr>
                          <a:xfrm rot="-5399999">
                            <a:off x="-976166" y="2105144"/>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88" name="Rectangle 1088"/>
                        <wps:cNvSpPr/>
                        <wps:spPr>
                          <a:xfrm rot="-5399999">
                            <a:off x="-1966025" y="1039084"/>
                            <a:ext cx="4350075"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9268" style="width:18.7031pt;height:257.538pt;position:absolute;mso-position-horizontal-relative:page;mso-position-horizontal:absolute;margin-left:662.928pt;mso-position-vertical-relative:page;margin-top:515.382pt;" coordsize="2375,32707">
                <v:rect id="Rectangle 1086" style="position:absolute;width:24199;height:1132;left:-11533;top:2004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8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8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183 </w:t>
                        </w:r>
                      </w:p>
                    </w:txbxContent>
                  </v:textbox>
                </v:rect>
                <w10:wrap type="square"/>
              </v:group>
            </w:pict>
          </mc:Fallback>
        </mc:AlternateContent>
      </w:r>
      <w:r>
        <w:rPr>
          <w:rFonts w:ascii="Arial" w:eastAsia="Arial" w:hAnsi="Arial" w:cs="Arial"/>
        </w:rPr>
        <w:t xml:space="preserve">Tercero.- </w:t>
      </w:r>
      <w:r>
        <w:rPr>
          <w:rFonts w:ascii="Arial" w:eastAsia="Arial" w:hAnsi="Arial" w:cs="Arial"/>
        </w:rPr>
        <w:t xml:space="preserve">Las técnicas instrumentales previstas para materializar la ejecución de dichas competencias serán las reconocidas en la legislación vigente y, especialmente, los convenios de colaboración, según establece el mencionado artículo 8 de la Ley Territorial, en </w:t>
      </w:r>
      <w:r>
        <w:rPr>
          <w:rFonts w:ascii="Arial" w:eastAsia="Arial" w:hAnsi="Arial" w:cs="Arial"/>
        </w:rPr>
        <w:t xml:space="preserve">relación con los artículos 10.1 y 10.2 de la Ley 7/1985, de 2 de abril, Reguladora de las Bases de Régimen Local (LRBRL) y con el artículo 47 de la LRJSP, que define los convenios como “los acuerdos con efectos jurídicos adoptados por las Administraciones </w:t>
      </w:r>
      <w:r>
        <w:rPr>
          <w:rFonts w:ascii="Arial" w:eastAsia="Arial" w:hAnsi="Arial" w:cs="Arial"/>
        </w:rPr>
        <w:t xml:space="preserve">Públicas, los organismos públicos y entidades de derecho público vinculados o dependientes o las Universidades públicas entre sí o con sujetos de derecho privado para un fin común Y 47 tipifica como convenio interadministrativo el “firmado entre dos o más </w:t>
      </w:r>
      <w:r>
        <w:rPr>
          <w:rFonts w:ascii="Arial" w:eastAsia="Arial" w:hAnsi="Arial" w:cs="Arial"/>
        </w:rPr>
        <w:t>Administraciones Públicas, o bien entre dos o más organismos públicos o entidades de derecho público vinculados o dependientes de distintas Administraciones públicas, y que podrán incluir la utilización de medios, servicios y recursos de otra Administració</w:t>
      </w:r>
      <w:r>
        <w:rPr>
          <w:rFonts w:ascii="Arial" w:eastAsia="Arial" w:hAnsi="Arial" w:cs="Arial"/>
        </w:rPr>
        <w:t xml:space="preserve">n Pública, organismo público o entidad de derecho público vinculado o dependiente, para el ejercicio de competencias propias o delegadas”. </w:t>
      </w:r>
    </w:p>
    <w:p w:rsidR="008E77AC" w:rsidRDefault="00922E39">
      <w:pPr>
        <w:spacing w:after="176" w:line="247" w:lineRule="auto"/>
        <w:ind w:left="12" w:right="118" w:hanging="3"/>
        <w:jc w:val="both"/>
      </w:pPr>
      <w:r>
        <w:rPr>
          <w:rFonts w:ascii="Arial" w:eastAsia="Arial" w:hAnsi="Arial" w:cs="Arial"/>
        </w:rPr>
        <w:t xml:space="preserve"> </w:t>
      </w:r>
      <w:r>
        <w:rPr>
          <w:rFonts w:ascii="Arial" w:eastAsia="Arial" w:hAnsi="Arial" w:cs="Arial"/>
        </w:rPr>
        <w:t xml:space="preserve">En consecuencia, se ha adecuado el texto del presente Convenio al régimen jurídico contenido en los artículos 47 y siguientes de la LRJSP.  </w:t>
      </w:r>
    </w:p>
    <w:p w:rsidR="008E77AC" w:rsidRDefault="00922E39">
      <w:pPr>
        <w:spacing w:after="3" w:line="247" w:lineRule="auto"/>
        <w:ind w:left="12" w:right="118" w:hanging="3"/>
        <w:jc w:val="both"/>
      </w:pPr>
      <w:r>
        <w:rPr>
          <w:rFonts w:ascii="Arial" w:eastAsia="Arial" w:hAnsi="Arial" w:cs="Arial"/>
        </w:rPr>
        <w:t xml:space="preserve">Cuarto. - En base a todo ello, el Cabildo Insular de Tenerife y el Ayuntamiento de Candelaria, pactan suscribir el </w:t>
      </w:r>
      <w:r>
        <w:rPr>
          <w:rFonts w:ascii="Arial" w:eastAsia="Arial" w:hAnsi="Arial" w:cs="Arial"/>
        </w:rPr>
        <w:t xml:space="preserve">Convenio que se propone, al objeto de establecer el régimen de colaboración al que se someten para llevar a cabo la ejecución proyecto denominado “Regeneración de la Playa de Las </w:t>
      </w:r>
    </w:p>
    <w:p w:rsidR="008E77AC" w:rsidRDefault="00922E39">
      <w:pPr>
        <w:spacing w:after="176" w:line="247" w:lineRule="auto"/>
        <w:ind w:left="12" w:right="118" w:hanging="3"/>
        <w:jc w:val="both"/>
      </w:pPr>
      <w:r>
        <w:rPr>
          <w:rFonts w:ascii="Arial" w:eastAsia="Arial" w:hAnsi="Arial" w:cs="Arial"/>
        </w:rPr>
        <w:t>Caletillas” incluido como actuación en el Eje 4.6, Programa Mejora del Produ</w:t>
      </w:r>
      <w:r>
        <w:rPr>
          <w:rFonts w:ascii="Arial" w:eastAsia="Arial" w:hAnsi="Arial" w:cs="Arial"/>
        </w:rPr>
        <w:t xml:space="preserve">cto Turístico del MEDIFDCAN. El contenido de dicho Convenio es el que se trascribe en el dispositivo primero de este documento y se ajusta a las previsiones contenidas en el artículo 49 de la LRJSP.  </w:t>
      </w:r>
    </w:p>
    <w:p w:rsidR="008E77AC" w:rsidRDefault="00922E39">
      <w:pPr>
        <w:spacing w:after="168" w:line="247" w:lineRule="auto"/>
        <w:ind w:left="12" w:right="118" w:hanging="3"/>
        <w:jc w:val="both"/>
      </w:pPr>
      <w:r>
        <w:rPr>
          <w:rFonts w:ascii="Arial" w:eastAsia="Arial" w:hAnsi="Arial" w:cs="Arial"/>
        </w:rPr>
        <w:t>Quinto.- De conformidad con lo dispuesto en el artículo</w:t>
      </w:r>
      <w:r>
        <w:rPr>
          <w:rFonts w:ascii="Arial" w:eastAsia="Arial" w:hAnsi="Arial" w:cs="Arial"/>
        </w:rPr>
        <w:t xml:space="preserve"> 49, letra h) de la LRJSP, el plazo de vigencia del Convenio que se propone comenzará a computar a partir de la fecha de suscripción del mismo y será de 48 meses, tiempo necesario para llevar a cabo la licitación, adjudicación y ejecución de los contratos </w:t>
      </w:r>
      <w:r>
        <w:rPr>
          <w:rFonts w:ascii="Arial" w:eastAsia="Arial" w:hAnsi="Arial" w:cs="Arial"/>
        </w:rPr>
        <w:t>precisos para ejecutar el proyecto a desarrollar y su justificación, sin perjuicio de que en cualquier momento antes de la finalización del plazo de vigencia previsto, los firmantes puedan acordar unánimemente su prórroga por un periodo de hasta 48 meses a</w:t>
      </w:r>
      <w:r>
        <w:rPr>
          <w:rFonts w:ascii="Arial" w:eastAsia="Arial" w:hAnsi="Arial" w:cs="Arial"/>
        </w:rPr>
        <w:t xml:space="preserve">dicionales, o su extinción.  Con ello se entienden cumplidos los trámites recogidos en el artículo 50 de la LRJSP, para la suscripción de los convenios. </w:t>
      </w:r>
    </w:p>
    <w:p w:rsidR="008E77AC" w:rsidRDefault="00922E39">
      <w:pPr>
        <w:spacing w:after="176" w:line="247" w:lineRule="auto"/>
        <w:ind w:left="12" w:right="118" w:hanging="3"/>
        <w:jc w:val="both"/>
      </w:pPr>
      <w:r>
        <w:rPr>
          <w:rFonts w:ascii="Arial" w:eastAsia="Arial" w:hAnsi="Arial" w:cs="Arial"/>
        </w:rPr>
        <w:t xml:space="preserve"> Séptimo. - El artículo 125.2 de la Ley Territorial Canaria 8/2015 de 2 de abril, de Cabildos Insulare</w:t>
      </w:r>
      <w:r>
        <w:rPr>
          <w:rFonts w:ascii="Arial" w:eastAsia="Arial" w:hAnsi="Arial" w:cs="Arial"/>
        </w:rPr>
        <w:t xml:space="preserve">s, establece que, en representación de los Cabildos, su Presidente/a suscribirá los  </w:t>
      </w:r>
    </w:p>
    <w:p w:rsidR="008E77AC" w:rsidRDefault="00922E39">
      <w:pPr>
        <w:spacing w:after="644" w:line="247" w:lineRule="auto"/>
        <w:ind w:left="12" w:right="118" w:hanging="3"/>
        <w:jc w:val="both"/>
      </w:pPr>
      <w:r>
        <w:rPr>
          <w:rFonts w:ascii="Arial" w:eastAsia="Arial" w:hAnsi="Arial" w:cs="Arial"/>
        </w:rPr>
        <w:t>A la vista de cuanto antecede, se informa favorable la aprobación y suscripción del Convenio entre el Cabildo Insular de Tenerife y el Ayuntamiento de Candelaria   y form</w:t>
      </w:r>
      <w:r>
        <w:rPr>
          <w:rFonts w:ascii="Arial" w:eastAsia="Arial" w:hAnsi="Arial" w:cs="Arial"/>
        </w:rPr>
        <w:t xml:space="preserve">ula la siguiente Propuesta de Resolución, para que por el Pleno del Ayuntamiento se acuerde: </w:t>
      </w:r>
    </w:p>
    <w:p w:rsidR="008E77AC" w:rsidRDefault="00922E39">
      <w:pPr>
        <w:pStyle w:val="Ttulo1"/>
        <w:spacing w:after="477"/>
        <w:ind w:left="1056" w:right="1139"/>
      </w:pPr>
      <w:r>
        <w:t xml:space="preserve">PROPUESTA DE RESOLUCIÓN </w:t>
      </w:r>
    </w:p>
    <w:p w:rsidR="008E77AC" w:rsidRDefault="00922E39">
      <w:pPr>
        <w:spacing w:after="98" w:line="247" w:lineRule="auto"/>
        <w:ind w:left="12" w:right="118" w:hanging="3"/>
        <w:jc w:val="both"/>
      </w:pPr>
      <w:r>
        <w:rPr>
          <w:rFonts w:ascii="Arial" w:eastAsia="Arial" w:hAnsi="Arial" w:cs="Arial"/>
        </w:rPr>
        <w:t>PRIMERO.- - Aprobar el Convenio interadministrativo a suscribir entre el Cabildo Insular de Tenerife y el Ayuntamiento de Candelaria, com</w:t>
      </w:r>
      <w:r>
        <w:rPr>
          <w:rFonts w:ascii="Arial" w:eastAsia="Arial" w:hAnsi="Arial" w:cs="Arial"/>
        </w:rPr>
        <w:t>o instrumento que permita fijar las condiciones para llevar a cabo la ejecución del proyecto denominado “Regeneración de la Playa de Las Caletillas”, aprobando el proyecto de ejecución desde el punto de vista Técnico y Urbanístico, al ser COMPATIBLE con el</w:t>
      </w:r>
      <w:r>
        <w:rPr>
          <w:rFonts w:ascii="Arial" w:eastAsia="Arial" w:hAnsi="Arial" w:cs="Arial"/>
        </w:rPr>
        <w:t xml:space="preserve"> Plan General de Ordenación del municipio de Candelaria, incluido como actuación en el Eje 4.6, Programa “Tenerife y el Mar”, del MEDIFDCAN, con el siguiente tenor literal: </w:t>
      </w:r>
    </w:p>
    <w:p w:rsidR="008E77AC" w:rsidRDefault="00922E39">
      <w:pPr>
        <w:spacing w:after="132"/>
        <w:ind w:left="24"/>
      </w:pPr>
      <w:r>
        <w:rPr>
          <w:rFonts w:ascii="Arial" w:eastAsia="Arial" w:hAnsi="Arial" w:cs="Arial"/>
        </w:rPr>
        <w:t xml:space="preserve"> </w:t>
      </w:r>
    </w:p>
    <w:p w:rsidR="008E77AC" w:rsidRDefault="00922E39">
      <w:pPr>
        <w:spacing w:after="3" w:line="248" w:lineRule="auto"/>
        <w:ind w:left="24" w:right="327" w:hanging="10"/>
        <w:jc w:val="both"/>
      </w:pPr>
      <w:r>
        <w:rPr>
          <w:rFonts w:ascii="Arial" w:eastAsia="Arial" w:hAnsi="Arial" w:cs="Arial"/>
        </w:rPr>
        <w:t>.</w:t>
      </w:r>
      <w:r>
        <w:rPr>
          <w:rFonts w:ascii="Arial" w:eastAsia="Arial" w:hAnsi="Arial" w:cs="Arial"/>
          <w:b/>
        </w:rPr>
        <w:t xml:space="preserve"> “CONVENIO INTERADMINISTRATIVO DE COLABORACIÓN ENTRE EL CABILDO INSULAR DE TENE</w:t>
      </w:r>
      <w:r>
        <w:rPr>
          <w:rFonts w:ascii="Arial" w:eastAsia="Arial" w:hAnsi="Arial" w:cs="Arial"/>
          <w:b/>
        </w:rPr>
        <w:t xml:space="preserve">RIFE Y EL AYUNTAMIENTO DE CANDELARIA PARA LA EJECUCIÓN DE LAS OBRAS INCLUIDAS EN EL PROYECTO DENOMINADO “REGENERACIÓN DE LA </w:t>
      </w:r>
    </w:p>
    <w:p w:rsidR="008E77AC" w:rsidRDefault="00922E39">
      <w:pPr>
        <w:spacing w:after="38" w:line="248" w:lineRule="auto"/>
        <w:ind w:left="24" w:right="339" w:hanging="10"/>
        <w:jc w:val="both"/>
      </w:pPr>
      <w:r>
        <w:rPr>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9012" name="Group 1090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02" name="Rectangle 1202"/>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203" name="Rectangle 1203"/>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04" name="Rectangle 1204"/>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9012" style="width:18.7031pt;height:260.874pt;position:absolute;mso-position-horizontal-relative:page;mso-position-horizontal:absolute;margin-left:662.928pt;mso-position-vertical-relative:page;margin-top:512.046pt;" coordsize="2375,33130">
                <v:rect id="Rectangle 1202"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20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0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183 </w:t>
                        </w:r>
                      </w:p>
                    </w:txbxContent>
                  </v:textbox>
                </v:rect>
                <w10:wrap type="square"/>
              </v:group>
            </w:pict>
          </mc:Fallback>
        </mc:AlternateContent>
      </w:r>
      <w:r>
        <w:rPr>
          <w:rFonts w:ascii="Arial" w:eastAsia="Arial" w:hAnsi="Arial" w:cs="Arial"/>
          <w:b/>
        </w:rPr>
        <w:t>PLAYA DE LAS CALETILLAS” EN EL TÉRMINO MUNICIPAL DE CANDELARIA, DENTRO DEL PROGRAMA “TENERIFE Y EL MAR”, DEFINIDA EN EL EJE 4.6, DEL MEDI-FDCAN, DEFINIDA EN EL PR</w:t>
      </w:r>
      <w:r>
        <w:rPr>
          <w:rFonts w:ascii="Arial" w:eastAsia="Arial" w:hAnsi="Arial" w:cs="Arial"/>
          <w:b/>
        </w:rPr>
        <w:t xml:space="preserve">OGRAMA “MEJORA DEL PRODUCTO TURÍSTICO”. </w:t>
      </w:r>
      <w:r>
        <w:rPr>
          <w:rFonts w:ascii="Arial" w:eastAsia="Arial" w:hAnsi="Arial" w:cs="Arial"/>
        </w:rPr>
        <w:t xml:space="preserve"> </w:t>
      </w:r>
    </w:p>
    <w:p w:rsidR="008E77AC" w:rsidRDefault="00922E39">
      <w:pPr>
        <w:spacing w:after="6"/>
        <w:ind w:left="16"/>
      </w:pPr>
      <w:r>
        <w:rPr>
          <w:noProof/>
        </w:rPr>
        <mc:AlternateContent>
          <mc:Choice Requires="wpg">
            <w:drawing>
              <wp:inline distT="0" distB="0" distL="0" distR="0">
                <wp:extent cx="5471160" cy="6096"/>
                <wp:effectExtent l="0" t="0" r="0" b="0"/>
                <wp:docPr id="109011" name="Group 109011"/>
                <wp:cNvGraphicFramePr/>
                <a:graphic xmlns:a="http://schemas.openxmlformats.org/drawingml/2006/main">
                  <a:graphicData uri="http://schemas.microsoft.com/office/word/2010/wordprocessingGroup">
                    <wpg:wgp>
                      <wpg:cNvGrpSpPr/>
                      <wpg:grpSpPr>
                        <a:xfrm>
                          <a:off x="0" y="0"/>
                          <a:ext cx="5471160" cy="6096"/>
                          <a:chOff x="0" y="0"/>
                          <a:chExt cx="5471160" cy="6096"/>
                        </a:xfrm>
                      </wpg:grpSpPr>
                      <wps:wsp>
                        <wps:cNvPr id="1199" name="Shape 1199"/>
                        <wps:cNvSpPr/>
                        <wps:spPr>
                          <a:xfrm>
                            <a:off x="0" y="0"/>
                            <a:ext cx="5471160" cy="0"/>
                          </a:xfrm>
                          <a:custGeom>
                            <a:avLst/>
                            <a:gdLst/>
                            <a:ahLst/>
                            <a:cxnLst/>
                            <a:rect l="0" t="0" r="0" b="0"/>
                            <a:pathLst>
                              <a:path w="5471160">
                                <a:moveTo>
                                  <a:pt x="5471160" y="0"/>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09011" style="width:430.8pt;height:0.48pt;mso-position-horizontal-relative:char;mso-position-vertical-relative:line" coordsize="54711,60">
                <v:shape id="Shape 1199" style="position:absolute;width:54711;height:0;left:0;top:0;" coordsize="5471160,0" path="m5471160,0l0,0">
                  <v:stroke weight="0.48pt" endcap="flat" joinstyle="round" on="true" color="#000000"/>
                  <v:fill on="false" color="#000000" opacity="0"/>
                </v:shape>
              </v:group>
            </w:pict>
          </mc:Fallback>
        </mc:AlternateContent>
      </w:r>
    </w:p>
    <w:p w:rsidR="008E77AC" w:rsidRDefault="00922E39">
      <w:pPr>
        <w:spacing w:after="247"/>
        <w:ind w:right="806"/>
        <w:jc w:val="right"/>
      </w:pPr>
      <w:r>
        <w:rPr>
          <w:rFonts w:ascii="Arial" w:eastAsia="Arial" w:hAnsi="Arial" w:cs="Arial"/>
        </w:rPr>
        <w:t xml:space="preserve"> </w:t>
      </w:r>
    </w:p>
    <w:p w:rsidR="008E77AC" w:rsidRDefault="00922E39">
      <w:pPr>
        <w:spacing w:after="197" w:line="265" w:lineRule="auto"/>
        <w:ind w:left="10" w:right="87" w:hanging="10"/>
        <w:jc w:val="center"/>
      </w:pPr>
      <w:r>
        <w:rPr>
          <w:rFonts w:ascii="Arial" w:eastAsia="Arial" w:hAnsi="Arial" w:cs="Arial"/>
          <w:b/>
          <w:u w:val="single" w:color="000000"/>
        </w:rPr>
        <w:t>REUNIDAS:</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De una parte, Dª. ROSA ELENA DÁVILA MAMELY,</w:t>
      </w:r>
      <w:r>
        <w:rPr>
          <w:rFonts w:ascii="Arial" w:eastAsia="Arial" w:hAnsi="Arial" w:cs="Arial"/>
          <w:b/>
        </w:rPr>
        <w:t xml:space="preserve"> </w:t>
      </w:r>
      <w:r>
        <w:rPr>
          <w:rFonts w:ascii="Arial" w:eastAsia="Arial" w:hAnsi="Arial" w:cs="Arial"/>
        </w:rPr>
        <w:t>Presidenta del Excmo. Cabildo Insular de Tenerife</w:t>
      </w:r>
      <w:r>
        <w:rPr>
          <w:rFonts w:ascii="Arial" w:eastAsia="Arial" w:hAnsi="Arial" w:cs="Arial"/>
          <w:b/>
        </w:rPr>
        <w:t xml:space="preserve">, </w:t>
      </w:r>
      <w:r>
        <w:rPr>
          <w:rFonts w:ascii="Arial" w:eastAsia="Arial" w:hAnsi="Arial" w:cs="Arial"/>
        </w:rPr>
        <w:t xml:space="preserve">en nombre y representación de dicha Corporación Insular. </w:t>
      </w:r>
    </w:p>
    <w:p w:rsidR="008E77AC" w:rsidRDefault="00922E39">
      <w:pPr>
        <w:spacing w:after="3" w:line="247" w:lineRule="auto"/>
        <w:ind w:left="12" w:right="118" w:hanging="3"/>
        <w:jc w:val="both"/>
      </w:pPr>
      <w:r>
        <w:rPr>
          <w:rFonts w:ascii="Arial" w:eastAsia="Arial" w:hAnsi="Arial" w:cs="Arial"/>
        </w:rPr>
        <w:t>Y, de otra parte, Dª. MARÍA CONCEPCIÓN BRITO N</w:t>
      </w:r>
      <w:r>
        <w:rPr>
          <w:rFonts w:ascii="Arial" w:eastAsia="Arial" w:hAnsi="Arial" w:cs="Arial"/>
        </w:rPr>
        <w:t xml:space="preserve">ÚÑEZ, Alcaldesa-Presidenta del Iltre. Ayuntamiento de Candelaria, en nombre y representación de dicha Corporación Municipal. </w:t>
      </w:r>
    </w:p>
    <w:p w:rsidR="008E77AC" w:rsidRDefault="00922E39">
      <w:pPr>
        <w:spacing w:after="0"/>
        <w:ind w:left="24"/>
      </w:pPr>
      <w:r>
        <w:rPr>
          <w:rFonts w:ascii="Arial" w:eastAsia="Arial" w:hAnsi="Arial" w:cs="Arial"/>
        </w:rPr>
        <w:t xml:space="preserve"> </w:t>
      </w:r>
    </w:p>
    <w:p w:rsidR="008E77AC" w:rsidRDefault="00922E39">
      <w:pPr>
        <w:spacing w:after="197" w:line="265" w:lineRule="auto"/>
        <w:ind w:left="10" w:right="313" w:hanging="10"/>
        <w:jc w:val="center"/>
      </w:pPr>
      <w:r>
        <w:rPr>
          <w:rFonts w:ascii="Arial" w:eastAsia="Arial" w:hAnsi="Arial" w:cs="Arial"/>
          <w:b/>
        </w:rPr>
        <w:t xml:space="preserve">   </w:t>
      </w:r>
      <w:r>
        <w:rPr>
          <w:rFonts w:ascii="Arial" w:eastAsia="Arial" w:hAnsi="Arial" w:cs="Arial"/>
          <w:b/>
          <w:u w:val="single" w:color="000000"/>
        </w:rPr>
        <w:t xml:space="preserve"> INTERVIENEN:</w:t>
      </w:r>
      <w:r>
        <w:rPr>
          <w:rFonts w:ascii="Arial" w:eastAsia="Arial" w:hAnsi="Arial" w:cs="Arial"/>
        </w:rPr>
        <w:t xml:space="preserve"> </w:t>
      </w:r>
    </w:p>
    <w:p w:rsidR="008E77AC" w:rsidRDefault="00922E39">
      <w:pPr>
        <w:spacing w:after="3" w:line="247" w:lineRule="auto"/>
        <w:ind w:left="12" w:right="348" w:hanging="3"/>
        <w:jc w:val="both"/>
      </w:pPr>
      <w:r>
        <w:rPr>
          <w:rFonts w:ascii="Arial" w:eastAsia="Arial" w:hAnsi="Arial" w:cs="Arial"/>
        </w:rPr>
        <w:t>La primera, por razón de su expresado cargo, en nombre y representación del Excmo. Cabildo Insular de Tenerife, previamente facultada para este acto por acuerdo adoptado por Consejo de Gobierno según lo previsto en el artículo 125.2 de la Ley Territorial C</w:t>
      </w:r>
      <w:r>
        <w:rPr>
          <w:rFonts w:ascii="Arial" w:eastAsia="Arial" w:hAnsi="Arial" w:cs="Arial"/>
        </w:rPr>
        <w:t xml:space="preserve">anaria 8/2015, de 2 de abril, de Cabildos Insulares y en el artículo 6.1, n) del Reglamento Orgánico del Cabildo Insular de Tenerife.  </w:t>
      </w:r>
    </w:p>
    <w:p w:rsidR="008E77AC" w:rsidRDefault="00922E39">
      <w:pPr>
        <w:spacing w:after="0"/>
        <w:ind w:left="24"/>
      </w:pPr>
      <w:r>
        <w:rPr>
          <w:rFonts w:ascii="Arial" w:eastAsia="Arial" w:hAnsi="Arial" w:cs="Arial"/>
        </w:rPr>
        <w:t xml:space="preserve"> </w:t>
      </w:r>
    </w:p>
    <w:p w:rsidR="008E77AC" w:rsidRDefault="00922E39">
      <w:pPr>
        <w:spacing w:after="3" w:line="247" w:lineRule="auto"/>
        <w:ind w:left="12" w:right="348" w:hanging="3"/>
        <w:jc w:val="both"/>
      </w:pPr>
      <w:r>
        <w:rPr>
          <w:rFonts w:ascii="Arial" w:eastAsia="Arial" w:hAnsi="Arial" w:cs="Arial"/>
        </w:rPr>
        <w:t xml:space="preserve">La segunda, también por razón de su expresado cargo, en nombre y representación del Iltre. Ayuntamiento de Candelaria </w:t>
      </w:r>
      <w:r>
        <w:rPr>
          <w:rFonts w:ascii="Arial" w:eastAsia="Arial" w:hAnsi="Arial" w:cs="Arial"/>
        </w:rPr>
        <w:t xml:space="preserve">que ha sido facultada previamente para este acto, por acuerdo adoptado por órgano competente.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Ambas partes, según intervienen, se reconocen entre sí la capacidad jurídica necesaria para la suscripción del presente Convenio de Colaboración con arreglo </w:t>
      </w:r>
      <w:r>
        <w:rPr>
          <w:rFonts w:ascii="Arial" w:eastAsia="Arial" w:hAnsi="Arial" w:cs="Arial"/>
        </w:rPr>
        <w:t xml:space="preserve">a las siguientes: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690" w:line="265" w:lineRule="auto"/>
        <w:ind w:left="10" w:right="256" w:hanging="10"/>
        <w:jc w:val="center"/>
      </w:pPr>
      <w:r>
        <w:rPr>
          <w:rFonts w:ascii="Arial" w:eastAsia="Arial" w:hAnsi="Arial" w:cs="Arial"/>
          <w:b/>
          <w:u w:val="single" w:color="000000"/>
        </w:rPr>
        <w:t xml:space="preserve"> ESTIPULACIONES:</w:t>
      </w:r>
      <w:r>
        <w:rPr>
          <w:rFonts w:ascii="Arial" w:eastAsia="Arial" w:hAnsi="Arial" w:cs="Arial"/>
          <w:b/>
        </w:rPr>
        <w:t xml:space="preserve"> </w:t>
      </w: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PRIMERA. - OBJETO DEL CONVENIO.</w:t>
      </w:r>
      <w:r>
        <w:rPr>
          <w:rFonts w:ascii="Arial" w:eastAsia="Arial" w:hAnsi="Arial" w:cs="Arial"/>
        </w:rPr>
        <w:t xml:space="preserve"> </w:t>
      </w:r>
    </w:p>
    <w:p w:rsidR="008E77AC" w:rsidRDefault="00922E39">
      <w:pPr>
        <w:spacing w:after="3" w:line="247" w:lineRule="auto"/>
        <w:ind w:left="12" w:right="345" w:hanging="3"/>
        <w:jc w:val="both"/>
      </w:pPr>
      <w:r>
        <w:rPr>
          <w:rFonts w:ascii="Arial" w:eastAsia="Arial" w:hAnsi="Arial" w:cs="Arial"/>
        </w:rPr>
        <w:t xml:space="preserve">El Presente Convenio tiene por objeto establecer las bases para la colaboración entre el Cabildo Insular de Tenerife y el Ayuntamiento de Candelaria al objeto de realizar, de forma coordinada, las actuaciones tendentes a la contratación para llevar a cabo </w:t>
      </w:r>
      <w:r>
        <w:rPr>
          <w:rFonts w:ascii="Arial" w:eastAsia="Arial" w:hAnsi="Arial" w:cs="Arial"/>
        </w:rPr>
        <w:t>la ejecución de las obras incluidas en el proyecto denominado “Regeneración de la Playa de Las Caletillas”, dentro del programa “Tenerife y el Mar”, definida en el Eje 4.6, dentro del “Programa Mejora del Producto Turístico”. La aprobación y conformidad pa</w:t>
      </w:r>
      <w:r>
        <w:rPr>
          <w:rFonts w:ascii="Arial" w:eastAsia="Arial" w:hAnsi="Arial" w:cs="Arial"/>
        </w:rPr>
        <w:t xml:space="preserve">ra la ejecución de las obras por parte del Ayuntamiento de Candelaria, se entenderá otorgada con la suscripción del presente Convenio.  </w:t>
      </w:r>
    </w:p>
    <w:p w:rsidR="008E77AC" w:rsidRDefault="00922E39">
      <w:pPr>
        <w:spacing w:after="212" w:line="248" w:lineRule="auto"/>
        <w:ind w:left="24" w:right="110" w:hanging="10"/>
        <w:jc w:val="both"/>
      </w:pPr>
      <w:r>
        <w:rPr>
          <w:rFonts w:ascii="Arial" w:eastAsia="Arial" w:hAnsi="Arial" w:cs="Arial"/>
          <w:b/>
        </w:rPr>
        <w:t xml:space="preserve">SEGUNDA. - COMPETENCIAS EN QUE SE FUNDAMENTA LA ACTUACIÓN. </w:t>
      </w:r>
      <w:r>
        <w:rPr>
          <w:rFonts w:ascii="Arial" w:eastAsia="Arial" w:hAnsi="Arial" w:cs="Arial"/>
        </w:rPr>
        <w:t xml:space="preserve"> </w:t>
      </w:r>
    </w:p>
    <w:p w:rsidR="008E77AC" w:rsidRDefault="00922E39">
      <w:pPr>
        <w:spacing w:after="3" w:line="247" w:lineRule="auto"/>
        <w:ind w:left="12" w:right="274" w:hanging="3"/>
        <w:jc w:val="both"/>
      </w:pPr>
      <w:r>
        <w:rPr>
          <w:rFonts w:ascii="Arial" w:eastAsia="Arial" w:hAnsi="Arial" w:cs="Arial"/>
        </w:rPr>
        <w:t>El artículo 4 de la Ley Territorial 7/1995, de 6 abril, de Ordenación del Turismo de Canarias (LOTC) reconoce que las Administraciones públicas de Canarias con competencia en materia turística son la Administración pública de la Comunidad Autónoma de Canar</w:t>
      </w:r>
      <w:r>
        <w:rPr>
          <w:rFonts w:ascii="Arial" w:eastAsia="Arial" w:hAnsi="Arial" w:cs="Arial"/>
        </w:rPr>
        <w:t xml:space="preserve">ias, los Cabildos Insulares y Ayuntamientos canarios entre otros. </w:t>
      </w:r>
    </w:p>
    <w:p w:rsidR="008E77AC" w:rsidRDefault="00922E39">
      <w:pPr>
        <w:spacing w:after="3" w:line="247" w:lineRule="auto"/>
        <w:ind w:left="12" w:right="345" w:hanging="3"/>
        <w:jc w:val="both"/>
      </w:pPr>
      <w:r>
        <w:rPr>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09319" name="Group 109319"/>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304" name="Rectangle 1304"/>
                        <wps:cNvSpPr/>
                        <wps:spPr>
                          <a:xfrm rot="-5399999">
                            <a:off x="-1153357" y="2040880"/>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305" name="Rectangle 1305"/>
                        <wps:cNvSpPr/>
                        <wps:spPr>
                          <a:xfrm rot="-5399999">
                            <a:off x="-976166" y="2141872"/>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06" name="Rectangle 1306"/>
                        <wps:cNvSpPr/>
                        <wps:spPr>
                          <a:xfrm rot="-5399999">
                            <a:off x="-1990450" y="1051387"/>
                            <a:ext cx="4398923" cy="113224"/>
                          </a:xfrm>
                          <a:prstGeom prst="rect">
                            <a:avLst/>
                          </a:prstGeom>
                          <a:ln>
                            <a:noFill/>
                          </a:ln>
                        </wps:spPr>
                        <wps:txbx>
                          <w:txbxContent>
                            <w:p w:rsidR="008E77AC" w:rsidRDefault="00922E39">
                              <w:r>
                                <w:rPr>
                                  <w:rFonts w:ascii="Arial" w:eastAsia="Arial" w:hAnsi="Arial" w:cs="Arial"/>
                                  <w:sz w:val="12"/>
                                </w:rPr>
                                <w:t>Documento firmado electrónicamente desde la plataforma esPublico Gestiona | Página 11</w:t>
                              </w:r>
                              <w:r>
                                <w:rPr>
                                  <w:rFonts w:ascii="Arial" w:eastAsia="Arial" w:hAnsi="Arial" w:cs="Arial"/>
                                  <w:sz w:val="12"/>
                                </w:rPr>
                                <w:t xml:space="preserve">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9319" style="width:18.7031pt;height:260.43pt;position:absolute;mso-position-horizontal-relative:page;mso-position-horizontal:absolute;margin-left:662.928pt;mso-position-vertical-relative:page;margin-top:512.49pt;" coordsize="2375,33074">
                <v:rect id="Rectangle 1304" style="position:absolute;width:24199;height:1132;left:-11533;top:2040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305" style="position:absolute;width:22179;height:1132;left:-9761;top:2141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06" style="position:absolute;width:43989;height:1132;left:-19904;top:1051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183 </w:t>
                        </w:r>
                      </w:p>
                    </w:txbxContent>
                  </v:textbox>
                </v:rect>
                <w10:wrap type="square"/>
              </v:group>
            </w:pict>
          </mc:Fallback>
        </mc:AlternateContent>
      </w:r>
      <w:r>
        <w:rPr>
          <w:rFonts w:ascii="Arial" w:eastAsia="Arial" w:hAnsi="Arial" w:cs="Arial"/>
        </w:rPr>
        <w:t xml:space="preserve">El artículo 6 de la citada LOTC establece que los Cabildos Insulares tienen competencia para la promoción turística de su isla, en coordinación con los municipios turísticos que, a su vez, tienen reconocida competencia en materia de turismo en el </w:t>
      </w:r>
      <w:r>
        <w:rPr>
          <w:rFonts w:ascii="Arial" w:eastAsia="Arial" w:hAnsi="Arial" w:cs="Arial"/>
        </w:rPr>
        <w:t>artículo 7 de dicha norma, recogiendo su apartado 3 que los municipios desarrollarán sus funciones en coordinación con la política regional e insular, tanto en la prestación de servicios como en las actuaciones en infraestructuras. Todo ello, conforme a lo</w:t>
      </w:r>
      <w:r>
        <w:rPr>
          <w:rFonts w:ascii="Arial" w:eastAsia="Arial" w:hAnsi="Arial" w:cs="Arial"/>
        </w:rPr>
        <w:t xml:space="preserve">s principios de unidad de destino, de colaboración, de coordinación y de información multilateral reconocidos en el artículo 8 de dicha norma. </w:t>
      </w:r>
    </w:p>
    <w:p w:rsidR="008E77AC" w:rsidRDefault="00922E39">
      <w:pPr>
        <w:spacing w:after="169" w:line="247" w:lineRule="auto"/>
        <w:ind w:left="12" w:right="344" w:hanging="3"/>
        <w:jc w:val="both"/>
      </w:pPr>
      <w:r>
        <w:rPr>
          <w:rFonts w:ascii="Arial" w:eastAsia="Arial" w:hAnsi="Arial" w:cs="Arial"/>
        </w:rPr>
        <w:t>Las técnicas instrumentales previstas para materializar la ejecución de dichas competencias serán las reconocida</w:t>
      </w:r>
      <w:r>
        <w:rPr>
          <w:rFonts w:ascii="Arial" w:eastAsia="Arial" w:hAnsi="Arial" w:cs="Arial"/>
        </w:rPr>
        <w:t>s en la legislación vigente y, especialmente, los convenios, según establece el mencionado artículo 8 de la Ley Territorial, en relación con los artículos 10.1 y 10.2 de la Ley 7/1985, de 2 de abril, Reguladora de las Bases de Régimen Local (LRBRL) y con e</w:t>
      </w:r>
      <w:r>
        <w:rPr>
          <w:rFonts w:ascii="Arial" w:eastAsia="Arial" w:hAnsi="Arial" w:cs="Arial"/>
        </w:rPr>
        <w:t>l artículo 47.1 de la Ley 40/2015, de 1 de octubre, de Régimen Jurídico del Sector Público (LRJSP), que define los convenios como “...los acuerdos con efectos jurídicos adoptados por las Administraciones Públicas, los organismos públicos y entidades de der</w:t>
      </w:r>
      <w:r>
        <w:rPr>
          <w:rFonts w:ascii="Arial" w:eastAsia="Arial" w:hAnsi="Arial" w:cs="Arial"/>
        </w:rPr>
        <w:t xml:space="preserve">echo público vinculados o dependientes o las Universidades públicas entre sí o con sujetos de derecho privado para un fin común...”  </w:t>
      </w:r>
      <w:r>
        <w:rPr>
          <w:rFonts w:ascii="Arial" w:eastAsia="Arial" w:hAnsi="Arial" w:cs="Arial"/>
          <w:b/>
        </w:rPr>
        <w:t>TERCERA. - OBLIGACIONES DE LAS PARTES.</w:t>
      </w:r>
      <w:r>
        <w:rPr>
          <w:rFonts w:ascii="Arial" w:eastAsia="Arial" w:hAnsi="Arial" w:cs="Arial"/>
        </w:rPr>
        <w:t xml:space="preserve"> </w:t>
      </w:r>
    </w:p>
    <w:p w:rsidR="008E77AC" w:rsidRDefault="00922E39">
      <w:pPr>
        <w:spacing w:after="3" w:line="247" w:lineRule="auto"/>
        <w:ind w:left="12" w:right="347" w:hanging="3"/>
        <w:jc w:val="both"/>
      </w:pPr>
      <w:r>
        <w:rPr>
          <w:rFonts w:ascii="Arial" w:eastAsia="Arial" w:hAnsi="Arial" w:cs="Arial"/>
        </w:rPr>
        <w:t>La licitación de las obras y de los servicios necesarios para llevar a cabo la ejec</w:t>
      </w:r>
      <w:r>
        <w:rPr>
          <w:rFonts w:ascii="Arial" w:eastAsia="Arial" w:hAnsi="Arial" w:cs="Arial"/>
        </w:rPr>
        <w:t>ución de las obras incluidas en el proyecto denominado “Regeneración de la Playa de Las Caletillas”, dentro del programa “Tenerife y el Mar” definida en el Eje 4.6, del MEDIFDCAN se realizará siguiendo el procedimiento legalmente establecido, en función de</w:t>
      </w:r>
      <w:r>
        <w:rPr>
          <w:rFonts w:ascii="Arial" w:eastAsia="Arial" w:hAnsi="Arial" w:cs="Arial"/>
        </w:rPr>
        <w:t xml:space="preserve">l tipo de contrato y de su cuantía, observándose, además, los siguientes compromisos: </w:t>
      </w:r>
    </w:p>
    <w:p w:rsidR="008E77AC" w:rsidRDefault="00922E39">
      <w:pPr>
        <w:spacing w:after="0"/>
        <w:ind w:left="24"/>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rPr>
        <w:t xml:space="preserve">El </w:t>
      </w:r>
      <w:r>
        <w:rPr>
          <w:rFonts w:ascii="Arial" w:eastAsia="Arial" w:hAnsi="Arial" w:cs="Arial"/>
          <w:b/>
        </w:rPr>
        <w:t>Cabildo Insular de Tenerife</w:t>
      </w:r>
      <w:r>
        <w:rPr>
          <w:rFonts w:ascii="Arial" w:eastAsia="Arial" w:hAnsi="Arial" w:cs="Arial"/>
        </w:rPr>
        <w:t xml:space="preserve"> se compromete a:  </w:t>
      </w:r>
    </w:p>
    <w:p w:rsidR="008E77AC" w:rsidRDefault="00922E39">
      <w:pPr>
        <w:numPr>
          <w:ilvl w:val="0"/>
          <w:numId w:val="3"/>
        </w:numPr>
        <w:spacing w:after="221" w:line="247" w:lineRule="auto"/>
        <w:ind w:right="343" w:hanging="360"/>
        <w:jc w:val="both"/>
      </w:pPr>
      <w:r>
        <w:rPr>
          <w:rFonts w:ascii="Arial" w:eastAsia="Arial" w:hAnsi="Arial" w:cs="Arial"/>
        </w:rPr>
        <w:t>Obtener de la Administración Municipal, como trámite previo a cualquier licitación, la conformidad del proyecto técnico a ejecutar, así como la idoneidad técnica al Proyecto cuya ejecución es objeto del presente Convenio, resultando la firma de este Conven</w:t>
      </w:r>
      <w:r>
        <w:rPr>
          <w:rFonts w:ascii="Arial" w:eastAsia="Arial" w:hAnsi="Arial" w:cs="Arial"/>
        </w:rPr>
        <w:t xml:space="preserve">io documento suficiente a esos efectos. </w:t>
      </w:r>
    </w:p>
    <w:p w:rsidR="008E77AC" w:rsidRDefault="00922E39">
      <w:pPr>
        <w:numPr>
          <w:ilvl w:val="0"/>
          <w:numId w:val="3"/>
        </w:numPr>
        <w:spacing w:after="3" w:line="247" w:lineRule="auto"/>
        <w:ind w:right="343" w:hanging="360"/>
        <w:jc w:val="both"/>
      </w:pPr>
      <w:r>
        <w:rPr>
          <w:rFonts w:ascii="Arial" w:eastAsia="Arial" w:hAnsi="Arial" w:cs="Arial"/>
        </w:rPr>
        <w:t>Realizar los trámites conducentes a la adjudicación de los contratos de obras y servicios que resulten necesarios para la ejecución de las actuaciones del Proyecto objeto del Convenio, asumiendo tanto la dirección y</w:t>
      </w:r>
      <w:r>
        <w:rPr>
          <w:rFonts w:ascii="Arial" w:eastAsia="Arial" w:hAnsi="Arial" w:cs="Arial"/>
        </w:rPr>
        <w:t xml:space="preserve"> organización de su ejecución, como la financiación, de acuerdo con lo previsto en este documento. </w:t>
      </w:r>
    </w:p>
    <w:p w:rsidR="008E77AC" w:rsidRDefault="00922E39">
      <w:pPr>
        <w:numPr>
          <w:ilvl w:val="0"/>
          <w:numId w:val="3"/>
        </w:numPr>
        <w:spacing w:after="3" w:line="247" w:lineRule="auto"/>
        <w:ind w:right="343" w:hanging="360"/>
        <w:jc w:val="both"/>
      </w:pPr>
      <w:r>
        <w:rPr>
          <w:rFonts w:ascii="Arial" w:eastAsia="Arial" w:hAnsi="Arial" w:cs="Arial"/>
        </w:rPr>
        <w:t xml:space="preserve">Comunicar a la Administración Municipal, una vez producida la adjudicación del contrato, el acuerdo por el que se decida tal adjudicación. </w:t>
      </w:r>
    </w:p>
    <w:p w:rsidR="008E77AC" w:rsidRDefault="00922E39">
      <w:pPr>
        <w:numPr>
          <w:ilvl w:val="0"/>
          <w:numId w:val="3"/>
        </w:numPr>
        <w:spacing w:after="3" w:line="247" w:lineRule="auto"/>
        <w:ind w:right="343" w:hanging="360"/>
        <w:jc w:val="both"/>
      </w:pPr>
      <w:r>
        <w:rPr>
          <w:rFonts w:ascii="Arial" w:eastAsia="Arial" w:hAnsi="Arial" w:cs="Arial"/>
        </w:rPr>
        <w:t>Invitar a un rep</w:t>
      </w:r>
      <w:r>
        <w:rPr>
          <w:rFonts w:ascii="Arial" w:eastAsia="Arial" w:hAnsi="Arial" w:cs="Arial"/>
        </w:rPr>
        <w:t>resentante del Ayuntamiento a la suscripción del acta de recepción de la obra. No obstante lo anterior, si el Ayuntamiento no envía representante a dicha recepción, ésta se llevará a cabo entre el Cabildo Insular de Tenerife y el contratista de la obra y d</w:t>
      </w:r>
      <w:r>
        <w:rPr>
          <w:rFonts w:ascii="Arial" w:eastAsia="Arial" w:hAnsi="Arial" w:cs="Arial"/>
        </w:rPr>
        <w:t xml:space="preserve">e la dirección facultativa en los términos previstos en la normativa de contratos del sector público, revirtiendo la obra ejecutada a la Corporación Municipal a partir de la fecha del acta de recepción, a los efectos de su mantenimiento y conservación. </w:t>
      </w:r>
    </w:p>
    <w:p w:rsidR="008E77AC" w:rsidRDefault="00922E39">
      <w:pPr>
        <w:numPr>
          <w:ilvl w:val="0"/>
          <w:numId w:val="3"/>
        </w:numPr>
        <w:spacing w:after="223" w:line="247" w:lineRule="auto"/>
        <w:ind w:right="343" w:hanging="360"/>
        <w:jc w:val="both"/>
      </w:pPr>
      <w:r>
        <w:rPr>
          <w:rFonts w:ascii="Arial" w:eastAsia="Arial" w:hAnsi="Arial" w:cs="Arial"/>
        </w:rPr>
        <w:t>As</w:t>
      </w:r>
      <w:r>
        <w:rPr>
          <w:rFonts w:ascii="Arial" w:eastAsia="Arial" w:hAnsi="Arial" w:cs="Arial"/>
        </w:rPr>
        <w:t>umir la Dirección Facultativa de las obras mediante medios externos, incluida su financiación y licitación. El Cabildo Insular de Tenerife se compromete a indicar al Ayuntamiento, las personas físicas destinadas a realizar las labores de Director de Obras,</w:t>
      </w:r>
      <w:r>
        <w:rPr>
          <w:rFonts w:ascii="Arial" w:eastAsia="Arial" w:hAnsi="Arial" w:cs="Arial"/>
        </w:rPr>
        <w:t xml:space="preserve"> Director de ejecución de las obras y Coordinador de Seguridad y Salud en fase de ejecución dos semanas después de la notificación de adjudicación del contrato de obras con el objeto de realizar los nombramientos por parte del Órgano de Contratación. </w:t>
      </w:r>
    </w:p>
    <w:p w:rsidR="008E77AC" w:rsidRDefault="00922E39">
      <w:pPr>
        <w:spacing w:after="205" w:line="248" w:lineRule="auto"/>
        <w:ind w:left="24" w:right="110" w:hanging="10"/>
        <w:jc w:val="both"/>
      </w:pPr>
      <w:r>
        <w:rPr>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9547" name="Group 1095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29" name="Rectangle 1429"/>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C</w:t>
                              </w:r>
                              <w:r>
                                <w:rPr>
                                  <w:rFonts w:ascii="Arial" w:eastAsia="Arial" w:hAnsi="Arial" w:cs="Arial"/>
                                  <w:sz w:val="12"/>
                                </w:rPr>
                                <w:t xml:space="preserve">ód. Validación: 3FTDCKRTAALA7KE2T2RH4SJNW </w:t>
                              </w:r>
                            </w:p>
                          </w:txbxContent>
                        </wps:txbx>
                        <wps:bodyPr horzOverflow="overflow" vert="horz" lIns="0" tIns="0" rIns="0" bIns="0" rtlCol="0">
                          <a:noAutofit/>
                        </wps:bodyPr>
                      </wps:wsp>
                      <wps:wsp>
                        <wps:cNvPr id="1430" name="Rectangle 1430"/>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31" name="Rectangle 1431"/>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09547" style="width:18.7031pt;height:260.874pt;position:absolute;mso-position-horizontal-relative:page;mso-position-horizontal:absolute;margin-left:662.928pt;mso-position-vertical-relative:page;margin-top:512.046pt;" coordsize="2375,33130">
                <v:rect id="Rectangle 1429"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43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3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183 </w:t>
                        </w:r>
                      </w:p>
                    </w:txbxContent>
                  </v:textbox>
                </v:rect>
                <w10:wrap type="square"/>
              </v:group>
            </w:pict>
          </mc:Fallback>
        </mc:AlternateContent>
      </w:r>
      <w:r>
        <w:rPr>
          <w:rFonts w:ascii="Arial" w:eastAsia="Arial" w:hAnsi="Arial" w:cs="Arial"/>
        </w:rPr>
        <w:t xml:space="preserve">El </w:t>
      </w:r>
      <w:r>
        <w:rPr>
          <w:rFonts w:ascii="Arial" w:eastAsia="Arial" w:hAnsi="Arial" w:cs="Arial"/>
          <w:b/>
        </w:rPr>
        <w:t xml:space="preserve">Ayuntamiento de Candelaria </w:t>
      </w:r>
      <w:r>
        <w:rPr>
          <w:rFonts w:ascii="Arial" w:eastAsia="Arial" w:hAnsi="Arial" w:cs="Arial"/>
        </w:rPr>
        <w:t xml:space="preserve">se compromete a: </w:t>
      </w:r>
    </w:p>
    <w:p w:rsidR="008E77AC" w:rsidRDefault="00922E39">
      <w:pPr>
        <w:numPr>
          <w:ilvl w:val="0"/>
          <w:numId w:val="3"/>
        </w:numPr>
        <w:spacing w:after="219" w:line="247" w:lineRule="auto"/>
        <w:ind w:right="343" w:hanging="360"/>
        <w:jc w:val="both"/>
      </w:pPr>
      <w:r>
        <w:rPr>
          <w:rFonts w:ascii="Arial" w:eastAsia="Arial" w:hAnsi="Arial" w:cs="Arial"/>
        </w:rPr>
        <w:t>Aprobar la ces</w:t>
      </w:r>
      <w:r>
        <w:rPr>
          <w:rFonts w:ascii="Arial" w:eastAsia="Arial" w:hAnsi="Arial" w:cs="Arial"/>
        </w:rPr>
        <w:t>ión temporal a favor del Cabildo de Tenerife de los bienes necesarios para ejecutar el proyecto objeto del Convenio, poniendo a disposición de la Administración Insular los terrenos precisos para ello libres de todo tipo de carga o gravamen. Dicha cesión y</w:t>
      </w:r>
      <w:r>
        <w:rPr>
          <w:rFonts w:ascii="Arial" w:eastAsia="Arial" w:hAnsi="Arial" w:cs="Arial"/>
        </w:rPr>
        <w:t xml:space="preserve"> puesta a disposición se entienden otorgadas con la suscripción del presente Convenio, con el que se da cumplimiento a lo dispuesto en el artículo 9 del Decreto Territorial 8/2015, de 11 de febrero, para la agilización y modernización de la Gestión del Pat</w:t>
      </w:r>
      <w:r>
        <w:rPr>
          <w:rFonts w:ascii="Arial" w:eastAsia="Arial" w:hAnsi="Arial" w:cs="Arial"/>
        </w:rPr>
        <w:t xml:space="preserve">rimonio de las Administraciones Locales Canarias. </w:t>
      </w:r>
    </w:p>
    <w:p w:rsidR="008E77AC" w:rsidRDefault="00922E39">
      <w:pPr>
        <w:numPr>
          <w:ilvl w:val="0"/>
          <w:numId w:val="3"/>
        </w:numPr>
        <w:spacing w:after="3" w:line="247" w:lineRule="auto"/>
        <w:ind w:right="343" w:hanging="360"/>
        <w:jc w:val="both"/>
      </w:pPr>
      <w:r>
        <w:rPr>
          <w:rFonts w:ascii="Arial" w:eastAsia="Arial" w:hAnsi="Arial" w:cs="Arial"/>
        </w:rPr>
        <w:t xml:space="preserve">Dar la aprobación del Proyecto de Ejecución desde el punto de vista Técnico y Urbanístico, siendo compatible éste con el Plan General de Ordenación en vigor. </w:t>
      </w:r>
    </w:p>
    <w:p w:rsidR="008E77AC" w:rsidRDefault="00922E39">
      <w:pPr>
        <w:spacing w:after="3" w:line="247" w:lineRule="auto"/>
        <w:ind w:left="401" w:right="118" w:hanging="3"/>
        <w:jc w:val="both"/>
      </w:pPr>
      <w:r>
        <w:rPr>
          <w:rFonts w:ascii="Arial" w:eastAsia="Arial" w:hAnsi="Arial" w:cs="Arial"/>
        </w:rPr>
        <w:t xml:space="preserve">Dicha aprobación se entiende otorgada con la suscripción del presente Convenio. </w:t>
      </w:r>
    </w:p>
    <w:p w:rsidR="008E77AC" w:rsidRDefault="00922E39">
      <w:pPr>
        <w:numPr>
          <w:ilvl w:val="0"/>
          <w:numId w:val="3"/>
        </w:numPr>
        <w:spacing w:after="3" w:line="247" w:lineRule="auto"/>
        <w:ind w:right="343" w:hanging="360"/>
        <w:jc w:val="both"/>
      </w:pPr>
      <w:r>
        <w:rPr>
          <w:rFonts w:ascii="Arial" w:eastAsia="Arial" w:hAnsi="Arial" w:cs="Arial"/>
        </w:rPr>
        <w:t xml:space="preserve">Asumir la parte de la cofinanciación que le corresponda para ejecutar la obra incluida en el proyecto objeto del Convenio (140.147,09 €) </w:t>
      </w:r>
    </w:p>
    <w:p w:rsidR="008E77AC" w:rsidRDefault="00922E39">
      <w:pPr>
        <w:numPr>
          <w:ilvl w:val="0"/>
          <w:numId w:val="3"/>
        </w:numPr>
        <w:spacing w:after="3" w:line="247" w:lineRule="auto"/>
        <w:ind w:right="343" w:hanging="360"/>
        <w:jc w:val="both"/>
      </w:pPr>
      <w:r>
        <w:rPr>
          <w:rFonts w:ascii="Arial" w:eastAsia="Arial" w:hAnsi="Arial" w:cs="Arial"/>
        </w:rPr>
        <w:t>Colaborar con el Cabildo Insular para</w:t>
      </w:r>
      <w:r>
        <w:rPr>
          <w:rFonts w:ascii="Arial" w:eastAsia="Arial" w:hAnsi="Arial" w:cs="Arial"/>
        </w:rPr>
        <w:t xml:space="preserve"> posibilitar una eficiente ejecución del proyecto objeto del Convenio, dando prioridad a la elaboración de los informes necesarios que deban emitir sus servicios técnicos, que les solicite el Cabildo Insular en el ámbito del presente Convenio, informes que</w:t>
      </w:r>
      <w:r>
        <w:rPr>
          <w:rFonts w:ascii="Arial" w:eastAsia="Arial" w:hAnsi="Arial" w:cs="Arial"/>
        </w:rPr>
        <w:t xml:space="preserve"> quedarán exentos del abono de ningún tipo de tasa. </w:t>
      </w:r>
    </w:p>
    <w:p w:rsidR="008E77AC" w:rsidRDefault="00922E39">
      <w:pPr>
        <w:numPr>
          <w:ilvl w:val="0"/>
          <w:numId w:val="3"/>
        </w:numPr>
        <w:spacing w:after="3" w:line="247" w:lineRule="auto"/>
        <w:ind w:right="343" w:hanging="360"/>
        <w:jc w:val="both"/>
      </w:pPr>
      <w:r>
        <w:rPr>
          <w:rFonts w:ascii="Arial" w:eastAsia="Arial" w:hAnsi="Arial" w:cs="Arial"/>
        </w:rPr>
        <w:t xml:space="preserve">Hacerse cargo, a partir de la fecha del acta de recepción de la obra ejecutada, del mantenimiento de la misma, preservando la configuración y usos previstos en el proyecto aprobado por ambas partes. </w:t>
      </w:r>
    </w:p>
    <w:p w:rsidR="008E77AC" w:rsidRDefault="00922E39">
      <w:pPr>
        <w:numPr>
          <w:ilvl w:val="0"/>
          <w:numId w:val="3"/>
        </w:numPr>
        <w:spacing w:after="227" w:line="247" w:lineRule="auto"/>
        <w:ind w:right="343" w:hanging="360"/>
        <w:jc w:val="both"/>
      </w:pPr>
      <w:r>
        <w:rPr>
          <w:rFonts w:ascii="Arial" w:eastAsia="Arial" w:hAnsi="Arial" w:cs="Arial"/>
        </w:rPr>
        <w:t xml:space="preserve">Solicitar las autorizaciones necesarias para la puesta en uso de las instalaciones de saneamiento y pluviales, así como las acometidas de agua y energía eléctrica. </w:t>
      </w:r>
    </w:p>
    <w:p w:rsidR="008E77AC" w:rsidRDefault="00922E39">
      <w:pPr>
        <w:spacing w:after="3" w:line="247" w:lineRule="auto"/>
        <w:ind w:left="12" w:right="118" w:hanging="3"/>
        <w:jc w:val="both"/>
      </w:pPr>
      <w:r>
        <w:rPr>
          <w:rFonts w:ascii="Arial" w:eastAsia="Arial" w:hAnsi="Arial" w:cs="Arial"/>
        </w:rPr>
        <w:t>El incumplimiento de las obligaciones y compromisos asumidos por cada una de las partes pod</w:t>
      </w:r>
      <w:r>
        <w:rPr>
          <w:rFonts w:ascii="Arial" w:eastAsia="Arial" w:hAnsi="Arial" w:cs="Arial"/>
        </w:rPr>
        <w:t xml:space="preserve">rá originar la resolución del mismo, según lo previsto en la cláusula séptima. </w:t>
      </w:r>
    </w:p>
    <w:p w:rsidR="008E77AC" w:rsidRDefault="00922E39">
      <w:pPr>
        <w:spacing w:after="0"/>
        <w:ind w:left="24"/>
      </w:pPr>
      <w:r>
        <w:rPr>
          <w:rFonts w:ascii="Arial" w:eastAsia="Arial" w:hAnsi="Arial" w:cs="Arial"/>
        </w:rPr>
        <w:t xml:space="preserve"> </w:t>
      </w:r>
    </w:p>
    <w:p w:rsidR="008E77AC" w:rsidRDefault="00922E39">
      <w:pPr>
        <w:spacing w:after="209" w:line="248" w:lineRule="auto"/>
        <w:ind w:left="24" w:right="110" w:hanging="10"/>
        <w:jc w:val="both"/>
      </w:pPr>
      <w:r>
        <w:rPr>
          <w:rFonts w:ascii="Arial" w:eastAsia="Arial" w:hAnsi="Arial" w:cs="Arial"/>
          <w:b/>
        </w:rPr>
        <w:t>CUARTA. - FINANCIACIÓN.</w:t>
      </w:r>
      <w:r>
        <w:rPr>
          <w:rFonts w:ascii="Arial" w:eastAsia="Arial" w:hAnsi="Arial" w:cs="Arial"/>
        </w:rPr>
        <w:t xml:space="preserve"> </w:t>
      </w:r>
    </w:p>
    <w:p w:rsidR="008E77AC" w:rsidRDefault="00922E39">
      <w:pPr>
        <w:spacing w:after="102" w:line="247" w:lineRule="auto"/>
        <w:ind w:left="12" w:right="118" w:hanging="3"/>
        <w:jc w:val="both"/>
      </w:pPr>
      <w:r>
        <w:rPr>
          <w:rFonts w:ascii="Arial" w:eastAsia="Arial" w:hAnsi="Arial" w:cs="Arial"/>
        </w:rPr>
        <w:t xml:space="preserve">La distribución de la financiación queda de la siguiente manera: </w:t>
      </w:r>
    </w:p>
    <w:tbl>
      <w:tblPr>
        <w:tblStyle w:val="TableGrid"/>
        <w:tblW w:w="9005" w:type="dxa"/>
        <w:tblInd w:w="-65" w:type="dxa"/>
        <w:tblCellMar>
          <w:top w:w="8" w:type="dxa"/>
          <w:left w:w="97" w:type="dxa"/>
          <w:bottom w:w="0" w:type="dxa"/>
          <w:right w:w="115" w:type="dxa"/>
        </w:tblCellMar>
        <w:tblLook w:val="04A0" w:firstRow="1" w:lastRow="0" w:firstColumn="1" w:lastColumn="0" w:noHBand="0" w:noVBand="1"/>
      </w:tblPr>
      <w:tblGrid>
        <w:gridCol w:w="2292"/>
        <w:gridCol w:w="2547"/>
        <w:gridCol w:w="2313"/>
        <w:gridCol w:w="1853"/>
      </w:tblGrid>
      <w:tr w:rsidR="008E77AC">
        <w:trPr>
          <w:trHeight w:val="532"/>
        </w:trPr>
        <w:tc>
          <w:tcPr>
            <w:tcW w:w="2292" w:type="dxa"/>
            <w:tcBorders>
              <w:top w:val="single" w:sz="4" w:space="0" w:color="000000"/>
              <w:left w:val="single" w:sz="4" w:space="0" w:color="000000"/>
              <w:bottom w:val="single" w:sz="4" w:space="0" w:color="000000"/>
              <w:right w:val="single" w:sz="4" w:space="0" w:color="000000"/>
            </w:tcBorders>
          </w:tcPr>
          <w:p w:rsidR="008E77AC" w:rsidRDefault="00922E39">
            <w:pPr>
              <w:spacing w:after="0"/>
              <w:ind w:left="1"/>
            </w:pP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3"/>
              <w:jc w:val="center"/>
            </w:pPr>
            <w:r>
              <w:rPr>
                <w:rFonts w:ascii="Arial" w:eastAsia="Arial" w:hAnsi="Arial" w:cs="Arial"/>
                <w:b/>
              </w:rPr>
              <w:t xml:space="preserve">2025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5"/>
              <w:jc w:val="center"/>
            </w:pPr>
            <w:r>
              <w:rPr>
                <w:rFonts w:ascii="Arial" w:eastAsia="Arial" w:hAnsi="Arial" w:cs="Arial"/>
                <w:b/>
              </w:rPr>
              <w:t xml:space="preserve">2026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82"/>
              <w:jc w:val="center"/>
            </w:pPr>
            <w:r>
              <w:rPr>
                <w:rFonts w:ascii="Arial" w:eastAsia="Arial" w:hAnsi="Arial" w:cs="Arial"/>
                <w:b/>
              </w:rPr>
              <w:t xml:space="preserve">TOTAL </w:t>
            </w:r>
            <w:r>
              <w:rPr>
                <w:rFonts w:ascii="Arial" w:eastAsia="Arial" w:hAnsi="Arial" w:cs="Arial"/>
              </w:rPr>
              <w:t xml:space="preserve"> </w:t>
            </w:r>
          </w:p>
        </w:tc>
      </w:tr>
      <w:tr w:rsidR="008E77AC">
        <w:trPr>
          <w:trHeight w:val="530"/>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Cabildo Insular de Tenerife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61"/>
              <w:jc w:val="center"/>
            </w:pPr>
            <w:r>
              <w:rPr>
                <w:rFonts w:ascii="Arial" w:eastAsia="Arial" w:hAnsi="Arial" w:cs="Arial"/>
              </w:rPr>
              <w:t xml:space="preserve">Obra: 63.533,35 €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730.633,45 €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794.166,80 €  </w:t>
            </w:r>
          </w:p>
        </w:tc>
      </w:tr>
      <w:tr w:rsidR="008E77AC">
        <w:trPr>
          <w:trHeight w:val="529"/>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87"/>
              <w:jc w:val="center"/>
            </w:pPr>
            <w:r>
              <w:rPr>
                <w:rFonts w:ascii="Arial" w:eastAsia="Arial" w:hAnsi="Arial" w:cs="Arial"/>
              </w:rPr>
              <w:t xml:space="preserve">DF: 3.295,60 €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77"/>
              <w:jc w:val="center"/>
            </w:pPr>
            <w:r>
              <w:rPr>
                <w:rFonts w:ascii="Arial" w:eastAsia="Arial" w:hAnsi="Arial" w:cs="Arial"/>
              </w:rPr>
              <w:t xml:space="preserve">DF: 37.899,40 €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17"/>
              <w:jc w:val="center"/>
            </w:pPr>
            <w:r>
              <w:rPr>
                <w:rFonts w:ascii="Arial" w:eastAsia="Arial" w:hAnsi="Arial" w:cs="Arial"/>
              </w:rPr>
              <w:t xml:space="preserve">41.195,00 €  </w:t>
            </w:r>
          </w:p>
        </w:tc>
      </w:tr>
      <w:tr w:rsidR="008E77AC">
        <w:trPr>
          <w:trHeight w:val="779"/>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16"/>
              <w:jc w:val="center"/>
            </w:pPr>
            <w:r>
              <w:rPr>
                <w:rFonts w:ascii="Arial" w:eastAsia="Arial" w:hAnsi="Arial" w:cs="Arial"/>
                <w:b/>
              </w:rPr>
              <w:t xml:space="preserve">66.828,95 €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768.532,85 €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835.361,80 € (85,63%) </w:t>
            </w:r>
            <w:r>
              <w:rPr>
                <w:rFonts w:ascii="Arial" w:eastAsia="Arial" w:hAnsi="Arial" w:cs="Arial"/>
              </w:rPr>
              <w:t xml:space="preserve"> </w:t>
            </w:r>
          </w:p>
        </w:tc>
      </w:tr>
      <w:tr w:rsidR="008E77AC">
        <w:trPr>
          <w:trHeight w:val="532"/>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Ayuntamiento de Candelaria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94"/>
              <w:jc w:val="center"/>
            </w:pPr>
            <w:r>
              <w:rPr>
                <w:rFonts w:ascii="Arial" w:eastAsia="Arial" w:hAnsi="Arial" w:cs="Arial"/>
              </w:rPr>
              <w:t xml:space="preserve">Obra: 11.211,77 €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128.935,32 €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140.147,09 €  </w:t>
            </w:r>
          </w:p>
        </w:tc>
      </w:tr>
      <w:tr w:rsidR="008E77AC">
        <w:trPr>
          <w:trHeight w:val="532"/>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1"/>
              <w:jc w:val="center"/>
            </w:pPr>
            <w:r>
              <w:rPr>
                <w:rFonts w:ascii="Arial" w:eastAsia="Arial" w:hAnsi="Arial" w:cs="Arial"/>
              </w:rPr>
              <w:t xml:space="preserve">DF: 0,00 €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22"/>
              <w:jc w:val="center"/>
            </w:pPr>
            <w:r>
              <w:rPr>
                <w:rFonts w:ascii="Arial" w:eastAsia="Arial" w:hAnsi="Arial" w:cs="Arial"/>
              </w:rPr>
              <w:t xml:space="preserve">DF: 0,00 €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tabs>
                <w:tab w:val="center" w:pos="509"/>
              </w:tabs>
              <w:spacing w:after="0"/>
            </w:pPr>
            <w:r>
              <w:rPr>
                <w:rFonts w:ascii="Arial" w:eastAsia="Arial" w:hAnsi="Arial" w:cs="Arial"/>
              </w:rPr>
              <w:t xml:space="preserve"> </w:t>
            </w:r>
            <w:r>
              <w:rPr>
                <w:rFonts w:ascii="Arial" w:eastAsia="Arial" w:hAnsi="Arial" w:cs="Arial"/>
              </w:rPr>
              <w:tab/>
              <w:t xml:space="preserve">-  €  </w:t>
            </w:r>
          </w:p>
        </w:tc>
      </w:tr>
      <w:tr w:rsidR="008E77AC">
        <w:trPr>
          <w:trHeight w:val="778"/>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40"/>
              <w:jc w:val="center"/>
            </w:pPr>
            <w:r>
              <w:rPr>
                <w:rFonts w:ascii="Arial" w:eastAsia="Arial" w:hAnsi="Arial" w:cs="Arial"/>
                <w:b/>
              </w:rPr>
              <w:t xml:space="preserve">11.211,77 €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128.935,32 €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140.147,09 € (14,37%) </w:t>
            </w:r>
            <w:r>
              <w:rPr>
                <w:rFonts w:ascii="Arial" w:eastAsia="Arial" w:hAnsi="Arial" w:cs="Arial"/>
              </w:rPr>
              <w:t xml:space="preserve"> </w:t>
            </w:r>
          </w:p>
        </w:tc>
      </w:tr>
    </w:tbl>
    <w:p w:rsidR="008E77AC" w:rsidRDefault="00922E39">
      <w:pPr>
        <w:spacing w:after="0"/>
        <w:ind w:left="24"/>
      </w:pPr>
      <w:r>
        <w:rPr>
          <w:rFonts w:ascii="Arial" w:eastAsia="Arial" w:hAnsi="Arial" w:cs="Arial"/>
        </w:rPr>
        <w:t xml:space="preserve"> </w:t>
      </w:r>
    </w:p>
    <w:p w:rsidR="008E77AC" w:rsidRDefault="00922E39">
      <w:pPr>
        <w:spacing w:after="3" w:line="247" w:lineRule="auto"/>
        <w:ind w:left="12" w:right="342" w:hanging="3"/>
        <w:jc w:val="both"/>
      </w:pPr>
      <w:r>
        <w:rPr>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200" name="Group 1112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79" name="Rectangle 1679"/>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680" name="Rectangle 1680"/>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81" name="Rectangle 1681"/>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1200" style="width:18.7031pt;height:260.874pt;position:absolute;mso-position-horizontal-relative:page;mso-position-horizontal:absolute;margin-left:662.928pt;mso-position-vertical-relative:page;margin-top:512.046pt;" coordsize="2375,33130">
                <v:rect id="Rectangle 1679"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6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8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183 </w:t>
                        </w:r>
                      </w:p>
                    </w:txbxContent>
                  </v:textbox>
                </v:rect>
                <w10:wrap type="square"/>
              </v:group>
            </w:pict>
          </mc:Fallback>
        </mc:AlternateContent>
      </w:r>
      <w:r>
        <w:rPr>
          <w:rFonts w:ascii="Arial" w:eastAsia="Arial" w:hAnsi="Arial" w:cs="Arial"/>
        </w:rPr>
        <w:t>Se propone que el Ayuntamiento aporte una financiación de 140.147,09 € y el Cabildo Insular de Tenerife asume una inversión de 794.166,80 € para la ejecución de la obra, asumiendo igualmente el Cabildo Insular el valor de la inversión necesaria para la Dir</w:t>
      </w:r>
      <w:r>
        <w:rPr>
          <w:rFonts w:ascii="Arial" w:eastAsia="Arial" w:hAnsi="Arial" w:cs="Arial"/>
        </w:rPr>
        <w:t xml:space="preserve">ección facultativa, estimada en 41.195,00 €.  </w:t>
      </w:r>
    </w:p>
    <w:p w:rsidR="008E77AC" w:rsidRDefault="00922E39">
      <w:pPr>
        <w:spacing w:after="3" w:line="247" w:lineRule="auto"/>
        <w:ind w:left="12" w:right="344" w:hanging="3"/>
        <w:jc w:val="both"/>
      </w:pPr>
      <w:r>
        <w:rPr>
          <w:rFonts w:ascii="Arial" w:eastAsia="Arial" w:hAnsi="Arial" w:cs="Arial"/>
        </w:rPr>
        <w:t>Por lo descrito anteriormente, se deduce que la aportación municipal en la financiación de la obra de referencia tiene carácter de fija. Por ello, en caso de que la obra para llevar a cabo la ejecución del Pro</w:t>
      </w:r>
      <w:r>
        <w:rPr>
          <w:rFonts w:ascii="Arial" w:eastAsia="Arial" w:hAnsi="Arial" w:cs="Arial"/>
        </w:rPr>
        <w:t>yecto objeto del Convenio, suponga un incremento del presupuesto inicialmente previsto como consecuencia de revisiones de precios, modificaciones, incrementos en la certificación final, liquidaciones o cualquier otra incidencia, dicho incremento será asumi</w:t>
      </w:r>
      <w:r>
        <w:rPr>
          <w:rFonts w:ascii="Arial" w:eastAsia="Arial" w:hAnsi="Arial" w:cs="Arial"/>
        </w:rPr>
        <w:t xml:space="preserve">do por el Cabildo Insular de Tenerife. </w:t>
      </w:r>
    </w:p>
    <w:p w:rsidR="008E77AC" w:rsidRDefault="00922E39">
      <w:pPr>
        <w:spacing w:after="0"/>
        <w:ind w:left="24"/>
      </w:pPr>
      <w:r>
        <w:rPr>
          <w:rFonts w:ascii="Arial" w:eastAsia="Arial" w:hAnsi="Arial" w:cs="Arial"/>
        </w:rPr>
        <w:t xml:space="preserve"> </w:t>
      </w:r>
    </w:p>
    <w:p w:rsidR="008E77AC" w:rsidRDefault="00922E39">
      <w:pPr>
        <w:spacing w:after="3" w:line="247" w:lineRule="auto"/>
        <w:ind w:left="12" w:right="340" w:hanging="3"/>
        <w:jc w:val="both"/>
      </w:pPr>
      <w:r>
        <w:rPr>
          <w:rFonts w:ascii="Arial" w:eastAsia="Arial" w:hAnsi="Arial" w:cs="Arial"/>
        </w:rPr>
        <w:t>Si, por el contrario, se producen bajas en el presupuesto inicialmente estimado para la ejecución de las obras, se destinarán a financiar los posibles incrementos como consecuencias de revisiones de precios, modifi</w:t>
      </w:r>
      <w:r>
        <w:rPr>
          <w:rFonts w:ascii="Arial" w:eastAsia="Arial" w:hAnsi="Arial" w:cs="Arial"/>
        </w:rPr>
        <w:t xml:space="preserve">caciones, incrementos en la certificación final, liquidaciones o cualquier otra incidencia. </w:t>
      </w:r>
    </w:p>
    <w:p w:rsidR="008E77AC" w:rsidRDefault="00922E39">
      <w:pPr>
        <w:spacing w:after="0"/>
        <w:ind w:left="24"/>
      </w:pPr>
      <w:r>
        <w:rPr>
          <w:rFonts w:ascii="Arial" w:eastAsia="Arial" w:hAnsi="Arial" w:cs="Arial"/>
        </w:rPr>
        <w:t xml:space="preserve"> </w:t>
      </w:r>
    </w:p>
    <w:p w:rsidR="008E77AC" w:rsidRDefault="00922E39">
      <w:pPr>
        <w:spacing w:after="3" w:line="247" w:lineRule="auto"/>
        <w:ind w:left="12" w:right="345" w:hanging="3"/>
        <w:jc w:val="both"/>
      </w:pPr>
      <w:r>
        <w:rPr>
          <w:rFonts w:ascii="Arial" w:eastAsia="Arial" w:hAnsi="Arial" w:cs="Arial"/>
        </w:rPr>
        <w:t>Respecto a la aportación municipal, se hará efectiva reteniéndose dicho importe vía detracción de la participación que la corporación municipal tenga en los recu</w:t>
      </w:r>
      <w:r>
        <w:rPr>
          <w:rFonts w:ascii="Arial" w:eastAsia="Arial" w:hAnsi="Arial" w:cs="Arial"/>
        </w:rPr>
        <w:t>rsos financieros derivados del Régimen Económico y Fiscal de Canarias, según lo previsto en la Base 42 de las de Ejecución del Presupuesto del Cabildo Insular de Tenerife, a cuyo efecto el Ayuntamiento de Candelaria autoriza expresamente al Cabildo Insular</w:t>
      </w:r>
      <w:r>
        <w:rPr>
          <w:rFonts w:ascii="Arial" w:eastAsia="Arial" w:hAnsi="Arial" w:cs="Arial"/>
        </w:rPr>
        <w:t xml:space="preserve"> de Tenerife para realizar dicha detracción.  </w:t>
      </w:r>
    </w:p>
    <w:p w:rsidR="008E77AC" w:rsidRDefault="00922E39">
      <w:pPr>
        <w:spacing w:after="3" w:line="247" w:lineRule="auto"/>
        <w:ind w:left="12" w:right="348" w:hanging="3"/>
        <w:jc w:val="both"/>
      </w:pPr>
      <w:r>
        <w:rPr>
          <w:rFonts w:ascii="Arial" w:eastAsia="Arial" w:hAnsi="Arial" w:cs="Arial"/>
        </w:rPr>
        <w:t>Asimismo las actuaciones definidas en el Programa “Mejora del producto turístico” se cofinancian con el Fondo de Desarrollo de Canarias (FDCAN) aprobado por Decreto 85/2016, de 4 de julio del Gobierno de Canar</w:t>
      </w:r>
      <w:r>
        <w:rPr>
          <w:rFonts w:ascii="Arial" w:eastAsia="Arial" w:hAnsi="Arial" w:cs="Arial"/>
        </w:rPr>
        <w:t>ias y desarrollado por el Convenio suscrito entre la Consejería de Hacienda del Gobierno de Canarias y el Cabildo Insular de Tenerife para regular la financiación con recursos procedentes del FDCAN del Programa MEDIFDCAN, publicado en el Boletín Oficial de</w:t>
      </w:r>
      <w:r>
        <w:rPr>
          <w:rFonts w:ascii="Arial" w:eastAsia="Arial" w:hAnsi="Arial" w:cs="Arial"/>
        </w:rPr>
        <w:t xml:space="preserve"> la Provincia de S/C de Tenerife el pasado 3 de febrero de 2017.  </w:t>
      </w:r>
    </w:p>
    <w:p w:rsidR="008E77AC" w:rsidRDefault="00922E39">
      <w:pPr>
        <w:spacing w:after="3" w:line="247" w:lineRule="auto"/>
        <w:ind w:left="12" w:right="346" w:hanging="3"/>
        <w:jc w:val="both"/>
      </w:pPr>
      <w:r>
        <w:rPr>
          <w:rFonts w:ascii="Arial" w:eastAsia="Arial" w:hAnsi="Arial" w:cs="Arial"/>
        </w:rPr>
        <w:t xml:space="preserve">Por último, en caso de que una de las administraciones intervinientes fuera beneficiaria de una subvención para la ejecución de la </w:t>
      </w:r>
      <w:r>
        <w:rPr>
          <w:rFonts w:ascii="Arial" w:eastAsia="Arial" w:hAnsi="Arial" w:cs="Arial"/>
        </w:rPr>
        <w:t xml:space="preserve">actuación, podrá aportarla a la financiación de ésta, habiéndose de modificar el convenio al objeto de ajustar el reparto de la inversión resultante.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QUINTA. - PLAZO DE VIGENCIA.</w:t>
      </w:r>
      <w:r>
        <w:rPr>
          <w:rFonts w:ascii="Arial" w:eastAsia="Arial" w:hAnsi="Arial" w:cs="Arial"/>
        </w:rPr>
        <w:t xml:space="preserve"> </w:t>
      </w:r>
    </w:p>
    <w:p w:rsidR="008E77AC" w:rsidRDefault="00922E39">
      <w:pPr>
        <w:spacing w:after="3" w:line="247" w:lineRule="auto"/>
        <w:ind w:left="12" w:right="343" w:hanging="3"/>
        <w:jc w:val="both"/>
      </w:pPr>
      <w:r>
        <w:rPr>
          <w:rFonts w:ascii="Arial" w:eastAsia="Arial" w:hAnsi="Arial" w:cs="Arial"/>
        </w:rPr>
        <w:t>El presente Convenio cobrará vigencia a partir de la fecha de suscripción</w:t>
      </w:r>
      <w:r>
        <w:rPr>
          <w:rFonts w:ascii="Arial" w:eastAsia="Arial" w:hAnsi="Arial" w:cs="Arial"/>
        </w:rPr>
        <w:t xml:space="preserve"> del mismo y su duración será de cuarenta y ocho (48) meses, abarcando el tiempo necesario para llevar a cabo la licitación, adjudicación y ejecución de los contratos precisos para ejecutar la actuación a desarrollar, hasta la suscripción del acta de recep</w:t>
      </w:r>
      <w:r>
        <w:rPr>
          <w:rFonts w:ascii="Arial" w:eastAsia="Arial" w:hAnsi="Arial" w:cs="Arial"/>
        </w:rPr>
        <w:t xml:space="preserve">ción de la obra correspondiente, con los límites que determina el art. 49 h) de la LRJSP. </w:t>
      </w:r>
    </w:p>
    <w:p w:rsidR="008E77AC" w:rsidRDefault="00922E39">
      <w:pPr>
        <w:spacing w:after="3" w:line="247" w:lineRule="auto"/>
        <w:ind w:left="12" w:right="348" w:hanging="3"/>
        <w:jc w:val="both"/>
      </w:pPr>
      <w:r>
        <w:rPr>
          <w:rFonts w:ascii="Arial" w:eastAsia="Arial" w:hAnsi="Arial" w:cs="Arial"/>
        </w:rPr>
        <w:t>Deberá tenerse en cuenta que en cualquier momento antes de la finalización del plazo previsto en el apartado anterior, los firmantes del convenio podrán acordar unán</w:t>
      </w:r>
      <w:r>
        <w:rPr>
          <w:rFonts w:ascii="Arial" w:eastAsia="Arial" w:hAnsi="Arial" w:cs="Arial"/>
        </w:rPr>
        <w:t xml:space="preserve">imemente su prórroga, que podrá alcanzar 4 años, o su extinción.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SEXTA. -  RESPONSABILIDAD PATRIMONIAL</w:t>
      </w:r>
      <w:r>
        <w:rPr>
          <w:rFonts w:ascii="Arial" w:eastAsia="Arial" w:hAnsi="Arial" w:cs="Arial"/>
        </w:rPr>
        <w:t xml:space="preserve"> </w:t>
      </w:r>
    </w:p>
    <w:p w:rsidR="008E77AC" w:rsidRDefault="00922E39">
      <w:pPr>
        <w:spacing w:after="1" w:line="239" w:lineRule="auto"/>
        <w:ind w:left="19" w:right="239" w:hanging="10"/>
      </w:pPr>
      <w:r>
        <w:rPr>
          <w:rFonts w:ascii="Arial" w:eastAsia="Arial" w:hAnsi="Arial" w:cs="Arial"/>
        </w:rPr>
        <w:t>La responsabilidad patrimonial que se derive de la ejecución de la obra será por cuenta del órgano contratante, el Excmo. Cabildo Insular de Tenerife</w:t>
      </w:r>
      <w:r>
        <w:rPr>
          <w:rFonts w:ascii="Arial" w:eastAsia="Arial" w:hAnsi="Arial" w:cs="Arial"/>
        </w:rPr>
        <w:t xml:space="preserve">, siempre que las afecciones a terceros no traigan causa de la puesta a disposición de los terrenos efectuada por la administración municipal. A partir de la fecha del acta de recepción de la obra, la responsabilidad será del Ayuntamiento. </w:t>
      </w:r>
    </w:p>
    <w:p w:rsidR="008E77AC" w:rsidRDefault="00922E39">
      <w:pPr>
        <w:spacing w:after="0"/>
        <w:ind w:left="24"/>
      </w:pPr>
      <w:r>
        <w:rPr>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0100" name="Group 1101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16" name="Rectangle 1816"/>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Cód. Validac</w:t>
                              </w:r>
                              <w:r>
                                <w:rPr>
                                  <w:rFonts w:ascii="Arial" w:eastAsia="Arial" w:hAnsi="Arial" w:cs="Arial"/>
                                  <w:sz w:val="12"/>
                                </w:rPr>
                                <w:t xml:space="preserve">ión: 3FTDCKRTAALA7KE2T2RH4SJNW </w:t>
                              </w:r>
                            </w:p>
                          </w:txbxContent>
                        </wps:txbx>
                        <wps:bodyPr horzOverflow="overflow" vert="horz" lIns="0" tIns="0" rIns="0" bIns="0" rtlCol="0">
                          <a:noAutofit/>
                        </wps:bodyPr>
                      </wps:wsp>
                      <wps:wsp>
                        <wps:cNvPr id="1817" name="Rectangle 1817"/>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18" name="Rectangle 1818"/>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0100" style="width:18.7031pt;height:260.874pt;position:absolute;mso-position-horizontal-relative:page;mso-position-horizontal:absolute;margin-left:662.928pt;mso-position-vertical-relative:page;margin-top:512.046pt;" coordsize="2375,33130">
                <v:rect id="Rectangle 1816"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81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1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183 </w:t>
                        </w:r>
                      </w:p>
                    </w:txbxContent>
                  </v:textbox>
                </v:rect>
                <w10:wrap type="square"/>
              </v:group>
            </w:pict>
          </mc:Fallback>
        </mc:AlternateContent>
      </w: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SÉPTIMA. - EXTINCIÓN DEL CONVENIO Y CAUSAS DE RESOLUCIÓN</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El convenio se extinguirá por el cumplimiento de las actuaciones que constituyen su objeto o por incurrir en causa de resolución. </w:t>
      </w:r>
    </w:p>
    <w:p w:rsidR="008E77AC" w:rsidRDefault="00922E39">
      <w:pPr>
        <w:spacing w:after="3" w:line="247" w:lineRule="auto"/>
        <w:ind w:left="12" w:right="118" w:hanging="3"/>
        <w:jc w:val="both"/>
      </w:pPr>
      <w:r>
        <w:rPr>
          <w:rFonts w:ascii="Arial" w:eastAsia="Arial" w:hAnsi="Arial" w:cs="Arial"/>
        </w:rPr>
        <w:t xml:space="preserve">Serán causas de resolución de acuerdo con el artículo 51.2 de la Ley 40/2015, de 1 de octubre de Régimen Jurídico del Sector </w:t>
      </w:r>
      <w:r>
        <w:rPr>
          <w:rFonts w:ascii="Arial" w:eastAsia="Arial" w:hAnsi="Arial" w:cs="Arial"/>
        </w:rPr>
        <w:t xml:space="preserve">Público: </w:t>
      </w:r>
    </w:p>
    <w:p w:rsidR="008E77AC" w:rsidRDefault="00922E39">
      <w:pPr>
        <w:numPr>
          <w:ilvl w:val="0"/>
          <w:numId w:val="4"/>
        </w:numPr>
        <w:spacing w:after="211" w:line="247" w:lineRule="auto"/>
        <w:ind w:right="118" w:hanging="257"/>
        <w:jc w:val="both"/>
      </w:pPr>
      <w:r>
        <w:rPr>
          <w:rFonts w:ascii="Arial" w:eastAsia="Arial" w:hAnsi="Arial" w:cs="Arial"/>
        </w:rPr>
        <w:t xml:space="preserve">El transcurso del plazo de vigencia del convenio sin haberse acordado la prórroga del mismo. </w:t>
      </w:r>
    </w:p>
    <w:p w:rsidR="008E77AC" w:rsidRDefault="00922E39">
      <w:pPr>
        <w:numPr>
          <w:ilvl w:val="0"/>
          <w:numId w:val="4"/>
        </w:numPr>
        <w:spacing w:after="213" w:line="247" w:lineRule="auto"/>
        <w:ind w:right="118" w:hanging="257"/>
        <w:jc w:val="both"/>
      </w:pPr>
      <w:r>
        <w:rPr>
          <w:rFonts w:ascii="Arial" w:eastAsia="Arial" w:hAnsi="Arial" w:cs="Arial"/>
        </w:rPr>
        <w:t xml:space="preserve">El acuerdo unánime de todos los firmantes. </w:t>
      </w:r>
    </w:p>
    <w:p w:rsidR="008E77AC" w:rsidRDefault="00922E39">
      <w:pPr>
        <w:numPr>
          <w:ilvl w:val="0"/>
          <w:numId w:val="4"/>
        </w:numPr>
        <w:spacing w:after="224" w:line="247" w:lineRule="auto"/>
        <w:ind w:right="118" w:hanging="257"/>
        <w:jc w:val="both"/>
      </w:pPr>
      <w:r>
        <w:rPr>
          <w:rFonts w:ascii="Arial" w:eastAsia="Arial" w:hAnsi="Arial" w:cs="Arial"/>
        </w:rPr>
        <w:t xml:space="preserve">El incumplimiento de las obligaciones y compromisos asumidos por parte de alguno de los firmantes. </w:t>
      </w:r>
    </w:p>
    <w:p w:rsidR="008E77AC" w:rsidRDefault="00922E39">
      <w:pPr>
        <w:spacing w:after="3" w:line="247" w:lineRule="auto"/>
        <w:ind w:left="12" w:right="343" w:hanging="3"/>
        <w:jc w:val="both"/>
      </w:pPr>
      <w:r>
        <w:rPr>
          <w:rFonts w:ascii="Arial" w:eastAsia="Arial" w:hAnsi="Arial" w:cs="Arial"/>
        </w:rPr>
        <w:t xml:space="preserve">En este </w:t>
      </w:r>
      <w:r>
        <w:rPr>
          <w:rFonts w:ascii="Arial" w:eastAsia="Arial" w:hAnsi="Arial" w:cs="Arial"/>
        </w:rPr>
        <w:t>caso, cualquiera de las partes podrá notificar a la parte incumplidora un requerimiento para que cumpla en un determinado plazo con las obligaciones o compromisos que se consideran incumplidos. Este requerimiento será comunicado al responsable del mecanism</w:t>
      </w:r>
      <w:r>
        <w:rPr>
          <w:rFonts w:ascii="Arial" w:eastAsia="Arial" w:hAnsi="Arial" w:cs="Arial"/>
        </w:rPr>
        <w:t xml:space="preserve">o de seguimiento, vigilancia y control de la ejecución del convenio y a las demás partes firmantes.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3" w:line="247" w:lineRule="auto"/>
        <w:ind w:left="12" w:right="349" w:hanging="3"/>
        <w:jc w:val="both"/>
      </w:pPr>
      <w:r>
        <w:rPr>
          <w:rFonts w:ascii="Arial" w:eastAsia="Arial" w:hAnsi="Arial" w:cs="Arial"/>
        </w:rPr>
        <w:t>Si trascurrido el plazo indicado en el requerimiento persistiera el incumplimiento, la parte que lo dirigió notificará a las partes firmantes la concurrencia de la causa de resolución y se entenderá resuelto el convenio. La resolución del convenio por esta</w:t>
      </w:r>
      <w:r>
        <w:rPr>
          <w:rFonts w:ascii="Arial" w:eastAsia="Arial" w:hAnsi="Arial" w:cs="Arial"/>
        </w:rPr>
        <w:t xml:space="preserve"> causa podrá conllevar la indemnización de los perjuicios causados.  </w:t>
      </w:r>
    </w:p>
    <w:p w:rsidR="008E77AC" w:rsidRDefault="00922E39">
      <w:pPr>
        <w:spacing w:after="3" w:line="247" w:lineRule="auto"/>
        <w:ind w:left="12" w:right="118" w:hanging="3"/>
        <w:jc w:val="both"/>
      </w:pPr>
      <w:r>
        <w:rPr>
          <w:rFonts w:ascii="Arial" w:eastAsia="Arial" w:hAnsi="Arial" w:cs="Arial"/>
        </w:rPr>
        <w:t xml:space="preserve">No obstante, en el supuesto de resolución anticipada, y salvo pacto por escrito y expreso de las partes, éstas se comprometen a realizar y finalizar los servicios y/o actuaciones que se </w:t>
      </w:r>
      <w:r>
        <w:rPr>
          <w:rFonts w:ascii="Arial" w:eastAsia="Arial" w:hAnsi="Arial" w:cs="Arial"/>
        </w:rPr>
        <w:t xml:space="preserve">encuentren en marcha con el objeto de finalizarlas, conforme al acuerdo específico que tome la Comisión de Seguimiento en el que se detalle el modo de terminación de aquellos. </w:t>
      </w:r>
    </w:p>
    <w:p w:rsidR="008E77AC" w:rsidRDefault="00922E39">
      <w:pPr>
        <w:spacing w:after="0"/>
        <w:ind w:left="24"/>
      </w:pPr>
      <w:r>
        <w:rPr>
          <w:rFonts w:ascii="Arial" w:eastAsia="Arial" w:hAnsi="Arial" w:cs="Arial"/>
        </w:rPr>
        <w:t xml:space="preserve"> </w:t>
      </w:r>
    </w:p>
    <w:p w:rsidR="008E77AC" w:rsidRDefault="00922E39">
      <w:pPr>
        <w:numPr>
          <w:ilvl w:val="0"/>
          <w:numId w:val="4"/>
        </w:numPr>
        <w:spacing w:after="211" w:line="247" w:lineRule="auto"/>
        <w:ind w:right="118" w:hanging="257"/>
        <w:jc w:val="both"/>
      </w:pPr>
      <w:r>
        <w:rPr>
          <w:rFonts w:ascii="Arial" w:eastAsia="Arial" w:hAnsi="Arial" w:cs="Arial"/>
        </w:rPr>
        <w:t xml:space="preserve">Por decisión judicial declaratoria de la nulidad del convenio. </w:t>
      </w:r>
    </w:p>
    <w:p w:rsidR="008E77AC" w:rsidRDefault="00922E39">
      <w:pPr>
        <w:numPr>
          <w:ilvl w:val="0"/>
          <w:numId w:val="4"/>
        </w:numPr>
        <w:spacing w:after="213" w:line="247" w:lineRule="auto"/>
        <w:ind w:right="118" w:hanging="257"/>
        <w:jc w:val="both"/>
      </w:pPr>
      <w:r>
        <w:rPr>
          <w:rFonts w:ascii="Arial" w:eastAsia="Arial" w:hAnsi="Arial" w:cs="Arial"/>
        </w:rPr>
        <w:t>Por cualquier</w:t>
      </w:r>
      <w:r>
        <w:rPr>
          <w:rFonts w:ascii="Arial" w:eastAsia="Arial" w:hAnsi="Arial" w:cs="Arial"/>
        </w:rPr>
        <w:t xml:space="preserve"> otra causa distinta de las anteriores prevista en el convenio o en otras leyes. </w:t>
      </w:r>
    </w:p>
    <w:p w:rsidR="008E77AC" w:rsidRDefault="00922E39">
      <w:pPr>
        <w:numPr>
          <w:ilvl w:val="0"/>
          <w:numId w:val="4"/>
        </w:numPr>
        <w:spacing w:after="225" w:line="247" w:lineRule="auto"/>
        <w:ind w:right="118" w:hanging="257"/>
        <w:jc w:val="both"/>
      </w:pPr>
      <w:r>
        <w:rPr>
          <w:rFonts w:ascii="Arial" w:eastAsia="Arial" w:hAnsi="Arial" w:cs="Arial"/>
        </w:rPr>
        <w:t xml:space="preserve">Por denuncia de cualquiera de las partes, formalizada por escrito, con al menos un mes de antelación. </w:t>
      </w:r>
    </w:p>
    <w:p w:rsidR="008E77AC" w:rsidRDefault="00922E39">
      <w:pPr>
        <w:spacing w:after="212" w:line="248" w:lineRule="auto"/>
        <w:ind w:left="24" w:right="110" w:hanging="10"/>
        <w:jc w:val="both"/>
      </w:pPr>
      <w:r>
        <w:rPr>
          <w:rFonts w:ascii="Arial" w:eastAsia="Arial" w:hAnsi="Arial" w:cs="Arial"/>
          <w:b/>
        </w:rPr>
        <w:t>OCTAVA. -  EFECTOS DE LA RESOLUCIÓN DEL CONVENIO.</w:t>
      </w:r>
      <w:r>
        <w:rPr>
          <w:rFonts w:ascii="Arial" w:eastAsia="Arial" w:hAnsi="Arial" w:cs="Arial"/>
        </w:rPr>
        <w:t xml:space="preserve"> </w:t>
      </w:r>
    </w:p>
    <w:p w:rsidR="008E77AC" w:rsidRDefault="00922E39">
      <w:pPr>
        <w:spacing w:after="3" w:line="247" w:lineRule="auto"/>
        <w:ind w:left="12" w:right="342" w:hanging="3"/>
        <w:jc w:val="both"/>
      </w:pPr>
      <w:r>
        <w:rPr>
          <w:rFonts w:ascii="Arial" w:eastAsia="Arial" w:hAnsi="Arial" w:cs="Arial"/>
        </w:rPr>
        <w:t>El cumplimiento y la</w:t>
      </w:r>
      <w:r>
        <w:rPr>
          <w:rFonts w:ascii="Arial" w:eastAsia="Arial" w:hAnsi="Arial" w:cs="Arial"/>
        </w:rPr>
        <w:t xml:space="preserve"> resolución del convenio darán lugar a su liquidación al objeto de determinar las obligaciones y compromisos de cada una de las partes, correspondiendo al Cabildo Insular de Tenerife la referida liquidación de las actuaciones ejecutadas. </w:t>
      </w:r>
    </w:p>
    <w:p w:rsidR="008E77AC" w:rsidRDefault="00922E39">
      <w:pPr>
        <w:spacing w:after="3" w:line="247" w:lineRule="auto"/>
        <w:ind w:left="12" w:right="344" w:hanging="3"/>
        <w:jc w:val="both"/>
      </w:pPr>
      <w:r>
        <w:rPr>
          <w:rFonts w:ascii="Arial" w:eastAsia="Arial" w:hAnsi="Arial" w:cs="Arial"/>
        </w:rPr>
        <w:t xml:space="preserve">El presente Convenio se entiende cumplido con la finalización de las actuaciones que constituyen su objeto en los términos previstos en este documento y a satisfacción de las partes intervinientes. </w:t>
      </w:r>
    </w:p>
    <w:p w:rsidR="008E77AC" w:rsidRDefault="00922E39">
      <w:pPr>
        <w:spacing w:after="3" w:line="247" w:lineRule="auto"/>
        <w:ind w:left="12" w:right="342" w:hanging="3"/>
        <w:jc w:val="both"/>
      </w:pPr>
      <w:r>
        <w:rPr>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0382" name="Group 1103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23" name="Rectangle 192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924" name="Rectangle 192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25" name="Rectangle 192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0382" style="width:18.7031pt;height:260.874pt;position:absolute;mso-position-horizontal-relative:page;mso-position-horizontal:absolute;margin-left:662.928pt;mso-position-vertical-relative:page;margin-top:512.046pt;" coordsize="2375,33130">
                <v:rect id="Rectangle 192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92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2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183 </w:t>
                        </w:r>
                      </w:p>
                    </w:txbxContent>
                  </v:textbox>
                </v:rect>
                <w10:wrap type="square"/>
              </v:group>
            </w:pict>
          </mc:Fallback>
        </mc:AlternateContent>
      </w:r>
      <w:r>
        <w:rPr>
          <w:rFonts w:ascii="Arial" w:eastAsia="Arial" w:hAnsi="Arial" w:cs="Arial"/>
        </w:rPr>
        <w:t>En caso de concurrir cualquiera de las causas de resolución del Convenio de existir actuaciones en curso de</w:t>
      </w:r>
      <w:r>
        <w:rPr>
          <w:rFonts w:ascii="Arial" w:eastAsia="Arial" w:hAnsi="Arial" w:cs="Arial"/>
        </w:rPr>
        <w:t xml:space="preserve"> ejecución, las partes, a propuesta de la comisión de seguimiento, vigilancia y control del convenio podrán acordar la continuación y finalización de las actuaciones en curso que consideren oportunas, estableciendo un plazo improrrogable para su finalizaci</w:t>
      </w:r>
      <w:r>
        <w:rPr>
          <w:rFonts w:ascii="Arial" w:eastAsia="Arial" w:hAnsi="Arial" w:cs="Arial"/>
        </w:rPr>
        <w:t xml:space="preserve">ón, transcurrido el cual deberá realizarse la liquidación de las mismas en los términos establecidos en el apartado anterior.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 xml:space="preserve">NOVENA. – MODIFICACIÓN. </w:t>
      </w:r>
      <w:r>
        <w:rPr>
          <w:rFonts w:ascii="Arial" w:eastAsia="Arial" w:hAnsi="Arial" w:cs="Arial"/>
        </w:rPr>
        <w:t xml:space="preserve"> </w:t>
      </w:r>
    </w:p>
    <w:p w:rsidR="008E77AC" w:rsidRDefault="00922E39">
      <w:pPr>
        <w:spacing w:after="3" w:line="247" w:lineRule="auto"/>
        <w:ind w:left="12" w:right="346" w:hanging="3"/>
        <w:jc w:val="both"/>
      </w:pPr>
      <w:r>
        <w:rPr>
          <w:rFonts w:ascii="Arial" w:eastAsia="Arial" w:hAnsi="Arial" w:cs="Arial"/>
        </w:rPr>
        <w:t>Para la modificación del contenido del presente Convenio será necesario que se acompañe un informe té</w:t>
      </w:r>
      <w:r>
        <w:rPr>
          <w:rFonts w:ascii="Arial" w:eastAsia="Arial" w:hAnsi="Arial" w:cs="Arial"/>
        </w:rPr>
        <w:t xml:space="preserve">cnico justificativo donde se analice su necesidad y oportunidad, así como el cumplimiento de lo previsto en la LRJSP.  </w:t>
      </w:r>
    </w:p>
    <w:p w:rsidR="008E77AC" w:rsidRDefault="00922E39">
      <w:pPr>
        <w:spacing w:after="3" w:line="247" w:lineRule="auto"/>
        <w:ind w:left="12" w:right="118" w:hanging="3"/>
        <w:jc w:val="both"/>
      </w:pPr>
      <w:r>
        <w:rPr>
          <w:rFonts w:ascii="Arial" w:eastAsia="Arial" w:hAnsi="Arial" w:cs="Arial"/>
        </w:rPr>
        <w:t>La modificación requerirá la conformidad de las Corporaciones Locales firmantes, así como su aceptación expresa mediante acuerdo a adopt</w:t>
      </w:r>
      <w:r>
        <w:rPr>
          <w:rFonts w:ascii="Arial" w:eastAsia="Arial" w:hAnsi="Arial" w:cs="Arial"/>
        </w:rPr>
        <w:t xml:space="preserve">ar por el órgano competente de cada una de ellas.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DÉCIMA. - COMISIÓN DE SEGUIMIENTO.</w:t>
      </w:r>
      <w:r>
        <w:rPr>
          <w:rFonts w:ascii="Arial" w:eastAsia="Arial" w:hAnsi="Arial" w:cs="Arial"/>
        </w:rPr>
        <w:t xml:space="preserve"> </w:t>
      </w:r>
    </w:p>
    <w:p w:rsidR="008E77AC" w:rsidRDefault="00922E39">
      <w:pPr>
        <w:spacing w:after="3" w:line="247" w:lineRule="auto"/>
        <w:ind w:left="12" w:right="341" w:hanging="3"/>
        <w:jc w:val="both"/>
      </w:pPr>
      <w:r>
        <w:rPr>
          <w:rFonts w:ascii="Arial" w:eastAsia="Arial" w:hAnsi="Arial" w:cs="Arial"/>
        </w:rPr>
        <w:t xml:space="preserve">Tras la firma del </w:t>
      </w:r>
      <w:r>
        <w:rPr>
          <w:rFonts w:ascii="Arial" w:eastAsia="Arial" w:hAnsi="Arial" w:cs="Arial"/>
        </w:rPr>
        <w:t>presente Convenio, se establecerá una Comisión de Control y Seguimiento a fin de garantizar el adecuado equilibrio entre las partes en la interpretación y cumplimiento del convenio, la cual estará integrada por dos representantes de las Administraciones qu</w:t>
      </w:r>
      <w:r>
        <w:rPr>
          <w:rFonts w:ascii="Arial" w:eastAsia="Arial" w:hAnsi="Arial" w:cs="Arial"/>
        </w:rPr>
        <w:t xml:space="preserve">e suscriben el presente documento. Esta Comisión de Control y Seguimiento se encargará de: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numPr>
          <w:ilvl w:val="0"/>
          <w:numId w:val="5"/>
        </w:numPr>
        <w:spacing w:after="211" w:line="247" w:lineRule="auto"/>
        <w:ind w:right="118" w:hanging="257"/>
        <w:jc w:val="both"/>
      </w:pPr>
      <w:r>
        <w:rPr>
          <w:rFonts w:ascii="Arial" w:eastAsia="Arial" w:hAnsi="Arial" w:cs="Arial"/>
        </w:rPr>
        <w:t xml:space="preserve">Realizar el seguimiento de las actuaciones del convenio. </w:t>
      </w:r>
    </w:p>
    <w:p w:rsidR="008E77AC" w:rsidRDefault="00922E39">
      <w:pPr>
        <w:numPr>
          <w:ilvl w:val="0"/>
          <w:numId w:val="5"/>
        </w:numPr>
        <w:spacing w:after="3" w:line="247" w:lineRule="auto"/>
        <w:ind w:right="118" w:hanging="257"/>
        <w:jc w:val="both"/>
      </w:pPr>
      <w:r>
        <w:rPr>
          <w:rFonts w:ascii="Arial" w:eastAsia="Arial" w:hAnsi="Arial" w:cs="Arial"/>
        </w:rPr>
        <w:t xml:space="preserve">Resolver los problemas de interpretación y cumplimiento que se deriven del presente convenio.  </w:t>
      </w:r>
    </w:p>
    <w:p w:rsidR="008E77AC" w:rsidRDefault="00922E39">
      <w:pPr>
        <w:numPr>
          <w:ilvl w:val="0"/>
          <w:numId w:val="5"/>
        </w:numPr>
        <w:spacing w:after="224" w:line="247" w:lineRule="auto"/>
        <w:ind w:right="118" w:hanging="257"/>
        <w:jc w:val="both"/>
      </w:pPr>
      <w:r>
        <w:rPr>
          <w:rFonts w:ascii="Arial" w:eastAsia="Arial" w:hAnsi="Arial" w:cs="Arial"/>
        </w:rPr>
        <w:t>Gar</w:t>
      </w:r>
      <w:r>
        <w:rPr>
          <w:rFonts w:ascii="Arial" w:eastAsia="Arial" w:hAnsi="Arial" w:cs="Arial"/>
        </w:rPr>
        <w:t xml:space="preserve">antizar el intercambio de la información su funcionamiento, en lo no previsto en este convenio, se acoge a lo dispuesto sobre órganos colegiados en el Capítulo II de la Ley 40/2015, de 1 de octubre, de Régimen Jurídico del Sector Público. </w:t>
      </w:r>
    </w:p>
    <w:p w:rsidR="008E77AC" w:rsidRDefault="00922E39">
      <w:pPr>
        <w:spacing w:after="212" w:line="248" w:lineRule="auto"/>
        <w:ind w:left="24" w:right="110" w:hanging="10"/>
        <w:jc w:val="both"/>
      </w:pPr>
      <w:r>
        <w:rPr>
          <w:rFonts w:ascii="Arial" w:eastAsia="Arial" w:hAnsi="Arial" w:cs="Arial"/>
          <w:b/>
        </w:rPr>
        <w:t xml:space="preserve">DÉCIMO PRIMERA– </w:t>
      </w:r>
      <w:r>
        <w:rPr>
          <w:rFonts w:ascii="Arial" w:eastAsia="Arial" w:hAnsi="Arial" w:cs="Arial"/>
          <w:b/>
        </w:rPr>
        <w:t>RÉGIMEN JURÍDICO.</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El presente Convenio se regirá a todos los efectos por la</w:t>
      </w:r>
      <w:r>
        <w:rPr>
          <w:rFonts w:ascii="Arial" w:eastAsia="Arial" w:hAnsi="Arial" w:cs="Arial"/>
          <w:b/>
        </w:rPr>
        <w:t xml:space="preserve"> </w:t>
      </w:r>
      <w:r>
        <w:rPr>
          <w:rFonts w:ascii="Arial" w:eastAsia="Arial" w:hAnsi="Arial" w:cs="Arial"/>
        </w:rPr>
        <w:t xml:space="preserve">Ley 40/2015, de 1 de octubre de Régimen Jurídico del Sector Público.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DÉCIMO SEGUNDA - ORDEN JURISDICCIONAL COMPETENTE.</w:t>
      </w:r>
      <w:r>
        <w:rPr>
          <w:rFonts w:ascii="Arial" w:eastAsia="Arial" w:hAnsi="Arial" w:cs="Arial"/>
        </w:rPr>
        <w:t xml:space="preserve"> </w:t>
      </w:r>
    </w:p>
    <w:p w:rsidR="008E77AC" w:rsidRDefault="00922E39">
      <w:pPr>
        <w:spacing w:after="3" w:line="247" w:lineRule="auto"/>
        <w:ind w:left="12" w:right="346" w:hanging="3"/>
        <w:jc w:val="both"/>
      </w:pPr>
      <w:r>
        <w:rPr>
          <w:rFonts w:ascii="Arial" w:eastAsia="Arial" w:hAnsi="Arial" w:cs="Arial"/>
        </w:rPr>
        <w:t>Las cuestiones litigiosas que pudieran surgir en la interpretación y cumplimiento del presente Convenio serán de conocimiento y competencia del Orden Jurisdiccional Contencioso Administrativo de Santa Cruz de Tenerife con renuncia expresa a sus fueros prop</w:t>
      </w:r>
      <w:r>
        <w:rPr>
          <w:rFonts w:ascii="Arial" w:eastAsia="Arial" w:hAnsi="Arial" w:cs="Arial"/>
        </w:rPr>
        <w:t xml:space="preserve">ios, sin perjuicio de que de común acuerdo se pactara su sometimiento a cualquier clase de arbitraje.” </w:t>
      </w:r>
    </w:p>
    <w:p w:rsidR="008E77AC" w:rsidRDefault="00922E39">
      <w:pPr>
        <w:spacing w:after="0"/>
        <w:ind w:left="24"/>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b/>
          <w:u w:val="single" w:color="000000"/>
        </w:rPr>
        <w:t>SEGUNDO. -</w:t>
      </w:r>
      <w:r>
        <w:rPr>
          <w:rFonts w:ascii="Arial" w:eastAsia="Arial" w:hAnsi="Arial" w:cs="Arial"/>
        </w:rPr>
        <w:t xml:space="preserve"> </w:t>
      </w:r>
      <w:r>
        <w:rPr>
          <w:rFonts w:ascii="Arial" w:eastAsia="Arial" w:hAnsi="Arial" w:cs="Arial"/>
          <w:b/>
        </w:rPr>
        <w:t>Aprobar un gasto</w:t>
      </w:r>
      <w:r>
        <w:rPr>
          <w:rFonts w:ascii="Arial" w:eastAsia="Arial" w:hAnsi="Arial" w:cs="Arial"/>
        </w:rPr>
        <w:t xml:space="preserve"> por importe de ONCE MIL DOSCIENTOS ONCE EUROS CON SETENTA Y SIETE CÉNTIMOS </w:t>
      </w:r>
      <w:r>
        <w:rPr>
          <w:rFonts w:ascii="Arial" w:eastAsia="Arial" w:hAnsi="Arial" w:cs="Arial"/>
          <w:b/>
        </w:rPr>
        <w:t>11.211,77</w:t>
      </w:r>
      <w:r>
        <w:rPr>
          <w:rFonts w:ascii="Arial" w:eastAsia="Arial" w:hAnsi="Arial" w:cs="Arial"/>
        </w:rPr>
        <w:t>) con cargo a la aplicación presupuest</w:t>
      </w:r>
      <w:r>
        <w:rPr>
          <w:rFonts w:ascii="Arial" w:eastAsia="Arial" w:hAnsi="Arial" w:cs="Arial"/>
        </w:rPr>
        <w:t xml:space="preserve">aria </w:t>
      </w:r>
    </w:p>
    <w:p w:rsidR="008E77AC" w:rsidRDefault="00922E39">
      <w:pPr>
        <w:spacing w:after="176" w:line="247" w:lineRule="auto"/>
        <w:ind w:left="12" w:right="118" w:hanging="3"/>
        <w:jc w:val="both"/>
      </w:pPr>
      <w:r>
        <w:rPr>
          <w:rFonts w:ascii="Arial" w:eastAsia="Arial" w:hAnsi="Arial" w:cs="Arial"/>
        </w:rPr>
        <w:t xml:space="preserve">2025.15100.22710, condicionando la efectividad de la aportación municipal para la ejecución de la actuación a la contabilización de los oportunos compromisos de ingresos, una vez formalizado el convenio: </w:t>
      </w:r>
    </w:p>
    <w:p w:rsidR="008E77AC" w:rsidRDefault="00922E39">
      <w:pPr>
        <w:spacing w:after="3" w:line="247" w:lineRule="auto"/>
        <w:ind w:left="12" w:right="118" w:hanging="3"/>
        <w:jc w:val="both"/>
      </w:pPr>
      <w:r>
        <w:rPr>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3235" name="Group 1132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05" name="Rectangle 2205"/>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Cód. Validación: 3FTDCKRTAALA7KE2T2RH4SJNW</w:t>
                              </w:r>
                              <w:r>
                                <w:rPr>
                                  <w:rFonts w:ascii="Arial" w:eastAsia="Arial" w:hAnsi="Arial" w:cs="Arial"/>
                                  <w:sz w:val="12"/>
                                </w:rPr>
                                <w:t xml:space="preserve"> </w:t>
                              </w:r>
                            </w:p>
                          </w:txbxContent>
                        </wps:txbx>
                        <wps:bodyPr horzOverflow="overflow" vert="horz" lIns="0" tIns="0" rIns="0" bIns="0" rtlCol="0">
                          <a:noAutofit/>
                        </wps:bodyPr>
                      </wps:wsp>
                      <wps:wsp>
                        <wps:cNvPr id="2206" name="Rectangle 2206"/>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07" name="Rectangle 2207"/>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3235" style="width:18.7031pt;height:260.874pt;position:absolute;mso-position-horizontal-relative:page;mso-position-horizontal:absolute;margin-left:662.928pt;mso-position-vertical-relative:page;margin-top:512.046pt;" coordsize="2375,33130">
                <v:rect id="Rectangle 2205"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220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0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183 </w:t>
                        </w:r>
                      </w:p>
                    </w:txbxContent>
                  </v:textbox>
                </v:rect>
                <w10:wrap type="square"/>
              </v:group>
            </w:pict>
          </mc:Fallback>
        </mc:AlternateContent>
      </w:r>
      <w:r>
        <w:rPr>
          <w:rFonts w:ascii="Arial" w:eastAsia="Arial" w:hAnsi="Arial" w:cs="Arial"/>
        </w:rPr>
        <w:t xml:space="preserve">Respecto a la ejecución de la obra: </w:t>
      </w:r>
    </w:p>
    <w:tbl>
      <w:tblPr>
        <w:tblStyle w:val="TableGrid"/>
        <w:tblW w:w="9005" w:type="dxa"/>
        <w:tblInd w:w="-65" w:type="dxa"/>
        <w:tblCellMar>
          <w:top w:w="8" w:type="dxa"/>
          <w:left w:w="97" w:type="dxa"/>
          <w:bottom w:w="0" w:type="dxa"/>
          <w:right w:w="115" w:type="dxa"/>
        </w:tblCellMar>
        <w:tblLook w:val="04A0" w:firstRow="1" w:lastRow="0" w:firstColumn="1" w:lastColumn="0" w:noHBand="0" w:noVBand="1"/>
      </w:tblPr>
      <w:tblGrid>
        <w:gridCol w:w="2292"/>
        <w:gridCol w:w="2547"/>
        <w:gridCol w:w="2313"/>
        <w:gridCol w:w="1853"/>
      </w:tblGrid>
      <w:tr w:rsidR="008E77AC">
        <w:trPr>
          <w:trHeight w:val="529"/>
        </w:trPr>
        <w:tc>
          <w:tcPr>
            <w:tcW w:w="2292" w:type="dxa"/>
            <w:tcBorders>
              <w:top w:val="single" w:sz="4" w:space="0" w:color="000000"/>
              <w:left w:val="single" w:sz="4" w:space="0" w:color="000000"/>
              <w:bottom w:val="single" w:sz="4" w:space="0" w:color="000000"/>
              <w:right w:val="single" w:sz="4" w:space="0" w:color="000000"/>
            </w:tcBorders>
          </w:tcPr>
          <w:p w:rsidR="008E77AC" w:rsidRDefault="00922E39">
            <w:pPr>
              <w:spacing w:after="0"/>
              <w:ind w:left="1"/>
            </w:pP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3"/>
              <w:jc w:val="center"/>
            </w:pPr>
            <w:r>
              <w:rPr>
                <w:rFonts w:ascii="Arial" w:eastAsia="Arial" w:hAnsi="Arial" w:cs="Arial"/>
                <w:b/>
              </w:rPr>
              <w:t xml:space="preserve">2025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5"/>
              <w:jc w:val="center"/>
            </w:pPr>
            <w:r>
              <w:rPr>
                <w:rFonts w:ascii="Arial" w:eastAsia="Arial" w:hAnsi="Arial" w:cs="Arial"/>
                <w:b/>
              </w:rPr>
              <w:t xml:space="preserve">2026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82"/>
              <w:jc w:val="center"/>
            </w:pPr>
            <w:r>
              <w:rPr>
                <w:rFonts w:ascii="Arial" w:eastAsia="Arial" w:hAnsi="Arial" w:cs="Arial"/>
                <w:b/>
              </w:rPr>
              <w:t xml:space="preserve">TOTAL </w:t>
            </w:r>
            <w:r>
              <w:rPr>
                <w:rFonts w:ascii="Arial" w:eastAsia="Arial" w:hAnsi="Arial" w:cs="Arial"/>
              </w:rPr>
              <w:t xml:space="preserve"> </w:t>
            </w:r>
          </w:p>
        </w:tc>
      </w:tr>
      <w:tr w:rsidR="008E77AC">
        <w:trPr>
          <w:trHeight w:val="532"/>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Cabildo Insular de Tenerife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61"/>
              <w:jc w:val="center"/>
            </w:pPr>
            <w:r>
              <w:rPr>
                <w:rFonts w:ascii="Arial" w:eastAsia="Arial" w:hAnsi="Arial" w:cs="Arial"/>
              </w:rPr>
              <w:t xml:space="preserve">Obra: 63.533,35 €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730.633,45 €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794.166,80 €  </w:t>
            </w:r>
          </w:p>
        </w:tc>
      </w:tr>
      <w:tr w:rsidR="008E77AC">
        <w:trPr>
          <w:trHeight w:val="532"/>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87"/>
              <w:jc w:val="center"/>
            </w:pPr>
            <w:r>
              <w:rPr>
                <w:rFonts w:ascii="Arial" w:eastAsia="Arial" w:hAnsi="Arial" w:cs="Arial"/>
              </w:rPr>
              <w:t xml:space="preserve">DF: 3.295,60 €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77"/>
              <w:jc w:val="center"/>
            </w:pPr>
            <w:r>
              <w:rPr>
                <w:rFonts w:ascii="Arial" w:eastAsia="Arial" w:hAnsi="Arial" w:cs="Arial"/>
              </w:rPr>
              <w:t xml:space="preserve">DF: 37.899,40 €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17"/>
              <w:jc w:val="center"/>
            </w:pPr>
            <w:r>
              <w:rPr>
                <w:rFonts w:ascii="Arial" w:eastAsia="Arial" w:hAnsi="Arial" w:cs="Arial"/>
              </w:rPr>
              <w:t xml:space="preserve">41.195,00 €  </w:t>
            </w:r>
          </w:p>
        </w:tc>
      </w:tr>
      <w:tr w:rsidR="008E77AC">
        <w:trPr>
          <w:trHeight w:val="775"/>
        </w:trPr>
        <w:tc>
          <w:tcPr>
            <w:tcW w:w="0" w:type="auto"/>
            <w:vMerge/>
            <w:tcBorders>
              <w:top w:val="nil"/>
              <w:left w:val="single" w:sz="4" w:space="0" w:color="000000"/>
              <w:bottom w:val="single" w:sz="4" w:space="0" w:color="000000"/>
              <w:right w:val="single" w:sz="4" w:space="0" w:color="000000"/>
            </w:tcBorders>
            <w:vAlign w:val="bottom"/>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16"/>
              <w:jc w:val="center"/>
            </w:pPr>
            <w:r>
              <w:rPr>
                <w:rFonts w:ascii="Arial" w:eastAsia="Arial" w:hAnsi="Arial" w:cs="Arial"/>
                <w:b/>
              </w:rPr>
              <w:t xml:space="preserve">66.828,95 €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768.532,85 €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835.361,80 € (85,63%) </w:t>
            </w:r>
            <w:r>
              <w:rPr>
                <w:rFonts w:ascii="Arial" w:eastAsia="Arial" w:hAnsi="Arial" w:cs="Arial"/>
              </w:rPr>
              <w:t xml:space="preserve"> </w:t>
            </w:r>
          </w:p>
        </w:tc>
      </w:tr>
      <w:tr w:rsidR="008E77AC">
        <w:trPr>
          <w:trHeight w:val="533"/>
        </w:trPr>
        <w:tc>
          <w:tcPr>
            <w:tcW w:w="2292"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Ayuntamiento de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94"/>
              <w:jc w:val="center"/>
            </w:pPr>
            <w:r>
              <w:rPr>
                <w:rFonts w:ascii="Arial" w:eastAsia="Arial" w:hAnsi="Arial" w:cs="Arial"/>
              </w:rPr>
              <w:t xml:space="preserve">Obra: 11.211,77 €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128.935,32 €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140.147,09 €  </w:t>
            </w:r>
          </w:p>
        </w:tc>
      </w:tr>
      <w:tr w:rsidR="008E77AC">
        <w:trPr>
          <w:trHeight w:val="532"/>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Candelaria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1"/>
              <w:jc w:val="center"/>
            </w:pPr>
            <w:r>
              <w:rPr>
                <w:rFonts w:ascii="Arial" w:eastAsia="Arial" w:hAnsi="Arial" w:cs="Arial"/>
              </w:rPr>
              <w:t xml:space="preserve">DF: 0,00 €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22"/>
              <w:jc w:val="center"/>
            </w:pPr>
            <w:r>
              <w:rPr>
                <w:rFonts w:ascii="Arial" w:eastAsia="Arial" w:hAnsi="Arial" w:cs="Arial"/>
              </w:rPr>
              <w:t xml:space="preserve">DF: 0,00 €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tabs>
                <w:tab w:val="center" w:pos="509"/>
              </w:tabs>
              <w:spacing w:after="0"/>
            </w:pPr>
            <w:r>
              <w:rPr>
                <w:rFonts w:ascii="Arial" w:eastAsia="Arial" w:hAnsi="Arial" w:cs="Arial"/>
              </w:rPr>
              <w:t xml:space="preserve"> </w:t>
            </w:r>
            <w:r>
              <w:rPr>
                <w:rFonts w:ascii="Arial" w:eastAsia="Arial" w:hAnsi="Arial" w:cs="Arial"/>
              </w:rPr>
              <w:tab/>
              <w:t xml:space="preserve">-  €  </w:t>
            </w:r>
          </w:p>
        </w:tc>
      </w:tr>
      <w:tr w:rsidR="008E77AC">
        <w:trPr>
          <w:trHeight w:val="775"/>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40"/>
              <w:jc w:val="center"/>
            </w:pPr>
            <w:r>
              <w:rPr>
                <w:rFonts w:ascii="Arial" w:eastAsia="Arial" w:hAnsi="Arial" w:cs="Arial"/>
                <w:b/>
              </w:rPr>
              <w:t xml:space="preserve">11.211,77 €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128.935,32 €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140.147,09 € (14,37%) </w:t>
            </w:r>
            <w:r>
              <w:rPr>
                <w:rFonts w:ascii="Arial" w:eastAsia="Arial" w:hAnsi="Arial" w:cs="Arial"/>
              </w:rPr>
              <w:t xml:space="preserve"> </w:t>
            </w:r>
          </w:p>
        </w:tc>
      </w:tr>
    </w:tbl>
    <w:p w:rsidR="008E77AC" w:rsidRDefault="00922E39">
      <w:pPr>
        <w:spacing w:after="181" w:line="247" w:lineRule="auto"/>
        <w:ind w:left="12" w:right="355" w:hanging="3"/>
        <w:jc w:val="both"/>
      </w:pPr>
      <w:r>
        <w:rPr>
          <w:rFonts w:ascii="Arial" w:eastAsia="Arial" w:hAnsi="Arial" w:cs="Arial"/>
          <w:b/>
          <w:u w:val="single" w:color="000000"/>
        </w:rPr>
        <w:t xml:space="preserve"> TERCERO   . –</w:t>
      </w:r>
      <w:r>
        <w:rPr>
          <w:rFonts w:ascii="Arial" w:eastAsia="Arial" w:hAnsi="Arial" w:cs="Arial"/>
          <w:b/>
        </w:rPr>
        <w:t xml:space="preserve"> </w:t>
      </w:r>
      <w:r>
        <w:rPr>
          <w:rFonts w:ascii="Arial" w:eastAsia="Arial" w:hAnsi="Arial" w:cs="Arial"/>
        </w:rPr>
        <w:t>Remitir electrónicamente el presente Convenio al Tribunal de Cuentas u órgano externo de fiscalización de la Comunidad Autónoma que corresponda, en el plazo de tres meses siguientes a su suscripción.</w:t>
      </w:r>
      <w:r>
        <w:rPr>
          <w:rFonts w:ascii="Arial" w:eastAsia="Arial" w:hAnsi="Arial" w:cs="Arial"/>
          <w:b/>
        </w:rPr>
        <w:t>,..”</w:t>
      </w:r>
      <w:r>
        <w:rPr>
          <w:rFonts w:ascii="Arial" w:eastAsia="Arial" w:hAnsi="Arial" w:cs="Arial"/>
        </w:rPr>
        <w:t xml:space="preserve"> </w:t>
      </w:r>
    </w:p>
    <w:p w:rsidR="008E77AC" w:rsidRDefault="00922E39">
      <w:pPr>
        <w:spacing w:after="178" w:line="247" w:lineRule="auto"/>
        <w:ind w:left="12" w:right="118" w:hanging="3"/>
        <w:jc w:val="both"/>
      </w:pPr>
      <w:r>
        <w:rPr>
          <w:rFonts w:ascii="Arial" w:eastAsia="Arial" w:hAnsi="Arial" w:cs="Arial"/>
        </w:rPr>
        <w:t>SEGUNDO. - Facultar a la Alcaldesa para la firma de</w:t>
      </w:r>
      <w:r>
        <w:rPr>
          <w:rFonts w:ascii="Arial" w:eastAsia="Arial" w:hAnsi="Arial" w:cs="Arial"/>
        </w:rPr>
        <w:t xml:space="preserve">l citado Convenio y de la documentación precisa para la ejecución del mismo. </w:t>
      </w:r>
    </w:p>
    <w:p w:rsidR="008E77AC" w:rsidRDefault="00922E39">
      <w:pPr>
        <w:spacing w:after="3" w:line="247" w:lineRule="auto"/>
        <w:ind w:left="12" w:right="118" w:hanging="3"/>
        <w:jc w:val="both"/>
      </w:pPr>
      <w:r>
        <w:rPr>
          <w:rFonts w:ascii="Arial" w:eastAsia="Arial" w:hAnsi="Arial" w:cs="Arial"/>
        </w:rPr>
        <w:t xml:space="preserve"> TERCERO. - Dar traslado del acuerdo que se adopte a Servicio Administrativo de Gestión del Medio Natural y Seguridad del Cabildo de Tenerife.“ </w:t>
      </w:r>
    </w:p>
    <w:p w:rsidR="008E77AC" w:rsidRDefault="00922E39">
      <w:pPr>
        <w:spacing w:after="0"/>
        <w:ind w:left="24"/>
      </w:pP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 </w:t>
      </w:r>
      <w:r>
        <w:rPr>
          <w:rFonts w:ascii="Arial" w:eastAsia="Arial" w:hAnsi="Arial" w:cs="Arial"/>
          <w:b/>
        </w:rPr>
        <w:t xml:space="preserve">Consta en el expediente propuesta de la Alcaldesa-Presidenta, de fecha 20 de junio de 2025, cuyo tenor literal es el siguiente: </w:t>
      </w:r>
    </w:p>
    <w:p w:rsidR="008E77AC" w:rsidRDefault="00922E39">
      <w:pPr>
        <w:spacing w:after="0"/>
        <w:ind w:left="17"/>
      </w:pPr>
      <w:r>
        <w:rPr>
          <w:rFonts w:ascii="Arial" w:eastAsia="Arial" w:hAnsi="Arial" w:cs="Arial"/>
          <w:b/>
        </w:rPr>
        <w:t xml:space="preserve"> </w:t>
      </w:r>
    </w:p>
    <w:p w:rsidR="008E77AC" w:rsidRDefault="00922E39">
      <w:pPr>
        <w:spacing w:after="18"/>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“PROPUESTA </w:t>
      </w:r>
    </w:p>
    <w:p w:rsidR="008E77AC" w:rsidRDefault="00922E39">
      <w:pPr>
        <w:spacing w:after="507" w:line="247" w:lineRule="auto"/>
        <w:ind w:left="12" w:right="118" w:hanging="3"/>
        <w:jc w:val="both"/>
      </w:pPr>
      <w:r>
        <w:rPr>
          <w:rFonts w:ascii="Arial" w:eastAsia="Arial" w:hAnsi="Arial" w:cs="Arial"/>
        </w:rPr>
        <w:t>Visto expediente nº</w:t>
      </w:r>
      <w:r>
        <w:rPr>
          <w:rFonts w:ascii="Arial" w:eastAsia="Arial" w:hAnsi="Arial" w:cs="Arial"/>
          <w:b/>
        </w:rPr>
        <w:t xml:space="preserve">: </w:t>
      </w:r>
      <w:r>
        <w:rPr>
          <w:rFonts w:ascii="Arial" w:eastAsia="Arial" w:hAnsi="Arial" w:cs="Arial"/>
        </w:rPr>
        <w:t>4719/2024</w:t>
      </w:r>
      <w:r>
        <w:rPr>
          <w:rFonts w:ascii="Arial" w:eastAsia="Arial" w:hAnsi="Arial" w:cs="Arial"/>
          <w:b/>
        </w:rPr>
        <w:t xml:space="preserve"> </w:t>
      </w:r>
      <w:r>
        <w:rPr>
          <w:rFonts w:ascii="Arial" w:eastAsia="Arial" w:hAnsi="Arial" w:cs="Arial"/>
        </w:rPr>
        <w:t xml:space="preserve">relativo a la aprobación del Convenio </w:t>
      </w:r>
      <w:r>
        <w:rPr>
          <w:rFonts w:ascii="Arial" w:eastAsia="Arial" w:hAnsi="Arial" w:cs="Arial"/>
        </w:rPr>
        <w:t>entre entre el Cabildo Insular de Tenerife y el Ayuntamiento de Candelaria, para la realización de las obras incluidas en el proyecto denominado "Regeneración de la Playa de Las Caletillas" y visto el informe jurídico de fecha 20/06/2025, se eleva la sigui</w:t>
      </w:r>
      <w:r>
        <w:rPr>
          <w:rFonts w:ascii="Arial" w:eastAsia="Arial" w:hAnsi="Arial" w:cs="Arial"/>
        </w:rPr>
        <w:t xml:space="preserve">ente propuesta al Pleno: </w:t>
      </w:r>
    </w:p>
    <w:p w:rsidR="008E77AC" w:rsidRDefault="00922E39">
      <w:pPr>
        <w:spacing w:after="466" w:line="248" w:lineRule="auto"/>
        <w:ind w:left="24" w:right="110" w:hanging="10"/>
        <w:jc w:val="both"/>
      </w:pPr>
      <w:r>
        <w:rPr>
          <w:rFonts w:ascii="Arial" w:eastAsia="Arial" w:hAnsi="Arial" w:cs="Arial"/>
        </w:rPr>
        <w:t>“…</w:t>
      </w:r>
      <w:r>
        <w:rPr>
          <w:rFonts w:ascii="Arial" w:eastAsia="Arial" w:hAnsi="Arial" w:cs="Arial"/>
          <w:b/>
        </w:rPr>
        <w:t xml:space="preserve">INFORME JURIDICO </w:t>
      </w:r>
    </w:p>
    <w:p w:rsidR="008E77AC" w:rsidRDefault="00922E39">
      <w:pPr>
        <w:spacing w:after="502" w:line="247" w:lineRule="auto"/>
        <w:ind w:left="12" w:right="118" w:hanging="3"/>
        <w:jc w:val="both"/>
      </w:pPr>
      <w:r>
        <w:rPr>
          <w:rFonts w:ascii="Arial" w:eastAsia="Arial" w:hAnsi="Arial" w:cs="Arial"/>
        </w:rPr>
        <w:t xml:space="preserve"> La técnico de Administración General, Olga Fernández Méndez-Bencomo, en el expediente anteriormente indicado emite el siguiente informe: </w:t>
      </w:r>
    </w:p>
    <w:p w:rsidR="008E77AC" w:rsidRDefault="00922E39">
      <w:pPr>
        <w:spacing w:after="438" w:line="265" w:lineRule="auto"/>
        <w:ind w:left="10" w:right="90" w:hanging="10"/>
        <w:jc w:val="center"/>
      </w:pPr>
      <w:r>
        <w:rPr>
          <w:rFonts w:ascii="Arial" w:eastAsia="Arial" w:hAnsi="Arial" w:cs="Arial"/>
          <w:b/>
          <w:u w:val="single" w:color="000000"/>
        </w:rPr>
        <w:t>I.ANTECEDENTES:</w:t>
      </w:r>
      <w:r>
        <w:rPr>
          <w:rFonts w:ascii="Arial" w:eastAsia="Arial" w:hAnsi="Arial" w:cs="Arial"/>
        </w:rPr>
        <w:t xml:space="preserve"> </w:t>
      </w:r>
    </w:p>
    <w:p w:rsidR="008E77AC" w:rsidRDefault="00922E39">
      <w:pPr>
        <w:spacing w:after="241" w:line="247" w:lineRule="auto"/>
        <w:ind w:left="12" w:right="118" w:hanging="3"/>
        <w:jc w:val="both"/>
      </w:pPr>
      <w:r>
        <w:rPr>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024" name="Group 11102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36" name="Rectangle 2336"/>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2337" name="Rectangle 2337"/>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38" name="Rectangle 2338"/>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1024" style="width:18.7031pt;height:260.874pt;position:absolute;mso-position-horizontal-relative:page;mso-position-horizontal:absolute;margin-left:662.928pt;mso-position-vertical-relative:page;margin-top:512.046pt;" coordsize="2375,33130">
                <v:rect id="Rectangle 2336"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233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3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183 </w:t>
                        </w:r>
                      </w:p>
                    </w:txbxContent>
                  </v:textbox>
                </v:rect>
                <w10:wrap type="square"/>
              </v:group>
            </w:pict>
          </mc:Fallback>
        </mc:AlternateContent>
      </w:r>
      <w:r>
        <w:rPr>
          <w:rFonts w:ascii="Arial" w:eastAsia="Arial" w:hAnsi="Arial" w:cs="Arial"/>
        </w:rPr>
        <w:t>Visto el expediente núm: 4719/2024 relativo a la aprobación del Convenio interadministrativo entre el Cabil</w:t>
      </w:r>
      <w:r>
        <w:rPr>
          <w:rFonts w:ascii="Arial" w:eastAsia="Arial" w:hAnsi="Arial" w:cs="Arial"/>
        </w:rPr>
        <w:t xml:space="preserve">do Insular de Tenerife y el Ayuntamiento de Candelaria, al objeto de ejecutar las obras incluidas en el proyecto denominado "Regeneración de la Playa de Las Caletillas" en el municipio de Candelaria, dentro del marco de </w:t>
      </w:r>
      <w:r>
        <w:rPr>
          <w:rFonts w:ascii="Arial" w:eastAsia="Arial" w:hAnsi="Arial" w:cs="Arial"/>
          <w:color w:val="00000A"/>
        </w:rPr>
        <w:t>programa “Tenerife y el Mar”.</w:t>
      </w:r>
      <w:r>
        <w:rPr>
          <w:rFonts w:ascii="Arial" w:eastAsia="Arial" w:hAnsi="Arial" w:cs="Arial"/>
        </w:rPr>
        <w:t xml:space="preserve"> </w:t>
      </w:r>
    </w:p>
    <w:p w:rsidR="008E77AC" w:rsidRDefault="00922E39">
      <w:pPr>
        <w:spacing w:after="227" w:line="247" w:lineRule="auto"/>
        <w:ind w:left="12" w:right="118" w:hanging="3"/>
        <w:jc w:val="both"/>
      </w:pPr>
      <w:r>
        <w:rPr>
          <w:rFonts w:ascii="Arial" w:eastAsia="Arial" w:hAnsi="Arial" w:cs="Arial"/>
        </w:rPr>
        <w:t>Const</w:t>
      </w:r>
      <w:r>
        <w:rPr>
          <w:rFonts w:ascii="Arial" w:eastAsia="Arial" w:hAnsi="Arial" w:cs="Arial"/>
        </w:rPr>
        <w:t>a en el expediente la Resolución número 677, de fecha 23 de diciembre de 2024, dictada por el Sr. Director General de Costas y Gestión del Espacio Marítimo Canario, autorizando al Cabildo de Tenerife la ejecución del Proyecto “REGENERACIÓN DE LA PLAYA DE L</w:t>
      </w:r>
      <w:r>
        <w:rPr>
          <w:rFonts w:ascii="Arial" w:eastAsia="Arial" w:hAnsi="Arial" w:cs="Arial"/>
        </w:rPr>
        <w:t xml:space="preserve">AS CALETILLAS”, en el T.M. de Candelaria. </w:t>
      </w:r>
    </w:p>
    <w:p w:rsidR="008E77AC" w:rsidRDefault="00922E39">
      <w:pPr>
        <w:spacing w:after="229" w:line="247" w:lineRule="auto"/>
        <w:ind w:left="12" w:right="118" w:hanging="3"/>
        <w:jc w:val="both"/>
      </w:pPr>
      <w:r>
        <w:rPr>
          <w:rFonts w:ascii="Arial" w:eastAsia="Arial" w:hAnsi="Arial" w:cs="Arial"/>
        </w:rPr>
        <w:t>Consta en el expediente informe técnico emitido por la oficina técnica municipal de fecha 20 de junio de 2025, en el que se concluye que el proyecto es COMPATIBLE con el Plan General de Ordenación del municipio de</w:t>
      </w:r>
      <w:r>
        <w:rPr>
          <w:rFonts w:ascii="Arial" w:eastAsia="Arial" w:hAnsi="Arial" w:cs="Arial"/>
        </w:rPr>
        <w:t xml:space="preserve"> Candelaria a los efectos de dar la aprobación del Proyecto de Ejecución desde el punto de vista Técnico y Urbanístico. </w:t>
      </w:r>
    </w:p>
    <w:p w:rsidR="008E77AC" w:rsidRDefault="00922E39">
      <w:pPr>
        <w:spacing w:after="229" w:line="247" w:lineRule="auto"/>
        <w:ind w:left="12" w:right="118" w:hanging="3"/>
        <w:jc w:val="both"/>
      </w:pPr>
      <w:r>
        <w:rPr>
          <w:rFonts w:ascii="Arial" w:eastAsia="Arial" w:hAnsi="Arial" w:cs="Arial"/>
        </w:rPr>
        <w:t>Para la realización de estas obras el Cabildo Insular de Tenerife y el Ayuntamiento de Candelaria, pactan suscribir un Convenio al obje</w:t>
      </w:r>
      <w:r>
        <w:rPr>
          <w:rFonts w:ascii="Arial" w:eastAsia="Arial" w:hAnsi="Arial" w:cs="Arial"/>
        </w:rPr>
        <w:t xml:space="preserve">to de establecer el régimen de colaboración al que se someten para llevar a cabo la ejecución proyecto denominado “Regeneración de la Playa de Las Caletillas”. </w:t>
      </w:r>
    </w:p>
    <w:p w:rsidR="008E77AC" w:rsidRDefault="00922E39">
      <w:pPr>
        <w:spacing w:after="181" w:line="247" w:lineRule="auto"/>
        <w:ind w:left="12" w:right="118" w:hanging="3"/>
        <w:jc w:val="both"/>
      </w:pPr>
      <w:r>
        <w:rPr>
          <w:rFonts w:ascii="Arial" w:eastAsia="Arial" w:hAnsi="Arial" w:cs="Arial"/>
        </w:rPr>
        <w:t>Vista la Notificación del Acuerdo Consejo de Gobierno Insular de fecha 07-05-2025 en relación a</w:t>
      </w:r>
      <w:r>
        <w:rPr>
          <w:rFonts w:ascii="Arial" w:eastAsia="Arial" w:hAnsi="Arial" w:cs="Arial"/>
        </w:rPr>
        <w:t xml:space="preserve"> la aprobación del convenio interadministrativo entre el Cabildo Insular de Tenerife y el Ayuntamiento de Candelaria, para la ejecución de las obras, en cuyo apartado cuarto, se distribuye la la financiación de las obras que queda de la siguiente manera: </w:t>
      </w:r>
    </w:p>
    <w:p w:rsidR="008E77AC" w:rsidRDefault="00922E39">
      <w:pPr>
        <w:spacing w:after="167"/>
        <w:ind w:left="24"/>
      </w:pPr>
      <w:r>
        <w:rPr>
          <w:rFonts w:ascii="Arial" w:eastAsia="Arial" w:hAnsi="Arial" w:cs="Arial"/>
        </w:rPr>
        <w:t xml:space="preserve"> </w:t>
      </w:r>
    </w:p>
    <w:p w:rsidR="008E77AC" w:rsidRDefault="00922E39">
      <w:pPr>
        <w:spacing w:after="165"/>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tbl>
      <w:tblPr>
        <w:tblStyle w:val="TableGrid"/>
        <w:tblW w:w="9005" w:type="dxa"/>
        <w:tblInd w:w="-65" w:type="dxa"/>
        <w:tblCellMar>
          <w:top w:w="8" w:type="dxa"/>
          <w:left w:w="97" w:type="dxa"/>
          <w:bottom w:w="0" w:type="dxa"/>
          <w:right w:w="115" w:type="dxa"/>
        </w:tblCellMar>
        <w:tblLook w:val="04A0" w:firstRow="1" w:lastRow="0" w:firstColumn="1" w:lastColumn="0" w:noHBand="0" w:noVBand="1"/>
      </w:tblPr>
      <w:tblGrid>
        <w:gridCol w:w="2292"/>
        <w:gridCol w:w="2547"/>
        <w:gridCol w:w="2313"/>
        <w:gridCol w:w="1853"/>
      </w:tblGrid>
      <w:tr w:rsidR="008E77AC">
        <w:trPr>
          <w:trHeight w:val="532"/>
        </w:trPr>
        <w:tc>
          <w:tcPr>
            <w:tcW w:w="2292" w:type="dxa"/>
            <w:tcBorders>
              <w:top w:val="single" w:sz="4" w:space="0" w:color="000000"/>
              <w:left w:val="single" w:sz="4" w:space="0" w:color="000000"/>
              <w:bottom w:val="single" w:sz="4" w:space="0" w:color="000000"/>
              <w:right w:val="single" w:sz="4" w:space="0" w:color="000000"/>
            </w:tcBorders>
          </w:tcPr>
          <w:p w:rsidR="008E77AC" w:rsidRDefault="00922E39">
            <w:pPr>
              <w:spacing w:after="0"/>
              <w:ind w:left="1"/>
            </w:pP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3"/>
              <w:jc w:val="center"/>
            </w:pPr>
            <w:r>
              <w:rPr>
                <w:rFonts w:ascii="Arial" w:eastAsia="Arial" w:hAnsi="Arial" w:cs="Arial"/>
                <w:b/>
              </w:rPr>
              <w:t xml:space="preserve">2025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5"/>
              <w:jc w:val="center"/>
            </w:pPr>
            <w:r>
              <w:rPr>
                <w:rFonts w:ascii="Arial" w:eastAsia="Arial" w:hAnsi="Arial" w:cs="Arial"/>
                <w:b/>
              </w:rPr>
              <w:t xml:space="preserve">2026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82"/>
              <w:jc w:val="center"/>
            </w:pPr>
            <w:r>
              <w:rPr>
                <w:rFonts w:ascii="Arial" w:eastAsia="Arial" w:hAnsi="Arial" w:cs="Arial"/>
                <w:b/>
              </w:rPr>
              <w:t xml:space="preserve">TOTAL </w:t>
            </w:r>
            <w:r>
              <w:rPr>
                <w:rFonts w:ascii="Arial" w:eastAsia="Arial" w:hAnsi="Arial" w:cs="Arial"/>
              </w:rPr>
              <w:t xml:space="preserve"> </w:t>
            </w:r>
          </w:p>
        </w:tc>
      </w:tr>
      <w:tr w:rsidR="008E77AC">
        <w:trPr>
          <w:trHeight w:val="530"/>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Cabildo Insular de Tenerife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61"/>
              <w:jc w:val="center"/>
            </w:pPr>
            <w:r>
              <w:rPr>
                <w:rFonts w:ascii="Arial" w:eastAsia="Arial" w:hAnsi="Arial" w:cs="Arial"/>
              </w:rPr>
              <w:t xml:space="preserve">Obra: 63.533,35 €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730.633,45 €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794.166,80 €  </w:t>
            </w:r>
          </w:p>
        </w:tc>
      </w:tr>
      <w:tr w:rsidR="008E77AC">
        <w:trPr>
          <w:trHeight w:val="532"/>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87"/>
              <w:jc w:val="center"/>
            </w:pPr>
            <w:r>
              <w:rPr>
                <w:rFonts w:ascii="Arial" w:eastAsia="Arial" w:hAnsi="Arial" w:cs="Arial"/>
              </w:rPr>
              <w:t xml:space="preserve">DF: 3.295,60 €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77"/>
              <w:jc w:val="center"/>
            </w:pPr>
            <w:r>
              <w:rPr>
                <w:rFonts w:ascii="Arial" w:eastAsia="Arial" w:hAnsi="Arial" w:cs="Arial"/>
              </w:rPr>
              <w:t xml:space="preserve">DF: 37.899,40 €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17"/>
              <w:jc w:val="center"/>
            </w:pPr>
            <w:r>
              <w:rPr>
                <w:rFonts w:ascii="Arial" w:eastAsia="Arial" w:hAnsi="Arial" w:cs="Arial"/>
              </w:rPr>
              <w:t xml:space="preserve">41.195,00 €  </w:t>
            </w:r>
          </w:p>
        </w:tc>
      </w:tr>
      <w:tr w:rsidR="008E77AC">
        <w:trPr>
          <w:trHeight w:val="776"/>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16"/>
              <w:jc w:val="center"/>
            </w:pPr>
            <w:r>
              <w:rPr>
                <w:rFonts w:ascii="Arial" w:eastAsia="Arial" w:hAnsi="Arial" w:cs="Arial"/>
                <w:b/>
              </w:rPr>
              <w:t xml:space="preserve">66.828,95 €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768.532,85 €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835.361,80 € (85,63%) </w:t>
            </w:r>
            <w:r>
              <w:rPr>
                <w:rFonts w:ascii="Arial" w:eastAsia="Arial" w:hAnsi="Arial" w:cs="Arial"/>
              </w:rPr>
              <w:t xml:space="preserve"> </w:t>
            </w:r>
          </w:p>
        </w:tc>
      </w:tr>
      <w:tr w:rsidR="008E77AC">
        <w:trPr>
          <w:trHeight w:val="533"/>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Ayuntamiento de Candelaria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94"/>
              <w:jc w:val="center"/>
            </w:pPr>
            <w:r>
              <w:rPr>
                <w:rFonts w:ascii="Arial" w:eastAsia="Arial" w:hAnsi="Arial" w:cs="Arial"/>
              </w:rPr>
              <w:t xml:space="preserve">Obra: 11.211,77 €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128.935,32 €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140.147,09 €  </w:t>
            </w:r>
          </w:p>
        </w:tc>
      </w:tr>
      <w:tr w:rsidR="008E77AC">
        <w:trPr>
          <w:trHeight w:val="530"/>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1"/>
              <w:jc w:val="center"/>
            </w:pPr>
            <w:r>
              <w:rPr>
                <w:rFonts w:ascii="Arial" w:eastAsia="Arial" w:hAnsi="Arial" w:cs="Arial"/>
              </w:rPr>
              <w:t xml:space="preserve">DF: 0,00 €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22"/>
              <w:jc w:val="center"/>
            </w:pPr>
            <w:r>
              <w:rPr>
                <w:rFonts w:ascii="Arial" w:eastAsia="Arial" w:hAnsi="Arial" w:cs="Arial"/>
              </w:rPr>
              <w:t xml:space="preserve">DF: 0,00 €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tabs>
                <w:tab w:val="center" w:pos="509"/>
              </w:tabs>
              <w:spacing w:after="0"/>
            </w:pPr>
            <w:r>
              <w:rPr>
                <w:rFonts w:ascii="Arial" w:eastAsia="Arial" w:hAnsi="Arial" w:cs="Arial"/>
              </w:rPr>
              <w:t xml:space="preserve"> </w:t>
            </w:r>
            <w:r>
              <w:rPr>
                <w:rFonts w:ascii="Arial" w:eastAsia="Arial" w:hAnsi="Arial" w:cs="Arial"/>
              </w:rPr>
              <w:tab/>
              <w:t xml:space="preserve">-  €  </w:t>
            </w:r>
          </w:p>
        </w:tc>
      </w:tr>
      <w:tr w:rsidR="008E77AC">
        <w:trPr>
          <w:trHeight w:val="775"/>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40"/>
              <w:jc w:val="center"/>
            </w:pPr>
            <w:r>
              <w:rPr>
                <w:rFonts w:ascii="Arial" w:eastAsia="Arial" w:hAnsi="Arial" w:cs="Arial"/>
                <w:b/>
              </w:rPr>
              <w:t xml:space="preserve">11.211,77 €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128.935,32 €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140.147,09 € (14,37%) </w:t>
            </w:r>
            <w:r>
              <w:rPr>
                <w:rFonts w:ascii="Arial" w:eastAsia="Arial" w:hAnsi="Arial" w:cs="Arial"/>
              </w:rPr>
              <w:t xml:space="preserve"> </w:t>
            </w:r>
          </w:p>
        </w:tc>
      </w:tr>
    </w:tbl>
    <w:p w:rsidR="008E77AC" w:rsidRDefault="00922E39">
      <w:pPr>
        <w:spacing w:after="535"/>
        <w:ind w:left="24"/>
      </w:pPr>
      <w:r>
        <w:rPr>
          <w:rFonts w:ascii="Arial" w:eastAsia="Arial" w:hAnsi="Arial" w:cs="Arial"/>
        </w:rPr>
        <w:t xml:space="preserve"> </w:t>
      </w:r>
    </w:p>
    <w:p w:rsidR="008E77AC" w:rsidRDefault="00922E39">
      <w:pPr>
        <w:spacing w:after="563" w:line="247" w:lineRule="auto"/>
        <w:ind w:left="12" w:right="118" w:hanging="3"/>
        <w:jc w:val="both"/>
      </w:pPr>
      <w:r>
        <w:rPr>
          <w:rFonts w:ascii="Arial" w:eastAsia="Arial" w:hAnsi="Arial" w:cs="Arial"/>
        </w:rPr>
        <w:t xml:space="preserve">Consta en el expediente el documento RC 2.25.0.03984, para hacer frente a la aportación municipal del presupuesto del año 2025, con cargo a la aplicación presupuestaria 2025.15100.22710. </w:t>
      </w:r>
    </w:p>
    <w:p w:rsidR="008E77AC" w:rsidRDefault="00922E39">
      <w:pPr>
        <w:spacing w:after="140" w:line="265" w:lineRule="auto"/>
        <w:ind w:left="10" w:right="87" w:hanging="10"/>
        <w:jc w:val="center"/>
      </w:pPr>
      <w:r>
        <w:rPr>
          <w:rFonts w:ascii="Arial" w:eastAsia="Arial" w:hAnsi="Arial" w:cs="Arial"/>
          <w:b/>
          <w:u w:val="single" w:color="000000"/>
        </w:rPr>
        <w:t>FUNDAMENTOS JURIDICOS</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Primero. - </w:t>
      </w:r>
      <w:r>
        <w:rPr>
          <w:rFonts w:ascii="Arial" w:eastAsia="Arial" w:hAnsi="Arial" w:cs="Arial"/>
        </w:rPr>
        <w:t xml:space="preserve">El artículo 140.1 d) de la Ley 40/2015, de 1 de octubre, de Régimen Jurídico del  </w:t>
      </w:r>
    </w:p>
    <w:p w:rsidR="008E77AC" w:rsidRDefault="00922E39">
      <w:pPr>
        <w:spacing w:after="3" w:line="247" w:lineRule="auto"/>
        <w:ind w:left="12" w:right="118" w:hanging="3"/>
        <w:jc w:val="both"/>
      </w:pPr>
      <w:r>
        <w:rPr>
          <w:rFonts w:ascii="Arial" w:eastAsia="Arial" w:hAnsi="Arial" w:cs="Arial"/>
        </w:rPr>
        <w:t xml:space="preserve">Sector Público (LRJSP, en adelante), el artículo 14 de la Ley 14/1990, de 26 de julio, de  </w:t>
      </w:r>
    </w:p>
    <w:p w:rsidR="008E77AC" w:rsidRDefault="00922E39">
      <w:pPr>
        <w:spacing w:after="181" w:line="247" w:lineRule="auto"/>
        <w:ind w:left="12" w:right="118" w:hanging="3"/>
        <w:jc w:val="both"/>
      </w:pPr>
      <w:r>
        <w:rPr>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3406" name="Group 1134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94" name="Rectangle 2594"/>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2595" name="Rectangle 2595"/>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Verificación: https://candelaria</w:t>
                              </w:r>
                              <w:r>
                                <w:rPr>
                                  <w:rFonts w:ascii="Arial" w:eastAsia="Arial" w:hAnsi="Arial" w:cs="Arial"/>
                                  <w:sz w:val="12"/>
                                </w:rPr>
                                <w:t xml:space="preserve">.sedelectronica.es/ </w:t>
                              </w:r>
                            </w:p>
                          </w:txbxContent>
                        </wps:txbx>
                        <wps:bodyPr horzOverflow="overflow" vert="horz" lIns="0" tIns="0" rIns="0" bIns="0" rtlCol="0">
                          <a:noAutofit/>
                        </wps:bodyPr>
                      </wps:wsp>
                      <wps:wsp>
                        <wps:cNvPr id="2596" name="Rectangle 2596"/>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3406" style="width:18.7031pt;height:260.874pt;position:absolute;mso-position-horizontal-relative:page;mso-position-horizontal:absolute;margin-left:662.928pt;mso-position-vertical-relative:page;margin-top:512.046pt;" coordsize="2375,33130">
                <v:rect id="Rectangle 2594"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259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9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183 </w:t>
                        </w:r>
                      </w:p>
                    </w:txbxContent>
                  </v:textbox>
                </v:rect>
                <w10:wrap type="square"/>
              </v:group>
            </w:pict>
          </mc:Fallback>
        </mc:AlternateContent>
      </w:r>
      <w:r>
        <w:rPr>
          <w:rFonts w:ascii="Arial" w:eastAsia="Arial" w:hAnsi="Arial" w:cs="Arial"/>
        </w:rPr>
        <w:t>Régimen Jurídico de las Administraciones Públicas Canarias, el artículo 119 de la Ley 8/2015, de 1 de abril, de Cabildos Insulares, y el ar</w:t>
      </w:r>
      <w:r>
        <w:rPr>
          <w:rFonts w:ascii="Arial" w:eastAsia="Arial" w:hAnsi="Arial" w:cs="Arial"/>
        </w:rPr>
        <w:t xml:space="preserve">tículo 3,1. k) de la LRJSP, consagran los principios de cooperación, coordinación, colaboración y asistencia activa entre las distintas Administraciones Públicas. </w:t>
      </w:r>
    </w:p>
    <w:p w:rsidR="008E77AC" w:rsidRDefault="00922E39">
      <w:pPr>
        <w:spacing w:after="183" w:line="247" w:lineRule="auto"/>
        <w:ind w:left="12" w:right="118" w:hanging="3"/>
        <w:jc w:val="both"/>
      </w:pPr>
      <w:r>
        <w:rPr>
          <w:rFonts w:ascii="Arial" w:eastAsia="Arial" w:hAnsi="Arial" w:cs="Arial"/>
        </w:rPr>
        <w:t xml:space="preserve"> El artículo 57 de la Ley 7/1985, de 2 de abril, Reguladora de las Bases de Régimen Local (e</w:t>
      </w:r>
      <w:r>
        <w:rPr>
          <w:rFonts w:ascii="Arial" w:eastAsia="Arial" w:hAnsi="Arial" w:cs="Arial"/>
        </w:rPr>
        <w:t>n adelante, LBRL) y el artículo 111 del Texto Refundido de las Disposiciones Legales vigentes en materia de Régimen Local, Real Decreto Legislativo, 781/1986, de 18 de abril, posibilitan a las entidades de la Administración Local suscribir los pactos o con</w:t>
      </w:r>
      <w:r>
        <w:rPr>
          <w:rFonts w:ascii="Arial" w:eastAsia="Arial" w:hAnsi="Arial" w:cs="Arial"/>
        </w:rPr>
        <w:t xml:space="preserve">venios que consideren oportunos para el cumplimiento de sus fines.  </w:t>
      </w:r>
    </w:p>
    <w:p w:rsidR="008E77AC" w:rsidRDefault="00922E39">
      <w:pPr>
        <w:spacing w:after="181" w:line="247" w:lineRule="auto"/>
        <w:ind w:left="12" w:right="118" w:hanging="3"/>
        <w:jc w:val="both"/>
      </w:pPr>
      <w:r>
        <w:rPr>
          <w:rFonts w:ascii="Arial" w:eastAsia="Arial" w:hAnsi="Arial" w:cs="Arial"/>
        </w:rPr>
        <w:t>Segundo. - En el concreto ámbito turístico, el artículo 6 de la Ley Territorial 7/1995, de 6 abril, de Ordenación del Turismo de Canarias (LOTC), reconoce a los Cabildos Insulares compete</w:t>
      </w:r>
      <w:r>
        <w:rPr>
          <w:rFonts w:ascii="Arial" w:eastAsia="Arial" w:hAnsi="Arial" w:cs="Arial"/>
        </w:rPr>
        <w:t xml:space="preserve">ncia para la promoción turística de su isla, en coordinación con los municipios, conforme a los principios de unidad de destino, de colaboración, de coordinación y de información multilateral reconocidos en el artículo 8 de dicha Ley. </w:t>
      </w:r>
    </w:p>
    <w:p w:rsidR="008E77AC" w:rsidRDefault="00922E39">
      <w:pPr>
        <w:spacing w:after="176" w:line="247" w:lineRule="auto"/>
        <w:ind w:left="12" w:right="118" w:hanging="3"/>
        <w:jc w:val="both"/>
      </w:pPr>
      <w:r>
        <w:rPr>
          <w:rFonts w:ascii="Arial" w:eastAsia="Arial" w:hAnsi="Arial" w:cs="Arial"/>
        </w:rPr>
        <w:t>Tercero.- Las técnic</w:t>
      </w:r>
      <w:r>
        <w:rPr>
          <w:rFonts w:ascii="Arial" w:eastAsia="Arial" w:hAnsi="Arial" w:cs="Arial"/>
        </w:rPr>
        <w:t>as instrumentales previstas para materializar la ejecución de dichas competencias serán las reconocidas en la legislación vigente y, especialmente, los convenios de colaboración, según establece el mencionado artículo 8 de la Ley Territorial, en relación c</w:t>
      </w:r>
      <w:r>
        <w:rPr>
          <w:rFonts w:ascii="Arial" w:eastAsia="Arial" w:hAnsi="Arial" w:cs="Arial"/>
        </w:rPr>
        <w:t xml:space="preserve">on los artículos 10.1 y 10.2 de la Ley 7/1985, de 2 de abril, Reguladora de las Bases de Régimen Local (LRBRL) y con el artículo 47 de la LRJSP, que define los convenios como “los acuerdos con efectos jurídicos adoptados por las Administraciones Públicas, </w:t>
      </w:r>
      <w:r>
        <w:rPr>
          <w:rFonts w:ascii="Arial" w:eastAsia="Arial" w:hAnsi="Arial" w:cs="Arial"/>
        </w:rPr>
        <w:t>los organismos públicos y entidades de derecho público vinculados o dependientes o las Universidades públicas entre sí o con sujetos de derecho privado para un fin común Y 47 tipifica como convenio interadministrativo el “firmado entre dos o más Administra</w:t>
      </w:r>
      <w:r>
        <w:rPr>
          <w:rFonts w:ascii="Arial" w:eastAsia="Arial" w:hAnsi="Arial" w:cs="Arial"/>
        </w:rPr>
        <w:t>ciones Públicas, o bien entre dos o más organismos públicos o entidades de derecho público vinculados o dependientes de distintas Administraciones públicas, y que podrán incluir la utilización de medios, servicios y recursos de otra Administración Pública,</w:t>
      </w:r>
      <w:r>
        <w:rPr>
          <w:rFonts w:ascii="Arial" w:eastAsia="Arial" w:hAnsi="Arial" w:cs="Arial"/>
        </w:rPr>
        <w:t xml:space="preserve"> organismo público o entidad de derecho público vinculado o dependiente, para el ejercicio de competencias propias o delegadas”. </w:t>
      </w:r>
    </w:p>
    <w:p w:rsidR="008E77AC" w:rsidRDefault="00922E39">
      <w:pPr>
        <w:spacing w:after="181" w:line="247" w:lineRule="auto"/>
        <w:ind w:left="12" w:right="118" w:hanging="3"/>
        <w:jc w:val="both"/>
      </w:pPr>
      <w:r>
        <w:rPr>
          <w:rFonts w:ascii="Arial" w:eastAsia="Arial" w:hAnsi="Arial" w:cs="Arial"/>
        </w:rPr>
        <w:t xml:space="preserve"> </w:t>
      </w:r>
      <w:r>
        <w:rPr>
          <w:rFonts w:ascii="Arial" w:eastAsia="Arial" w:hAnsi="Arial" w:cs="Arial"/>
        </w:rPr>
        <w:t xml:space="preserve">En consecuencia, se ha adecuado el texto del presente Convenio al régimen jurídico contenido en los artículos 47 y siguientes de la LRJSP.  </w:t>
      </w:r>
    </w:p>
    <w:p w:rsidR="008E77AC" w:rsidRDefault="00922E39">
      <w:pPr>
        <w:spacing w:after="180" w:line="247" w:lineRule="auto"/>
        <w:ind w:left="12" w:right="118" w:hanging="3"/>
        <w:jc w:val="both"/>
      </w:pPr>
      <w:r>
        <w:rPr>
          <w:rFonts w:ascii="Arial" w:eastAsia="Arial" w:hAnsi="Arial" w:cs="Arial"/>
        </w:rPr>
        <w:t xml:space="preserve">Cuarto. - En base a todo ello, el Cabildo Insular de Tenerife y el Ayuntamiento de Candelaria, pactan suscribir el </w:t>
      </w:r>
      <w:r>
        <w:rPr>
          <w:rFonts w:ascii="Arial" w:eastAsia="Arial" w:hAnsi="Arial" w:cs="Arial"/>
        </w:rPr>
        <w:t>Convenio que se propone, al objeto de establecer el régimen de colaboración al que se someten para llevar a cabo la ejecución proyecto denominado “Regeneración de la Playa de Las Caletillas” incluido como actuación en el Eje 4.6, Programa Mejora del Produc</w:t>
      </w:r>
      <w:r>
        <w:rPr>
          <w:rFonts w:ascii="Arial" w:eastAsia="Arial" w:hAnsi="Arial" w:cs="Arial"/>
        </w:rPr>
        <w:t xml:space="preserve">to Turístico del MEDIFDCAN. El contenido de dicho Convenio es el que se trascribe en el dispositivo primero de este documento y se ajusta a las previsiones contenidas en el artículo 49 de la LRJSP.  </w:t>
      </w:r>
    </w:p>
    <w:p w:rsidR="008E77AC" w:rsidRDefault="00922E39">
      <w:pPr>
        <w:spacing w:after="181" w:line="247" w:lineRule="auto"/>
        <w:ind w:left="12" w:right="118" w:hanging="3"/>
        <w:jc w:val="both"/>
      </w:pPr>
      <w:r>
        <w:rPr>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446" name="Group 1114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29" name="Rectangle 2729"/>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2730" name="Rectangle 2730"/>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31" name="Rectangle 2731"/>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1446" style="width:18.7031pt;height:260.874pt;position:absolute;mso-position-horizontal-relative:page;mso-position-horizontal:absolute;margin-left:662.928pt;mso-position-vertical-relative:page;margin-top:512.046pt;" coordsize="2375,33130">
                <v:rect id="Rectangle 2729"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273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3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183 </w:t>
                        </w:r>
                      </w:p>
                    </w:txbxContent>
                  </v:textbox>
                </v:rect>
                <w10:wrap type="square"/>
              </v:group>
            </w:pict>
          </mc:Fallback>
        </mc:AlternateContent>
      </w:r>
      <w:r>
        <w:rPr>
          <w:rFonts w:ascii="Arial" w:eastAsia="Arial" w:hAnsi="Arial" w:cs="Arial"/>
        </w:rPr>
        <w:t xml:space="preserve">Quinto.- De conformidad con lo dispuesto en el artículo 49, letra h) de la LRJSP, el plazo de vigencia del </w:t>
      </w:r>
      <w:r>
        <w:rPr>
          <w:rFonts w:ascii="Arial" w:eastAsia="Arial" w:hAnsi="Arial" w:cs="Arial"/>
        </w:rPr>
        <w:t>Convenio que se propone comenzará a computar a partir de la fecha de suscripción del mismo y será de 48 meses, tiempo necesario para llevar a cabo la licitación, adjudicación y ejecución de los contratos precisos para ejecutar el proyecto a desarrollar y s</w:t>
      </w:r>
      <w:r>
        <w:rPr>
          <w:rFonts w:ascii="Arial" w:eastAsia="Arial" w:hAnsi="Arial" w:cs="Arial"/>
        </w:rPr>
        <w:t xml:space="preserve">u justificación, sin perjuicio de que en cualquier momento antes de la finalización del plazo de vigencia previsto, los firmantes puedan acordar unánimemente su prórroga por un periodo de hasta 48 meses adicionales, o su extinción.  </w:t>
      </w:r>
    </w:p>
    <w:p w:rsidR="008E77AC" w:rsidRDefault="00922E39">
      <w:pPr>
        <w:spacing w:after="183" w:line="247" w:lineRule="auto"/>
        <w:ind w:left="12" w:right="118" w:hanging="3"/>
        <w:jc w:val="both"/>
      </w:pPr>
      <w:r>
        <w:rPr>
          <w:rFonts w:ascii="Arial" w:eastAsia="Arial" w:hAnsi="Arial" w:cs="Arial"/>
        </w:rPr>
        <w:t xml:space="preserve">Con ello se entienden </w:t>
      </w:r>
      <w:r>
        <w:rPr>
          <w:rFonts w:ascii="Arial" w:eastAsia="Arial" w:hAnsi="Arial" w:cs="Arial"/>
        </w:rPr>
        <w:t xml:space="preserve">cumplidos los trámites recogidos en el artículo 50 de la LRJSP, para la suscripción de los convenios. </w:t>
      </w:r>
    </w:p>
    <w:p w:rsidR="008E77AC" w:rsidRDefault="00922E39">
      <w:pPr>
        <w:spacing w:after="183" w:line="247" w:lineRule="auto"/>
        <w:ind w:left="12" w:right="118" w:hanging="3"/>
        <w:jc w:val="both"/>
      </w:pPr>
      <w:r>
        <w:rPr>
          <w:rFonts w:ascii="Arial" w:eastAsia="Arial" w:hAnsi="Arial" w:cs="Arial"/>
        </w:rPr>
        <w:t xml:space="preserve"> Séptimo. - El artículo 125.2 de la Ley Territorial Canaria 8/2015 de 2 de abril, de Cabildos Insulares, establece que, en representación de los Cabildos</w:t>
      </w:r>
      <w:r>
        <w:rPr>
          <w:rFonts w:ascii="Arial" w:eastAsia="Arial" w:hAnsi="Arial" w:cs="Arial"/>
        </w:rPr>
        <w:t xml:space="preserve">, su Presidente/a suscribirá los  </w:t>
      </w:r>
    </w:p>
    <w:p w:rsidR="008E77AC" w:rsidRDefault="00922E39">
      <w:pPr>
        <w:spacing w:after="642" w:line="247" w:lineRule="auto"/>
        <w:ind w:left="12" w:right="118" w:hanging="3"/>
        <w:jc w:val="both"/>
      </w:pPr>
      <w:r>
        <w:rPr>
          <w:rFonts w:ascii="Arial" w:eastAsia="Arial" w:hAnsi="Arial" w:cs="Arial"/>
        </w:rPr>
        <w:t xml:space="preserve">A la vista de cuanto antecede, se informa favorable la aprobación y suscripción del Convenio entre el Cabildo Insular de Tenerife y el Ayuntamiento de Candelaria   y formula la siguiente Propuesta de Resolución, para que </w:t>
      </w:r>
      <w:r>
        <w:rPr>
          <w:rFonts w:ascii="Arial" w:eastAsia="Arial" w:hAnsi="Arial" w:cs="Arial"/>
        </w:rPr>
        <w:t xml:space="preserve">por el Pleno del Ayuntamiento se acuerde: </w:t>
      </w:r>
    </w:p>
    <w:p w:rsidR="008E77AC" w:rsidRDefault="00922E39">
      <w:pPr>
        <w:pStyle w:val="Ttulo1"/>
        <w:spacing w:after="479"/>
        <w:ind w:left="1056" w:right="1139"/>
      </w:pPr>
      <w:r>
        <w:t xml:space="preserve">PROPUESTA DE RESOLUCIÓN </w:t>
      </w:r>
    </w:p>
    <w:p w:rsidR="008E77AC" w:rsidRDefault="00922E39">
      <w:pPr>
        <w:spacing w:after="3" w:line="247" w:lineRule="auto"/>
        <w:ind w:left="12" w:right="118" w:hanging="3"/>
        <w:jc w:val="both"/>
      </w:pPr>
      <w:r>
        <w:rPr>
          <w:rFonts w:ascii="Arial" w:eastAsia="Arial" w:hAnsi="Arial" w:cs="Arial"/>
        </w:rPr>
        <w:t xml:space="preserve">PRIMERO.- - Aprobar el Convenio interadministrativo a suscribir entre el Cabildo Insular </w:t>
      </w:r>
      <w:r>
        <w:rPr>
          <w:rFonts w:ascii="Arial" w:eastAsia="Arial" w:hAnsi="Arial" w:cs="Arial"/>
        </w:rPr>
        <w:t xml:space="preserve">de Tenerife y el Ayuntamiento de Candelaria, como instrumento que permita fijar las condiciones para llevar a cabo la ejecución del proyecto denominado “Regeneración de la Playa de Las </w:t>
      </w:r>
    </w:p>
    <w:p w:rsidR="008E77AC" w:rsidRDefault="00922E39">
      <w:pPr>
        <w:spacing w:after="94" w:line="247" w:lineRule="auto"/>
        <w:ind w:left="12" w:right="118" w:hanging="3"/>
        <w:jc w:val="both"/>
      </w:pPr>
      <w:r>
        <w:rPr>
          <w:rFonts w:ascii="Arial" w:eastAsia="Arial" w:hAnsi="Arial" w:cs="Arial"/>
        </w:rPr>
        <w:t>Caletillas”,aprobando el proyecto de ejecución desde el punto de vista</w:t>
      </w:r>
      <w:r>
        <w:rPr>
          <w:rFonts w:ascii="Arial" w:eastAsia="Arial" w:hAnsi="Arial" w:cs="Arial"/>
        </w:rPr>
        <w:t xml:space="preserve"> Técnico y Urbanístico, al ser COMPATIBLE con el Plan General de Ordenación del municipio de Candelaria, incluido como actuación en el Eje 4.6, Programa “Tenerife y el Mar”, del MEDIFDCAN, con el siguiente tenor literal: </w:t>
      </w:r>
    </w:p>
    <w:p w:rsidR="008E77AC" w:rsidRDefault="00922E39">
      <w:pPr>
        <w:spacing w:after="100"/>
        <w:ind w:left="24"/>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rPr>
        <w:t>.</w:t>
      </w:r>
      <w:r>
        <w:rPr>
          <w:rFonts w:ascii="Arial" w:eastAsia="Arial" w:hAnsi="Arial" w:cs="Arial"/>
          <w:b/>
        </w:rPr>
        <w:t xml:space="preserve"> “CONVENIO INTERADMINISTRATIVO </w:t>
      </w:r>
      <w:r>
        <w:rPr>
          <w:rFonts w:ascii="Arial" w:eastAsia="Arial" w:hAnsi="Arial" w:cs="Arial"/>
          <w:b/>
        </w:rPr>
        <w:t xml:space="preserve">DE COLABORACIÓN ENTRE EL CABILDO </w:t>
      </w:r>
    </w:p>
    <w:p w:rsidR="008E77AC" w:rsidRDefault="00922E39">
      <w:pPr>
        <w:spacing w:after="0" w:line="256" w:lineRule="auto"/>
        <w:ind w:left="24" w:right="117" w:hanging="10"/>
      </w:pPr>
      <w:r>
        <w:rPr>
          <w:rFonts w:ascii="Arial" w:eastAsia="Arial" w:hAnsi="Arial" w:cs="Arial"/>
          <w:b/>
        </w:rPr>
        <w:t>INSULAR DE TENERIFE Y EL AYUNTAMIENTO DE CANDELARIA PARA LA EJECUCIÓN DE LAS OBRAS INCLUIDAS EN EL PROYECTO DENOMINADO “REGENERACIÓN DE LA PLAYA DE LAS CALETILLAS” EN EL TÉRMINO MUNICIPAL DE CANDELARIA, DENTRO DEL PROGRAMA</w:t>
      </w:r>
      <w:r>
        <w:rPr>
          <w:rFonts w:ascii="Arial" w:eastAsia="Arial" w:hAnsi="Arial" w:cs="Arial"/>
          <w:b/>
        </w:rPr>
        <w:t xml:space="preserve"> “TENERIFE Y EL MAR”, DEFINIDA EN EL EJE 4.6, DEL MEDI-FDCAN, DEFINIDA EN EL PROGRAMA “MEJORA DEL PRODUCTO TURÍSTICO”. </w:t>
      </w:r>
      <w:r>
        <w:rPr>
          <w:rFonts w:ascii="Arial" w:eastAsia="Arial" w:hAnsi="Arial" w:cs="Arial"/>
        </w:rPr>
        <w:t xml:space="preserve"> </w:t>
      </w:r>
    </w:p>
    <w:p w:rsidR="008E77AC" w:rsidRDefault="00922E39">
      <w:pPr>
        <w:spacing w:after="5"/>
        <w:ind w:left="16"/>
      </w:pPr>
      <w:r>
        <w:rPr>
          <w:noProof/>
        </w:rPr>
        <mc:AlternateContent>
          <mc:Choice Requires="wpg">
            <w:drawing>
              <wp:inline distT="0" distB="0" distL="0" distR="0">
                <wp:extent cx="5471160" cy="6096"/>
                <wp:effectExtent l="0" t="0" r="0" b="0"/>
                <wp:docPr id="111252" name="Group 111252"/>
                <wp:cNvGraphicFramePr/>
                <a:graphic xmlns:a="http://schemas.openxmlformats.org/drawingml/2006/main">
                  <a:graphicData uri="http://schemas.microsoft.com/office/word/2010/wordprocessingGroup">
                    <wpg:wgp>
                      <wpg:cNvGrpSpPr/>
                      <wpg:grpSpPr>
                        <a:xfrm>
                          <a:off x="0" y="0"/>
                          <a:ext cx="5471160" cy="6096"/>
                          <a:chOff x="0" y="0"/>
                          <a:chExt cx="5471160" cy="6096"/>
                        </a:xfrm>
                      </wpg:grpSpPr>
                      <wps:wsp>
                        <wps:cNvPr id="2838" name="Shape 2838"/>
                        <wps:cNvSpPr/>
                        <wps:spPr>
                          <a:xfrm>
                            <a:off x="0" y="0"/>
                            <a:ext cx="5471160" cy="0"/>
                          </a:xfrm>
                          <a:custGeom>
                            <a:avLst/>
                            <a:gdLst/>
                            <a:ahLst/>
                            <a:cxnLst/>
                            <a:rect l="0" t="0" r="0" b="0"/>
                            <a:pathLst>
                              <a:path w="5471160">
                                <a:moveTo>
                                  <a:pt x="5471160" y="0"/>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11252" style="width:430.8pt;height:0.48pt;mso-position-horizontal-relative:char;mso-position-vertical-relative:line" coordsize="54711,60">
                <v:shape id="Shape 2838" style="position:absolute;width:54711;height:0;left:0;top:0;" coordsize="5471160,0" path="m5471160,0l0,0">
                  <v:stroke weight="0.48pt" endcap="flat" joinstyle="round" on="true" color="#000000"/>
                  <v:fill on="false" color="#000000" opacity="0"/>
                </v:shape>
              </v:group>
            </w:pict>
          </mc:Fallback>
        </mc:AlternateContent>
      </w:r>
    </w:p>
    <w:p w:rsidR="008E77AC" w:rsidRDefault="00922E39">
      <w:pPr>
        <w:spacing w:after="244"/>
        <w:ind w:right="806"/>
        <w:jc w:val="right"/>
      </w:pPr>
      <w:r>
        <w:rPr>
          <w:rFonts w:ascii="Arial" w:eastAsia="Arial" w:hAnsi="Arial" w:cs="Arial"/>
        </w:rPr>
        <w:t xml:space="preserve"> </w:t>
      </w:r>
    </w:p>
    <w:p w:rsidR="008E77AC" w:rsidRDefault="00922E39">
      <w:pPr>
        <w:spacing w:after="197" w:line="265" w:lineRule="auto"/>
        <w:ind w:left="10" w:right="87" w:hanging="10"/>
        <w:jc w:val="center"/>
      </w:pPr>
      <w:r>
        <w:rPr>
          <w:rFonts w:ascii="Arial" w:eastAsia="Arial" w:hAnsi="Arial" w:cs="Arial"/>
          <w:b/>
          <w:u w:val="single" w:color="000000"/>
        </w:rPr>
        <w:t>REUNIDAS:</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De una parte, Dª. ROSA ELENA DÁVILA MAMELY,</w:t>
      </w:r>
      <w:r>
        <w:rPr>
          <w:rFonts w:ascii="Arial" w:eastAsia="Arial" w:hAnsi="Arial" w:cs="Arial"/>
          <w:b/>
        </w:rPr>
        <w:t xml:space="preserve"> </w:t>
      </w:r>
      <w:r>
        <w:rPr>
          <w:rFonts w:ascii="Arial" w:eastAsia="Arial" w:hAnsi="Arial" w:cs="Arial"/>
        </w:rPr>
        <w:t>Presidenta del Excmo. Cabildo Insular de Tenerife</w:t>
      </w:r>
      <w:r>
        <w:rPr>
          <w:rFonts w:ascii="Arial" w:eastAsia="Arial" w:hAnsi="Arial" w:cs="Arial"/>
          <w:b/>
        </w:rPr>
        <w:t xml:space="preserve">, </w:t>
      </w:r>
      <w:r>
        <w:rPr>
          <w:rFonts w:ascii="Arial" w:eastAsia="Arial" w:hAnsi="Arial" w:cs="Arial"/>
        </w:rPr>
        <w:t>en nombre y representació</w:t>
      </w:r>
      <w:r>
        <w:rPr>
          <w:rFonts w:ascii="Arial" w:eastAsia="Arial" w:hAnsi="Arial" w:cs="Arial"/>
        </w:rPr>
        <w:t xml:space="preserve">n de dicha Corporación Insular. </w:t>
      </w:r>
    </w:p>
    <w:p w:rsidR="008E77AC" w:rsidRDefault="00922E39">
      <w:pPr>
        <w:spacing w:after="3" w:line="247" w:lineRule="auto"/>
        <w:ind w:left="12" w:right="118" w:hanging="3"/>
        <w:jc w:val="both"/>
      </w:pPr>
      <w:r>
        <w:rPr>
          <w:rFonts w:ascii="Arial" w:eastAsia="Arial" w:hAnsi="Arial" w:cs="Arial"/>
        </w:rPr>
        <w:t xml:space="preserve">Y, de otra parte, Dª. MARÍA CONCEPCIÓN BRITO NÚÑEZ, Alcaldesa-Presidenta del Iltre. Ayuntamiento de Candelaria, en nombre y representación de dicha Corporación Municipal. </w:t>
      </w:r>
    </w:p>
    <w:p w:rsidR="008E77AC" w:rsidRDefault="00922E39">
      <w:pPr>
        <w:spacing w:after="0"/>
        <w:ind w:left="24"/>
      </w:pPr>
      <w:r>
        <w:rPr>
          <w:rFonts w:ascii="Arial" w:eastAsia="Arial" w:hAnsi="Arial" w:cs="Arial"/>
        </w:rPr>
        <w:t xml:space="preserve"> </w:t>
      </w:r>
    </w:p>
    <w:p w:rsidR="008E77AC" w:rsidRDefault="00922E39">
      <w:pPr>
        <w:spacing w:after="197" w:line="265" w:lineRule="auto"/>
        <w:ind w:left="10" w:right="313" w:hanging="10"/>
        <w:jc w:val="center"/>
      </w:pPr>
      <w:r>
        <w:rPr>
          <w:rFonts w:ascii="Arial" w:eastAsia="Arial" w:hAnsi="Arial" w:cs="Arial"/>
          <w:b/>
          <w:u w:val="single" w:color="000000"/>
        </w:rPr>
        <w:t>INTERVIENEN:</w:t>
      </w:r>
      <w:r>
        <w:rPr>
          <w:rFonts w:ascii="Arial" w:eastAsia="Arial" w:hAnsi="Arial" w:cs="Arial"/>
        </w:rPr>
        <w:t xml:space="preserve"> </w:t>
      </w:r>
    </w:p>
    <w:p w:rsidR="008E77AC" w:rsidRDefault="00922E39">
      <w:pPr>
        <w:spacing w:after="3" w:line="247" w:lineRule="auto"/>
        <w:ind w:left="12" w:right="349" w:hanging="3"/>
        <w:jc w:val="both"/>
      </w:pPr>
      <w:r>
        <w:rPr>
          <w:rFonts w:ascii="Arial" w:eastAsia="Arial" w:hAnsi="Arial" w:cs="Arial"/>
        </w:rPr>
        <w:t>La primera, por razón de su expresado cargo, en nombre y representación del Excmo. Cabildo Insular de Tenerife, previamente facultada para este acto por acuerdo adoptado por Consejo de Gobierno según lo previsto en el artículo 125.2 de la Ley Territorial C</w:t>
      </w:r>
      <w:r>
        <w:rPr>
          <w:rFonts w:ascii="Arial" w:eastAsia="Arial" w:hAnsi="Arial" w:cs="Arial"/>
        </w:rPr>
        <w:t xml:space="preserve">anaria 8/2015, de 2 de abril, de Cabildos Insulares y en el artículo 6.1, n) del Reglamento Orgánico del Cabildo Insular de Tenerife.  </w:t>
      </w:r>
    </w:p>
    <w:p w:rsidR="008E77AC" w:rsidRDefault="00922E39">
      <w:pPr>
        <w:spacing w:after="3" w:line="247" w:lineRule="auto"/>
        <w:ind w:left="12" w:right="344" w:hanging="3"/>
        <w:jc w:val="both"/>
      </w:pPr>
      <w:r>
        <w:rPr>
          <w:rFonts w:ascii="Arial" w:eastAsia="Arial" w:hAnsi="Arial" w:cs="Arial"/>
        </w:rPr>
        <w:t>La segunda, también por razón de su expresado cargo, en nombre y representación del Iltre. Ayuntamiento de Candelaria qu</w:t>
      </w:r>
      <w:r>
        <w:rPr>
          <w:rFonts w:ascii="Arial" w:eastAsia="Arial" w:hAnsi="Arial" w:cs="Arial"/>
        </w:rPr>
        <w:t xml:space="preserve">e ha sido facultada previamente para este acto, por acuerdo adoptado por órgano competente. </w:t>
      </w:r>
    </w:p>
    <w:p w:rsidR="008E77AC" w:rsidRDefault="00922E39">
      <w:pPr>
        <w:spacing w:after="3" w:line="247" w:lineRule="auto"/>
        <w:ind w:left="12" w:right="118" w:hanging="3"/>
        <w:jc w:val="both"/>
      </w:pPr>
      <w:r>
        <w:rPr>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253" name="Group 1112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41" name="Rectangle 2841"/>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2842" name="Rectangle 2842"/>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43" name="Rectangle 2843"/>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Documento firmado electrónicamente desde la plataforma esPu</w:t>
                              </w:r>
                              <w:r>
                                <w:rPr>
                                  <w:rFonts w:ascii="Arial" w:eastAsia="Arial" w:hAnsi="Arial" w:cs="Arial"/>
                                  <w:sz w:val="12"/>
                                </w:rPr>
                                <w:t xml:space="preserve">blico Gestiona | Página 20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1253" style="width:18.7031pt;height:260.874pt;position:absolute;mso-position-horizontal-relative:page;mso-position-horizontal:absolute;margin-left:662.928pt;mso-position-vertical-relative:page;margin-top:512.046pt;" coordsize="2375,33130">
                <v:rect id="Rectangle 2841"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284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4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183 </w:t>
                        </w:r>
                      </w:p>
                    </w:txbxContent>
                  </v:textbox>
                </v:rect>
                <w10:wrap type="square"/>
              </v:group>
            </w:pict>
          </mc:Fallback>
        </mc:AlternateContent>
      </w:r>
      <w:r>
        <w:rPr>
          <w:rFonts w:ascii="Arial" w:eastAsia="Arial" w:hAnsi="Arial" w:cs="Arial"/>
        </w:rPr>
        <w:t xml:space="preserve">Ambas partes, según intervienen, se reconocen entre sí la capacidad jurídica necesaria para la suscripción del presente Convenio de Colaboración con arreglo a las siguientes: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692" w:line="265" w:lineRule="auto"/>
        <w:ind w:left="10" w:right="256" w:hanging="10"/>
        <w:jc w:val="center"/>
      </w:pPr>
      <w:r>
        <w:rPr>
          <w:rFonts w:ascii="Arial" w:eastAsia="Arial" w:hAnsi="Arial" w:cs="Arial"/>
          <w:b/>
          <w:u w:val="single" w:color="000000"/>
        </w:rPr>
        <w:t xml:space="preserve"> ESTIPULACIONES:</w:t>
      </w:r>
      <w:r>
        <w:rPr>
          <w:rFonts w:ascii="Arial" w:eastAsia="Arial" w:hAnsi="Arial" w:cs="Arial"/>
          <w:b/>
        </w:rPr>
        <w:t xml:space="preserve"> </w:t>
      </w: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 xml:space="preserve">PRIMERA. - </w:t>
      </w:r>
      <w:r>
        <w:rPr>
          <w:rFonts w:ascii="Arial" w:eastAsia="Arial" w:hAnsi="Arial" w:cs="Arial"/>
          <w:b/>
        </w:rPr>
        <w:t>OBJETO DEL CONVENIO.</w:t>
      </w:r>
      <w:r>
        <w:rPr>
          <w:rFonts w:ascii="Arial" w:eastAsia="Arial" w:hAnsi="Arial" w:cs="Arial"/>
        </w:rPr>
        <w:t xml:space="preserve"> </w:t>
      </w:r>
    </w:p>
    <w:p w:rsidR="008E77AC" w:rsidRDefault="00922E39">
      <w:pPr>
        <w:spacing w:after="3" w:line="247" w:lineRule="auto"/>
        <w:ind w:left="12" w:right="347" w:hanging="3"/>
        <w:jc w:val="both"/>
      </w:pPr>
      <w:r>
        <w:rPr>
          <w:rFonts w:ascii="Arial" w:eastAsia="Arial" w:hAnsi="Arial" w:cs="Arial"/>
        </w:rPr>
        <w:t xml:space="preserve">El Presente Convenio tiene por objeto establecer las bases para la colaboración entre el Cabildo Insular de Tenerife y el Ayuntamiento de Candelaria al objeto de realizar, de forma coordinada, las actuaciones tendentes a la contratación para llevar a cabo </w:t>
      </w:r>
      <w:r>
        <w:rPr>
          <w:rFonts w:ascii="Arial" w:eastAsia="Arial" w:hAnsi="Arial" w:cs="Arial"/>
        </w:rPr>
        <w:t>la ejecución de las obras incluidas en el proyecto denominado “Regeneración de la Playa de Las Caletillas”, dentro del programa “Tenerife y el Mar”, definida en el Eje 4.6, dentro del “Programa Mejora del Producto Turístico”. La aprobación y conformidad pa</w:t>
      </w:r>
      <w:r>
        <w:rPr>
          <w:rFonts w:ascii="Arial" w:eastAsia="Arial" w:hAnsi="Arial" w:cs="Arial"/>
        </w:rPr>
        <w:t xml:space="preserve">ra la ejecución de las obras por parte del Ayuntamiento de Candelaria, se entenderá otorgada con la suscripción del presente Convenio.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 xml:space="preserve">SEGUNDA. - COMPETENCIAS EN QUE SE FUNDAMENTA LA ACTUACIÓN. </w:t>
      </w:r>
      <w:r>
        <w:rPr>
          <w:rFonts w:ascii="Arial" w:eastAsia="Arial" w:hAnsi="Arial" w:cs="Arial"/>
        </w:rPr>
        <w:t xml:space="preserve"> </w:t>
      </w:r>
    </w:p>
    <w:p w:rsidR="008E77AC" w:rsidRDefault="00922E39">
      <w:pPr>
        <w:spacing w:after="3" w:line="247" w:lineRule="auto"/>
        <w:ind w:left="12" w:right="273" w:hanging="3"/>
        <w:jc w:val="both"/>
      </w:pPr>
      <w:r>
        <w:rPr>
          <w:rFonts w:ascii="Arial" w:eastAsia="Arial" w:hAnsi="Arial" w:cs="Arial"/>
        </w:rPr>
        <w:t xml:space="preserve">El artículo 4 de la Ley Territorial 7/1995, de 6 abril, </w:t>
      </w:r>
      <w:r>
        <w:rPr>
          <w:rFonts w:ascii="Arial" w:eastAsia="Arial" w:hAnsi="Arial" w:cs="Arial"/>
        </w:rPr>
        <w:t>de Ordenación del Turismo de Canarias (LOTC) reconoce que las Administraciones públicas de Canarias con competencia en materia turística son la Administración pública de la Comunidad Autónoma de Canarias, los Cabildos Insulares y Ayuntamientos canarios ent</w:t>
      </w:r>
      <w:r>
        <w:rPr>
          <w:rFonts w:ascii="Arial" w:eastAsia="Arial" w:hAnsi="Arial" w:cs="Arial"/>
        </w:rPr>
        <w:t xml:space="preserve">re otros. </w:t>
      </w:r>
    </w:p>
    <w:p w:rsidR="008E77AC" w:rsidRDefault="00922E39">
      <w:pPr>
        <w:spacing w:after="3" w:line="247" w:lineRule="auto"/>
        <w:ind w:left="12" w:right="118" w:hanging="3"/>
        <w:jc w:val="both"/>
      </w:pPr>
      <w:r>
        <w:rPr>
          <w:rFonts w:ascii="Arial" w:eastAsia="Arial" w:hAnsi="Arial" w:cs="Arial"/>
        </w:rPr>
        <w:t>El artículo 6 de la citada LOTC establece que los Cabildos Insulares tienen competencia para la promoción turística de su isla, en coordinación con los municipios turísticos que, a su vez, tienen reconocida competencia en materia de turismo en e</w:t>
      </w:r>
      <w:r>
        <w:rPr>
          <w:rFonts w:ascii="Arial" w:eastAsia="Arial" w:hAnsi="Arial" w:cs="Arial"/>
        </w:rPr>
        <w:t xml:space="preserve">l artículo 7 de dicha norma, recogiendo su apartado 3 que los municipios desarrollarán sus funciones en coordinación con la política regional e insular, tanto en la prestación de servicios como en las actuaciones en infraestructuras. Todo ello, conforme a </w:t>
      </w:r>
      <w:r>
        <w:rPr>
          <w:rFonts w:ascii="Arial" w:eastAsia="Arial" w:hAnsi="Arial" w:cs="Arial"/>
        </w:rPr>
        <w:t xml:space="preserve">los principios de unidad de destino, de colaboración, de coordinación y de información multilateral reconocidos en el artículo 8 de dicha norma. </w:t>
      </w:r>
    </w:p>
    <w:p w:rsidR="008E77AC" w:rsidRDefault="00922E39">
      <w:pPr>
        <w:spacing w:after="3" w:line="247" w:lineRule="auto"/>
        <w:ind w:left="12" w:right="345" w:hanging="3"/>
        <w:jc w:val="both"/>
      </w:pPr>
      <w:r>
        <w:rPr>
          <w:rFonts w:ascii="Arial" w:eastAsia="Arial" w:hAnsi="Arial" w:cs="Arial"/>
        </w:rPr>
        <w:t>Las técnicas instrumentales previstas para materializar la ejecución de dichas competencias serán las reconoci</w:t>
      </w:r>
      <w:r>
        <w:rPr>
          <w:rFonts w:ascii="Arial" w:eastAsia="Arial" w:hAnsi="Arial" w:cs="Arial"/>
        </w:rPr>
        <w:t>das en la legislación vigente y, especialmente, los convenios, según establece el mencionado artículo 8 de la Ley Territorial, en relación con los artículos 10.1 y 10.2 de la Ley 7/1985, de 2 de abril, Reguladora de las Bases de Régimen Local (LRBRL) y con</w:t>
      </w:r>
      <w:r>
        <w:rPr>
          <w:rFonts w:ascii="Arial" w:eastAsia="Arial" w:hAnsi="Arial" w:cs="Arial"/>
        </w:rPr>
        <w:t xml:space="preserve"> el artículo 47.1 de la Ley 40/2015, de 1 de octubre, de Régimen Jurídico del Sector Público (LRJSP), que define los convenios como “...los acuerdos con efectos jurídicos adoptados por las Administraciones Públicas, los organismos públicos y entidades de d</w:t>
      </w:r>
      <w:r>
        <w:rPr>
          <w:rFonts w:ascii="Arial" w:eastAsia="Arial" w:hAnsi="Arial" w:cs="Arial"/>
        </w:rPr>
        <w:t xml:space="preserve">erecho público vinculados o dependientes o las Universidades públicas entre sí o con sujetos de derecho privado para un fin común...” </w:t>
      </w:r>
      <w:r>
        <w:rPr>
          <w:rFonts w:ascii="Arial" w:eastAsia="Arial" w:hAnsi="Arial" w:cs="Arial"/>
          <w:b/>
        </w:rPr>
        <w:t>TERCERA. - OBLIGACIONES DE LAS PARTES.</w:t>
      </w:r>
      <w:r>
        <w:rPr>
          <w:rFonts w:ascii="Arial" w:eastAsia="Arial" w:hAnsi="Arial" w:cs="Arial"/>
        </w:rPr>
        <w:t xml:space="preserve"> </w:t>
      </w:r>
    </w:p>
    <w:p w:rsidR="008E77AC" w:rsidRDefault="00922E39">
      <w:pPr>
        <w:spacing w:after="3" w:line="247" w:lineRule="auto"/>
        <w:ind w:left="12" w:right="346" w:hanging="3"/>
        <w:jc w:val="both"/>
      </w:pPr>
      <w:r>
        <w:rPr>
          <w:rFonts w:ascii="Arial" w:eastAsia="Arial" w:hAnsi="Arial" w:cs="Arial"/>
        </w:rPr>
        <w:t>La licitación de las obras y de los servicios necesarios para llevar a cabo la eje</w:t>
      </w:r>
      <w:r>
        <w:rPr>
          <w:rFonts w:ascii="Arial" w:eastAsia="Arial" w:hAnsi="Arial" w:cs="Arial"/>
        </w:rPr>
        <w:t>cución de las obras incluidas en el proyecto denominado “Regeneración de la Playa de Las Caletillas”, dentro del programa “Tenerife y el Mar” definida en el Eje 4.6, del MEDIFDCAN se realizará siguiendo el procedimiento legalmente establecido, en función d</w:t>
      </w:r>
      <w:r>
        <w:rPr>
          <w:rFonts w:ascii="Arial" w:eastAsia="Arial" w:hAnsi="Arial" w:cs="Arial"/>
        </w:rPr>
        <w:t xml:space="preserve">el tipo de contrato y de su cuantía, observándose, además, los siguientes compromisos: </w:t>
      </w:r>
    </w:p>
    <w:p w:rsidR="008E77AC" w:rsidRDefault="00922E39">
      <w:pPr>
        <w:spacing w:after="0"/>
        <w:ind w:left="24"/>
      </w:pPr>
      <w:r>
        <w:rPr>
          <w:rFonts w:ascii="Arial" w:eastAsia="Arial" w:hAnsi="Arial" w:cs="Arial"/>
        </w:rPr>
        <w:t xml:space="preserve"> </w:t>
      </w:r>
    </w:p>
    <w:p w:rsidR="008E77AC" w:rsidRDefault="00922E39">
      <w:pPr>
        <w:spacing w:after="205" w:line="248" w:lineRule="auto"/>
        <w:ind w:left="24" w:right="110" w:hanging="10"/>
        <w:jc w:val="both"/>
      </w:pPr>
      <w:r>
        <w:rPr>
          <w:rFonts w:ascii="Arial" w:eastAsia="Arial" w:hAnsi="Arial" w:cs="Arial"/>
        </w:rPr>
        <w:t xml:space="preserve">El </w:t>
      </w:r>
      <w:r>
        <w:rPr>
          <w:rFonts w:ascii="Arial" w:eastAsia="Arial" w:hAnsi="Arial" w:cs="Arial"/>
          <w:b/>
        </w:rPr>
        <w:t>Cabildo Insular de Tenerife</w:t>
      </w:r>
      <w:r>
        <w:rPr>
          <w:rFonts w:ascii="Arial" w:eastAsia="Arial" w:hAnsi="Arial" w:cs="Arial"/>
        </w:rPr>
        <w:t xml:space="preserve"> se compromete a:  </w:t>
      </w:r>
    </w:p>
    <w:p w:rsidR="008E77AC" w:rsidRDefault="00922E39">
      <w:pPr>
        <w:numPr>
          <w:ilvl w:val="0"/>
          <w:numId w:val="6"/>
        </w:numPr>
        <w:spacing w:after="221" w:line="247" w:lineRule="auto"/>
        <w:ind w:right="346" w:hanging="360"/>
        <w:jc w:val="both"/>
      </w:pPr>
      <w:r>
        <w:rPr>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822" name="Group 1118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54" name="Rectangle 2954"/>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2955" name="Rectangle 2955"/>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56" name="Rectangle 2956"/>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1822" style="width:18.7031pt;height:260.874pt;position:absolute;mso-position-horizontal-relative:page;mso-position-horizontal:absolute;margin-left:662.928pt;mso-position-vertical-relative:page;margin-top:512.046pt;" coordsize="2375,33130">
                <v:rect id="Rectangle 2954"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295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5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183 </w:t>
                        </w:r>
                      </w:p>
                    </w:txbxContent>
                  </v:textbox>
                </v:rect>
                <w10:wrap type="square"/>
              </v:group>
            </w:pict>
          </mc:Fallback>
        </mc:AlternateContent>
      </w:r>
      <w:r>
        <w:rPr>
          <w:rFonts w:ascii="Arial" w:eastAsia="Arial" w:hAnsi="Arial" w:cs="Arial"/>
        </w:rPr>
        <w:t xml:space="preserve">Obtener de la Administración Municipal, como trámite previo a cualquier licitación, la conformidad del proyecto técnico a ejecutar, así como la idoneidad técnica </w:t>
      </w:r>
      <w:r>
        <w:rPr>
          <w:rFonts w:ascii="Arial" w:eastAsia="Arial" w:hAnsi="Arial" w:cs="Arial"/>
        </w:rPr>
        <w:t xml:space="preserve">al Proyecto cuya ejecución es objeto del presente Convenio, resultando la firma de este Convenio documento suficiente a esos efectos. </w:t>
      </w:r>
    </w:p>
    <w:p w:rsidR="008E77AC" w:rsidRDefault="00922E39">
      <w:pPr>
        <w:numPr>
          <w:ilvl w:val="0"/>
          <w:numId w:val="6"/>
        </w:numPr>
        <w:spacing w:after="3" w:line="247" w:lineRule="auto"/>
        <w:ind w:right="346" w:hanging="360"/>
        <w:jc w:val="both"/>
      </w:pPr>
      <w:r>
        <w:rPr>
          <w:rFonts w:ascii="Arial" w:eastAsia="Arial" w:hAnsi="Arial" w:cs="Arial"/>
        </w:rPr>
        <w:t>Realizar los trámites conducentes a la adjudicación de los contratos de obras y servicios que resulten necesarios para la</w:t>
      </w:r>
      <w:r>
        <w:rPr>
          <w:rFonts w:ascii="Arial" w:eastAsia="Arial" w:hAnsi="Arial" w:cs="Arial"/>
        </w:rPr>
        <w:t xml:space="preserve"> ejecución de las actuaciones del Proyecto objeto del Convenio, asumiendo tanto la dirección y organización de su ejecución, como la financiación, de acuerdo con lo previsto en este documento. </w:t>
      </w:r>
    </w:p>
    <w:p w:rsidR="008E77AC" w:rsidRDefault="00922E39">
      <w:pPr>
        <w:numPr>
          <w:ilvl w:val="0"/>
          <w:numId w:val="6"/>
        </w:numPr>
        <w:spacing w:after="3" w:line="247" w:lineRule="auto"/>
        <w:ind w:right="346" w:hanging="360"/>
        <w:jc w:val="both"/>
      </w:pPr>
      <w:r>
        <w:rPr>
          <w:rFonts w:ascii="Arial" w:eastAsia="Arial" w:hAnsi="Arial" w:cs="Arial"/>
        </w:rPr>
        <w:t xml:space="preserve">Comunicar a la Administración Municipal, una vez producida la </w:t>
      </w:r>
      <w:r>
        <w:rPr>
          <w:rFonts w:ascii="Arial" w:eastAsia="Arial" w:hAnsi="Arial" w:cs="Arial"/>
        </w:rPr>
        <w:t xml:space="preserve">adjudicación del contrato, el acuerdo por el que se decida tal adjudicación. </w:t>
      </w:r>
    </w:p>
    <w:p w:rsidR="008E77AC" w:rsidRDefault="00922E39">
      <w:pPr>
        <w:numPr>
          <w:ilvl w:val="0"/>
          <w:numId w:val="6"/>
        </w:numPr>
        <w:spacing w:after="3" w:line="247" w:lineRule="auto"/>
        <w:ind w:right="346" w:hanging="360"/>
        <w:jc w:val="both"/>
      </w:pPr>
      <w:r>
        <w:rPr>
          <w:rFonts w:ascii="Arial" w:eastAsia="Arial" w:hAnsi="Arial" w:cs="Arial"/>
        </w:rPr>
        <w:t>Invitar a un representante del Ayuntamiento a la suscripción del acta de recepción de la obra. No obstante lo anterior, si el Ayuntamiento no envía representante a dicha recepció</w:t>
      </w:r>
      <w:r>
        <w:rPr>
          <w:rFonts w:ascii="Arial" w:eastAsia="Arial" w:hAnsi="Arial" w:cs="Arial"/>
        </w:rPr>
        <w:t>n, ésta se llevará a cabo entre el Cabildo Insular de Tenerife y el contratista de la obra y de la dirección facultativa en los términos previstos en la normativa de contratos del sector público, revirtiendo la obra ejecutada a la Corporación Municipal a p</w:t>
      </w:r>
      <w:r>
        <w:rPr>
          <w:rFonts w:ascii="Arial" w:eastAsia="Arial" w:hAnsi="Arial" w:cs="Arial"/>
        </w:rPr>
        <w:t xml:space="preserve">artir de la fecha del acta de recepción, a los efectos de su mantenimiento y conservación. </w:t>
      </w:r>
    </w:p>
    <w:p w:rsidR="008E77AC" w:rsidRDefault="00922E39">
      <w:pPr>
        <w:numPr>
          <w:ilvl w:val="0"/>
          <w:numId w:val="6"/>
        </w:numPr>
        <w:spacing w:after="228" w:line="247" w:lineRule="auto"/>
        <w:ind w:right="346" w:hanging="360"/>
        <w:jc w:val="both"/>
      </w:pPr>
      <w:r>
        <w:rPr>
          <w:rFonts w:ascii="Arial" w:eastAsia="Arial" w:hAnsi="Arial" w:cs="Arial"/>
        </w:rPr>
        <w:t>Asumir la Dirección Facultativa de las obras mediante medios externos, incluida su financiación y licitación. El Cabildo Insular de Tenerife se compromete a indicar</w:t>
      </w:r>
      <w:r>
        <w:rPr>
          <w:rFonts w:ascii="Arial" w:eastAsia="Arial" w:hAnsi="Arial" w:cs="Arial"/>
        </w:rPr>
        <w:t xml:space="preserve"> al Ayuntamiento, las personas físicas destinadas a realizar las labores de Director de Obras, Director de ejecución de las obras y Coordinador de Seguridad y Salud en fase de ejecución dos semanas después de la notificación de adjudicación del contrato de</w:t>
      </w:r>
      <w:r>
        <w:rPr>
          <w:rFonts w:ascii="Arial" w:eastAsia="Arial" w:hAnsi="Arial" w:cs="Arial"/>
        </w:rPr>
        <w:t xml:space="preserve"> obras con el objeto de realizar los nombramientos por parte del Órgano de Contratación. </w:t>
      </w:r>
    </w:p>
    <w:p w:rsidR="008E77AC" w:rsidRDefault="00922E39">
      <w:pPr>
        <w:spacing w:after="196"/>
        <w:ind w:left="24"/>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rPr>
        <w:t xml:space="preserve">El </w:t>
      </w:r>
      <w:r>
        <w:rPr>
          <w:rFonts w:ascii="Arial" w:eastAsia="Arial" w:hAnsi="Arial" w:cs="Arial"/>
          <w:b/>
        </w:rPr>
        <w:t xml:space="preserve">Ayuntamiento de Candelaria </w:t>
      </w:r>
      <w:r>
        <w:rPr>
          <w:rFonts w:ascii="Arial" w:eastAsia="Arial" w:hAnsi="Arial" w:cs="Arial"/>
        </w:rPr>
        <w:t xml:space="preserve">se compromete a: </w:t>
      </w:r>
    </w:p>
    <w:p w:rsidR="008E77AC" w:rsidRDefault="00922E39">
      <w:pPr>
        <w:numPr>
          <w:ilvl w:val="0"/>
          <w:numId w:val="6"/>
        </w:numPr>
        <w:spacing w:after="221" w:line="247" w:lineRule="auto"/>
        <w:ind w:right="346" w:hanging="360"/>
        <w:jc w:val="both"/>
      </w:pPr>
      <w:r>
        <w:rPr>
          <w:rFonts w:ascii="Arial" w:eastAsia="Arial" w:hAnsi="Arial" w:cs="Arial"/>
        </w:rPr>
        <w:t xml:space="preserve">Aprobar la cesión temporal a favor del Cabildo de Tenerife de los bienes necesarios para ejecutar el proyecto objeto del Convenio, poniendo a disposición de la Administración Insular los terrenos precisos para ello libres de todo tipo de carga o gravamen. </w:t>
      </w:r>
      <w:r>
        <w:rPr>
          <w:rFonts w:ascii="Arial" w:eastAsia="Arial" w:hAnsi="Arial" w:cs="Arial"/>
        </w:rPr>
        <w:t>Dicha cesión y puesta a disposición se entienden otorgadas con la suscripción del presente Convenio, con el que se da cumplimiento a lo dispuesto en el artículo 9 del Decreto Territorial 8/2015, de 11 de febrero, para la agilización y modernización de la G</w:t>
      </w:r>
      <w:r>
        <w:rPr>
          <w:rFonts w:ascii="Arial" w:eastAsia="Arial" w:hAnsi="Arial" w:cs="Arial"/>
        </w:rPr>
        <w:t xml:space="preserve">estión del Patrimonio de las Administraciones Locales Canarias. </w:t>
      </w:r>
    </w:p>
    <w:p w:rsidR="008E77AC" w:rsidRDefault="00922E39">
      <w:pPr>
        <w:numPr>
          <w:ilvl w:val="0"/>
          <w:numId w:val="6"/>
        </w:numPr>
        <w:spacing w:after="3" w:line="247" w:lineRule="auto"/>
        <w:ind w:right="346" w:hanging="360"/>
        <w:jc w:val="both"/>
      </w:pPr>
      <w:r>
        <w:rPr>
          <w:rFonts w:ascii="Arial" w:eastAsia="Arial" w:hAnsi="Arial" w:cs="Arial"/>
        </w:rPr>
        <w:t>Dar la aprobación del Proyecto de Ejecución desde el punto de vista Técnico y Urbanístico, siendo compatible éste con el Plan General de Ordenación en vigor. Dicha aprobación se entiende otor</w:t>
      </w:r>
      <w:r>
        <w:rPr>
          <w:rFonts w:ascii="Arial" w:eastAsia="Arial" w:hAnsi="Arial" w:cs="Arial"/>
        </w:rPr>
        <w:t xml:space="preserve">gada con la suscripción del presente Convenio. </w:t>
      </w:r>
    </w:p>
    <w:p w:rsidR="008E77AC" w:rsidRDefault="00922E39">
      <w:pPr>
        <w:numPr>
          <w:ilvl w:val="0"/>
          <w:numId w:val="6"/>
        </w:numPr>
        <w:spacing w:after="3" w:line="247" w:lineRule="auto"/>
        <w:ind w:right="346" w:hanging="360"/>
        <w:jc w:val="both"/>
      </w:pPr>
      <w:r>
        <w:rPr>
          <w:rFonts w:ascii="Arial" w:eastAsia="Arial" w:hAnsi="Arial" w:cs="Arial"/>
        </w:rPr>
        <w:t xml:space="preserve">Asumir la parte de la cofinanciación que le corresponda para ejecutar la obra incluida en el proyecto objeto del Convenio (140.147,09 €) </w:t>
      </w:r>
    </w:p>
    <w:p w:rsidR="008E77AC" w:rsidRDefault="00922E39">
      <w:pPr>
        <w:numPr>
          <w:ilvl w:val="0"/>
          <w:numId w:val="6"/>
        </w:numPr>
        <w:spacing w:after="3" w:line="247" w:lineRule="auto"/>
        <w:ind w:right="346" w:hanging="360"/>
        <w:jc w:val="both"/>
      </w:pPr>
      <w:r>
        <w:rPr>
          <w:rFonts w:ascii="Arial" w:eastAsia="Arial" w:hAnsi="Arial" w:cs="Arial"/>
        </w:rPr>
        <w:t>Colaborar con el Cabildo Insular para posibilitar una eficiente ejecuc</w:t>
      </w:r>
      <w:r>
        <w:rPr>
          <w:rFonts w:ascii="Arial" w:eastAsia="Arial" w:hAnsi="Arial" w:cs="Arial"/>
        </w:rPr>
        <w:t>ión del proyecto objeto del Convenio, dando prioridad a la elaboración de los informes necesarios que deban emitir sus servicios técnicos, que les solicite el Cabildo Insular en el ámbito del presente Convenio, informes que quedarán exentos del abono de ni</w:t>
      </w:r>
      <w:r>
        <w:rPr>
          <w:rFonts w:ascii="Arial" w:eastAsia="Arial" w:hAnsi="Arial" w:cs="Arial"/>
        </w:rPr>
        <w:t xml:space="preserve">ngún tipo de tasa. </w:t>
      </w:r>
    </w:p>
    <w:p w:rsidR="008E77AC" w:rsidRDefault="00922E39">
      <w:pPr>
        <w:numPr>
          <w:ilvl w:val="0"/>
          <w:numId w:val="6"/>
        </w:numPr>
        <w:spacing w:after="3" w:line="247" w:lineRule="auto"/>
        <w:ind w:right="346" w:hanging="360"/>
        <w:jc w:val="both"/>
      </w:pPr>
      <w:r>
        <w:rPr>
          <w:rFonts w:ascii="Arial" w:eastAsia="Arial" w:hAnsi="Arial" w:cs="Arial"/>
        </w:rPr>
        <w:t xml:space="preserve">Hacerse cargo, a partir de la fecha del acta de recepción de la obra ejecutada, del mantenimiento de la misma, preservando la configuración y usos previstos en el proyecto aprobado por ambas partes. </w:t>
      </w:r>
    </w:p>
    <w:p w:rsidR="008E77AC" w:rsidRDefault="00922E39">
      <w:pPr>
        <w:numPr>
          <w:ilvl w:val="0"/>
          <w:numId w:val="6"/>
        </w:numPr>
        <w:spacing w:after="227" w:line="247" w:lineRule="auto"/>
        <w:ind w:right="346" w:hanging="360"/>
        <w:jc w:val="both"/>
      </w:pPr>
      <w:r>
        <w:rPr>
          <w:rFonts w:ascii="Arial" w:eastAsia="Arial" w:hAnsi="Arial" w:cs="Arial"/>
        </w:rPr>
        <w:t>Solicitar las autorizaciones necesar</w:t>
      </w:r>
      <w:r>
        <w:rPr>
          <w:rFonts w:ascii="Arial" w:eastAsia="Arial" w:hAnsi="Arial" w:cs="Arial"/>
        </w:rPr>
        <w:t xml:space="preserve">ias para la puesta en uso de las instalaciones de saneamiento y pluviales, así como las acometidas de agua y energía eléctrica. </w:t>
      </w:r>
    </w:p>
    <w:p w:rsidR="008E77AC" w:rsidRDefault="00922E39">
      <w:pPr>
        <w:spacing w:after="3" w:line="247" w:lineRule="auto"/>
        <w:ind w:left="12" w:right="118" w:hanging="3"/>
        <w:jc w:val="both"/>
      </w:pPr>
      <w:r>
        <w:rPr>
          <w:rFonts w:ascii="Arial" w:eastAsia="Arial" w:hAnsi="Arial" w:cs="Arial"/>
        </w:rPr>
        <w:t>El incumplimiento de las obligaciones y compromisos asumidos por cada una de las partes podrá originar la resolución del mismo,</w:t>
      </w:r>
      <w:r>
        <w:rPr>
          <w:rFonts w:ascii="Arial" w:eastAsia="Arial" w:hAnsi="Arial" w:cs="Arial"/>
        </w:rPr>
        <w:t xml:space="preserve"> según lo previsto en la cláusula séptima. </w:t>
      </w:r>
    </w:p>
    <w:p w:rsidR="008E77AC" w:rsidRDefault="00922E39">
      <w:pPr>
        <w:spacing w:after="0"/>
        <w:ind w:left="24"/>
      </w:pPr>
      <w:r>
        <w:rPr>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3613" name="Group 1136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220" name="Rectangle 3220"/>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3221" name="Rectangle 3221"/>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22" name="Rectangle 3222"/>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3613" style="width:18.7031pt;height:260.874pt;position:absolute;mso-position-horizontal-relative:page;mso-position-horizontal:absolute;margin-left:662.928pt;mso-position-vertical-relative:page;margin-top:512.046pt;" coordsize="2375,33130">
                <v:rect id="Rectangle 3220"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322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2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183 </w:t>
                        </w:r>
                      </w:p>
                    </w:txbxContent>
                  </v:textbox>
                </v:rect>
                <w10:wrap type="topAndBottom"/>
              </v:group>
            </w:pict>
          </mc:Fallback>
        </mc:AlternateContent>
      </w: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209" w:line="248" w:lineRule="auto"/>
        <w:ind w:left="24" w:right="110" w:hanging="10"/>
        <w:jc w:val="both"/>
      </w:pPr>
      <w:r>
        <w:rPr>
          <w:rFonts w:ascii="Arial" w:eastAsia="Arial" w:hAnsi="Arial" w:cs="Arial"/>
          <w:b/>
        </w:rPr>
        <w:t xml:space="preserve">CUARTA. - </w:t>
      </w:r>
      <w:r>
        <w:rPr>
          <w:rFonts w:ascii="Arial" w:eastAsia="Arial" w:hAnsi="Arial" w:cs="Arial"/>
          <w:b/>
        </w:rPr>
        <w:t>FINANCIACIÓN.</w:t>
      </w:r>
      <w:r>
        <w:rPr>
          <w:rFonts w:ascii="Arial" w:eastAsia="Arial" w:hAnsi="Arial" w:cs="Arial"/>
        </w:rPr>
        <w:t xml:space="preserve"> </w:t>
      </w:r>
    </w:p>
    <w:p w:rsidR="008E77AC" w:rsidRDefault="00922E39">
      <w:pPr>
        <w:spacing w:after="102" w:line="247" w:lineRule="auto"/>
        <w:ind w:left="12" w:right="118" w:hanging="3"/>
        <w:jc w:val="both"/>
      </w:pPr>
      <w:r>
        <w:rPr>
          <w:rFonts w:ascii="Arial" w:eastAsia="Arial" w:hAnsi="Arial" w:cs="Arial"/>
        </w:rPr>
        <w:t xml:space="preserve">La distribución de la financiación queda de la siguiente manera: </w:t>
      </w:r>
    </w:p>
    <w:tbl>
      <w:tblPr>
        <w:tblStyle w:val="TableGrid"/>
        <w:tblW w:w="9005" w:type="dxa"/>
        <w:tblInd w:w="-65" w:type="dxa"/>
        <w:tblCellMar>
          <w:top w:w="8" w:type="dxa"/>
          <w:left w:w="97" w:type="dxa"/>
          <w:bottom w:w="0" w:type="dxa"/>
          <w:right w:w="115" w:type="dxa"/>
        </w:tblCellMar>
        <w:tblLook w:val="04A0" w:firstRow="1" w:lastRow="0" w:firstColumn="1" w:lastColumn="0" w:noHBand="0" w:noVBand="1"/>
      </w:tblPr>
      <w:tblGrid>
        <w:gridCol w:w="2292"/>
        <w:gridCol w:w="2547"/>
        <w:gridCol w:w="2313"/>
        <w:gridCol w:w="1853"/>
      </w:tblGrid>
      <w:tr w:rsidR="008E77AC">
        <w:trPr>
          <w:trHeight w:val="532"/>
        </w:trPr>
        <w:tc>
          <w:tcPr>
            <w:tcW w:w="2292" w:type="dxa"/>
            <w:tcBorders>
              <w:top w:val="single" w:sz="4" w:space="0" w:color="000000"/>
              <w:left w:val="single" w:sz="4" w:space="0" w:color="000000"/>
              <w:bottom w:val="single" w:sz="4" w:space="0" w:color="000000"/>
              <w:right w:val="single" w:sz="4" w:space="0" w:color="000000"/>
            </w:tcBorders>
          </w:tcPr>
          <w:p w:rsidR="008E77AC" w:rsidRDefault="00922E39">
            <w:pPr>
              <w:spacing w:after="0"/>
              <w:ind w:left="1"/>
            </w:pP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3"/>
              <w:jc w:val="center"/>
            </w:pPr>
            <w:r>
              <w:rPr>
                <w:rFonts w:ascii="Arial" w:eastAsia="Arial" w:hAnsi="Arial" w:cs="Arial"/>
                <w:b/>
              </w:rPr>
              <w:t xml:space="preserve">2025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5"/>
              <w:jc w:val="center"/>
            </w:pPr>
            <w:r>
              <w:rPr>
                <w:rFonts w:ascii="Arial" w:eastAsia="Arial" w:hAnsi="Arial" w:cs="Arial"/>
                <w:b/>
              </w:rPr>
              <w:t xml:space="preserve">2026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82"/>
              <w:jc w:val="center"/>
            </w:pPr>
            <w:r>
              <w:rPr>
                <w:rFonts w:ascii="Arial" w:eastAsia="Arial" w:hAnsi="Arial" w:cs="Arial"/>
                <w:b/>
              </w:rPr>
              <w:t xml:space="preserve">TOTAL </w:t>
            </w:r>
            <w:r>
              <w:rPr>
                <w:rFonts w:ascii="Arial" w:eastAsia="Arial" w:hAnsi="Arial" w:cs="Arial"/>
              </w:rPr>
              <w:t xml:space="preserve"> </w:t>
            </w:r>
          </w:p>
        </w:tc>
      </w:tr>
      <w:tr w:rsidR="008E77AC">
        <w:trPr>
          <w:trHeight w:val="533"/>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Cabildo Insular de Tenerife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61"/>
              <w:jc w:val="center"/>
            </w:pPr>
            <w:r>
              <w:rPr>
                <w:rFonts w:ascii="Arial" w:eastAsia="Arial" w:hAnsi="Arial" w:cs="Arial"/>
              </w:rPr>
              <w:t xml:space="preserve">Obra: 63.533,35 €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730.633,45 €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794.166,80 €  </w:t>
            </w:r>
          </w:p>
        </w:tc>
      </w:tr>
      <w:tr w:rsidR="008E77AC">
        <w:trPr>
          <w:trHeight w:val="528"/>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87"/>
              <w:jc w:val="center"/>
            </w:pPr>
            <w:r>
              <w:rPr>
                <w:rFonts w:ascii="Arial" w:eastAsia="Arial" w:hAnsi="Arial" w:cs="Arial"/>
              </w:rPr>
              <w:t xml:space="preserve">DF: 3.295,60 €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77"/>
              <w:jc w:val="center"/>
            </w:pPr>
            <w:r>
              <w:rPr>
                <w:rFonts w:ascii="Arial" w:eastAsia="Arial" w:hAnsi="Arial" w:cs="Arial"/>
              </w:rPr>
              <w:t xml:space="preserve">DF: 37.899,40 €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17"/>
              <w:jc w:val="center"/>
            </w:pPr>
            <w:r>
              <w:rPr>
                <w:rFonts w:ascii="Arial" w:eastAsia="Arial" w:hAnsi="Arial" w:cs="Arial"/>
              </w:rPr>
              <w:t xml:space="preserve">41.195,00 €  </w:t>
            </w:r>
          </w:p>
        </w:tc>
      </w:tr>
      <w:tr w:rsidR="008E77AC">
        <w:trPr>
          <w:trHeight w:val="779"/>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16"/>
              <w:jc w:val="center"/>
            </w:pPr>
            <w:r>
              <w:rPr>
                <w:rFonts w:ascii="Arial" w:eastAsia="Arial" w:hAnsi="Arial" w:cs="Arial"/>
                <w:b/>
              </w:rPr>
              <w:t xml:space="preserve">66.828,95 €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768.532,85 €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835.361,80 € (85,63%) </w:t>
            </w:r>
            <w:r>
              <w:rPr>
                <w:rFonts w:ascii="Arial" w:eastAsia="Arial" w:hAnsi="Arial" w:cs="Arial"/>
              </w:rPr>
              <w:t xml:space="preserve"> </w:t>
            </w:r>
          </w:p>
        </w:tc>
      </w:tr>
      <w:tr w:rsidR="008E77AC">
        <w:trPr>
          <w:trHeight w:val="532"/>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Ayuntamiento de Candelaria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94"/>
              <w:jc w:val="center"/>
            </w:pPr>
            <w:r>
              <w:rPr>
                <w:rFonts w:ascii="Arial" w:eastAsia="Arial" w:hAnsi="Arial" w:cs="Arial"/>
              </w:rPr>
              <w:t xml:space="preserve">Obra: 11.211,77 €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128.935,32 €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140.147,09 €  </w:t>
            </w:r>
          </w:p>
        </w:tc>
      </w:tr>
      <w:tr w:rsidR="008E77AC">
        <w:trPr>
          <w:trHeight w:val="530"/>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1"/>
              <w:jc w:val="center"/>
            </w:pPr>
            <w:r>
              <w:rPr>
                <w:rFonts w:ascii="Arial" w:eastAsia="Arial" w:hAnsi="Arial" w:cs="Arial"/>
              </w:rPr>
              <w:t xml:space="preserve">DF: 0,00 €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22"/>
              <w:jc w:val="center"/>
            </w:pPr>
            <w:r>
              <w:rPr>
                <w:rFonts w:ascii="Arial" w:eastAsia="Arial" w:hAnsi="Arial" w:cs="Arial"/>
              </w:rPr>
              <w:t xml:space="preserve">DF: 0,00 €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tabs>
                <w:tab w:val="center" w:pos="509"/>
              </w:tabs>
              <w:spacing w:after="0"/>
            </w:pPr>
            <w:r>
              <w:rPr>
                <w:rFonts w:ascii="Arial" w:eastAsia="Arial" w:hAnsi="Arial" w:cs="Arial"/>
              </w:rPr>
              <w:t xml:space="preserve"> </w:t>
            </w:r>
            <w:r>
              <w:rPr>
                <w:rFonts w:ascii="Arial" w:eastAsia="Arial" w:hAnsi="Arial" w:cs="Arial"/>
              </w:rPr>
              <w:tab/>
              <w:t xml:space="preserve">-  €  </w:t>
            </w:r>
          </w:p>
        </w:tc>
      </w:tr>
      <w:tr w:rsidR="008E77AC">
        <w:trPr>
          <w:trHeight w:val="776"/>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40"/>
              <w:jc w:val="center"/>
            </w:pPr>
            <w:r>
              <w:rPr>
                <w:rFonts w:ascii="Arial" w:eastAsia="Arial" w:hAnsi="Arial" w:cs="Arial"/>
                <w:b/>
              </w:rPr>
              <w:t xml:space="preserve">11.211,77 €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128.935,32 €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140.147,09 € (14,37%) </w:t>
            </w:r>
            <w:r>
              <w:rPr>
                <w:rFonts w:ascii="Arial" w:eastAsia="Arial" w:hAnsi="Arial" w:cs="Arial"/>
              </w:rPr>
              <w:t xml:space="preserve"> </w:t>
            </w:r>
          </w:p>
        </w:tc>
      </w:tr>
    </w:tbl>
    <w:p w:rsidR="008E77AC" w:rsidRDefault="00922E39">
      <w:pPr>
        <w:spacing w:after="0"/>
        <w:ind w:left="24"/>
      </w:pPr>
      <w:r>
        <w:rPr>
          <w:rFonts w:ascii="Arial" w:eastAsia="Arial" w:hAnsi="Arial" w:cs="Arial"/>
        </w:rPr>
        <w:t xml:space="preserve"> </w:t>
      </w:r>
    </w:p>
    <w:p w:rsidR="008E77AC" w:rsidRDefault="00922E39">
      <w:pPr>
        <w:spacing w:after="206" w:line="247" w:lineRule="auto"/>
        <w:ind w:left="12" w:right="347" w:hanging="3"/>
        <w:jc w:val="both"/>
      </w:pPr>
      <w:r>
        <w:rPr>
          <w:rFonts w:ascii="Arial" w:eastAsia="Arial" w:hAnsi="Arial" w:cs="Arial"/>
        </w:rPr>
        <w:t>Se propone que el Ayuntamiento aporte una financiación de 140.147,09 € y el Cabildo Insular de Tenerife asume una inversión de 794.166,80 € para la ejecución de la obra, asumiendo igualmente el Cabildo Insular el valor de la inversión necesaria para la Dir</w:t>
      </w:r>
      <w:r>
        <w:rPr>
          <w:rFonts w:ascii="Arial" w:eastAsia="Arial" w:hAnsi="Arial" w:cs="Arial"/>
        </w:rPr>
        <w:t xml:space="preserve">ección facultativa, estimada en 41.195,00 €.  </w:t>
      </w:r>
    </w:p>
    <w:p w:rsidR="008E77AC" w:rsidRDefault="00922E39">
      <w:pPr>
        <w:spacing w:after="3" w:line="247" w:lineRule="auto"/>
        <w:ind w:left="12" w:right="347" w:hanging="3"/>
        <w:jc w:val="both"/>
      </w:pPr>
      <w:r>
        <w:rPr>
          <w:rFonts w:ascii="Arial" w:eastAsia="Arial" w:hAnsi="Arial" w:cs="Arial"/>
        </w:rPr>
        <w:t>Por lo descrito anteriormente, se deduce que la aportación municipal en la financiación de la obra de referencia tiene carácter de fija. Por ello, en caso de que la obra para llevar a cabo la ejecución del Pro</w:t>
      </w:r>
      <w:r>
        <w:rPr>
          <w:rFonts w:ascii="Arial" w:eastAsia="Arial" w:hAnsi="Arial" w:cs="Arial"/>
        </w:rPr>
        <w:t>yecto objeto del Convenio, suponga un incremento del presupuesto inicialmente previsto como consecuencia de revisiones de precios, modificaciones, incrementos en la certificación final, liquidaciones o cualquier otra incidencia, dicho incremento será asumi</w:t>
      </w:r>
      <w:r>
        <w:rPr>
          <w:rFonts w:ascii="Arial" w:eastAsia="Arial" w:hAnsi="Arial" w:cs="Arial"/>
        </w:rPr>
        <w:t xml:space="preserve">do por el Cabildo Insular de Tenerife. </w:t>
      </w:r>
    </w:p>
    <w:p w:rsidR="008E77AC" w:rsidRDefault="00922E39">
      <w:pPr>
        <w:spacing w:after="3" w:line="247" w:lineRule="auto"/>
        <w:ind w:left="12" w:right="345" w:hanging="3"/>
        <w:jc w:val="both"/>
      </w:pPr>
      <w:r>
        <w:rPr>
          <w:rFonts w:ascii="Arial" w:eastAsia="Arial" w:hAnsi="Arial" w:cs="Arial"/>
        </w:rPr>
        <w:t xml:space="preserve">Si, por el contrario, se producen bajas en el presupuesto inicialmente estimado para la ejecución de las obras, se destinarán a financiar los posibles incrementos como consecuencias de revisiones de precios, modificaciones, incrementos en la certificación </w:t>
      </w:r>
      <w:r>
        <w:rPr>
          <w:rFonts w:ascii="Arial" w:eastAsia="Arial" w:hAnsi="Arial" w:cs="Arial"/>
        </w:rPr>
        <w:t xml:space="preserve">final, liquidaciones o cualquier otra incidencia. </w:t>
      </w:r>
    </w:p>
    <w:p w:rsidR="008E77AC" w:rsidRDefault="00922E39">
      <w:pPr>
        <w:spacing w:after="3" w:line="247" w:lineRule="auto"/>
        <w:ind w:left="12" w:right="345" w:hanging="3"/>
        <w:jc w:val="both"/>
      </w:pPr>
      <w:r>
        <w:rPr>
          <w:rFonts w:ascii="Arial" w:eastAsia="Arial" w:hAnsi="Arial" w:cs="Arial"/>
        </w:rPr>
        <w:t>Respecto a la aportación municipal, se hará efectiva reteniéndose dicho importe vía detracción de la participación que la corporación municipal tenga en los recursos financieros derivados del Régimen Econó</w:t>
      </w:r>
      <w:r>
        <w:rPr>
          <w:rFonts w:ascii="Arial" w:eastAsia="Arial" w:hAnsi="Arial" w:cs="Arial"/>
        </w:rPr>
        <w:t>mico y Fiscal de Canarias, según lo previsto en la Base 42 de las de Ejecución del Presupuesto del Cabildo Insular de Tenerife, a cuyo efecto el Ayuntamiento de Candelaria autoriza expresamente al Cabildo Insular de Tenerife para realizar dicha detracción.</w:t>
      </w:r>
      <w:r>
        <w:rPr>
          <w:rFonts w:ascii="Arial" w:eastAsia="Arial" w:hAnsi="Arial" w:cs="Arial"/>
        </w:rPr>
        <w:t xml:space="preserve">  </w:t>
      </w:r>
    </w:p>
    <w:p w:rsidR="008E77AC" w:rsidRDefault="00922E39">
      <w:pPr>
        <w:spacing w:after="3" w:line="247" w:lineRule="auto"/>
        <w:ind w:left="12" w:right="348" w:hanging="3"/>
        <w:jc w:val="both"/>
      </w:pPr>
      <w:r>
        <w:rPr>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983" name="Group 1119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50" name="Rectangle 3350"/>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3351" name="Rectangle 3351"/>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52" name="Rectangle 3352"/>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1983" style="width:18.7031pt;height:260.874pt;position:absolute;mso-position-horizontal-relative:page;mso-position-horizontal:absolute;margin-left:662.928pt;mso-position-vertical-relative:page;margin-top:512.046pt;" coordsize="2375,33130">
                <v:rect id="Rectangle 3350"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335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5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183 </w:t>
                        </w:r>
                      </w:p>
                    </w:txbxContent>
                  </v:textbox>
                </v:rect>
                <w10:wrap type="square"/>
              </v:group>
            </w:pict>
          </mc:Fallback>
        </mc:AlternateContent>
      </w:r>
      <w:r>
        <w:rPr>
          <w:rFonts w:ascii="Arial" w:eastAsia="Arial" w:hAnsi="Arial" w:cs="Arial"/>
        </w:rPr>
        <w:t>Asimismo las actuaciones definidas en el Programa “Mejora del producto turístico” se cofinancian con el Fondo de Desarrollo de Canarias (FDCAN) aprobado por Decreto 85/2016, de 4 de julio del Gobierno de Canarias y desarrollado por el Convenio suscrito ent</w:t>
      </w:r>
      <w:r>
        <w:rPr>
          <w:rFonts w:ascii="Arial" w:eastAsia="Arial" w:hAnsi="Arial" w:cs="Arial"/>
        </w:rPr>
        <w:t>re la Consejería de Hacienda del Gobierno de Canarias y el Cabildo Insular de Tenerife para regular la financiación con recursos procedentes del FDCAN del Programa MEDIFDCAN, publicado en el Boletín Oficial de la Provincia de S/C de Tenerife el pasado 3 de</w:t>
      </w:r>
      <w:r>
        <w:rPr>
          <w:rFonts w:ascii="Arial" w:eastAsia="Arial" w:hAnsi="Arial" w:cs="Arial"/>
        </w:rPr>
        <w:t xml:space="preserve"> febrero de 2017.  </w:t>
      </w:r>
    </w:p>
    <w:p w:rsidR="008E77AC" w:rsidRDefault="00922E39">
      <w:pPr>
        <w:spacing w:after="3" w:line="247" w:lineRule="auto"/>
        <w:ind w:left="12" w:right="348" w:hanging="3"/>
        <w:jc w:val="both"/>
      </w:pPr>
      <w:r>
        <w:rPr>
          <w:rFonts w:ascii="Arial" w:eastAsia="Arial" w:hAnsi="Arial" w:cs="Arial"/>
        </w:rPr>
        <w:t>Por último, en caso de que una de las administraciones intervinientes fuera beneficiaria de una subvención para la ejecución de la actuación, podrá aportarla a la financiación de ésta, habiéndose de modificar el convenio al objeto de aj</w:t>
      </w:r>
      <w:r>
        <w:rPr>
          <w:rFonts w:ascii="Arial" w:eastAsia="Arial" w:hAnsi="Arial" w:cs="Arial"/>
        </w:rPr>
        <w:t xml:space="preserve">ustar el reparto de la inversión resultante.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QUINTA. - PLAZO DE VIGENCIA.</w:t>
      </w:r>
      <w:r>
        <w:rPr>
          <w:rFonts w:ascii="Arial" w:eastAsia="Arial" w:hAnsi="Arial" w:cs="Arial"/>
        </w:rPr>
        <w:t xml:space="preserve"> </w:t>
      </w:r>
    </w:p>
    <w:p w:rsidR="008E77AC" w:rsidRDefault="00922E39">
      <w:pPr>
        <w:spacing w:after="3" w:line="247" w:lineRule="auto"/>
        <w:ind w:left="12" w:right="345" w:hanging="3"/>
        <w:jc w:val="both"/>
      </w:pPr>
      <w:r>
        <w:rPr>
          <w:rFonts w:ascii="Arial" w:eastAsia="Arial" w:hAnsi="Arial" w:cs="Arial"/>
        </w:rPr>
        <w:t xml:space="preserve">El presente Convenio cobrará vigencia a partir de la fecha de suscripción del mismo y su duración será de cuarenta y ocho (48) meses, abarcando el tiempo necesario para llevar a </w:t>
      </w:r>
      <w:r>
        <w:rPr>
          <w:rFonts w:ascii="Arial" w:eastAsia="Arial" w:hAnsi="Arial" w:cs="Arial"/>
        </w:rPr>
        <w:t xml:space="preserve">cabo la licitación, adjudicación y ejecución de los contratos precisos para ejecutar la actuación a desarrollar, hasta la suscripción del acta de recepción de la obra correspondiente, con los límites que determina el art. 49 h) de la LRJSP. </w:t>
      </w:r>
    </w:p>
    <w:p w:rsidR="008E77AC" w:rsidRDefault="00922E39">
      <w:pPr>
        <w:spacing w:after="3" w:line="247" w:lineRule="auto"/>
        <w:ind w:left="12" w:right="348" w:hanging="3"/>
        <w:jc w:val="both"/>
      </w:pPr>
      <w:r>
        <w:rPr>
          <w:rFonts w:ascii="Arial" w:eastAsia="Arial" w:hAnsi="Arial" w:cs="Arial"/>
        </w:rPr>
        <w:t>Deberá tenerse</w:t>
      </w:r>
      <w:r>
        <w:rPr>
          <w:rFonts w:ascii="Arial" w:eastAsia="Arial" w:hAnsi="Arial" w:cs="Arial"/>
        </w:rPr>
        <w:t xml:space="preserve"> en cuenta que en cualquier momento antes de la finalización del plazo previsto en el apartado anterior, los firmantes del convenio podrán acordar unánimemente su prórroga, que podrá alcanzar 4 años, o su extinción.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SEXTA. -  RESPONSABILIDAD PATRIMONIAL</w:t>
      </w:r>
      <w:r>
        <w:rPr>
          <w:rFonts w:ascii="Arial" w:eastAsia="Arial" w:hAnsi="Arial" w:cs="Arial"/>
        </w:rPr>
        <w:t xml:space="preserve"> </w:t>
      </w:r>
    </w:p>
    <w:p w:rsidR="008E77AC" w:rsidRDefault="00922E39">
      <w:pPr>
        <w:spacing w:after="3" w:line="247" w:lineRule="auto"/>
        <w:ind w:left="12" w:right="347" w:hanging="3"/>
        <w:jc w:val="both"/>
      </w:pPr>
      <w:r>
        <w:rPr>
          <w:rFonts w:ascii="Arial" w:eastAsia="Arial" w:hAnsi="Arial" w:cs="Arial"/>
        </w:rPr>
        <w:t>La responsabilidad patrimonial que se derive de la ejecución de la obra será por cuenta del órgano contratante, el Excmo. Cabildo Insular de Tenerife, siempre que las afecciones a terceros no traigan causa de la puesta a disposición de los terrenos efectua</w:t>
      </w:r>
      <w:r>
        <w:rPr>
          <w:rFonts w:ascii="Arial" w:eastAsia="Arial" w:hAnsi="Arial" w:cs="Arial"/>
        </w:rPr>
        <w:t xml:space="preserve">da por la administración municipal. A partir de la fecha del acta de recepción de la obra, la responsabilidad será del Ayuntamiento.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SÉPTIMA. - EXTINCIÓN DEL CONVENIO Y CAUSAS DE RESOLUCIÓN</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El convenio se extinguirá por el cumplimiento de las actuacion</w:t>
      </w:r>
      <w:r>
        <w:rPr>
          <w:rFonts w:ascii="Arial" w:eastAsia="Arial" w:hAnsi="Arial" w:cs="Arial"/>
        </w:rPr>
        <w:t xml:space="preserve">es que constituyen su objeto o por incurrir en causa de resolución. </w:t>
      </w:r>
    </w:p>
    <w:p w:rsidR="008E77AC" w:rsidRDefault="00922E39">
      <w:pPr>
        <w:spacing w:after="3" w:line="247" w:lineRule="auto"/>
        <w:ind w:left="12" w:right="118" w:hanging="3"/>
        <w:jc w:val="both"/>
      </w:pPr>
      <w:r>
        <w:rPr>
          <w:rFonts w:ascii="Arial" w:eastAsia="Arial" w:hAnsi="Arial" w:cs="Arial"/>
        </w:rPr>
        <w:t xml:space="preserve">Serán causas de resolución de acuerdo con el artículo 51.2 de la Ley 40/2015, de 1 de octubre de Régimen Jurídico del Sector Público: </w:t>
      </w:r>
    </w:p>
    <w:p w:rsidR="008E77AC" w:rsidRDefault="00922E39">
      <w:pPr>
        <w:numPr>
          <w:ilvl w:val="0"/>
          <w:numId w:val="7"/>
        </w:numPr>
        <w:spacing w:after="211" w:line="247" w:lineRule="auto"/>
        <w:ind w:right="118" w:hanging="257"/>
        <w:jc w:val="both"/>
      </w:pPr>
      <w:r>
        <w:rPr>
          <w:rFonts w:ascii="Arial" w:eastAsia="Arial" w:hAnsi="Arial" w:cs="Arial"/>
        </w:rPr>
        <w:t>El transcurso del plazo de vigencia del convenio sin</w:t>
      </w:r>
      <w:r>
        <w:rPr>
          <w:rFonts w:ascii="Arial" w:eastAsia="Arial" w:hAnsi="Arial" w:cs="Arial"/>
        </w:rPr>
        <w:t xml:space="preserve"> haberse acordado la prórroga del mismo. </w:t>
      </w:r>
    </w:p>
    <w:p w:rsidR="008E77AC" w:rsidRDefault="00922E39">
      <w:pPr>
        <w:numPr>
          <w:ilvl w:val="0"/>
          <w:numId w:val="7"/>
        </w:numPr>
        <w:spacing w:after="213" w:line="247" w:lineRule="auto"/>
        <w:ind w:right="118" w:hanging="257"/>
        <w:jc w:val="both"/>
      </w:pPr>
      <w:r>
        <w:rPr>
          <w:rFonts w:ascii="Arial" w:eastAsia="Arial" w:hAnsi="Arial" w:cs="Arial"/>
        </w:rPr>
        <w:t xml:space="preserve">El acuerdo unánime de todos los firmantes. </w:t>
      </w:r>
    </w:p>
    <w:p w:rsidR="008E77AC" w:rsidRDefault="00922E39">
      <w:pPr>
        <w:numPr>
          <w:ilvl w:val="0"/>
          <w:numId w:val="7"/>
        </w:numPr>
        <w:spacing w:after="227" w:line="247" w:lineRule="auto"/>
        <w:ind w:right="118" w:hanging="257"/>
        <w:jc w:val="both"/>
      </w:pPr>
      <w:r>
        <w:rPr>
          <w:rFonts w:ascii="Arial" w:eastAsia="Arial" w:hAnsi="Arial" w:cs="Arial"/>
        </w:rPr>
        <w:t xml:space="preserve">El incumplimiento de las obligaciones y compromisos asumidos por parte de alguno de los firmantes. </w:t>
      </w:r>
    </w:p>
    <w:p w:rsidR="008E77AC" w:rsidRDefault="00922E39">
      <w:pPr>
        <w:spacing w:after="3" w:line="247" w:lineRule="auto"/>
        <w:ind w:left="12" w:right="345" w:hanging="3"/>
        <w:jc w:val="both"/>
      </w:pPr>
      <w:r>
        <w:rPr>
          <w:rFonts w:ascii="Arial" w:eastAsia="Arial" w:hAnsi="Arial" w:cs="Arial"/>
        </w:rPr>
        <w:t>En este caso, cualquiera de las partes podrá notificar a la parte incu</w:t>
      </w:r>
      <w:r>
        <w:rPr>
          <w:rFonts w:ascii="Arial" w:eastAsia="Arial" w:hAnsi="Arial" w:cs="Arial"/>
        </w:rPr>
        <w:t>mplidora un requerimiento para que cumpla en un determinado plazo con las obligaciones o compromisos que se consideran incumplidos. Este requerimiento será comunicado al responsable del mecanismo de seguimiento, vigilancia y control de la ejecución del con</w:t>
      </w:r>
      <w:r>
        <w:rPr>
          <w:rFonts w:ascii="Arial" w:eastAsia="Arial" w:hAnsi="Arial" w:cs="Arial"/>
        </w:rPr>
        <w:t>venio y a las demás partes firmantes. Si trascurrido el plazo indicado en el requerimiento persistiera el incumplimiento, la parte que lo dirigió notificará a las partes firmantes la concurrencia de la causa de resolución y se entenderá resuelto el conveni</w:t>
      </w:r>
      <w:r>
        <w:rPr>
          <w:rFonts w:ascii="Arial" w:eastAsia="Arial" w:hAnsi="Arial" w:cs="Arial"/>
        </w:rPr>
        <w:t xml:space="preserve">o. La resolución del convenio por esta causa podrá conllevar la indemnización de los perjuicios causados.  </w:t>
      </w:r>
    </w:p>
    <w:p w:rsidR="008E77AC" w:rsidRDefault="00922E39">
      <w:pPr>
        <w:spacing w:after="3" w:line="247" w:lineRule="auto"/>
        <w:ind w:left="12" w:right="347" w:hanging="3"/>
        <w:jc w:val="both"/>
      </w:pPr>
      <w:r>
        <w:rPr>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901" name="Group 11290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61" name="Rectangle 3461"/>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3462" name="Rectangle 3462"/>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63" name="Rectangle 3463"/>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2901" style="width:18.7031pt;height:260.874pt;position:absolute;mso-position-horizontal-relative:page;mso-position-horizontal:absolute;margin-left:662.928pt;mso-position-vertical-relative:page;margin-top:512.046pt;" coordsize="2375,33130">
                <v:rect id="Rectangle 3461"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346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6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183 </w:t>
                        </w:r>
                      </w:p>
                    </w:txbxContent>
                  </v:textbox>
                </v:rect>
                <w10:wrap type="square"/>
              </v:group>
            </w:pict>
          </mc:Fallback>
        </mc:AlternateContent>
      </w:r>
      <w:r>
        <w:rPr>
          <w:rFonts w:ascii="Arial" w:eastAsia="Arial" w:hAnsi="Arial" w:cs="Arial"/>
        </w:rPr>
        <w:t>No obstante, en el supuesto de resolución anticipada, y salvo pacto por escrito y expreso de las partes, éstas se comprometen a realizar y finalizar los servicios</w:t>
      </w:r>
      <w:r>
        <w:rPr>
          <w:rFonts w:ascii="Arial" w:eastAsia="Arial" w:hAnsi="Arial" w:cs="Arial"/>
        </w:rPr>
        <w:t xml:space="preserve"> y/o actuaciones que se encuentren en marcha con el objeto de finalizarlas, conforme al acuerdo específico que tome la Comisión de Seguimiento en el que se detalle el modo de terminación de aquellos.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numPr>
          <w:ilvl w:val="0"/>
          <w:numId w:val="7"/>
        </w:numPr>
        <w:spacing w:after="208" w:line="247" w:lineRule="auto"/>
        <w:ind w:right="118" w:hanging="257"/>
        <w:jc w:val="both"/>
      </w:pPr>
      <w:r>
        <w:rPr>
          <w:rFonts w:ascii="Arial" w:eastAsia="Arial" w:hAnsi="Arial" w:cs="Arial"/>
        </w:rPr>
        <w:t>Por decisión judicial declaratoria de la nulidad de</w:t>
      </w:r>
      <w:r>
        <w:rPr>
          <w:rFonts w:ascii="Arial" w:eastAsia="Arial" w:hAnsi="Arial" w:cs="Arial"/>
        </w:rPr>
        <w:t xml:space="preserve">l convenio. </w:t>
      </w:r>
    </w:p>
    <w:p w:rsidR="008E77AC" w:rsidRDefault="00922E39">
      <w:pPr>
        <w:numPr>
          <w:ilvl w:val="0"/>
          <w:numId w:val="7"/>
        </w:numPr>
        <w:spacing w:after="213" w:line="247" w:lineRule="auto"/>
        <w:ind w:right="118" w:hanging="257"/>
        <w:jc w:val="both"/>
      </w:pPr>
      <w:r>
        <w:rPr>
          <w:rFonts w:ascii="Arial" w:eastAsia="Arial" w:hAnsi="Arial" w:cs="Arial"/>
        </w:rPr>
        <w:t xml:space="preserve">Por cualquier otra causa distinta de las anteriores prevista en el convenio o en otras leyes. </w:t>
      </w:r>
    </w:p>
    <w:p w:rsidR="008E77AC" w:rsidRDefault="00922E39">
      <w:pPr>
        <w:numPr>
          <w:ilvl w:val="0"/>
          <w:numId w:val="7"/>
        </w:numPr>
        <w:spacing w:after="222" w:line="247" w:lineRule="auto"/>
        <w:ind w:right="118" w:hanging="257"/>
        <w:jc w:val="both"/>
      </w:pPr>
      <w:r>
        <w:rPr>
          <w:rFonts w:ascii="Arial" w:eastAsia="Arial" w:hAnsi="Arial" w:cs="Arial"/>
        </w:rPr>
        <w:t xml:space="preserve">Por denuncia de cualquiera de las partes, formalizada por escrito, con al menos un mes de antelación. </w:t>
      </w:r>
    </w:p>
    <w:p w:rsidR="008E77AC" w:rsidRDefault="00922E39">
      <w:pPr>
        <w:spacing w:after="214" w:line="248" w:lineRule="auto"/>
        <w:ind w:left="24" w:right="110" w:hanging="10"/>
        <w:jc w:val="both"/>
      </w:pPr>
      <w:r>
        <w:rPr>
          <w:rFonts w:ascii="Arial" w:eastAsia="Arial" w:hAnsi="Arial" w:cs="Arial"/>
          <w:b/>
        </w:rPr>
        <w:t>OCTAVA. -  EFECTOS DE LA RESOLUCIÓN DEL CONVE</w:t>
      </w:r>
      <w:r>
        <w:rPr>
          <w:rFonts w:ascii="Arial" w:eastAsia="Arial" w:hAnsi="Arial" w:cs="Arial"/>
          <w:b/>
        </w:rPr>
        <w:t>NIO.</w:t>
      </w:r>
      <w:r>
        <w:rPr>
          <w:rFonts w:ascii="Arial" w:eastAsia="Arial" w:hAnsi="Arial" w:cs="Arial"/>
        </w:rPr>
        <w:t xml:space="preserve"> </w:t>
      </w:r>
    </w:p>
    <w:p w:rsidR="008E77AC" w:rsidRDefault="00922E39">
      <w:pPr>
        <w:spacing w:after="3" w:line="247" w:lineRule="auto"/>
        <w:ind w:left="12" w:right="348" w:hanging="3"/>
        <w:jc w:val="both"/>
      </w:pPr>
      <w:r>
        <w:rPr>
          <w:rFonts w:ascii="Arial" w:eastAsia="Arial" w:hAnsi="Arial" w:cs="Arial"/>
        </w:rPr>
        <w:t>El cumplimiento y la resolución del convenio darán lugar a su liquidación al objeto de determinar las obligaciones y compromisos de cada una de las partes, correspondiendo al Cabildo Insular de Tenerife la referida liquidación de las actuaciones ejec</w:t>
      </w:r>
      <w:r>
        <w:rPr>
          <w:rFonts w:ascii="Arial" w:eastAsia="Arial" w:hAnsi="Arial" w:cs="Arial"/>
        </w:rPr>
        <w:t xml:space="preserve">utadas. </w:t>
      </w:r>
    </w:p>
    <w:p w:rsidR="008E77AC" w:rsidRDefault="00922E39">
      <w:pPr>
        <w:spacing w:after="3" w:line="247" w:lineRule="auto"/>
        <w:ind w:left="12" w:right="346" w:hanging="3"/>
        <w:jc w:val="both"/>
      </w:pPr>
      <w:r>
        <w:rPr>
          <w:rFonts w:ascii="Arial" w:eastAsia="Arial" w:hAnsi="Arial" w:cs="Arial"/>
        </w:rPr>
        <w:t xml:space="preserve">El presente Convenio se entiende cumplido con la finalización de las actuaciones que constituyen su objeto en los términos previstos en este documento y a satisfacción de las partes intervinientes. </w:t>
      </w:r>
    </w:p>
    <w:p w:rsidR="008E77AC" w:rsidRDefault="00922E39">
      <w:pPr>
        <w:spacing w:after="3" w:line="247" w:lineRule="auto"/>
        <w:ind w:left="12" w:right="345" w:hanging="3"/>
        <w:jc w:val="both"/>
      </w:pPr>
      <w:r>
        <w:rPr>
          <w:rFonts w:ascii="Arial" w:eastAsia="Arial" w:hAnsi="Arial" w:cs="Arial"/>
        </w:rPr>
        <w:t>En caso de concurrir cualquiera de las causas de resolución del Convenio de existir actuaciones en curso de ejecución, las partes, a propuesta de la comisión de seguimiento, vigilancia y control del convenio podrán acordar la continuación y finalización de</w:t>
      </w:r>
      <w:r>
        <w:rPr>
          <w:rFonts w:ascii="Arial" w:eastAsia="Arial" w:hAnsi="Arial" w:cs="Arial"/>
        </w:rPr>
        <w:t xml:space="preserve"> las actuaciones en curso que consideren oportunas, estableciendo un plazo improrrogable para su finalización, transcurrido el cual deberá realizarse la liquidación de las mismas en los términos establecidos en el apartado anterior.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NOVENA. – MODIFICACI</w:t>
      </w:r>
      <w:r>
        <w:rPr>
          <w:rFonts w:ascii="Arial" w:eastAsia="Arial" w:hAnsi="Arial" w:cs="Arial"/>
          <w:b/>
        </w:rPr>
        <w:t xml:space="preserve">ÓN. </w:t>
      </w:r>
      <w:r>
        <w:rPr>
          <w:rFonts w:ascii="Arial" w:eastAsia="Arial" w:hAnsi="Arial" w:cs="Arial"/>
        </w:rPr>
        <w:t xml:space="preserve"> </w:t>
      </w:r>
    </w:p>
    <w:p w:rsidR="008E77AC" w:rsidRDefault="00922E39">
      <w:pPr>
        <w:spacing w:after="3" w:line="247" w:lineRule="auto"/>
        <w:ind w:left="12" w:right="347" w:hanging="3"/>
        <w:jc w:val="both"/>
      </w:pPr>
      <w:r>
        <w:rPr>
          <w:rFonts w:ascii="Arial" w:eastAsia="Arial" w:hAnsi="Arial" w:cs="Arial"/>
        </w:rPr>
        <w:t xml:space="preserve">Para la modificación del contenido del presente Convenio será necesario que se acompañe un informe técnico justificativo donde se analice su necesidad y oportunidad, así como el cumplimiento de lo previsto en la LRJSP.  </w:t>
      </w:r>
    </w:p>
    <w:p w:rsidR="008E77AC" w:rsidRDefault="00922E39">
      <w:pPr>
        <w:spacing w:after="3" w:line="247" w:lineRule="auto"/>
        <w:ind w:left="12" w:right="118" w:hanging="3"/>
        <w:jc w:val="both"/>
      </w:pPr>
      <w:r>
        <w:rPr>
          <w:rFonts w:ascii="Arial" w:eastAsia="Arial" w:hAnsi="Arial" w:cs="Arial"/>
        </w:rPr>
        <w:t xml:space="preserve">La modificación requerirá la </w:t>
      </w:r>
      <w:r>
        <w:rPr>
          <w:rFonts w:ascii="Arial" w:eastAsia="Arial" w:hAnsi="Arial" w:cs="Arial"/>
        </w:rPr>
        <w:t xml:space="preserve">conformidad de las Corporaciones Locales firmantes, así como su aceptación expresa mediante acuerdo a adoptar por el órgano competente de cada una de ellas.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DÉCIMA. - COMISIÓN DE SEGUIMIENTO.</w:t>
      </w:r>
      <w:r>
        <w:rPr>
          <w:rFonts w:ascii="Arial" w:eastAsia="Arial" w:hAnsi="Arial" w:cs="Arial"/>
        </w:rPr>
        <w:t xml:space="preserve"> </w:t>
      </w:r>
    </w:p>
    <w:p w:rsidR="008E77AC" w:rsidRDefault="00922E39">
      <w:pPr>
        <w:spacing w:after="216" w:line="247" w:lineRule="auto"/>
        <w:ind w:left="12" w:right="344" w:hanging="3"/>
        <w:jc w:val="both"/>
      </w:pPr>
      <w:r>
        <w:rPr>
          <w:rFonts w:ascii="Arial" w:eastAsia="Arial" w:hAnsi="Arial" w:cs="Arial"/>
        </w:rPr>
        <w:t>Tras la firma del presente Convenio, se establecerá una Comisión de Control y Seguimiento a fin de garantizar el adecuado equilibrio entre las partes en la interpretación y cumplimiento del convenio, la cual estará integrada por dos representantes de las A</w:t>
      </w:r>
      <w:r>
        <w:rPr>
          <w:rFonts w:ascii="Arial" w:eastAsia="Arial" w:hAnsi="Arial" w:cs="Arial"/>
        </w:rPr>
        <w:t xml:space="preserve">dministraciones que suscriben el presente documento. Esta Comisión de Control y Seguimiento se encargará de:  </w:t>
      </w:r>
      <w:r>
        <w:rPr>
          <w:b/>
          <w:i/>
        </w:rPr>
        <w:t>a)</w:t>
      </w:r>
      <w:r>
        <w:rPr>
          <w:rFonts w:ascii="Arial" w:eastAsia="Arial" w:hAnsi="Arial" w:cs="Arial"/>
          <w:b/>
          <w:i/>
        </w:rPr>
        <w:t xml:space="preserve"> </w:t>
      </w:r>
      <w:r>
        <w:rPr>
          <w:rFonts w:ascii="Arial" w:eastAsia="Arial" w:hAnsi="Arial" w:cs="Arial"/>
        </w:rPr>
        <w:t xml:space="preserve">Realizar el seguimiento de las actuaciones del convenio. </w:t>
      </w:r>
    </w:p>
    <w:p w:rsidR="008E77AC" w:rsidRDefault="00922E39">
      <w:pPr>
        <w:numPr>
          <w:ilvl w:val="0"/>
          <w:numId w:val="8"/>
        </w:numPr>
        <w:spacing w:after="213" w:line="247" w:lineRule="auto"/>
        <w:ind w:right="234" w:hanging="257"/>
        <w:jc w:val="both"/>
      </w:pPr>
      <w:r>
        <w:rPr>
          <w:rFonts w:ascii="Arial" w:eastAsia="Arial" w:hAnsi="Arial" w:cs="Arial"/>
        </w:rPr>
        <w:t>Resolver los problemas de interpretación y cumplimiento que se deriven del presente c</w:t>
      </w:r>
      <w:r>
        <w:rPr>
          <w:rFonts w:ascii="Arial" w:eastAsia="Arial" w:hAnsi="Arial" w:cs="Arial"/>
        </w:rPr>
        <w:t xml:space="preserve">onvenio.  </w:t>
      </w:r>
    </w:p>
    <w:p w:rsidR="008E77AC" w:rsidRDefault="00922E39">
      <w:pPr>
        <w:numPr>
          <w:ilvl w:val="0"/>
          <w:numId w:val="8"/>
        </w:numPr>
        <w:spacing w:after="224" w:line="247" w:lineRule="auto"/>
        <w:ind w:right="234" w:hanging="257"/>
        <w:jc w:val="both"/>
      </w:pPr>
      <w:r>
        <w:rPr>
          <w:rFonts w:ascii="Arial" w:eastAsia="Arial" w:hAnsi="Arial" w:cs="Arial"/>
        </w:rPr>
        <w:t xml:space="preserve">Garantizar el intercambio de la información su funcionamiento, en lo no previsto en este convenio, se acoge a lo dispuesto sobre órganos colegiados en el Capítulo II de la Ley 40/2015, de 1 de octubre, de Régimen Jurídico del Sector Público. </w:t>
      </w:r>
    </w:p>
    <w:p w:rsidR="008E77AC" w:rsidRDefault="00922E39">
      <w:pPr>
        <w:spacing w:after="212" w:line="248" w:lineRule="auto"/>
        <w:ind w:left="24" w:right="110" w:hanging="10"/>
        <w:jc w:val="both"/>
      </w:pPr>
      <w:r>
        <w:rPr>
          <w:rFonts w:ascii="Arial" w:eastAsia="Arial" w:hAnsi="Arial" w:cs="Arial"/>
          <w:b/>
        </w:rPr>
        <w:t>DÉCIMO PRIMERA– RÉGIMEN JURÍDICO.</w:t>
      </w:r>
      <w:r>
        <w:rPr>
          <w:rFonts w:ascii="Arial" w:eastAsia="Arial" w:hAnsi="Arial" w:cs="Arial"/>
        </w:rPr>
        <w:t xml:space="preserve"> </w:t>
      </w:r>
    </w:p>
    <w:p w:rsidR="008E77AC" w:rsidRDefault="00922E39">
      <w:pPr>
        <w:spacing w:after="3" w:line="247" w:lineRule="auto"/>
        <w:ind w:left="12" w:right="118" w:hanging="3"/>
        <w:jc w:val="both"/>
      </w:pPr>
      <w:r>
        <w:rPr>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3284" name="Group 1132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576" name="Rectangle 3576"/>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3577" name="Rectangle 3577"/>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78" name="Rectangle 3578"/>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3284" style="width:18.7031pt;height:260.874pt;position:absolute;mso-position-horizontal-relative:page;mso-position-horizontal:absolute;margin-left:662.928pt;mso-position-vertical-relative:page;margin-top:512.046pt;" coordsize="2375,33130">
                <v:rect id="Rectangle 3576"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357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7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183 </w:t>
                        </w:r>
                      </w:p>
                    </w:txbxContent>
                  </v:textbox>
                </v:rect>
                <w10:wrap type="square"/>
              </v:group>
            </w:pict>
          </mc:Fallback>
        </mc:AlternateContent>
      </w:r>
      <w:r>
        <w:rPr>
          <w:rFonts w:ascii="Arial" w:eastAsia="Arial" w:hAnsi="Arial" w:cs="Arial"/>
        </w:rPr>
        <w:t>El presente Convenio se</w:t>
      </w:r>
      <w:r>
        <w:rPr>
          <w:rFonts w:ascii="Arial" w:eastAsia="Arial" w:hAnsi="Arial" w:cs="Arial"/>
        </w:rPr>
        <w:t xml:space="preserve"> regirá a todos los efectos por la</w:t>
      </w:r>
      <w:r>
        <w:rPr>
          <w:rFonts w:ascii="Arial" w:eastAsia="Arial" w:hAnsi="Arial" w:cs="Arial"/>
          <w:b/>
        </w:rPr>
        <w:t xml:space="preserve"> </w:t>
      </w:r>
      <w:r>
        <w:rPr>
          <w:rFonts w:ascii="Arial" w:eastAsia="Arial" w:hAnsi="Arial" w:cs="Arial"/>
        </w:rPr>
        <w:t xml:space="preserve">Ley 40/2015, de 1 de octubre de Régimen Jurídico del Sector Público. </w:t>
      </w:r>
    </w:p>
    <w:p w:rsidR="008E77AC" w:rsidRDefault="00922E39">
      <w:pPr>
        <w:spacing w:after="0"/>
        <w:ind w:left="24"/>
      </w:pPr>
      <w:r>
        <w:rPr>
          <w:rFonts w:ascii="Arial" w:eastAsia="Arial" w:hAnsi="Arial" w:cs="Arial"/>
        </w:rPr>
        <w:t xml:space="preserve"> </w:t>
      </w:r>
    </w:p>
    <w:p w:rsidR="008E77AC" w:rsidRDefault="00922E39">
      <w:pPr>
        <w:spacing w:after="212" w:line="248" w:lineRule="auto"/>
        <w:ind w:left="24" w:right="110" w:hanging="10"/>
        <w:jc w:val="both"/>
      </w:pPr>
      <w:r>
        <w:rPr>
          <w:rFonts w:ascii="Arial" w:eastAsia="Arial" w:hAnsi="Arial" w:cs="Arial"/>
          <w:b/>
        </w:rPr>
        <w:t>DÉCIMO SEGUNDA - ORDEN JURISDICCIONAL COMPETENTE.</w:t>
      </w:r>
      <w:r>
        <w:rPr>
          <w:rFonts w:ascii="Arial" w:eastAsia="Arial" w:hAnsi="Arial" w:cs="Arial"/>
        </w:rPr>
        <w:t xml:space="preserve"> </w:t>
      </w:r>
    </w:p>
    <w:p w:rsidR="008E77AC" w:rsidRDefault="00922E39">
      <w:pPr>
        <w:spacing w:after="3" w:line="247" w:lineRule="auto"/>
        <w:ind w:left="12" w:right="346" w:hanging="3"/>
        <w:jc w:val="both"/>
      </w:pPr>
      <w:r>
        <w:rPr>
          <w:rFonts w:ascii="Arial" w:eastAsia="Arial" w:hAnsi="Arial" w:cs="Arial"/>
        </w:rPr>
        <w:t>Las cuestiones litigiosas que pudieran surgir en la interpretación y cumplimiento del presente Con</w:t>
      </w:r>
      <w:r>
        <w:rPr>
          <w:rFonts w:ascii="Arial" w:eastAsia="Arial" w:hAnsi="Arial" w:cs="Arial"/>
        </w:rPr>
        <w:t>venio serán de conocimiento y competencia del Orden Jurisdiccional Contencioso Administrativo de Santa Cruz de Tenerife con renuncia expresa a sus fueros propios, sin perjuicio de que de común acuerdo se pactara su sometimiento a cualquier clase de arbitra</w:t>
      </w:r>
      <w:r>
        <w:rPr>
          <w:rFonts w:ascii="Arial" w:eastAsia="Arial" w:hAnsi="Arial" w:cs="Arial"/>
        </w:rPr>
        <w:t xml:space="preserve">je.” </w:t>
      </w:r>
    </w:p>
    <w:p w:rsidR="008E77AC" w:rsidRDefault="00922E39">
      <w:pPr>
        <w:spacing w:after="0"/>
        <w:ind w:left="24"/>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b/>
          <w:u w:val="single" w:color="000000"/>
        </w:rPr>
        <w:t>SEGUNDO. -</w:t>
      </w:r>
      <w:r>
        <w:rPr>
          <w:rFonts w:ascii="Arial" w:eastAsia="Arial" w:hAnsi="Arial" w:cs="Arial"/>
        </w:rPr>
        <w:t xml:space="preserve"> </w:t>
      </w:r>
      <w:r>
        <w:rPr>
          <w:rFonts w:ascii="Arial" w:eastAsia="Arial" w:hAnsi="Arial" w:cs="Arial"/>
          <w:b/>
        </w:rPr>
        <w:t>Aprobar un gasto</w:t>
      </w:r>
      <w:r>
        <w:rPr>
          <w:rFonts w:ascii="Arial" w:eastAsia="Arial" w:hAnsi="Arial" w:cs="Arial"/>
        </w:rPr>
        <w:t xml:space="preserve"> por importe de ONCE MIL DOSCIENTOS ONCE EUROS CON SETENTA Y SIETE CÉNTIMOS </w:t>
      </w:r>
      <w:r>
        <w:rPr>
          <w:rFonts w:ascii="Arial" w:eastAsia="Arial" w:hAnsi="Arial" w:cs="Arial"/>
          <w:b/>
        </w:rPr>
        <w:t>11.211,77</w:t>
      </w:r>
      <w:r>
        <w:rPr>
          <w:rFonts w:ascii="Arial" w:eastAsia="Arial" w:hAnsi="Arial" w:cs="Arial"/>
        </w:rPr>
        <w:t xml:space="preserve">) con cargo a la aplicación presupuestaria </w:t>
      </w:r>
    </w:p>
    <w:p w:rsidR="008E77AC" w:rsidRDefault="00922E39">
      <w:pPr>
        <w:spacing w:after="181" w:line="247" w:lineRule="auto"/>
        <w:ind w:left="12" w:right="118" w:hanging="3"/>
        <w:jc w:val="both"/>
      </w:pPr>
      <w:r>
        <w:rPr>
          <w:rFonts w:ascii="Arial" w:eastAsia="Arial" w:hAnsi="Arial" w:cs="Arial"/>
        </w:rPr>
        <w:t xml:space="preserve">2025.15100.22710, condicionando la efectividad de la aportación municipal para la ejecución de la actuación a la contabilización de los oportunos compromisos de ingresos, una vez formalizado el convenio: </w:t>
      </w:r>
    </w:p>
    <w:p w:rsidR="008E77AC" w:rsidRDefault="00922E39">
      <w:pPr>
        <w:spacing w:after="3" w:line="247" w:lineRule="auto"/>
        <w:ind w:left="12" w:right="118" w:hanging="3"/>
        <w:jc w:val="both"/>
      </w:pPr>
      <w:r>
        <w:rPr>
          <w:rFonts w:ascii="Arial" w:eastAsia="Arial" w:hAnsi="Arial" w:cs="Arial"/>
        </w:rPr>
        <w:t xml:space="preserve">Respecto a la ejecución de la obra: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p w:rsidR="008E77AC" w:rsidRDefault="00922E39">
      <w:pPr>
        <w:spacing w:after="0"/>
        <w:ind w:left="24"/>
      </w:pPr>
      <w:r>
        <w:rPr>
          <w:rFonts w:ascii="Arial" w:eastAsia="Arial" w:hAnsi="Arial" w:cs="Arial"/>
        </w:rPr>
        <w:t xml:space="preserve"> </w:t>
      </w:r>
    </w:p>
    <w:tbl>
      <w:tblPr>
        <w:tblStyle w:val="TableGrid"/>
        <w:tblW w:w="9005" w:type="dxa"/>
        <w:tblInd w:w="-65" w:type="dxa"/>
        <w:tblCellMar>
          <w:top w:w="8" w:type="dxa"/>
          <w:left w:w="97" w:type="dxa"/>
          <w:bottom w:w="0" w:type="dxa"/>
          <w:right w:w="115" w:type="dxa"/>
        </w:tblCellMar>
        <w:tblLook w:val="04A0" w:firstRow="1" w:lastRow="0" w:firstColumn="1" w:lastColumn="0" w:noHBand="0" w:noVBand="1"/>
      </w:tblPr>
      <w:tblGrid>
        <w:gridCol w:w="2292"/>
        <w:gridCol w:w="2547"/>
        <w:gridCol w:w="2313"/>
        <w:gridCol w:w="1853"/>
      </w:tblGrid>
      <w:tr w:rsidR="008E77AC">
        <w:trPr>
          <w:trHeight w:val="528"/>
        </w:trPr>
        <w:tc>
          <w:tcPr>
            <w:tcW w:w="2292" w:type="dxa"/>
            <w:tcBorders>
              <w:top w:val="single" w:sz="4" w:space="0" w:color="000000"/>
              <w:left w:val="single" w:sz="4" w:space="0" w:color="000000"/>
              <w:bottom w:val="single" w:sz="4" w:space="0" w:color="000000"/>
              <w:right w:val="single" w:sz="4" w:space="0" w:color="000000"/>
            </w:tcBorders>
          </w:tcPr>
          <w:p w:rsidR="008E77AC" w:rsidRDefault="00922E39">
            <w:pPr>
              <w:spacing w:after="0"/>
              <w:ind w:left="1"/>
            </w:pP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623"/>
            </w:pPr>
            <w:r>
              <w:rPr>
                <w:rFonts w:ascii="Arial" w:eastAsia="Arial" w:hAnsi="Arial" w:cs="Arial"/>
                <w:b/>
              </w:rPr>
              <w:t xml:space="preserve">2025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506"/>
            </w:pPr>
            <w:r>
              <w:rPr>
                <w:rFonts w:ascii="Arial" w:eastAsia="Arial" w:hAnsi="Arial" w:cs="Arial"/>
                <w:b/>
              </w:rPr>
              <w:t xml:space="preserve">2026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pPr>
            <w:r>
              <w:rPr>
                <w:rFonts w:ascii="Arial" w:eastAsia="Arial" w:hAnsi="Arial" w:cs="Arial"/>
                <w:b/>
              </w:rPr>
              <w:t xml:space="preserve">TOTAL </w:t>
            </w:r>
            <w:r>
              <w:rPr>
                <w:rFonts w:ascii="Arial" w:eastAsia="Arial" w:hAnsi="Arial" w:cs="Arial"/>
              </w:rPr>
              <w:t xml:space="preserve"> </w:t>
            </w:r>
          </w:p>
        </w:tc>
      </w:tr>
      <w:tr w:rsidR="008E77AC">
        <w:trPr>
          <w:trHeight w:val="533"/>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Cabildo Insular de Tenerife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61"/>
              <w:jc w:val="center"/>
            </w:pPr>
            <w:r>
              <w:rPr>
                <w:rFonts w:ascii="Arial" w:eastAsia="Arial" w:hAnsi="Arial" w:cs="Arial"/>
              </w:rPr>
              <w:t xml:space="preserve">Obra: 63.533,35 €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730.633,45 €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794.166,80 €  </w:t>
            </w:r>
          </w:p>
        </w:tc>
      </w:tr>
      <w:tr w:rsidR="008E77AC">
        <w:trPr>
          <w:trHeight w:val="528"/>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87"/>
              <w:jc w:val="center"/>
            </w:pPr>
            <w:r>
              <w:rPr>
                <w:rFonts w:ascii="Arial" w:eastAsia="Arial" w:hAnsi="Arial" w:cs="Arial"/>
              </w:rPr>
              <w:t xml:space="preserve">DF: 3.295,60 €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77"/>
              <w:jc w:val="center"/>
            </w:pPr>
            <w:r>
              <w:rPr>
                <w:rFonts w:ascii="Arial" w:eastAsia="Arial" w:hAnsi="Arial" w:cs="Arial"/>
              </w:rPr>
              <w:t xml:space="preserve">DF: 37.899,40 €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17"/>
              <w:jc w:val="center"/>
            </w:pPr>
            <w:r>
              <w:rPr>
                <w:rFonts w:ascii="Arial" w:eastAsia="Arial" w:hAnsi="Arial" w:cs="Arial"/>
              </w:rPr>
              <w:t xml:space="preserve">41.195,00 €  </w:t>
            </w:r>
          </w:p>
        </w:tc>
      </w:tr>
      <w:tr w:rsidR="008E77AC">
        <w:trPr>
          <w:trHeight w:val="779"/>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16"/>
              <w:jc w:val="center"/>
            </w:pPr>
            <w:r>
              <w:rPr>
                <w:rFonts w:ascii="Arial" w:eastAsia="Arial" w:hAnsi="Arial" w:cs="Arial"/>
                <w:b/>
              </w:rPr>
              <w:t xml:space="preserve">66.828,95 €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768.532,85 €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835.361,80 € (85,63%) </w:t>
            </w:r>
            <w:r>
              <w:rPr>
                <w:rFonts w:ascii="Arial" w:eastAsia="Arial" w:hAnsi="Arial" w:cs="Arial"/>
              </w:rPr>
              <w:t xml:space="preserve"> </w:t>
            </w:r>
          </w:p>
        </w:tc>
      </w:tr>
      <w:tr w:rsidR="008E77AC">
        <w:trPr>
          <w:trHeight w:val="531"/>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Ayuntamiento de Candelaria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94"/>
              <w:jc w:val="center"/>
            </w:pPr>
            <w:r>
              <w:rPr>
                <w:rFonts w:ascii="Arial" w:eastAsia="Arial" w:hAnsi="Arial" w:cs="Arial"/>
              </w:rPr>
              <w:t xml:space="preserve">Obra: 11.211,77 €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128.935,32 €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140.147,09 €  </w:t>
            </w:r>
          </w:p>
        </w:tc>
      </w:tr>
      <w:tr w:rsidR="008E77AC">
        <w:trPr>
          <w:trHeight w:val="533"/>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1"/>
              <w:jc w:val="center"/>
            </w:pPr>
            <w:r>
              <w:rPr>
                <w:rFonts w:ascii="Arial" w:eastAsia="Arial" w:hAnsi="Arial" w:cs="Arial"/>
              </w:rPr>
              <w:t xml:space="preserve">DF: 0,00 €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22"/>
              <w:jc w:val="center"/>
            </w:pPr>
            <w:r>
              <w:rPr>
                <w:rFonts w:ascii="Arial" w:eastAsia="Arial" w:hAnsi="Arial" w:cs="Arial"/>
              </w:rPr>
              <w:t xml:space="preserve">DF: 0,00 €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tabs>
                <w:tab w:val="center" w:pos="509"/>
              </w:tabs>
              <w:spacing w:after="0"/>
            </w:pPr>
            <w:r>
              <w:rPr>
                <w:rFonts w:ascii="Arial" w:eastAsia="Arial" w:hAnsi="Arial" w:cs="Arial"/>
              </w:rPr>
              <w:t xml:space="preserve"> </w:t>
            </w:r>
            <w:r>
              <w:rPr>
                <w:rFonts w:ascii="Arial" w:eastAsia="Arial" w:hAnsi="Arial" w:cs="Arial"/>
              </w:rPr>
              <w:tab/>
              <w:t xml:space="preserve">-  €  </w:t>
            </w:r>
          </w:p>
        </w:tc>
      </w:tr>
      <w:tr w:rsidR="008E77AC">
        <w:trPr>
          <w:trHeight w:val="776"/>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40"/>
              <w:jc w:val="center"/>
            </w:pPr>
            <w:r>
              <w:rPr>
                <w:rFonts w:ascii="Arial" w:eastAsia="Arial" w:hAnsi="Arial" w:cs="Arial"/>
                <w:b/>
              </w:rPr>
              <w:t xml:space="preserve">11.211,77 €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128.935,32 €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140.147,09 € (14,37%) </w:t>
            </w:r>
            <w:r>
              <w:rPr>
                <w:rFonts w:ascii="Arial" w:eastAsia="Arial" w:hAnsi="Arial" w:cs="Arial"/>
              </w:rPr>
              <w:t xml:space="preserve"> </w:t>
            </w:r>
          </w:p>
        </w:tc>
      </w:tr>
    </w:tbl>
    <w:p w:rsidR="008E77AC" w:rsidRDefault="00922E39">
      <w:pPr>
        <w:spacing w:after="166"/>
        <w:ind w:left="24"/>
      </w:pPr>
      <w:r>
        <w:rPr>
          <w:rFonts w:ascii="Arial" w:eastAsia="Arial" w:hAnsi="Arial" w:cs="Arial"/>
          <w:b/>
        </w:rPr>
        <w:t xml:space="preserve"> </w:t>
      </w:r>
    </w:p>
    <w:p w:rsidR="008E77AC" w:rsidRDefault="00922E39">
      <w:pPr>
        <w:spacing w:after="183" w:line="247" w:lineRule="auto"/>
        <w:ind w:left="12" w:right="356" w:hanging="3"/>
        <w:jc w:val="both"/>
      </w:pPr>
      <w:r>
        <w:rPr>
          <w:rFonts w:ascii="Arial" w:eastAsia="Arial" w:hAnsi="Arial" w:cs="Arial"/>
          <w:b/>
          <w:u w:val="single" w:color="000000"/>
        </w:rPr>
        <w:t xml:space="preserve"> TERCERO   . –</w:t>
      </w:r>
      <w:r>
        <w:rPr>
          <w:rFonts w:ascii="Arial" w:eastAsia="Arial" w:hAnsi="Arial" w:cs="Arial"/>
          <w:b/>
        </w:rPr>
        <w:t xml:space="preserve"> </w:t>
      </w:r>
      <w:r>
        <w:rPr>
          <w:rFonts w:ascii="Arial" w:eastAsia="Arial" w:hAnsi="Arial" w:cs="Arial"/>
        </w:rPr>
        <w:t>Remitir electrónicamente el presente Convenio al Tribunal de Cuentas u órgano externo de fiscalización de la Comunidad Autónoma que corresponda, en el plazo de tres meses siguientes a su suscripción.</w:t>
      </w:r>
      <w:r>
        <w:rPr>
          <w:rFonts w:ascii="Arial" w:eastAsia="Arial" w:hAnsi="Arial" w:cs="Arial"/>
          <w:b/>
        </w:rPr>
        <w:t>,..”</w:t>
      </w:r>
      <w:r>
        <w:rPr>
          <w:rFonts w:ascii="Arial" w:eastAsia="Arial" w:hAnsi="Arial" w:cs="Arial"/>
        </w:rPr>
        <w:t xml:space="preserve"> </w:t>
      </w:r>
    </w:p>
    <w:p w:rsidR="008E77AC" w:rsidRDefault="00922E39">
      <w:pPr>
        <w:spacing w:after="184" w:line="247" w:lineRule="auto"/>
        <w:ind w:left="12" w:right="118" w:hanging="3"/>
        <w:jc w:val="both"/>
      </w:pPr>
      <w:r>
        <w:rPr>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119" name="Group 1151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837" name="Rectangle 3837"/>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3838" name="Rectangle 3838"/>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39" name="Rectangle 3839"/>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5119" style="width:18.7031pt;height:260.874pt;position:absolute;mso-position-horizontal-relative:page;mso-position-horizontal:absolute;margin-left:662.928pt;mso-position-vertical-relative:page;margin-top:512.046pt;" coordsize="2375,33130">
                <v:rect id="Rectangle 3837"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383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3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183 </w:t>
                        </w:r>
                      </w:p>
                    </w:txbxContent>
                  </v:textbox>
                </v:rect>
                <w10:wrap type="square"/>
              </v:group>
            </w:pict>
          </mc:Fallback>
        </mc:AlternateContent>
      </w:r>
      <w:r>
        <w:rPr>
          <w:rFonts w:ascii="Arial" w:eastAsia="Arial" w:hAnsi="Arial" w:cs="Arial"/>
        </w:rPr>
        <w:t xml:space="preserve">SEGUNDO. - Facultar a la Alcaldesa para la </w:t>
      </w:r>
      <w:r>
        <w:rPr>
          <w:rFonts w:ascii="Arial" w:eastAsia="Arial" w:hAnsi="Arial" w:cs="Arial"/>
        </w:rPr>
        <w:t xml:space="preserve">firma del citado Convenio y de la documentación precisa para la ejecución del mismo. </w:t>
      </w:r>
    </w:p>
    <w:p w:rsidR="008E77AC" w:rsidRDefault="00922E39">
      <w:pPr>
        <w:spacing w:after="527" w:line="247" w:lineRule="auto"/>
        <w:ind w:left="12" w:right="118" w:hanging="3"/>
        <w:jc w:val="both"/>
      </w:pPr>
      <w:r>
        <w:rPr>
          <w:rFonts w:ascii="Arial" w:eastAsia="Arial" w:hAnsi="Arial" w:cs="Arial"/>
        </w:rPr>
        <w:t xml:space="preserve"> TERCERO. - Dar traslado del acuerdo que se adopte a Servicio Administrativo de Gestión del Medio Natural y Seguridad del Cabildo de Tenerife. …” </w:t>
      </w:r>
    </w:p>
    <w:p w:rsidR="008E77AC" w:rsidRDefault="00922E39">
      <w:pPr>
        <w:spacing w:after="191" w:line="247" w:lineRule="auto"/>
        <w:ind w:left="9" w:right="118" w:firstLine="708"/>
        <w:jc w:val="both"/>
      </w:pPr>
      <w:r>
        <w:rPr>
          <w:rFonts w:ascii="Arial" w:eastAsia="Arial" w:hAnsi="Arial" w:cs="Arial"/>
        </w:rPr>
        <w:t>Por lo que se eleva a e</w:t>
      </w:r>
      <w:r>
        <w:rPr>
          <w:rFonts w:ascii="Arial" w:eastAsia="Arial" w:hAnsi="Arial" w:cs="Arial"/>
        </w:rPr>
        <w:t xml:space="preserve">sta propuesta al Pleno del Ayuntamiento, que resolverá como mejor proceda”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DICTAMEN FAVORABLE DE LA COMISIÓN INFORMATIVA DE P.G. URBANÍSTICA Y AMBIENTAL, OBRAS y SERVICIOS PÚBLICOS DE 23 DE JUNIO DE 2025.  </w:t>
      </w:r>
    </w:p>
    <w:p w:rsidR="008E77AC" w:rsidRDefault="00922E39">
      <w:pPr>
        <w:spacing w:after="0"/>
        <w:ind w:left="17"/>
      </w:pPr>
      <w:r>
        <w:rPr>
          <w:rFonts w:ascii="Arial" w:eastAsia="Arial" w:hAnsi="Arial" w:cs="Arial"/>
          <w:b/>
        </w:rPr>
        <w:t xml:space="preserve"> </w:t>
      </w:r>
    </w:p>
    <w:p w:rsidR="008E77AC" w:rsidRDefault="00922E39">
      <w:pPr>
        <w:spacing w:after="109" w:line="247" w:lineRule="auto"/>
        <w:ind w:left="12" w:right="118" w:hanging="3"/>
        <w:jc w:val="both"/>
      </w:pPr>
      <w:r>
        <w:rPr>
          <w:rFonts w:ascii="Arial" w:eastAsia="Arial" w:hAnsi="Arial" w:cs="Arial"/>
        </w:rPr>
        <w:t>Votos a favor: La unanimidad de los 7 con</w:t>
      </w:r>
      <w:r>
        <w:rPr>
          <w:rFonts w:ascii="Arial" w:eastAsia="Arial" w:hAnsi="Arial" w:cs="Arial"/>
        </w:rPr>
        <w:t xml:space="preserve">cejales: </w:t>
      </w:r>
    </w:p>
    <w:p w:rsidR="008E77AC" w:rsidRDefault="00922E39">
      <w:pPr>
        <w:spacing w:after="111" w:line="247" w:lineRule="auto"/>
        <w:ind w:left="12" w:right="118" w:hanging="3"/>
        <w:jc w:val="both"/>
      </w:pPr>
      <w:r>
        <w:rPr>
          <w:rFonts w:ascii="Arial" w:eastAsia="Arial" w:hAnsi="Arial" w:cs="Arial"/>
        </w:rPr>
        <w:t xml:space="preserve">Los 4 concejales del Grupo Socialista: D. Jorge Baute Delgado, D. José Francisco Pinto Ramos, Dª María Del Carmen Clemente Díaz, Dª Mónica Monserrat Yanes Delgado. </w:t>
      </w:r>
    </w:p>
    <w:p w:rsidR="008E77AC" w:rsidRDefault="00922E39">
      <w:pPr>
        <w:spacing w:after="111" w:line="247" w:lineRule="auto"/>
        <w:ind w:left="12" w:right="118" w:hanging="3"/>
        <w:jc w:val="both"/>
      </w:pPr>
      <w:r>
        <w:rPr>
          <w:rFonts w:ascii="Arial" w:eastAsia="Arial" w:hAnsi="Arial" w:cs="Arial"/>
        </w:rPr>
        <w:t>Los 2 concejales del Grupo Popular; D. Jacobo López Fariña y D. Miguel Eduardo He</w:t>
      </w:r>
      <w:r>
        <w:rPr>
          <w:rFonts w:ascii="Arial" w:eastAsia="Arial" w:hAnsi="Arial" w:cs="Arial"/>
        </w:rPr>
        <w:t xml:space="preserve">rnández Chitty. </w:t>
      </w:r>
    </w:p>
    <w:p w:rsidR="008E77AC" w:rsidRDefault="00922E39">
      <w:pPr>
        <w:spacing w:after="109" w:line="247" w:lineRule="auto"/>
        <w:ind w:left="12" w:right="118" w:hanging="3"/>
        <w:jc w:val="both"/>
      </w:pPr>
      <w:r>
        <w:rPr>
          <w:rFonts w:ascii="Arial" w:eastAsia="Arial" w:hAnsi="Arial" w:cs="Arial"/>
        </w:rPr>
        <w:t xml:space="preserve">1 del concejal del Grupo Mixto: D. José Fierros Sierra. </w:t>
      </w:r>
    </w:p>
    <w:p w:rsidR="008E77AC" w:rsidRDefault="00922E39">
      <w:pPr>
        <w:spacing w:after="109" w:line="247" w:lineRule="auto"/>
        <w:ind w:left="12" w:right="118" w:hanging="3"/>
        <w:jc w:val="both"/>
      </w:pPr>
      <w:r>
        <w:rPr>
          <w:rFonts w:ascii="Arial" w:eastAsia="Arial" w:hAnsi="Arial" w:cs="Arial"/>
        </w:rPr>
        <w:t xml:space="preserve">Votos en contra: 0. </w:t>
      </w:r>
    </w:p>
    <w:p w:rsidR="008E77AC" w:rsidRDefault="00922E39">
      <w:pPr>
        <w:spacing w:after="109" w:line="247" w:lineRule="auto"/>
        <w:ind w:left="12" w:right="118" w:hanging="3"/>
        <w:jc w:val="both"/>
      </w:pPr>
      <w:r>
        <w:rPr>
          <w:rFonts w:ascii="Arial" w:eastAsia="Arial" w:hAnsi="Arial" w:cs="Arial"/>
        </w:rPr>
        <w:t xml:space="preserve">Abstenciones: 0.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JUNTA DE PORTAVOCES DE 23 DE JUNIO DE 2025. </w:t>
      </w:r>
    </w:p>
    <w:p w:rsidR="008E77AC" w:rsidRDefault="00922E39">
      <w:pPr>
        <w:spacing w:after="3" w:line="247" w:lineRule="auto"/>
        <w:ind w:left="12" w:right="118" w:hanging="3"/>
        <w:jc w:val="both"/>
      </w:pPr>
      <w:r>
        <w:rPr>
          <w:rFonts w:ascii="Arial" w:eastAsia="Arial" w:hAnsi="Arial" w:cs="Arial"/>
        </w:rPr>
        <w:t xml:space="preserve">Quedó oída.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8" w:lineRule="auto"/>
        <w:ind w:left="1445" w:right="110" w:hanging="10"/>
        <w:jc w:val="both"/>
      </w:pPr>
      <w:r>
        <w:rPr>
          <w:rFonts w:ascii="Arial" w:eastAsia="Arial" w:hAnsi="Arial" w:cs="Arial"/>
          <w:b/>
        </w:rPr>
        <w:t xml:space="preserve">VOTACIÓN EN EL PLENO DE 30 DE JUNIO DE 2025.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7" w:lineRule="auto"/>
        <w:ind w:left="12" w:right="118" w:hanging="3"/>
        <w:jc w:val="both"/>
      </w:pPr>
      <w:r>
        <w:rPr>
          <w:rFonts w:ascii="Arial" w:eastAsia="Arial" w:hAnsi="Arial" w:cs="Arial"/>
        </w:rPr>
        <w:t xml:space="preserve">Votos a favor: La unanimidad de los 19 concejales presentes: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11 concejales del Grupo Socialista: Doña María Concepción Brito Núñez, Don Jorge Baute Delgado, </w:t>
      </w:r>
    </w:p>
    <w:p w:rsidR="008E77AC" w:rsidRDefault="00922E39">
      <w:pPr>
        <w:spacing w:after="3" w:line="247" w:lineRule="auto"/>
        <w:ind w:left="12" w:right="118" w:hanging="3"/>
        <w:jc w:val="both"/>
      </w:pPr>
      <w:r>
        <w:rPr>
          <w:rFonts w:ascii="Arial" w:eastAsia="Arial" w:hAnsi="Arial" w:cs="Arial"/>
        </w:rPr>
        <w:t>Don José Francisco Pinto Ramos, Doña Olivia Concepción Pérez Díaz, Don Reinaldo José Triviño B</w:t>
      </w:r>
      <w:r>
        <w:rPr>
          <w:rFonts w:ascii="Arial" w:eastAsia="Arial" w:hAnsi="Arial" w:cs="Arial"/>
        </w:rPr>
        <w:t xml:space="preserve">lanco, Don Manuel Alberto González Pestano, Doña Margarita Eva Tendero Barroso, Don Airam Pérez Chinea, Doña María del Carmen Clemente Díaz, Don Olegario Francisco Alonso Bello, Doña Mónica Monserrat Yanes Delgado.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5 concejales del Grupo Popular: Don Jacobo López Fariña, Don Miguel Eduardo Hernández Chitty, Doña María Carlota Díaz González, Don José Daniel Sosa González, y Doña Shaila Castellano </w:t>
      </w:r>
    </w:p>
    <w:p w:rsidR="008E77AC" w:rsidRDefault="00922E39">
      <w:pPr>
        <w:spacing w:after="3" w:line="247" w:lineRule="auto"/>
        <w:ind w:left="12" w:right="118" w:hanging="3"/>
        <w:jc w:val="both"/>
      </w:pPr>
      <w:r>
        <w:rPr>
          <w:rFonts w:ascii="Arial" w:eastAsia="Arial" w:hAnsi="Arial" w:cs="Arial"/>
        </w:rPr>
        <w:t xml:space="preserve">Batista.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3986" name="Group 1139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965" name="Rectangle 3965"/>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3966" name="Rectangle 3966"/>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3967" name="Rectangle 3967"/>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3986" style="width:18.7031pt;height:260.874pt;position:absolute;mso-position-horizontal-relative:page;mso-position-horizontal:absolute;margin-left:662.928pt;mso-position-vertical-relative:page;margin-top:512.046pt;" coordsize="2375,33130">
                <v:rect id="Rectangle 3965"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396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6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183 </w:t>
                        </w:r>
                      </w:p>
                    </w:txbxContent>
                  </v:textbox>
                </v:rect>
                <w10:wrap type="square"/>
              </v:group>
            </w:pict>
          </mc:Fallback>
        </mc:AlternateContent>
      </w:r>
      <w:r>
        <w:rPr>
          <w:rFonts w:ascii="Arial" w:eastAsia="Arial" w:hAnsi="Arial" w:cs="Arial"/>
        </w:rPr>
        <w:t>3 concejales del Grupo Mixto: Doña Ángela Cruz Perera y Don Emilio Jesús Atiénzar Armas, (CC) y Don José Tortosa Pal</w:t>
      </w:r>
      <w:r>
        <w:rPr>
          <w:rFonts w:ascii="Arial" w:eastAsia="Arial" w:hAnsi="Arial" w:cs="Arial"/>
        </w:rPr>
        <w:t xml:space="preserve">larés (VOX).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98"/>
        <w:ind w:right="46"/>
        <w:jc w:val="center"/>
      </w:pPr>
      <w:r>
        <w:rPr>
          <w:rFonts w:ascii="Arial" w:eastAsia="Arial" w:hAnsi="Arial" w:cs="Arial"/>
          <w:b/>
        </w:rPr>
        <w:t xml:space="preserve"> </w:t>
      </w:r>
    </w:p>
    <w:p w:rsidR="008E77AC" w:rsidRDefault="00922E39">
      <w:pPr>
        <w:spacing w:after="93" w:line="265" w:lineRule="auto"/>
        <w:ind w:left="1056" w:right="1156" w:hanging="10"/>
        <w:jc w:val="center"/>
      </w:pPr>
      <w:r>
        <w:rPr>
          <w:rFonts w:ascii="Arial" w:eastAsia="Arial" w:hAnsi="Arial" w:cs="Arial"/>
          <w:b/>
        </w:rPr>
        <w:t xml:space="preserve">ACUERDO DEL PLENO DE 30 DE JUNIO DE 2025. </w:t>
      </w:r>
    </w:p>
    <w:p w:rsidR="008E77AC" w:rsidRDefault="00922E39">
      <w:pPr>
        <w:spacing w:after="83"/>
        <w:ind w:right="46"/>
        <w:jc w:val="center"/>
      </w:pPr>
      <w:r>
        <w:rPr>
          <w:rFonts w:ascii="Arial" w:eastAsia="Arial" w:hAnsi="Arial" w:cs="Arial"/>
          <w:b/>
        </w:rPr>
        <w:t xml:space="preserve"> </w:t>
      </w:r>
    </w:p>
    <w:p w:rsidR="008E77AC" w:rsidRDefault="00922E39">
      <w:pPr>
        <w:spacing w:after="97" w:line="248" w:lineRule="auto"/>
        <w:ind w:left="24" w:right="110" w:hanging="10"/>
        <w:jc w:val="both"/>
      </w:pPr>
      <w:r>
        <w:rPr>
          <w:rFonts w:ascii="Arial" w:eastAsia="Arial" w:hAnsi="Arial" w:cs="Arial"/>
          <w:b/>
        </w:rPr>
        <w:t xml:space="preserve">PRIMERO.- - Aprobar el Convenio interadministrativo a suscribir entre el Cabildo Insular de Tenerife y el Ayuntamiento de </w:t>
      </w:r>
      <w:r>
        <w:rPr>
          <w:rFonts w:ascii="Arial" w:eastAsia="Arial" w:hAnsi="Arial" w:cs="Arial"/>
          <w:b/>
        </w:rPr>
        <w:t>Candelaria, como instrumento que permita fijar las condiciones para llevar a cabo la ejecución del proyecto denominado “Regeneración de la Playa de Las Caletillas”, aprobando el proyecto de ejecución desde el punto de vista Técnico y Urbanístico, al ser CO</w:t>
      </w:r>
      <w:r>
        <w:rPr>
          <w:rFonts w:ascii="Arial" w:eastAsia="Arial" w:hAnsi="Arial" w:cs="Arial"/>
          <w:b/>
        </w:rPr>
        <w:t xml:space="preserve">MPATIBLE con el Plan General de Ordenación del municipio de Candelaria, incluido como actuación en el Eje 4.6, Programa “Tenerife y el Mar”, del MEDIFDCAN, con el siguiente tenor literal: </w:t>
      </w:r>
    </w:p>
    <w:p w:rsidR="008E77AC" w:rsidRDefault="00922E39">
      <w:pPr>
        <w:spacing w:after="83"/>
        <w:ind w:left="24"/>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 “CONVENIO INTERADMINISTRATIVO DE COLABORACIÓN ENTRE EL CABILDO </w:t>
      </w:r>
      <w:r>
        <w:rPr>
          <w:rFonts w:ascii="Arial" w:eastAsia="Arial" w:hAnsi="Arial" w:cs="Arial"/>
          <w:b/>
        </w:rPr>
        <w:t xml:space="preserve">INSULAR DE TENERIFE Y EL AYUNTAMIENTO DE CANDELARIA PARA LA EJECUCIÓN DE </w:t>
      </w:r>
    </w:p>
    <w:p w:rsidR="008E77AC" w:rsidRDefault="00922E39">
      <w:pPr>
        <w:spacing w:after="3" w:line="248" w:lineRule="auto"/>
        <w:ind w:left="24" w:right="346" w:hanging="10"/>
        <w:jc w:val="both"/>
      </w:pPr>
      <w:r>
        <w:rPr>
          <w:rFonts w:ascii="Arial" w:eastAsia="Arial" w:hAnsi="Arial" w:cs="Arial"/>
          <w:b/>
        </w:rPr>
        <w:t>LAS OBRAS INCLUIDAS EN EL PROYECTO DENOMINADO “REGENERACIÓN DE LA PLAYA DE LAS CALETILLAS” EN EL TÉRMINO MUNICIPAL DE CANDELARIA, DENTRO DEL PROGRAMA “TENERIFE Y EL MAR”, DEFINIDA EN</w:t>
      </w:r>
      <w:r>
        <w:rPr>
          <w:rFonts w:ascii="Arial" w:eastAsia="Arial" w:hAnsi="Arial" w:cs="Arial"/>
          <w:b/>
        </w:rPr>
        <w:t xml:space="preserve"> EL EJE 4.6, DEL MEDI-FDCAN, DEFINIDA EN EL PROGRAMA “MEJORA DEL PRODUCTO TURÍSTICO”. </w:t>
      </w:r>
      <w:r>
        <w:rPr>
          <w:rFonts w:ascii="Arial" w:eastAsia="Arial" w:hAnsi="Arial" w:cs="Arial"/>
        </w:rPr>
        <w:t xml:space="preserve"> </w:t>
      </w:r>
    </w:p>
    <w:p w:rsidR="008E77AC" w:rsidRDefault="00922E39">
      <w:pPr>
        <w:spacing w:after="6"/>
        <w:ind w:left="16"/>
      </w:pPr>
      <w:r>
        <w:rPr>
          <w:noProof/>
        </w:rPr>
        <mc:AlternateContent>
          <mc:Choice Requires="wpg">
            <w:drawing>
              <wp:inline distT="0" distB="0" distL="0" distR="0">
                <wp:extent cx="5471160" cy="6096"/>
                <wp:effectExtent l="0" t="0" r="0" b="0"/>
                <wp:docPr id="113983" name="Group 113983"/>
                <wp:cNvGraphicFramePr/>
                <a:graphic xmlns:a="http://schemas.openxmlformats.org/drawingml/2006/main">
                  <a:graphicData uri="http://schemas.microsoft.com/office/word/2010/wordprocessingGroup">
                    <wpg:wgp>
                      <wpg:cNvGrpSpPr/>
                      <wpg:grpSpPr>
                        <a:xfrm>
                          <a:off x="0" y="0"/>
                          <a:ext cx="5471160" cy="6096"/>
                          <a:chOff x="0" y="0"/>
                          <a:chExt cx="5471160" cy="6096"/>
                        </a:xfrm>
                      </wpg:grpSpPr>
                      <wps:wsp>
                        <wps:cNvPr id="3962" name="Shape 3962"/>
                        <wps:cNvSpPr/>
                        <wps:spPr>
                          <a:xfrm>
                            <a:off x="0" y="0"/>
                            <a:ext cx="5471160" cy="0"/>
                          </a:xfrm>
                          <a:custGeom>
                            <a:avLst/>
                            <a:gdLst/>
                            <a:ahLst/>
                            <a:cxnLst/>
                            <a:rect l="0" t="0" r="0" b="0"/>
                            <a:pathLst>
                              <a:path w="5471160">
                                <a:moveTo>
                                  <a:pt x="5471160" y="0"/>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13983" style="width:430.8pt;height:0.48pt;mso-position-horizontal-relative:char;mso-position-vertical-relative:line" coordsize="54711,60">
                <v:shape id="Shape 3962" style="position:absolute;width:54711;height:0;left:0;top:0;" coordsize="5471160,0" path="m5471160,0l0,0">
                  <v:stroke weight="0.48pt" endcap="flat" joinstyle="round" on="true" color="#000000"/>
                  <v:fill on="false" color="#000000" opacity="0"/>
                </v:shape>
              </v:group>
            </w:pict>
          </mc:Fallback>
        </mc:AlternateContent>
      </w:r>
    </w:p>
    <w:p w:rsidR="008E77AC" w:rsidRDefault="00922E39">
      <w:pPr>
        <w:spacing w:after="247"/>
        <w:ind w:right="806"/>
        <w:jc w:val="right"/>
      </w:pPr>
      <w:r>
        <w:rPr>
          <w:rFonts w:ascii="Arial" w:eastAsia="Arial" w:hAnsi="Arial" w:cs="Arial"/>
        </w:rPr>
        <w:t xml:space="preserve"> </w:t>
      </w:r>
    </w:p>
    <w:p w:rsidR="008E77AC" w:rsidRDefault="00922E39">
      <w:pPr>
        <w:spacing w:after="0"/>
        <w:ind w:right="27"/>
        <w:jc w:val="center"/>
      </w:pPr>
      <w:r>
        <w:rPr>
          <w:rFonts w:ascii="Arial" w:eastAsia="Arial" w:hAnsi="Arial" w:cs="Arial"/>
          <w:b/>
        </w:rPr>
        <w:t xml:space="preserve"> </w:t>
      </w:r>
    </w:p>
    <w:p w:rsidR="008E77AC" w:rsidRDefault="00922E39">
      <w:pPr>
        <w:spacing w:after="197" w:line="265" w:lineRule="auto"/>
        <w:ind w:left="10" w:right="90" w:hanging="10"/>
        <w:jc w:val="center"/>
      </w:pPr>
      <w:r>
        <w:rPr>
          <w:rFonts w:ascii="Arial" w:eastAsia="Arial" w:hAnsi="Arial" w:cs="Arial"/>
          <w:b/>
          <w:u w:val="single" w:color="000000"/>
        </w:rPr>
        <w:t xml:space="preserve"> REUNIDAS:</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De una parte, Dª. ROSA ELENA DÁVILA MAMELY, Presidenta del Excmo. Cabildo Insular de Tenerife, en nombre y representación de dicha Corporación Insular</w:t>
      </w:r>
      <w:r>
        <w:rPr>
          <w:rFonts w:ascii="Arial" w:eastAsia="Arial" w:hAnsi="Arial" w:cs="Arial"/>
          <w:b/>
        </w:rPr>
        <w:t>.</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 xml:space="preserve">Y, de otra parte, Dª. MARÍA CONCEPCIÓN BRITO NÚÑEZ, Alcaldesa-Presidenta del Iltre. </w:t>
      </w:r>
    </w:p>
    <w:p w:rsidR="008E77AC" w:rsidRDefault="00922E39">
      <w:pPr>
        <w:spacing w:after="3" w:line="248" w:lineRule="auto"/>
        <w:ind w:left="24" w:right="110" w:hanging="10"/>
        <w:jc w:val="both"/>
      </w:pPr>
      <w:r>
        <w:rPr>
          <w:rFonts w:ascii="Arial" w:eastAsia="Arial" w:hAnsi="Arial" w:cs="Arial"/>
          <w:b/>
        </w:rPr>
        <w:t xml:space="preserve">Ayuntamiento de Candelaria, en nombre y representación de dicha Corporación Municipal. </w:t>
      </w:r>
    </w:p>
    <w:p w:rsidR="008E77AC" w:rsidRDefault="00922E39">
      <w:pPr>
        <w:spacing w:after="0"/>
        <w:ind w:left="24"/>
      </w:pPr>
      <w:r>
        <w:rPr>
          <w:rFonts w:ascii="Arial" w:eastAsia="Arial" w:hAnsi="Arial" w:cs="Arial"/>
          <w:b/>
        </w:rPr>
        <w:t xml:space="preserve"> </w:t>
      </w:r>
    </w:p>
    <w:p w:rsidR="008E77AC" w:rsidRDefault="00922E39">
      <w:pPr>
        <w:spacing w:after="197" w:line="265" w:lineRule="auto"/>
        <w:ind w:left="10" w:right="313" w:hanging="10"/>
        <w:jc w:val="center"/>
      </w:pPr>
      <w:r>
        <w:rPr>
          <w:rFonts w:ascii="Arial" w:eastAsia="Arial" w:hAnsi="Arial" w:cs="Arial"/>
          <w:b/>
          <w:u w:val="single" w:color="000000"/>
        </w:rPr>
        <w:t>INTERVIENEN:</w:t>
      </w:r>
      <w:r>
        <w:rPr>
          <w:rFonts w:ascii="Arial" w:eastAsia="Arial" w:hAnsi="Arial" w:cs="Arial"/>
        </w:rPr>
        <w:t xml:space="preserve"> </w:t>
      </w:r>
    </w:p>
    <w:p w:rsidR="008E77AC" w:rsidRDefault="00922E39">
      <w:pPr>
        <w:spacing w:after="3" w:line="248" w:lineRule="auto"/>
        <w:ind w:left="24" w:right="345" w:hanging="10"/>
        <w:jc w:val="both"/>
      </w:pPr>
      <w:r>
        <w:rPr>
          <w:rFonts w:ascii="Arial" w:eastAsia="Arial" w:hAnsi="Arial" w:cs="Arial"/>
          <w:b/>
        </w:rPr>
        <w:t>La primera, por razón de su expresado cargo, en nombre y representación del Excmo. Cabildo Insular de Tenerife, previamente facultada para este acto por acuerdo adoptado por Consejo de Gobierno según lo previsto en el artículo 125.2 de la Ley Territorial C</w:t>
      </w:r>
      <w:r>
        <w:rPr>
          <w:rFonts w:ascii="Arial" w:eastAsia="Arial" w:hAnsi="Arial" w:cs="Arial"/>
          <w:b/>
        </w:rPr>
        <w:t xml:space="preserve">anaria 8/2015, de 2 de abril, de Cabildos Insulares y en el artículo 6.1, n) del Reglamento Orgánico del Cabildo Insular de Tenerife.  </w:t>
      </w:r>
    </w:p>
    <w:p w:rsidR="008E77AC" w:rsidRDefault="00922E39">
      <w:pPr>
        <w:spacing w:after="3" w:line="248" w:lineRule="auto"/>
        <w:ind w:left="24" w:right="351" w:hanging="10"/>
        <w:jc w:val="both"/>
      </w:pPr>
      <w:r>
        <w:rPr>
          <w:rFonts w:ascii="Arial" w:eastAsia="Arial" w:hAnsi="Arial" w:cs="Arial"/>
          <w:b/>
        </w:rPr>
        <w:t>La segunda, también por razón de su expresado cargo, en nombre y representación del Iltre. Ayuntamiento de Candelaria qu</w:t>
      </w:r>
      <w:r>
        <w:rPr>
          <w:rFonts w:ascii="Arial" w:eastAsia="Arial" w:hAnsi="Arial" w:cs="Arial"/>
          <w:b/>
        </w:rPr>
        <w:t xml:space="preserve">e ha sido facultada previamente para este acto, por acuerdo adoptado por órgano competente. </w:t>
      </w:r>
    </w:p>
    <w:p w:rsidR="008E77AC" w:rsidRDefault="00922E39">
      <w:pPr>
        <w:spacing w:after="3" w:line="248" w:lineRule="auto"/>
        <w:ind w:left="24" w:right="110" w:hanging="10"/>
        <w:jc w:val="both"/>
      </w:pPr>
      <w:r>
        <w:rPr>
          <w:rFonts w:ascii="Arial" w:eastAsia="Arial" w:hAnsi="Arial" w:cs="Arial"/>
          <w:b/>
        </w:rPr>
        <w:t xml:space="preserve">Ambas partes, según intervienen, se reconocen entre sí la capacidad jurídica necesaria para la suscripción del presente Convenio de Colaboración con arreglo a las </w:t>
      </w:r>
      <w:r>
        <w:rPr>
          <w:rFonts w:ascii="Arial" w:eastAsia="Arial" w:hAnsi="Arial" w:cs="Arial"/>
          <w:b/>
        </w:rPr>
        <w:t xml:space="preserve">siguientes: </w:t>
      </w:r>
    </w:p>
    <w:p w:rsidR="008E77AC" w:rsidRDefault="00922E39">
      <w:pPr>
        <w:spacing w:after="0"/>
        <w:ind w:left="24"/>
      </w:pPr>
      <w:r>
        <w:rPr>
          <w:rFonts w:ascii="Arial" w:eastAsia="Arial" w:hAnsi="Arial" w:cs="Arial"/>
          <w:b/>
        </w:rPr>
        <w:t xml:space="preserve"> </w:t>
      </w:r>
    </w:p>
    <w:p w:rsidR="008E77AC" w:rsidRDefault="00922E39">
      <w:pPr>
        <w:spacing w:after="0"/>
        <w:ind w:left="24"/>
      </w:pPr>
      <w:r>
        <w:rPr>
          <w:rFonts w:ascii="Arial" w:eastAsia="Arial" w:hAnsi="Arial" w:cs="Arial"/>
          <w:b/>
        </w:rPr>
        <w:t xml:space="preserve"> </w:t>
      </w:r>
    </w:p>
    <w:p w:rsidR="008E77AC" w:rsidRDefault="00922E39">
      <w:pPr>
        <w:spacing w:after="692" w:line="265" w:lineRule="auto"/>
        <w:ind w:left="10" w:right="256" w:hanging="10"/>
        <w:jc w:val="center"/>
      </w:pPr>
      <w:r>
        <w:rPr>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342" name="Group 1143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77" name="Rectangle 4077"/>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4078" name="Rectangle 4078"/>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79" name="Rectangle 4079"/>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4342" style="width:18.7031pt;height:260.874pt;position:absolute;mso-position-horizontal-relative:page;mso-position-horizontal:absolute;margin-left:662.928pt;mso-position-vertical-relative:page;margin-top:512.046pt;" coordsize="2375,33130">
                <v:rect id="Rectangle 4077"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407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7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183 </w:t>
                        </w:r>
                      </w:p>
                    </w:txbxContent>
                  </v:textbox>
                </v:rect>
                <w10:wrap type="square"/>
              </v:group>
            </w:pict>
          </mc:Fallback>
        </mc:AlternateContent>
      </w:r>
      <w:r>
        <w:rPr>
          <w:rFonts w:ascii="Arial" w:eastAsia="Arial" w:hAnsi="Arial" w:cs="Arial"/>
          <w:b/>
          <w:u w:val="single" w:color="000000"/>
        </w:rPr>
        <w:t xml:space="preserve"> ESTIPULACIONES:</w:t>
      </w:r>
      <w:r>
        <w:rPr>
          <w:rFonts w:ascii="Arial" w:eastAsia="Arial" w:hAnsi="Arial" w:cs="Arial"/>
          <w:b/>
        </w:rPr>
        <w:t xml:space="preserve"> </w:t>
      </w:r>
      <w:r>
        <w:rPr>
          <w:rFonts w:ascii="Arial" w:eastAsia="Arial" w:hAnsi="Arial" w:cs="Arial"/>
        </w:rPr>
        <w:t xml:space="preserve"> </w:t>
      </w:r>
    </w:p>
    <w:p w:rsidR="008E77AC" w:rsidRDefault="00922E39">
      <w:pPr>
        <w:spacing w:after="210" w:line="248" w:lineRule="auto"/>
        <w:ind w:left="24" w:right="110" w:hanging="10"/>
        <w:jc w:val="both"/>
      </w:pPr>
      <w:r>
        <w:rPr>
          <w:rFonts w:ascii="Arial" w:eastAsia="Arial" w:hAnsi="Arial" w:cs="Arial"/>
          <w:b/>
        </w:rPr>
        <w:t xml:space="preserve">PRIMERA. - </w:t>
      </w:r>
      <w:r>
        <w:rPr>
          <w:rFonts w:ascii="Arial" w:eastAsia="Arial" w:hAnsi="Arial" w:cs="Arial"/>
          <w:b/>
        </w:rPr>
        <w:t>OBJETO DEL CONVENIO.</w:t>
      </w:r>
      <w:r>
        <w:rPr>
          <w:rFonts w:ascii="Arial" w:eastAsia="Arial" w:hAnsi="Arial" w:cs="Arial"/>
        </w:rPr>
        <w:t xml:space="preserve"> </w:t>
      </w:r>
    </w:p>
    <w:p w:rsidR="008E77AC" w:rsidRDefault="00922E39">
      <w:pPr>
        <w:spacing w:after="3" w:line="248" w:lineRule="auto"/>
        <w:ind w:left="24" w:right="345" w:hanging="10"/>
        <w:jc w:val="both"/>
      </w:pPr>
      <w:r>
        <w:rPr>
          <w:rFonts w:ascii="Arial" w:eastAsia="Arial" w:hAnsi="Arial" w:cs="Arial"/>
          <w:b/>
        </w:rPr>
        <w:t>El Presente Convenio tiene por objeto establecer las bases para la colaboración entre el Cabildo Insular de Tenerife y el Ayuntamiento de Candelaria al objeto de realizar, de forma coordinada, las actuaciones tendentes a la contrataci</w:t>
      </w:r>
      <w:r>
        <w:rPr>
          <w:rFonts w:ascii="Arial" w:eastAsia="Arial" w:hAnsi="Arial" w:cs="Arial"/>
          <w:b/>
        </w:rPr>
        <w:t xml:space="preserve">ón para llevar a cabo la ejecución de las obras incluidas en el proyecto denominado “Regeneración de la Playa de Las Caletillas”, dentro del programa “Tenerife y el Mar”, definida en el Eje 4.6, dentro del “Programa Mejora del Producto Turístico”. </w:t>
      </w:r>
    </w:p>
    <w:p w:rsidR="008E77AC" w:rsidRDefault="00922E39">
      <w:pPr>
        <w:spacing w:after="3" w:line="248" w:lineRule="auto"/>
        <w:ind w:left="24" w:right="110" w:hanging="10"/>
        <w:jc w:val="both"/>
      </w:pPr>
      <w:r>
        <w:rPr>
          <w:rFonts w:ascii="Arial" w:eastAsia="Arial" w:hAnsi="Arial" w:cs="Arial"/>
          <w:b/>
        </w:rPr>
        <w:t>La apro</w:t>
      </w:r>
      <w:r>
        <w:rPr>
          <w:rFonts w:ascii="Arial" w:eastAsia="Arial" w:hAnsi="Arial" w:cs="Arial"/>
          <w:b/>
        </w:rPr>
        <w:t xml:space="preserve">bación y conformidad para la ejecución de las obras por parte del Ayuntamiento de Candelaria, se entenderá otorgada con la suscripción del presente Convenio.  </w:t>
      </w:r>
    </w:p>
    <w:p w:rsidR="008E77AC" w:rsidRDefault="00922E39">
      <w:pPr>
        <w:spacing w:after="0"/>
        <w:ind w:left="24"/>
      </w:pPr>
      <w:r>
        <w:rPr>
          <w:rFonts w:ascii="Arial" w:eastAsia="Arial" w:hAnsi="Arial" w:cs="Arial"/>
          <w:b/>
        </w:rPr>
        <w:t xml:space="preserve"> </w:t>
      </w:r>
    </w:p>
    <w:p w:rsidR="008E77AC" w:rsidRDefault="00922E39">
      <w:pPr>
        <w:spacing w:after="209" w:line="248" w:lineRule="auto"/>
        <w:ind w:left="24" w:right="110" w:hanging="10"/>
        <w:jc w:val="both"/>
      </w:pPr>
      <w:r>
        <w:rPr>
          <w:rFonts w:ascii="Arial" w:eastAsia="Arial" w:hAnsi="Arial" w:cs="Arial"/>
          <w:b/>
        </w:rPr>
        <w:t xml:space="preserve">SEGUNDA. - COMPETENCIAS EN QUE SE FUNDAMENTA LA ACTUACIÓN. </w:t>
      </w:r>
      <w:r>
        <w:rPr>
          <w:rFonts w:ascii="Arial" w:eastAsia="Arial" w:hAnsi="Arial" w:cs="Arial"/>
        </w:rPr>
        <w:t xml:space="preserve"> </w:t>
      </w:r>
    </w:p>
    <w:p w:rsidR="008E77AC" w:rsidRDefault="00922E39">
      <w:pPr>
        <w:spacing w:after="3" w:line="248" w:lineRule="auto"/>
        <w:ind w:left="24" w:right="345" w:hanging="10"/>
        <w:jc w:val="both"/>
      </w:pPr>
      <w:r>
        <w:rPr>
          <w:rFonts w:ascii="Arial" w:eastAsia="Arial" w:hAnsi="Arial" w:cs="Arial"/>
          <w:b/>
        </w:rPr>
        <w:t>El artículo 4 de la Ley Territori</w:t>
      </w:r>
      <w:r>
        <w:rPr>
          <w:rFonts w:ascii="Arial" w:eastAsia="Arial" w:hAnsi="Arial" w:cs="Arial"/>
          <w:b/>
        </w:rPr>
        <w:t>al 7/1995, de 6 abril, de Ordenación del Turismo de Canarias (LOTC) reconoce que las Administraciones públicas de Canarias con competencia en materia turística son la Administración pública de la Comunidad Autónoma de Canarias, los Cabildos Insulares y Ayu</w:t>
      </w:r>
      <w:r>
        <w:rPr>
          <w:rFonts w:ascii="Arial" w:eastAsia="Arial" w:hAnsi="Arial" w:cs="Arial"/>
          <w:b/>
        </w:rPr>
        <w:t xml:space="preserve">ntamientos canarios entre otros. </w:t>
      </w:r>
    </w:p>
    <w:p w:rsidR="008E77AC" w:rsidRDefault="00922E39">
      <w:pPr>
        <w:spacing w:after="3" w:line="248" w:lineRule="auto"/>
        <w:ind w:left="24" w:right="342" w:hanging="10"/>
        <w:jc w:val="both"/>
      </w:pPr>
      <w:r>
        <w:rPr>
          <w:rFonts w:ascii="Arial" w:eastAsia="Arial" w:hAnsi="Arial" w:cs="Arial"/>
          <w:b/>
        </w:rPr>
        <w:t xml:space="preserve">El artículo 6 de la citada LOTC establece que los Cabildos Insulares tienen competencia para la promoción turística de su isla, en coordinación con los municipios turísticos que, a su vez, tienen reconocida competencia en </w:t>
      </w:r>
      <w:r>
        <w:rPr>
          <w:rFonts w:ascii="Arial" w:eastAsia="Arial" w:hAnsi="Arial" w:cs="Arial"/>
          <w:b/>
        </w:rPr>
        <w:t>materia de turismo en el artículo 7 de dicha norma, recogiendo su apartado 3 que los municipios desarrollarán sus funciones en coordinación con la política regional e insular, tanto en la prestación de servicios como en las actuaciones en infraestructuras.</w:t>
      </w:r>
      <w:r>
        <w:rPr>
          <w:rFonts w:ascii="Arial" w:eastAsia="Arial" w:hAnsi="Arial" w:cs="Arial"/>
          <w:b/>
        </w:rPr>
        <w:t xml:space="preserve"> Todo ello, conforme a los principios de unidad de destino, de colaboración, de coordinación y de información multilateral reconocidos en el artículo 8 de dicha norma. </w:t>
      </w:r>
    </w:p>
    <w:p w:rsidR="008E77AC" w:rsidRDefault="00922E39">
      <w:pPr>
        <w:spacing w:after="3" w:line="248" w:lineRule="auto"/>
        <w:ind w:left="24" w:right="345" w:hanging="10"/>
        <w:jc w:val="both"/>
      </w:pPr>
      <w:r>
        <w:rPr>
          <w:rFonts w:ascii="Arial" w:eastAsia="Arial" w:hAnsi="Arial" w:cs="Arial"/>
          <w:b/>
        </w:rPr>
        <w:t>Las técnicas instrumentales previstas para materializar la ejecución de dichas competen</w:t>
      </w:r>
      <w:r>
        <w:rPr>
          <w:rFonts w:ascii="Arial" w:eastAsia="Arial" w:hAnsi="Arial" w:cs="Arial"/>
          <w:b/>
        </w:rPr>
        <w:t>cias serán las reconocidas en la legislación vigente y, especialmente, los convenios, según establece el mencionado artículo 8 de la Ley Territorial, en relación con los artículos 10.1 y 10.2 de la Ley 7/1985, de 2 de abril, Reguladora de las Bases de Régi</w:t>
      </w:r>
      <w:r>
        <w:rPr>
          <w:rFonts w:ascii="Arial" w:eastAsia="Arial" w:hAnsi="Arial" w:cs="Arial"/>
          <w:b/>
        </w:rPr>
        <w:t>men Local (LRBRL) y con el artículo 47.1 de la Ley 40/2015, de 1 de octubre, de Régimen Jurídico del Sector Público (LRJSP), que define los convenios como “...los acuerdos con efectos jurídicos adoptados por las Administraciones Públicas, los organismos pú</w:t>
      </w:r>
      <w:r>
        <w:rPr>
          <w:rFonts w:ascii="Arial" w:eastAsia="Arial" w:hAnsi="Arial" w:cs="Arial"/>
          <w:b/>
        </w:rPr>
        <w:t>blicos y entidades de derecho público vinculados o dependientes o las Universidades públicas entre sí o con sujetos de derecho privado para un fin común...” TERCERA. - OBLIGACIONES DE LAS PARTES.</w:t>
      </w:r>
      <w:r>
        <w:rPr>
          <w:rFonts w:ascii="Arial" w:eastAsia="Arial" w:hAnsi="Arial" w:cs="Arial"/>
        </w:rPr>
        <w:t xml:space="preserve"> </w:t>
      </w:r>
    </w:p>
    <w:p w:rsidR="008E77AC" w:rsidRDefault="00922E39">
      <w:pPr>
        <w:spacing w:after="3" w:line="248" w:lineRule="auto"/>
        <w:ind w:left="24" w:right="349" w:hanging="10"/>
        <w:jc w:val="both"/>
      </w:pPr>
      <w:r>
        <w:rPr>
          <w:rFonts w:ascii="Arial" w:eastAsia="Arial" w:hAnsi="Arial" w:cs="Arial"/>
          <w:b/>
        </w:rPr>
        <w:t>La licitación de las obras y de los servicios necesarios para llevar a cabo la ejecución de las obras incluidas en el proyecto denominado “Regeneración de la Playa de Las Caletillas”, dentro del programa “Tenerife y el Mar” definida en el Eje 4.6, del MEDI</w:t>
      </w:r>
      <w:r>
        <w:rPr>
          <w:rFonts w:ascii="Arial" w:eastAsia="Arial" w:hAnsi="Arial" w:cs="Arial"/>
          <w:b/>
        </w:rPr>
        <w:t xml:space="preserve">FDCAN se realizará siguiendo el procedimiento legalmente establecido, en función del tipo de contrato y de su cuantía, observándose, además, los siguientes compromisos: </w:t>
      </w:r>
    </w:p>
    <w:p w:rsidR="008E77AC" w:rsidRDefault="00922E39">
      <w:pPr>
        <w:spacing w:after="0"/>
        <w:ind w:left="24"/>
      </w:pPr>
      <w:r>
        <w:rPr>
          <w:rFonts w:ascii="Arial" w:eastAsia="Arial" w:hAnsi="Arial" w:cs="Arial"/>
          <w:b/>
        </w:rPr>
        <w:t xml:space="preserve"> </w:t>
      </w:r>
    </w:p>
    <w:p w:rsidR="008E77AC" w:rsidRDefault="00922E39">
      <w:pPr>
        <w:spacing w:after="202" w:line="248" w:lineRule="auto"/>
        <w:ind w:left="24" w:right="110" w:hanging="10"/>
        <w:jc w:val="both"/>
      </w:pPr>
      <w:r>
        <w:rPr>
          <w:rFonts w:ascii="Arial" w:eastAsia="Arial" w:hAnsi="Arial" w:cs="Arial"/>
          <w:b/>
        </w:rPr>
        <w:t xml:space="preserve">El Cabildo Insular de Tenerife se compromete a: </w:t>
      </w:r>
      <w:r>
        <w:rPr>
          <w:rFonts w:ascii="Arial" w:eastAsia="Arial" w:hAnsi="Arial" w:cs="Arial"/>
        </w:rPr>
        <w:t xml:space="preserve"> </w:t>
      </w:r>
    </w:p>
    <w:p w:rsidR="008E77AC" w:rsidRDefault="00922E39">
      <w:pPr>
        <w:numPr>
          <w:ilvl w:val="0"/>
          <w:numId w:val="9"/>
        </w:numPr>
        <w:spacing w:after="221" w:line="248" w:lineRule="auto"/>
        <w:ind w:right="345" w:hanging="360"/>
        <w:jc w:val="both"/>
      </w:pPr>
      <w:r>
        <w:rPr>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167" name="Group 1141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189" name="Rectangle 4189"/>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4190" name="Rectangle 4190"/>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91" name="Rectangle 4191"/>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29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4167" style="width:18.7031pt;height:260.874pt;position:absolute;mso-position-horizontal-relative:page;mso-position-horizontal:absolute;margin-left:662.928pt;mso-position-vertical-relative:page;margin-top:512.046pt;" coordsize="2375,33130">
                <v:rect id="Rectangle 4189"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419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9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183 </w:t>
                        </w:r>
                      </w:p>
                    </w:txbxContent>
                  </v:textbox>
                </v:rect>
                <w10:wrap type="square"/>
              </v:group>
            </w:pict>
          </mc:Fallback>
        </mc:AlternateContent>
      </w:r>
      <w:r>
        <w:rPr>
          <w:rFonts w:ascii="Arial" w:eastAsia="Arial" w:hAnsi="Arial" w:cs="Arial"/>
          <w:b/>
        </w:rPr>
        <w:t>Obtener de la Administración Municipal, como trámite previo a</w:t>
      </w:r>
      <w:r>
        <w:rPr>
          <w:rFonts w:ascii="Arial" w:eastAsia="Arial" w:hAnsi="Arial" w:cs="Arial"/>
          <w:b/>
        </w:rPr>
        <w:t xml:space="preserve"> cualquier licitación, la conformidad del proyecto técnico a ejecutar, así como la idoneidad técnica al Proyecto cuya ejecución es objeto del presente Convenio, resultando la firma de este Convenio documento suficiente a esos efectos. </w:t>
      </w:r>
    </w:p>
    <w:p w:rsidR="008E77AC" w:rsidRDefault="00922E39">
      <w:pPr>
        <w:numPr>
          <w:ilvl w:val="0"/>
          <w:numId w:val="9"/>
        </w:numPr>
        <w:spacing w:after="3" w:line="248" w:lineRule="auto"/>
        <w:ind w:right="345" w:hanging="360"/>
        <w:jc w:val="both"/>
      </w:pPr>
      <w:r>
        <w:rPr>
          <w:rFonts w:ascii="Arial" w:eastAsia="Arial" w:hAnsi="Arial" w:cs="Arial"/>
          <w:b/>
        </w:rPr>
        <w:t>Realizar los trámite</w:t>
      </w:r>
      <w:r>
        <w:rPr>
          <w:rFonts w:ascii="Arial" w:eastAsia="Arial" w:hAnsi="Arial" w:cs="Arial"/>
          <w:b/>
        </w:rPr>
        <w:t>s conducentes a la adjudicación de los contratos de obras y servicios que resulten necesarios para la ejecución de las actuaciones del Proyecto objeto del Convenio, asumiendo tanto la dirección y organización de su ejecución, como la financiación, de acuer</w:t>
      </w:r>
      <w:r>
        <w:rPr>
          <w:rFonts w:ascii="Arial" w:eastAsia="Arial" w:hAnsi="Arial" w:cs="Arial"/>
          <w:b/>
        </w:rPr>
        <w:t xml:space="preserve">do con lo previsto en este documento. </w:t>
      </w:r>
    </w:p>
    <w:p w:rsidR="008E77AC" w:rsidRDefault="00922E39">
      <w:pPr>
        <w:numPr>
          <w:ilvl w:val="0"/>
          <w:numId w:val="9"/>
        </w:numPr>
        <w:spacing w:after="3" w:line="248" w:lineRule="auto"/>
        <w:ind w:right="345" w:hanging="360"/>
        <w:jc w:val="both"/>
      </w:pPr>
      <w:r>
        <w:rPr>
          <w:rFonts w:ascii="Arial" w:eastAsia="Arial" w:hAnsi="Arial" w:cs="Arial"/>
          <w:b/>
        </w:rPr>
        <w:t xml:space="preserve">Comunicar a la Administración Municipal, una vez producida la adjudicación del contrato, el acuerdo por el que se decida tal adjudicación. </w:t>
      </w:r>
    </w:p>
    <w:p w:rsidR="008E77AC" w:rsidRDefault="00922E39">
      <w:pPr>
        <w:numPr>
          <w:ilvl w:val="0"/>
          <w:numId w:val="9"/>
        </w:numPr>
        <w:spacing w:after="3" w:line="248" w:lineRule="auto"/>
        <w:ind w:right="345" w:hanging="360"/>
        <w:jc w:val="both"/>
      </w:pPr>
      <w:r>
        <w:rPr>
          <w:rFonts w:ascii="Arial" w:eastAsia="Arial" w:hAnsi="Arial" w:cs="Arial"/>
          <w:b/>
        </w:rPr>
        <w:t>Invitar a un representante del Ayuntamiento a la suscripción del acta de rece</w:t>
      </w:r>
      <w:r>
        <w:rPr>
          <w:rFonts w:ascii="Arial" w:eastAsia="Arial" w:hAnsi="Arial" w:cs="Arial"/>
          <w:b/>
        </w:rPr>
        <w:t>pción de la obra. No obstante, lo anterior, si el Ayuntamiento no envía representante a dicha recepción, ésta se llevará a cabo entre el Cabildo Insular de Tenerife y el contratista de la obra y de la dirección facultativa en los términos previstos en la n</w:t>
      </w:r>
      <w:r>
        <w:rPr>
          <w:rFonts w:ascii="Arial" w:eastAsia="Arial" w:hAnsi="Arial" w:cs="Arial"/>
          <w:b/>
        </w:rPr>
        <w:t xml:space="preserve">ormativa de contratos del sector público, revirtiendo la obra ejecutada a la Corporación Municipal a partir de la fecha del acta de recepción, a los efectos de su mantenimiento y conservación. </w:t>
      </w:r>
    </w:p>
    <w:p w:rsidR="008E77AC" w:rsidRDefault="00922E39">
      <w:pPr>
        <w:numPr>
          <w:ilvl w:val="0"/>
          <w:numId w:val="9"/>
        </w:numPr>
        <w:spacing w:after="228" w:line="248" w:lineRule="auto"/>
        <w:ind w:right="345" w:hanging="360"/>
        <w:jc w:val="both"/>
      </w:pPr>
      <w:r>
        <w:rPr>
          <w:rFonts w:ascii="Arial" w:eastAsia="Arial" w:hAnsi="Arial" w:cs="Arial"/>
          <w:b/>
        </w:rPr>
        <w:t>Asumir la Dirección Facultativa de las obras mediante medios e</w:t>
      </w:r>
      <w:r>
        <w:rPr>
          <w:rFonts w:ascii="Arial" w:eastAsia="Arial" w:hAnsi="Arial" w:cs="Arial"/>
          <w:b/>
        </w:rPr>
        <w:t>xternos, incluida su financiación y licitación. El Cabildo Insular de Tenerife se compromete a indicar al Ayuntamiento, las personas físicas destinadas a realizar las labores de Director de Obras, Director de ejecución de las obras y Coordinador de Segurid</w:t>
      </w:r>
      <w:r>
        <w:rPr>
          <w:rFonts w:ascii="Arial" w:eastAsia="Arial" w:hAnsi="Arial" w:cs="Arial"/>
          <w:b/>
        </w:rPr>
        <w:t xml:space="preserve">ad y Salud en fase de ejecución dos semanas después de la notificación de adjudicación del contrato de obras con el objeto de realizar los nombramientos por parte del Órgano de Contratación. </w:t>
      </w:r>
    </w:p>
    <w:p w:rsidR="008E77AC" w:rsidRDefault="00922E39">
      <w:pPr>
        <w:spacing w:after="199"/>
        <w:ind w:left="24"/>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El Ayuntamiento de Candelaria se compromete a:</w:t>
      </w:r>
      <w:r>
        <w:rPr>
          <w:rFonts w:ascii="Arial" w:eastAsia="Arial" w:hAnsi="Arial" w:cs="Arial"/>
        </w:rPr>
        <w:t xml:space="preserve"> </w:t>
      </w:r>
    </w:p>
    <w:p w:rsidR="008E77AC" w:rsidRDefault="00922E39">
      <w:pPr>
        <w:numPr>
          <w:ilvl w:val="0"/>
          <w:numId w:val="9"/>
        </w:numPr>
        <w:spacing w:after="219" w:line="248" w:lineRule="auto"/>
        <w:ind w:right="345" w:hanging="360"/>
        <w:jc w:val="both"/>
      </w:pPr>
      <w:r>
        <w:rPr>
          <w:rFonts w:ascii="Arial" w:eastAsia="Arial" w:hAnsi="Arial" w:cs="Arial"/>
          <w:b/>
        </w:rPr>
        <w:t xml:space="preserve">Aprobar la cesión temporal a favor del Cabildo de Tenerife de los bienes necesarios para ejecutar el proyecto objeto del Convenio, poniendo a disposición de la Administración Insular los terrenos precisos para ello libres de todo tipo de carga o gravamen. </w:t>
      </w:r>
      <w:r>
        <w:rPr>
          <w:rFonts w:ascii="Arial" w:eastAsia="Arial" w:hAnsi="Arial" w:cs="Arial"/>
          <w:b/>
        </w:rPr>
        <w:t>Dicha cesión y puesta a disposición se entienden otorgadas con la suscripción del presente Convenio, con el que se da cumplimiento a lo dispuesto en el artículo 9 del Decreto Territorial 8/2015, de 11 de febrero, para la agilización y modernización de la G</w:t>
      </w:r>
      <w:r>
        <w:rPr>
          <w:rFonts w:ascii="Arial" w:eastAsia="Arial" w:hAnsi="Arial" w:cs="Arial"/>
          <w:b/>
        </w:rPr>
        <w:t xml:space="preserve">estión del Patrimonio de las Administraciones Locales Canarias. </w:t>
      </w:r>
    </w:p>
    <w:p w:rsidR="008E77AC" w:rsidRDefault="00922E39">
      <w:pPr>
        <w:numPr>
          <w:ilvl w:val="0"/>
          <w:numId w:val="9"/>
        </w:numPr>
        <w:spacing w:after="3" w:line="248" w:lineRule="auto"/>
        <w:ind w:right="345" w:hanging="360"/>
        <w:jc w:val="both"/>
      </w:pPr>
      <w:r>
        <w:rPr>
          <w:rFonts w:ascii="Arial" w:eastAsia="Arial" w:hAnsi="Arial" w:cs="Arial"/>
          <w:b/>
        </w:rPr>
        <w:t>Dar la aprobación del Proyecto de Ejecución desde el punto de vista Técnico y Urbanístico, siendo compatible éste con el Plan General de Ordenación en vigor. Dicha aprobación se entiende otor</w:t>
      </w:r>
      <w:r>
        <w:rPr>
          <w:rFonts w:ascii="Arial" w:eastAsia="Arial" w:hAnsi="Arial" w:cs="Arial"/>
          <w:b/>
        </w:rPr>
        <w:t xml:space="preserve">gada con la suscripción del presente Convenio. </w:t>
      </w:r>
    </w:p>
    <w:p w:rsidR="008E77AC" w:rsidRDefault="00922E39">
      <w:pPr>
        <w:numPr>
          <w:ilvl w:val="0"/>
          <w:numId w:val="9"/>
        </w:numPr>
        <w:spacing w:after="3" w:line="248" w:lineRule="auto"/>
        <w:ind w:right="345" w:hanging="360"/>
        <w:jc w:val="both"/>
      </w:pPr>
      <w:r>
        <w:rPr>
          <w:rFonts w:ascii="Arial" w:eastAsia="Arial" w:hAnsi="Arial" w:cs="Arial"/>
          <w:b/>
        </w:rPr>
        <w:t xml:space="preserve">Asumir la parte de la cofinanciación que le corresponda para ejecutar la obra incluida en el proyecto objeto del Convenio (140.147,09 €) </w:t>
      </w:r>
    </w:p>
    <w:p w:rsidR="008E77AC" w:rsidRDefault="00922E39">
      <w:pPr>
        <w:numPr>
          <w:ilvl w:val="0"/>
          <w:numId w:val="9"/>
        </w:numPr>
        <w:spacing w:after="3" w:line="248" w:lineRule="auto"/>
        <w:ind w:right="345" w:hanging="360"/>
        <w:jc w:val="both"/>
      </w:pPr>
      <w:r>
        <w:rPr>
          <w:rFonts w:ascii="Arial" w:eastAsia="Arial" w:hAnsi="Arial" w:cs="Arial"/>
          <w:b/>
        </w:rPr>
        <w:t>Colaborar con el Cabildo Insular para posibilitar una eficiente ejecuc</w:t>
      </w:r>
      <w:r>
        <w:rPr>
          <w:rFonts w:ascii="Arial" w:eastAsia="Arial" w:hAnsi="Arial" w:cs="Arial"/>
          <w:b/>
        </w:rPr>
        <w:t>ión del proyecto objeto del Convenio, dando prioridad a la elaboración de los informes necesarios que deban emitir sus servicios técnicos, que les solicite el Cabildo Insular en el ámbito del presente Convenio, informes que quedarán exentos del abono de ni</w:t>
      </w:r>
      <w:r>
        <w:rPr>
          <w:rFonts w:ascii="Arial" w:eastAsia="Arial" w:hAnsi="Arial" w:cs="Arial"/>
          <w:b/>
        </w:rPr>
        <w:t xml:space="preserve">ngún tipo de tasa. </w:t>
      </w:r>
    </w:p>
    <w:p w:rsidR="008E77AC" w:rsidRDefault="00922E39">
      <w:pPr>
        <w:numPr>
          <w:ilvl w:val="0"/>
          <w:numId w:val="9"/>
        </w:numPr>
        <w:spacing w:after="3" w:line="248" w:lineRule="auto"/>
        <w:ind w:right="345" w:hanging="360"/>
        <w:jc w:val="both"/>
      </w:pPr>
      <w:r>
        <w:rPr>
          <w:rFonts w:ascii="Arial" w:eastAsia="Arial" w:hAnsi="Arial" w:cs="Arial"/>
          <w:b/>
        </w:rPr>
        <w:t xml:space="preserve">Hacerse cargo, a partir de la fecha del acta de recepción de la obra ejecutada, del mantenimiento de la misma, preservando la configuración y usos previstos en el proyecto aprobado por ambas partes. </w:t>
      </w:r>
    </w:p>
    <w:p w:rsidR="008E77AC" w:rsidRDefault="00922E39">
      <w:pPr>
        <w:numPr>
          <w:ilvl w:val="0"/>
          <w:numId w:val="9"/>
        </w:numPr>
        <w:spacing w:after="227" w:line="248" w:lineRule="auto"/>
        <w:ind w:right="345" w:hanging="360"/>
        <w:jc w:val="both"/>
      </w:pPr>
      <w:r>
        <w:rPr>
          <w:rFonts w:ascii="Arial" w:eastAsia="Arial" w:hAnsi="Arial" w:cs="Arial"/>
          <w:b/>
        </w:rPr>
        <w:t>Solicitar las autorizaciones necesar</w:t>
      </w:r>
      <w:r>
        <w:rPr>
          <w:rFonts w:ascii="Arial" w:eastAsia="Arial" w:hAnsi="Arial" w:cs="Arial"/>
          <w:b/>
        </w:rPr>
        <w:t xml:space="preserve">ias para la puesta en uso de las instalaciones de saneamiento y pluviales, así como las acometidas de agua y energía eléctrica. </w:t>
      </w:r>
    </w:p>
    <w:p w:rsidR="008E77AC" w:rsidRDefault="00922E39">
      <w:pPr>
        <w:spacing w:after="3" w:line="248" w:lineRule="auto"/>
        <w:ind w:left="24" w:right="110" w:hanging="10"/>
        <w:jc w:val="both"/>
      </w:pPr>
      <w:r>
        <w:rPr>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6526" name="Group 1165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54" name="Rectangle 4454"/>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4455" name="Rectangle 4455"/>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56" name="Rectangle 4456"/>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Documento firmado elect</w:t>
                              </w:r>
                              <w:r>
                                <w:rPr>
                                  <w:rFonts w:ascii="Arial" w:eastAsia="Arial" w:hAnsi="Arial" w:cs="Arial"/>
                                  <w:sz w:val="12"/>
                                </w:rPr>
                                <w:t xml:space="preserve">rónicamente desde la plataforma esPublico Gestiona | Página 30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6526" style="width:18.7031pt;height:260.874pt;position:absolute;mso-position-horizontal-relative:page;mso-position-horizontal:absolute;margin-left:662.928pt;mso-position-vertical-relative:page;margin-top:512.046pt;" coordsize="2375,33130">
                <v:rect id="Rectangle 4454"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445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5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183 </w:t>
                        </w:r>
                      </w:p>
                    </w:txbxContent>
                  </v:textbox>
                </v:rect>
                <w10:wrap type="topAndBottom"/>
              </v:group>
            </w:pict>
          </mc:Fallback>
        </mc:AlternateContent>
      </w:r>
      <w:r>
        <w:rPr>
          <w:rFonts w:ascii="Arial" w:eastAsia="Arial" w:hAnsi="Arial" w:cs="Arial"/>
          <w:b/>
        </w:rPr>
        <w:t xml:space="preserve">El incumplimiento de las obligaciones y compromisos asumidos por cada una de las partes podrá originar la resolución del mismo, según lo previsto en la cláusula séptima. </w:t>
      </w:r>
    </w:p>
    <w:p w:rsidR="008E77AC" w:rsidRDefault="00922E39">
      <w:pPr>
        <w:spacing w:after="0"/>
        <w:ind w:left="24"/>
      </w:pPr>
      <w:r>
        <w:rPr>
          <w:rFonts w:ascii="Arial" w:eastAsia="Arial" w:hAnsi="Arial" w:cs="Arial"/>
          <w:b/>
        </w:rPr>
        <w:t xml:space="preserve"> </w:t>
      </w:r>
    </w:p>
    <w:p w:rsidR="008E77AC" w:rsidRDefault="00922E39">
      <w:pPr>
        <w:spacing w:after="207" w:line="248" w:lineRule="auto"/>
        <w:ind w:left="24" w:right="110" w:hanging="10"/>
        <w:jc w:val="both"/>
      </w:pPr>
      <w:r>
        <w:rPr>
          <w:rFonts w:ascii="Arial" w:eastAsia="Arial" w:hAnsi="Arial" w:cs="Arial"/>
          <w:b/>
        </w:rPr>
        <w:t xml:space="preserve">CUARTA. - </w:t>
      </w:r>
      <w:r>
        <w:rPr>
          <w:rFonts w:ascii="Arial" w:eastAsia="Arial" w:hAnsi="Arial" w:cs="Arial"/>
          <w:b/>
        </w:rPr>
        <w:t>FINANCIACIÓN.</w:t>
      </w:r>
      <w:r>
        <w:rPr>
          <w:rFonts w:ascii="Arial" w:eastAsia="Arial" w:hAnsi="Arial" w:cs="Arial"/>
        </w:rPr>
        <w:t xml:space="preserve"> </w:t>
      </w:r>
    </w:p>
    <w:p w:rsidR="008E77AC" w:rsidRDefault="00922E39">
      <w:pPr>
        <w:spacing w:after="104" w:line="248" w:lineRule="auto"/>
        <w:ind w:left="24" w:right="110" w:hanging="10"/>
        <w:jc w:val="both"/>
      </w:pPr>
      <w:r>
        <w:rPr>
          <w:rFonts w:ascii="Arial" w:eastAsia="Arial" w:hAnsi="Arial" w:cs="Arial"/>
          <w:b/>
        </w:rPr>
        <w:t xml:space="preserve">La distribución de la financiación queda de la siguiente manera: </w:t>
      </w:r>
    </w:p>
    <w:tbl>
      <w:tblPr>
        <w:tblStyle w:val="TableGrid"/>
        <w:tblW w:w="9005" w:type="dxa"/>
        <w:tblInd w:w="-65" w:type="dxa"/>
        <w:tblCellMar>
          <w:top w:w="5" w:type="dxa"/>
          <w:left w:w="97" w:type="dxa"/>
          <w:bottom w:w="0" w:type="dxa"/>
          <w:right w:w="81" w:type="dxa"/>
        </w:tblCellMar>
        <w:tblLook w:val="04A0" w:firstRow="1" w:lastRow="0" w:firstColumn="1" w:lastColumn="0" w:noHBand="0" w:noVBand="1"/>
      </w:tblPr>
      <w:tblGrid>
        <w:gridCol w:w="2292"/>
        <w:gridCol w:w="2547"/>
        <w:gridCol w:w="2313"/>
        <w:gridCol w:w="1853"/>
      </w:tblGrid>
      <w:tr w:rsidR="008E77AC">
        <w:trPr>
          <w:trHeight w:val="532"/>
        </w:trPr>
        <w:tc>
          <w:tcPr>
            <w:tcW w:w="2292" w:type="dxa"/>
            <w:tcBorders>
              <w:top w:val="single" w:sz="4" w:space="0" w:color="000000"/>
              <w:left w:val="single" w:sz="4" w:space="0" w:color="000000"/>
              <w:bottom w:val="single" w:sz="4" w:space="0" w:color="000000"/>
              <w:right w:val="single" w:sz="4" w:space="0" w:color="000000"/>
            </w:tcBorders>
          </w:tcPr>
          <w:p w:rsidR="008E77AC" w:rsidRDefault="00922E39">
            <w:pPr>
              <w:spacing w:after="0"/>
              <w:ind w:left="1"/>
            </w:pPr>
            <w:r>
              <w:rPr>
                <w:rFonts w:ascii="Arial" w:eastAsia="Arial" w:hAnsi="Arial" w:cs="Arial"/>
                <w:b/>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57"/>
              <w:jc w:val="center"/>
            </w:pPr>
            <w:r>
              <w:rPr>
                <w:rFonts w:ascii="Arial" w:eastAsia="Arial" w:hAnsi="Arial" w:cs="Arial"/>
                <w:b/>
              </w:rPr>
              <w:t xml:space="preserve">2025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59"/>
              <w:jc w:val="center"/>
            </w:pPr>
            <w:r>
              <w:rPr>
                <w:rFonts w:ascii="Arial" w:eastAsia="Arial" w:hAnsi="Arial" w:cs="Arial"/>
                <w:b/>
              </w:rPr>
              <w:t xml:space="preserve">2026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215"/>
              <w:jc w:val="center"/>
            </w:pPr>
            <w:r>
              <w:rPr>
                <w:rFonts w:ascii="Arial" w:eastAsia="Arial" w:hAnsi="Arial" w:cs="Arial"/>
                <w:b/>
              </w:rPr>
              <w:t xml:space="preserve">TOTAL </w:t>
            </w:r>
            <w:r>
              <w:rPr>
                <w:rFonts w:ascii="Arial" w:eastAsia="Arial" w:hAnsi="Arial" w:cs="Arial"/>
              </w:rPr>
              <w:t xml:space="preserve"> </w:t>
            </w:r>
          </w:p>
        </w:tc>
      </w:tr>
      <w:tr w:rsidR="008E77AC">
        <w:trPr>
          <w:trHeight w:val="533"/>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Cabildo Insular de Tenerife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59"/>
              <w:jc w:val="center"/>
            </w:pPr>
            <w:r>
              <w:rPr>
                <w:rFonts w:ascii="Arial" w:eastAsia="Arial" w:hAnsi="Arial" w:cs="Arial"/>
                <w:b/>
              </w:rPr>
              <w:t xml:space="preserve">Obra: 63.533,35 €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b/>
              </w:rPr>
              <w:t xml:space="preserve">Obra: 730.633,45 €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38"/>
              <w:jc w:val="center"/>
            </w:pPr>
            <w:r>
              <w:rPr>
                <w:rFonts w:ascii="Arial" w:eastAsia="Arial" w:hAnsi="Arial" w:cs="Arial"/>
                <w:b/>
              </w:rPr>
              <w:t xml:space="preserve">794.166,80 €  </w:t>
            </w:r>
          </w:p>
        </w:tc>
      </w:tr>
      <w:tr w:rsidR="008E77AC">
        <w:trPr>
          <w:trHeight w:val="528"/>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7"/>
              <w:jc w:val="center"/>
            </w:pPr>
            <w:r>
              <w:rPr>
                <w:rFonts w:ascii="Arial" w:eastAsia="Arial" w:hAnsi="Arial" w:cs="Arial"/>
                <w:b/>
              </w:rPr>
              <w:t xml:space="preserve">DF: 3.295,60 €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99"/>
              <w:jc w:val="center"/>
            </w:pPr>
            <w:r>
              <w:rPr>
                <w:rFonts w:ascii="Arial" w:eastAsia="Arial" w:hAnsi="Arial" w:cs="Arial"/>
                <w:b/>
              </w:rPr>
              <w:t xml:space="preserve">DF: 37.899,40 €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50"/>
              <w:jc w:val="center"/>
            </w:pPr>
            <w:r>
              <w:rPr>
                <w:rFonts w:ascii="Arial" w:eastAsia="Arial" w:hAnsi="Arial" w:cs="Arial"/>
                <w:b/>
              </w:rPr>
              <w:t xml:space="preserve">41.195,00 €  </w:t>
            </w:r>
          </w:p>
        </w:tc>
      </w:tr>
      <w:tr w:rsidR="008E77AC">
        <w:trPr>
          <w:trHeight w:val="779"/>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49"/>
              <w:jc w:val="center"/>
            </w:pPr>
            <w:r>
              <w:rPr>
                <w:rFonts w:ascii="Arial" w:eastAsia="Arial" w:hAnsi="Arial" w:cs="Arial"/>
                <w:b/>
              </w:rPr>
              <w:t xml:space="preserve">66.828,95 €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39"/>
              <w:jc w:val="center"/>
            </w:pPr>
            <w:r>
              <w:rPr>
                <w:rFonts w:ascii="Arial" w:eastAsia="Arial" w:hAnsi="Arial" w:cs="Arial"/>
                <w:b/>
              </w:rPr>
              <w:t xml:space="preserve">768.532,85 €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835.361,80 € (85,63%) </w:t>
            </w:r>
            <w:r>
              <w:rPr>
                <w:rFonts w:ascii="Arial" w:eastAsia="Arial" w:hAnsi="Arial" w:cs="Arial"/>
              </w:rPr>
              <w:t xml:space="preserve"> </w:t>
            </w:r>
          </w:p>
        </w:tc>
      </w:tr>
      <w:tr w:rsidR="008E77AC">
        <w:trPr>
          <w:trHeight w:val="532"/>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Ayuntamiento de Candelaria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83"/>
              <w:jc w:val="center"/>
            </w:pPr>
            <w:r>
              <w:rPr>
                <w:rFonts w:ascii="Arial" w:eastAsia="Arial" w:hAnsi="Arial" w:cs="Arial"/>
                <w:b/>
              </w:rPr>
              <w:t xml:space="preserve">Obra: 11.211,77 €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b/>
              </w:rPr>
              <w:t xml:space="preserve">Obra: 128.935,32 €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38"/>
              <w:jc w:val="center"/>
            </w:pPr>
            <w:r>
              <w:rPr>
                <w:rFonts w:ascii="Arial" w:eastAsia="Arial" w:hAnsi="Arial" w:cs="Arial"/>
                <w:b/>
              </w:rPr>
              <w:t xml:space="preserve">140.147,09 €  </w:t>
            </w:r>
          </w:p>
        </w:tc>
      </w:tr>
      <w:tr w:rsidR="008E77AC">
        <w:trPr>
          <w:trHeight w:val="530"/>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58"/>
              <w:jc w:val="center"/>
            </w:pPr>
            <w:r>
              <w:rPr>
                <w:rFonts w:ascii="Arial" w:eastAsia="Arial" w:hAnsi="Arial" w:cs="Arial"/>
                <w:b/>
              </w:rPr>
              <w:t xml:space="preserve">DF: 0,00 €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44"/>
              <w:jc w:val="center"/>
            </w:pPr>
            <w:r>
              <w:rPr>
                <w:rFonts w:ascii="Arial" w:eastAsia="Arial" w:hAnsi="Arial" w:cs="Arial"/>
                <w:b/>
              </w:rPr>
              <w:t xml:space="preserve">DF: 0,00 €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tabs>
                <w:tab w:val="center" w:pos="509"/>
              </w:tabs>
              <w:spacing w:after="0"/>
            </w:pPr>
            <w:r>
              <w:rPr>
                <w:rFonts w:ascii="Arial" w:eastAsia="Arial" w:hAnsi="Arial" w:cs="Arial"/>
                <w:b/>
              </w:rPr>
              <w:t xml:space="preserve"> </w:t>
            </w:r>
            <w:r>
              <w:rPr>
                <w:rFonts w:ascii="Arial" w:eastAsia="Arial" w:hAnsi="Arial" w:cs="Arial"/>
                <w:b/>
              </w:rPr>
              <w:tab/>
              <w:t xml:space="preserve">-  € </w:t>
            </w:r>
            <w:r>
              <w:rPr>
                <w:rFonts w:ascii="Arial" w:eastAsia="Arial" w:hAnsi="Arial" w:cs="Arial"/>
              </w:rPr>
              <w:t xml:space="preserve"> </w:t>
            </w:r>
          </w:p>
        </w:tc>
      </w:tr>
      <w:tr w:rsidR="008E77AC">
        <w:trPr>
          <w:trHeight w:val="776"/>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73"/>
              <w:jc w:val="center"/>
            </w:pPr>
            <w:r>
              <w:rPr>
                <w:rFonts w:ascii="Arial" w:eastAsia="Arial" w:hAnsi="Arial" w:cs="Arial"/>
                <w:b/>
              </w:rPr>
              <w:t xml:space="preserve">11.211,77 €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39"/>
              <w:jc w:val="center"/>
            </w:pPr>
            <w:r>
              <w:rPr>
                <w:rFonts w:ascii="Arial" w:eastAsia="Arial" w:hAnsi="Arial" w:cs="Arial"/>
                <w:b/>
              </w:rPr>
              <w:t xml:space="preserve">128.935,32 €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140.147,09 € (14,37%) </w:t>
            </w:r>
            <w:r>
              <w:rPr>
                <w:rFonts w:ascii="Arial" w:eastAsia="Arial" w:hAnsi="Arial" w:cs="Arial"/>
              </w:rPr>
              <w:t xml:space="preserve"> </w:t>
            </w:r>
          </w:p>
        </w:tc>
      </w:tr>
    </w:tbl>
    <w:p w:rsidR="008E77AC" w:rsidRDefault="00922E39">
      <w:pPr>
        <w:spacing w:after="0"/>
        <w:ind w:left="24"/>
      </w:pPr>
      <w:r>
        <w:rPr>
          <w:rFonts w:ascii="Arial" w:eastAsia="Arial" w:hAnsi="Arial" w:cs="Arial"/>
          <w:b/>
        </w:rPr>
        <w:t xml:space="preserve"> </w:t>
      </w:r>
    </w:p>
    <w:p w:rsidR="008E77AC" w:rsidRDefault="00922E39">
      <w:pPr>
        <w:spacing w:after="206" w:line="248" w:lineRule="auto"/>
        <w:ind w:left="24" w:right="348" w:hanging="10"/>
        <w:jc w:val="both"/>
      </w:pPr>
      <w:r>
        <w:rPr>
          <w:rFonts w:ascii="Arial" w:eastAsia="Arial" w:hAnsi="Arial" w:cs="Arial"/>
          <w:b/>
        </w:rPr>
        <w:t>Se propone que el Ayuntamiento aporte una financiación de 140.147,09 € y el Cabildo Insular de Tenerife asume una inversión de 794.166,80 € para la ejecución de la obra, asumiendo igualmente el Cabildo Insular el valor de la inversión necesaria para la Dir</w:t>
      </w:r>
      <w:r>
        <w:rPr>
          <w:rFonts w:ascii="Arial" w:eastAsia="Arial" w:hAnsi="Arial" w:cs="Arial"/>
          <w:b/>
        </w:rPr>
        <w:t xml:space="preserve">ección facultativa, estimada en 41.195,00 €.  </w:t>
      </w:r>
    </w:p>
    <w:p w:rsidR="008E77AC" w:rsidRDefault="00922E39">
      <w:pPr>
        <w:spacing w:after="3" w:line="248" w:lineRule="auto"/>
        <w:ind w:left="24" w:right="348" w:hanging="10"/>
        <w:jc w:val="both"/>
      </w:pPr>
      <w:r>
        <w:rPr>
          <w:rFonts w:ascii="Arial" w:eastAsia="Arial" w:hAnsi="Arial" w:cs="Arial"/>
          <w:b/>
        </w:rPr>
        <w:t>Por lo descrito anteriormente, se deduce que la aportación municipal en la financiación de la obra de referencia tiene carácter de fija. Por ello, en caso de que la obra para llevar a cabo la ejecución del Pro</w:t>
      </w:r>
      <w:r>
        <w:rPr>
          <w:rFonts w:ascii="Arial" w:eastAsia="Arial" w:hAnsi="Arial" w:cs="Arial"/>
          <w:b/>
        </w:rPr>
        <w:t>yecto objeto del Convenio, suponga un incremento del presupuesto inicialmente previsto como consecuencia de revisiones de precios, modificaciones, incrementos en la certificación final, liquidaciones o cualquier otra incidencia, dicho incremento será asumi</w:t>
      </w:r>
      <w:r>
        <w:rPr>
          <w:rFonts w:ascii="Arial" w:eastAsia="Arial" w:hAnsi="Arial" w:cs="Arial"/>
          <w:b/>
        </w:rPr>
        <w:t xml:space="preserve">do por el Cabildo Insular de Tenerife. </w:t>
      </w:r>
    </w:p>
    <w:p w:rsidR="008E77AC" w:rsidRDefault="00922E39">
      <w:pPr>
        <w:spacing w:after="3" w:line="248" w:lineRule="auto"/>
        <w:ind w:left="24" w:right="346" w:hanging="10"/>
        <w:jc w:val="both"/>
      </w:pPr>
      <w:r>
        <w:rPr>
          <w:rFonts w:ascii="Arial" w:eastAsia="Arial" w:hAnsi="Arial" w:cs="Arial"/>
          <w:b/>
        </w:rPr>
        <w:t xml:space="preserve">Si, por el contrario, se producen bajas en el presupuesto inicialmente estimado para la ejecución de las obras, se destinarán a financiar los posibles incrementos como consecuencias de revisiones de precios, modificaciones, incrementos en la certificación </w:t>
      </w:r>
      <w:r>
        <w:rPr>
          <w:rFonts w:ascii="Arial" w:eastAsia="Arial" w:hAnsi="Arial" w:cs="Arial"/>
          <w:b/>
        </w:rPr>
        <w:t xml:space="preserve">final, liquidaciones o cualquier otra incidencia. </w:t>
      </w:r>
    </w:p>
    <w:p w:rsidR="008E77AC" w:rsidRDefault="00922E39">
      <w:pPr>
        <w:spacing w:after="3" w:line="248" w:lineRule="auto"/>
        <w:ind w:left="24" w:right="348" w:hanging="10"/>
        <w:jc w:val="both"/>
      </w:pPr>
      <w:r>
        <w:rPr>
          <w:rFonts w:ascii="Arial" w:eastAsia="Arial" w:hAnsi="Arial" w:cs="Arial"/>
          <w:b/>
        </w:rPr>
        <w:t>Respecto a la aportación municipal, se hará efectiva reteniéndose dicho importe vía detracción de la participación que la corporación municipal tenga en los recursos financieros derivados del Régimen Econó</w:t>
      </w:r>
      <w:r>
        <w:rPr>
          <w:rFonts w:ascii="Arial" w:eastAsia="Arial" w:hAnsi="Arial" w:cs="Arial"/>
          <w:b/>
        </w:rPr>
        <w:t>mico y Fiscal de Canarias, según lo previsto en la Base 42 de las de Ejecución del Presupuesto del Cabildo Insular de Tenerife, a cuyo efecto el Ayuntamiento de Candelaria autoriza expresamente al Cabildo Insular de Tenerife para realizar dicha detracción.</w:t>
      </w:r>
      <w:r>
        <w:rPr>
          <w:rFonts w:ascii="Arial" w:eastAsia="Arial" w:hAnsi="Arial" w:cs="Arial"/>
          <w:b/>
        </w:rPr>
        <w:t xml:space="preserve">  </w:t>
      </w:r>
    </w:p>
    <w:p w:rsidR="008E77AC" w:rsidRDefault="00922E39">
      <w:pPr>
        <w:spacing w:after="3" w:line="248" w:lineRule="auto"/>
        <w:ind w:left="24" w:right="343" w:hanging="10"/>
        <w:jc w:val="both"/>
      </w:pPr>
      <w:r>
        <w:rPr>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229" name="Group 11422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583" name="Rectangle 458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4584" name="Rectangle 458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85" name="Rectangle 458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31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4229" style="width:18.7031pt;height:260.874pt;position:absolute;mso-position-horizontal-relative:page;mso-position-horizontal:absolute;margin-left:662.928pt;mso-position-vertical-relative:page;margin-top:512.046pt;" coordsize="2375,33130">
                <v:rect id="Rectangle 458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458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8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183 </w:t>
                        </w:r>
                      </w:p>
                    </w:txbxContent>
                  </v:textbox>
                </v:rect>
                <w10:wrap type="square"/>
              </v:group>
            </w:pict>
          </mc:Fallback>
        </mc:AlternateContent>
      </w:r>
      <w:r>
        <w:rPr>
          <w:rFonts w:ascii="Arial" w:eastAsia="Arial" w:hAnsi="Arial" w:cs="Arial"/>
          <w:b/>
        </w:rPr>
        <w:t>Asimismo las actuaciones definidas en el Programa “Mejo</w:t>
      </w:r>
      <w:r>
        <w:rPr>
          <w:rFonts w:ascii="Arial" w:eastAsia="Arial" w:hAnsi="Arial" w:cs="Arial"/>
          <w:b/>
        </w:rPr>
        <w:t>ra del producto turístico” se cofinancian con el Fondo de Desarrollo de Canarias (FDCAN) aprobado por Decreto 85/2016, de 4 de julio del Gobierno de Canarias y desarrollado por el Convenio suscrito entre la Consejería de Hacienda del Gobierno de Canarias y</w:t>
      </w:r>
      <w:r>
        <w:rPr>
          <w:rFonts w:ascii="Arial" w:eastAsia="Arial" w:hAnsi="Arial" w:cs="Arial"/>
          <w:b/>
        </w:rPr>
        <w:t xml:space="preserve"> el Cabildo Insular de Tenerife para regular la financiación con recursos procedentes del FDCAN del Programa MEDIFDCAN, publicado en el Boletín Oficial de la Provincia de S/C de Tenerife el pasado 3 de febrero de 2017.  </w:t>
      </w:r>
    </w:p>
    <w:p w:rsidR="008E77AC" w:rsidRDefault="00922E39">
      <w:pPr>
        <w:spacing w:after="3" w:line="248" w:lineRule="auto"/>
        <w:ind w:left="24" w:right="344" w:hanging="10"/>
        <w:jc w:val="both"/>
      </w:pPr>
      <w:r>
        <w:rPr>
          <w:rFonts w:ascii="Arial" w:eastAsia="Arial" w:hAnsi="Arial" w:cs="Arial"/>
          <w:b/>
        </w:rPr>
        <w:t>Por último, en caso de que una de l</w:t>
      </w:r>
      <w:r>
        <w:rPr>
          <w:rFonts w:ascii="Arial" w:eastAsia="Arial" w:hAnsi="Arial" w:cs="Arial"/>
          <w:b/>
        </w:rPr>
        <w:t xml:space="preserve">as administraciones intervinientes fuera beneficiaria de una subvención para la ejecución de la actuación, podrá aportarla a la financiación de ésta, habiéndose de modificar el convenio al objeto de ajustar el reparto de la inversión resultante. </w:t>
      </w:r>
    </w:p>
    <w:p w:rsidR="008E77AC" w:rsidRDefault="00922E39">
      <w:pPr>
        <w:spacing w:after="0"/>
        <w:ind w:left="24"/>
      </w:pPr>
      <w:r>
        <w:rPr>
          <w:rFonts w:ascii="Arial" w:eastAsia="Arial" w:hAnsi="Arial" w:cs="Arial"/>
          <w:b/>
        </w:rPr>
        <w:t xml:space="preserve"> </w:t>
      </w:r>
    </w:p>
    <w:p w:rsidR="008E77AC" w:rsidRDefault="00922E39">
      <w:pPr>
        <w:spacing w:after="209" w:line="248" w:lineRule="auto"/>
        <w:ind w:left="24" w:right="110" w:hanging="10"/>
        <w:jc w:val="both"/>
      </w:pPr>
      <w:r>
        <w:rPr>
          <w:rFonts w:ascii="Arial" w:eastAsia="Arial" w:hAnsi="Arial" w:cs="Arial"/>
          <w:b/>
        </w:rPr>
        <w:t>QUINTA.</w:t>
      </w:r>
      <w:r>
        <w:rPr>
          <w:rFonts w:ascii="Arial" w:eastAsia="Arial" w:hAnsi="Arial" w:cs="Arial"/>
          <w:b/>
        </w:rPr>
        <w:t xml:space="preserve"> - PLAZO DE VIGENCIA.</w:t>
      </w:r>
      <w:r>
        <w:rPr>
          <w:rFonts w:ascii="Arial" w:eastAsia="Arial" w:hAnsi="Arial" w:cs="Arial"/>
        </w:rPr>
        <w:t xml:space="preserve"> </w:t>
      </w:r>
    </w:p>
    <w:p w:rsidR="008E77AC" w:rsidRDefault="00922E39">
      <w:pPr>
        <w:spacing w:after="3" w:line="248" w:lineRule="auto"/>
        <w:ind w:left="24" w:right="345" w:hanging="10"/>
        <w:jc w:val="both"/>
      </w:pPr>
      <w:r>
        <w:rPr>
          <w:rFonts w:ascii="Arial" w:eastAsia="Arial" w:hAnsi="Arial" w:cs="Arial"/>
          <w:b/>
        </w:rPr>
        <w:t xml:space="preserve">El presente Convenio cobrará vigencia a partir de la fecha de suscripción del </w:t>
      </w:r>
      <w:r>
        <w:rPr>
          <w:rFonts w:ascii="Arial" w:eastAsia="Arial" w:hAnsi="Arial" w:cs="Arial"/>
          <w:b/>
        </w:rPr>
        <w:t xml:space="preserve">mismo y su duración será de cuarenta y ocho (48) meses, abarcando el tiempo necesario para llevar a cabo la licitación, adjudicación y ejecución de los contratos precisos para ejecutar la actuación a desarrollar, hasta la suscripción del acta de recepción </w:t>
      </w:r>
      <w:r>
        <w:rPr>
          <w:rFonts w:ascii="Arial" w:eastAsia="Arial" w:hAnsi="Arial" w:cs="Arial"/>
          <w:b/>
        </w:rPr>
        <w:t xml:space="preserve">de la obra correspondiente, con los límites que determina el art. 49 h) de la LRJSP. </w:t>
      </w:r>
    </w:p>
    <w:p w:rsidR="008E77AC" w:rsidRDefault="00922E39">
      <w:pPr>
        <w:spacing w:after="3" w:line="248" w:lineRule="auto"/>
        <w:ind w:left="24" w:right="345" w:hanging="10"/>
        <w:jc w:val="both"/>
      </w:pPr>
      <w:r>
        <w:rPr>
          <w:rFonts w:ascii="Arial" w:eastAsia="Arial" w:hAnsi="Arial" w:cs="Arial"/>
          <w:b/>
        </w:rPr>
        <w:t>Deberá tenerse en cuenta que en cualquier momento antes de la finalización del plazo previsto en el apartado anterior, los firmantes del convenio podrán acordar unánimeme</w:t>
      </w:r>
      <w:r>
        <w:rPr>
          <w:rFonts w:ascii="Arial" w:eastAsia="Arial" w:hAnsi="Arial" w:cs="Arial"/>
          <w:b/>
        </w:rPr>
        <w:t xml:space="preserve">nte su prórroga, que podrá alcanzar 4 años, o su extinción. </w:t>
      </w:r>
    </w:p>
    <w:p w:rsidR="008E77AC" w:rsidRDefault="00922E39">
      <w:pPr>
        <w:spacing w:after="0"/>
        <w:ind w:left="24"/>
      </w:pPr>
      <w:r>
        <w:rPr>
          <w:rFonts w:ascii="Arial" w:eastAsia="Arial" w:hAnsi="Arial" w:cs="Arial"/>
          <w:b/>
        </w:rPr>
        <w:t xml:space="preserve"> </w:t>
      </w:r>
    </w:p>
    <w:p w:rsidR="008E77AC" w:rsidRDefault="00922E39">
      <w:pPr>
        <w:spacing w:after="209" w:line="248" w:lineRule="auto"/>
        <w:ind w:left="24" w:right="110" w:hanging="10"/>
        <w:jc w:val="both"/>
      </w:pPr>
      <w:r>
        <w:rPr>
          <w:rFonts w:ascii="Arial" w:eastAsia="Arial" w:hAnsi="Arial" w:cs="Arial"/>
          <w:b/>
        </w:rPr>
        <w:t>SEXTA. -  RESPONSABILIDAD PATRIMONIAL</w:t>
      </w:r>
      <w:r>
        <w:rPr>
          <w:rFonts w:ascii="Arial" w:eastAsia="Arial" w:hAnsi="Arial" w:cs="Arial"/>
        </w:rPr>
        <w:t xml:space="preserve"> </w:t>
      </w:r>
    </w:p>
    <w:p w:rsidR="008E77AC" w:rsidRDefault="00922E39">
      <w:pPr>
        <w:spacing w:after="3" w:line="248" w:lineRule="auto"/>
        <w:ind w:left="24" w:right="345" w:hanging="10"/>
        <w:jc w:val="both"/>
      </w:pPr>
      <w:r>
        <w:rPr>
          <w:rFonts w:ascii="Arial" w:eastAsia="Arial" w:hAnsi="Arial" w:cs="Arial"/>
          <w:b/>
        </w:rPr>
        <w:t>La responsabilidad patrimonial que se derive de la ejecución de la obra será por cuenta del órgano contratante, el Excmo. Cabildo Insular de Tenerife, siempre que las afecciones a terceros no traigan causa de la puesta a disposición de los terrenos efectua</w:t>
      </w:r>
      <w:r>
        <w:rPr>
          <w:rFonts w:ascii="Arial" w:eastAsia="Arial" w:hAnsi="Arial" w:cs="Arial"/>
          <w:b/>
        </w:rPr>
        <w:t xml:space="preserve">da por la administración municipal. A partir de la fecha del acta de recepción de la obra, la responsabilidad será del Ayuntamiento. </w:t>
      </w:r>
    </w:p>
    <w:p w:rsidR="008E77AC" w:rsidRDefault="00922E39">
      <w:pPr>
        <w:spacing w:after="0"/>
        <w:ind w:left="24"/>
      </w:pPr>
      <w:r>
        <w:rPr>
          <w:rFonts w:ascii="Arial" w:eastAsia="Arial" w:hAnsi="Arial" w:cs="Arial"/>
          <w:b/>
        </w:rPr>
        <w:t xml:space="preserve"> </w:t>
      </w:r>
    </w:p>
    <w:p w:rsidR="008E77AC" w:rsidRDefault="00922E39">
      <w:pPr>
        <w:spacing w:after="209" w:line="248" w:lineRule="auto"/>
        <w:ind w:left="24" w:right="110" w:hanging="10"/>
        <w:jc w:val="both"/>
      </w:pPr>
      <w:r>
        <w:rPr>
          <w:rFonts w:ascii="Arial" w:eastAsia="Arial" w:hAnsi="Arial" w:cs="Arial"/>
          <w:b/>
        </w:rPr>
        <w:t>SÉPTIMA. - EXTINCIÓN DEL CONVENIO Y CAUSAS DE RESOLUCIÓN</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El convenio se extinguirá por el cumplimiento de las actuacion</w:t>
      </w:r>
      <w:r>
        <w:rPr>
          <w:rFonts w:ascii="Arial" w:eastAsia="Arial" w:hAnsi="Arial" w:cs="Arial"/>
          <w:b/>
        </w:rPr>
        <w:t xml:space="preserve">es que constituyen su objeto o por incurrir en causa de resolución. </w:t>
      </w:r>
    </w:p>
    <w:p w:rsidR="008E77AC" w:rsidRDefault="00922E39">
      <w:pPr>
        <w:spacing w:after="3" w:line="248" w:lineRule="auto"/>
        <w:ind w:left="24" w:right="110" w:hanging="10"/>
        <w:jc w:val="both"/>
      </w:pPr>
      <w:r>
        <w:rPr>
          <w:rFonts w:ascii="Arial" w:eastAsia="Arial" w:hAnsi="Arial" w:cs="Arial"/>
          <w:b/>
        </w:rPr>
        <w:t xml:space="preserve">Serán causas de resolución de acuerdo con el artículo 51.2 de la Ley 40/2015, de 1 de octubre de Régimen Jurídico del Sector Público: </w:t>
      </w:r>
    </w:p>
    <w:p w:rsidR="008E77AC" w:rsidRDefault="00922E39">
      <w:pPr>
        <w:numPr>
          <w:ilvl w:val="0"/>
          <w:numId w:val="10"/>
        </w:numPr>
        <w:spacing w:after="216" w:line="248" w:lineRule="auto"/>
        <w:ind w:right="110" w:hanging="257"/>
        <w:jc w:val="both"/>
      </w:pPr>
      <w:r>
        <w:rPr>
          <w:rFonts w:ascii="Arial" w:eastAsia="Arial" w:hAnsi="Arial" w:cs="Arial"/>
          <w:b/>
        </w:rPr>
        <w:t>El transcurso del plazo de vigencia del convenio sin</w:t>
      </w:r>
      <w:r>
        <w:rPr>
          <w:rFonts w:ascii="Arial" w:eastAsia="Arial" w:hAnsi="Arial" w:cs="Arial"/>
          <w:b/>
        </w:rPr>
        <w:t xml:space="preserve"> haberse acordado la prórroga del mismo. </w:t>
      </w:r>
    </w:p>
    <w:p w:rsidR="008E77AC" w:rsidRDefault="00922E39">
      <w:pPr>
        <w:numPr>
          <w:ilvl w:val="0"/>
          <w:numId w:val="10"/>
        </w:numPr>
        <w:spacing w:after="212" w:line="248" w:lineRule="auto"/>
        <w:ind w:right="110" w:hanging="257"/>
        <w:jc w:val="both"/>
      </w:pPr>
      <w:r>
        <w:rPr>
          <w:rFonts w:ascii="Arial" w:eastAsia="Arial" w:hAnsi="Arial" w:cs="Arial"/>
          <w:b/>
        </w:rPr>
        <w:t xml:space="preserve">El acuerdo unánime de todos los firmantes. </w:t>
      </w:r>
    </w:p>
    <w:p w:rsidR="008E77AC" w:rsidRDefault="00922E39">
      <w:pPr>
        <w:numPr>
          <w:ilvl w:val="0"/>
          <w:numId w:val="10"/>
        </w:numPr>
        <w:spacing w:after="224" w:line="248" w:lineRule="auto"/>
        <w:ind w:right="110" w:hanging="257"/>
        <w:jc w:val="both"/>
      </w:pPr>
      <w:r>
        <w:rPr>
          <w:rFonts w:ascii="Arial" w:eastAsia="Arial" w:hAnsi="Arial" w:cs="Arial"/>
          <w:b/>
        </w:rPr>
        <w:t xml:space="preserve">El incumplimiento de las obligaciones y compromisos asumidos por parte de alguno de los firmantes. </w:t>
      </w:r>
    </w:p>
    <w:p w:rsidR="008E77AC" w:rsidRDefault="00922E39">
      <w:pPr>
        <w:spacing w:after="3" w:line="248" w:lineRule="auto"/>
        <w:ind w:left="24" w:right="343" w:hanging="10"/>
        <w:jc w:val="both"/>
      </w:pPr>
      <w:r>
        <w:rPr>
          <w:rFonts w:ascii="Arial" w:eastAsia="Arial" w:hAnsi="Arial" w:cs="Arial"/>
          <w:b/>
        </w:rPr>
        <w:t xml:space="preserve">En este caso, cualquiera de las partes podrá notificar a la parte incumplidora un requerimiento para que cumpla en un determinado plazo con las obligaciones o compromisos que se consideran incumplidos. Este requerimiento será comunicado al responsable del </w:t>
      </w:r>
      <w:r>
        <w:rPr>
          <w:rFonts w:ascii="Arial" w:eastAsia="Arial" w:hAnsi="Arial" w:cs="Arial"/>
          <w:b/>
        </w:rPr>
        <w:t xml:space="preserve">mecanismo de seguimiento, vigilancia y control de la ejecución del convenio y a las demás partes firmantes. </w:t>
      </w:r>
    </w:p>
    <w:p w:rsidR="008E77AC" w:rsidRDefault="00922E39">
      <w:pPr>
        <w:spacing w:after="3" w:line="248" w:lineRule="auto"/>
        <w:ind w:left="24" w:right="346" w:hanging="10"/>
        <w:jc w:val="both"/>
      </w:pPr>
      <w:r>
        <w:rPr>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250" name="Group 11525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96" name="Rectangle 4696"/>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4697" name="Rectangle 4697"/>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98" name="Rectangle 4698"/>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Documento firmado electrónicamente desde la</w:t>
                              </w:r>
                              <w:r>
                                <w:rPr>
                                  <w:rFonts w:ascii="Arial" w:eastAsia="Arial" w:hAnsi="Arial" w:cs="Arial"/>
                                  <w:sz w:val="12"/>
                                </w:rPr>
                                <w:t xml:space="preserve"> plataforma esPublico Gestiona | Página 32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5250" style="width:18.7031pt;height:260.874pt;position:absolute;mso-position-horizontal-relative:page;mso-position-horizontal:absolute;margin-left:662.928pt;mso-position-vertical-relative:page;margin-top:512.046pt;" coordsize="2375,33130">
                <v:rect id="Rectangle 4696"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469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9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183 </w:t>
                        </w:r>
                      </w:p>
                    </w:txbxContent>
                  </v:textbox>
                </v:rect>
                <w10:wrap type="square"/>
              </v:group>
            </w:pict>
          </mc:Fallback>
        </mc:AlternateContent>
      </w:r>
      <w:r>
        <w:rPr>
          <w:rFonts w:ascii="Arial" w:eastAsia="Arial" w:hAnsi="Arial" w:cs="Arial"/>
          <w:b/>
        </w:rPr>
        <w:t>Si trascurrido el plazo indicado en el requerimiento persistiera el incumplimiento, la parte que lo dirigió notificará a las partes firmantes la concurrencia de la causa de resolución y se entenderá resuel</w:t>
      </w:r>
      <w:r>
        <w:rPr>
          <w:rFonts w:ascii="Arial" w:eastAsia="Arial" w:hAnsi="Arial" w:cs="Arial"/>
          <w:b/>
        </w:rPr>
        <w:t xml:space="preserve">to el convenio. La resolución del convenio por esta causa podrá conllevar la indemnización de los perjuicios causados.  </w:t>
      </w:r>
    </w:p>
    <w:p w:rsidR="008E77AC" w:rsidRDefault="00922E39">
      <w:pPr>
        <w:spacing w:after="3" w:line="248" w:lineRule="auto"/>
        <w:ind w:left="24" w:right="345" w:hanging="10"/>
        <w:jc w:val="both"/>
      </w:pPr>
      <w:r>
        <w:rPr>
          <w:rFonts w:ascii="Arial" w:eastAsia="Arial" w:hAnsi="Arial" w:cs="Arial"/>
          <w:b/>
        </w:rPr>
        <w:t>No obstante, en el supuesto de resolución anticipada, y salvo pacto por escrito y expreso de las partes, éstas se comprometen a realiza</w:t>
      </w:r>
      <w:r>
        <w:rPr>
          <w:rFonts w:ascii="Arial" w:eastAsia="Arial" w:hAnsi="Arial" w:cs="Arial"/>
          <w:b/>
        </w:rPr>
        <w:t xml:space="preserve">r y finalizar los servicios y/o actuaciones que se encuentren en marcha con el objeto de finalizarlas, conforme al acuerdo específico que tome la Comisión de Seguimiento en el que se detalle el modo de terminación de aquellos. </w:t>
      </w:r>
    </w:p>
    <w:p w:rsidR="008E77AC" w:rsidRDefault="00922E39">
      <w:pPr>
        <w:spacing w:after="0"/>
        <w:ind w:left="24"/>
      </w:pPr>
      <w:r>
        <w:rPr>
          <w:rFonts w:ascii="Arial" w:eastAsia="Arial" w:hAnsi="Arial" w:cs="Arial"/>
          <w:b/>
        </w:rPr>
        <w:t xml:space="preserve"> </w:t>
      </w:r>
    </w:p>
    <w:p w:rsidR="008E77AC" w:rsidRDefault="00922E39">
      <w:pPr>
        <w:spacing w:after="0"/>
        <w:ind w:left="24"/>
      </w:pPr>
      <w:r>
        <w:rPr>
          <w:rFonts w:ascii="Arial" w:eastAsia="Arial" w:hAnsi="Arial" w:cs="Arial"/>
          <w:b/>
        </w:rPr>
        <w:t xml:space="preserve"> </w:t>
      </w:r>
    </w:p>
    <w:p w:rsidR="008E77AC" w:rsidRDefault="00922E39">
      <w:pPr>
        <w:numPr>
          <w:ilvl w:val="0"/>
          <w:numId w:val="10"/>
        </w:numPr>
        <w:spacing w:after="213" w:line="248" w:lineRule="auto"/>
        <w:ind w:right="110" w:hanging="257"/>
        <w:jc w:val="both"/>
      </w:pPr>
      <w:r>
        <w:rPr>
          <w:rFonts w:ascii="Arial" w:eastAsia="Arial" w:hAnsi="Arial" w:cs="Arial"/>
          <w:b/>
        </w:rPr>
        <w:t>Por decisión judicial de</w:t>
      </w:r>
      <w:r>
        <w:rPr>
          <w:rFonts w:ascii="Arial" w:eastAsia="Arial" w:hAnsi="Arial" w:cs="Arial"/>
          <w:b/>
        </w:rPr>
        <w:t xml:space="preserve">claratoria de la nulidad del convenio. </w:t>
      </w:r>
    </w:p>
    <w:p w:rsidR="008E77AC" w:rsidRDefault="00922E39">
      <w:pPr>
        <w:numPr>
          <w:ilvl w:val="0"/>
          <w:numId w:val="10"/>
        </w:numPr>
        <w:spacing w:after="220" w:line="248" w:lineRule="auto"/>
        <w:ind w:right="110" w:hanging="257"/>
        <w:jc w:val="both"/>
      </w:pPr>
      <w:r>
        <w:rPr>
          <w:rFonts w:ascii="Arial" w:eastAsia="Arial" w:hAnsi="Arial" w:cs="Arial"/>
          <w:b/>
        </w:rPr>
        <w:t xml:space="preserve">Por cualquier otra causa distinta de las anteriores prevista en el convenio o en otras leyes. </w:t>
      </w:r>
    </w:p>
    <w:p w:rsidR="008E77AC" w:rsidRDefault="00922E39">
      <w:pPr>
        <w:numPr>
          <w:ilvl w:val="0"/>
          <w:numId w:val="10"/>
        </w:numPr>
        <w:spacing w:after="227" w:line="248" w:lineRule="auto"/>
        <w:ind w:right="110" w:hanging="257"/>
        <w:jc w:val="both"/>
      </w:pPr>
      <w:r>
        <w:rPr>
          <w:rFonts w:ascii="Arial" w:eastAsia="Arial" w:hAnsi="Arial" w:cs="Arial"/>
          <w:b/>
        </w:rPr>
        <w:t xml:space="preserve">Por denuncia de cualquiera de las partes, formalizada por escrito, con al menos un mes de antelación. </w:t>
      </w:r>
    </w:p>
    <w:p w:rsidR="008E77AC" w:rsidRDefault="00922E39">
      <w:pPr>
        <w:spacing w:after="209" w:line="248" w:lineRule="auto"/>
        <w:ind w:left="24" w:right="110" w:hanging="10"/>
        <w:jc w:val="both"/>
      </w:pPr>
      <w:r>
        <w:rPr>
          <w:rFonts w:ascii="Arial" w:eastAsia="Arial" w:hAnsi="Arial" w:cs="Arial"/>
          <w:b/>
        </w:rPr>
        <w:t xml:space="preserve">OCTAVA. -  </w:t>
      </w:r>
      <w:r>
        <w:rPr>
          <w:rFonts w:ascii="Arial" w:eastAsia="Arial" w:hAnsi="Arial" w:cs="Arial"/>
          <w:b/>
        </w:rPr>
        <w:t>EFECTOS DE LA RESOLUCIÓN DEL CONVENIO.</w:t>
      </w:r>
      <w:r>
        <w:rPr>
          <w:rFonts w:ascii="Arial" w:eastAsia="Arial" w:hAnsi="Arial" w:cs="Arial"/>
        </w:rPr>
        <w:t xml:space="preserve"> </w:t>
      </w:r>
    </w:p>
    <w:p w:rsidR="008E77AC" w:rsidRDefault="00922E39">
      <w:pPr>
        <w:spacing w:after="3" w:line="248" w:lineRule="auto"/>
        <w:ind w:left="24" w:right="345" w:hanging="10"/>
        <w:jc w:val="both"/>
      </w:pPr>
      <w:r>
        <w:rPr>
          <w:rFonts w:ascii="Arial" w:eastAsia="Arial" w:hAnsi="Arial" w:cs="Arial"/>
          <w:b/>
        </w:rPr>
        <w:t>El cumplimiento y la resolución del convenio darán lugar a su liquidación al objeto de determinar las obligaciones y compromisos de cada una de las partes, correspondiendo al Cabildo Insular de Tenerife la referida l</w:t>
      </w:r>
      <w:r>
        <w:rPr>
          <w:rFonts w:ascii="Arial" w:eastAsia="Arial" w:hAnsi="Arial" w:cs="Arial"/>
          <w:b/>
        </w:rPr>
        <w:t xml:space="preserve">iquidación de las actuaciones ejecutadas. El presente Convenio se entiende cumplido con la finalización de las actuaciones que constituyen su objeto en los términos previstos en este documento y a satisfacción de las partes intervinientes. </w:t>
      </w:r>
    </w:p>
    <w:p w:rsidR="008E77AC" w:rsidRDefault="00922E39">
      <w:pPr>
        <w:spacing w:after="3" w:line="248" w:lineRule="auto"/>
        <w:ind w:left="24" w:right="346" w:hanging="10"/>
        <w:jc w:val="both"/>
      </w:pPr>
      <w:r>
        <w:rPr>
          <w:rFonts w:ascii="Arial" w:eastAsia="Arial" w:hAnsi="Arial" w:cs="Arial"/>
          <w:b/>
        </w:rPr>
        <w:t>En caso de conc</w:t>
      </w:r>
      <w:r>
        <w:rPr>
          <w:rFonts w:ascii="Arial" w:eastAsia="Arial" w:hAnsi="Arial" w:cs="Arial"/>
          <w:b/>
        </w:rPr>
        <w:t>urrir cualquiera de las causas de resolución del Convenio de existir actuaciones en curso de ejecución, las partes, a propuesta de la comisión de seguimiento, vigilancia y control del convenio podrán acordar la continuación y finalización de las actuacione</w:t>
      </w:r>
      <w:r>
        <w:rPr>
          <w:rFonts w:ascii="Arial" w:eastAsia="Arial" w:hAnsi="Arial" w:cs="Arial"/>
          <w:b/>
        </w:rPr>
        <w:t xml:space="preserve">s en curso que consideren oportunas, estableciendo un plazo improrrogable para su finalización, transcurrido el cual deberá realizarse la liquidación de las mismas en los términos establecidos en el apartado anterior. </w:t>
      </w:r>
    </w:p>
    <w:p w:rsidR="008E77AC" w:rsidRDefault="00922E39">
      <w:pPr>
        <w:spacing w:after="0"/>
        <w:ind w:left="24"/>
      </w:pPr>
      <w:r>
        <w:rPr>
          <w:rFonts w:ascii="Arial" w:eastAsia="Arial" w:hAnsi="Arial" w:cs="Arial"/>
          <w:b/>
        </w:rPr>
        <w:t xml:space="preserve"> </w:t>
      </w:r>
    </w:p>
    <w:p w:rsidR="008E77AC" w:rsidRDefault="00922E39">
      <w:pPr>
        <w:spacing w:after="210" w:line="248" w:lineRule="auto"/>
        <w:ind w:left="24" w:right="110" w:hanging="10"/>
        <w:jc w:val="both"/>
      </w:pPr>
      <w:r>
        <w:rPr>
          <w:rFonts w:ascii="Arial" w:eastAsia="Arial" w:hAnsi="Arial" w:cs="Arial"/>
          <w:b/>
        </w:rPr>
        <w:t xml:space="preserve">NOVENA. – MODIFICACIÓN. </w:t>
      </w:r>
      <w:r>
        <w:rPr>
          <w:rFonts w:ascii="Arial" w:eastAsia="Arial" w:hAnsi="Arial" w:cs="Arial"/>
        </w:rPr>
        <w:t xml:space="preserve"> </w:t>
      </w:r>
    </w:p>
    <w:p w:rsidR="008E77AC" w:rsidRDefault="00922E39">
      <w:pPr>
        <w:spacing w:after="3" w:line="248" w:lineRule="auto"/>
        <w:ind w:left="24" w:right="350" w:hanging="10"/>
        <w:jc w:val="both"/>
      </w:pPr>
      <w:r>
        <w:rPr>
          <w:rFonts w:ascii="Arial" w:eastAsia="Arial" w:hAnsi="Arial" w:cs="Arial"/>
          <w:b/>
        </w:rPr>
        <w:t>Para la m</w:t>
      </w:r>
      <w:r>
        <w:rPr>
          <w:rFonts w:ascii="Arial" w:eastAsia="Arial" w:hAnsi="Arial" w:cs="Arial"/>
          <w:b/>
        </w:rPr>
        <w:t xml:space="preserve">odificación del contenido del presente Convenio será necesario que se acompañe un informe técnico justificativo donde se analice su necesidad y oportunidad, así como el cumplimiento de lo previsto en la LRJSP.  </w:t>
      </w:r>
    </w:p>
    <w:p w:rsidR="008E77AC" w:rsidRDefault="00922E39">
      <w:pPr>
        <w:spacing w:after="3" w:line="248" w:lineRule="auto"/>
        <w:ind w:left="24" w:right="349" w:hanging="10"/>
        <w:jc w:val="both"/>
      </w:pPr>
      <w:r>
        <w:rPr>
          <w:rFonts w:ascii="Arial" w:eastAsia="Arial" w:hAnsi="Arial" w:cs="Arial"/>
          <w:b/>
        </w:rPr>
        <w:t xml:space="preserve">La modificación requerirá la conformidad de las Corporaciones Locales firmantes, así como su aceptación expresa mediante acuerdo a adoptar por el órgano competente de cada una de ellas. </w:t>
      </w:r>
    </w:p>
    <w:p w:rsidR="008E77AC" w:rsidRDefault="00922E39">
      <w:pPr>
        <w:spacing w:after="0"/>
        <w:ind w:left="24"/>
      </w:pPr>
      <w:r>
        <w:rPr>
          <w:rFonts w:ascii="Arial" w:eastAsia="Arial" w:hAnsi="Arial" w:cs="Arial"/>
          <w:b/>
        </w:rPr>
        <w:t xml:space="preserve"> </w:t>
      </w:r>
    </w:p>
    <w:p w:rsidR="008E77AC" w:rsidRDefault="00922E39">
      <w:pPr>
        <w:spacing w:after="209" w:line="248" w:lineRule="auto"/>
        <w:ind w:left="24" w:right="110" w:hanging="10"/>
        <w:jc w:val="both"/>
      </w:pPr>
      <w:r>
        <w:rPr>
          <w:rFonts w:ascii="Arial" w:eastAsia="Arial" w:hAnsi="Arial" w:cs="Arial"/>
          <w:b/>
        </w:rPr>
        <w:t>DÉCIMA. - COMISIÓN DE SEGUIMIENTO.</w:t>
      </w:r>
      <w:r>
        <w:rPr>
          <w:rFonts w:ascii="Arial" w:eastAsia="Arial" w:hAnsi="Arial" w:cs="Arial"/>
        </w:rPr>
        <w:t xml:space="preserve"> </w:t>
      </w:r>
    </w:p>
    <w:p w:rsidR="008E77AC" w:rsidRDefault="00922E39">
      <w:pPr>
        <w:spacing w:after="3" w:line="248" w:lineRule="auto"/>
        <w:ind w:left="24" w:right="345" w:hanging="10"/>
        <w:jc w:val="both"/>
      </w:pPr>
      <w:r>
        <w:rPr>
          <w:rFonts w:ascii="Arial" w:eastAsia="Arial" w:hAnsi="Arial" w:cs="Arial"/>
          <w:b/>
        </w:rPr>
        <w:t>Tras la firma del presente Conv</w:t>
      </w:r>
      <w:r>
        <w:rPr>
          <w:rFonts w:ascii="Arial" w:eastAsia="Arial" w:hAnsi="Arial" w:cs="Arial"/>
          <w:b/>
        </w:rPr>
        <w:t>enio, se establecerá una Comisión de Control y Seguimiento a fin de garantizar el adecuado equilibrio entre las partes en la interpretación y cumplimiento del convenio, la cual estará integrada por dos representantes de las Administraciones que suscriben e</w:t>
      </w:r>
      <w:r>
        <w:rPr>
          <w:rFonts w:ascii="Arial" w:eastAsia="Arial" w:hAnsi="Arial" w:cs="Arial"/>
          <w:b/>
        </w:rPr>
        <w:t xml:space="preserve">l presente documento. Esta Comisión de Control y Seguimiento se encargará de:  </w:t>
      </w:r>
    </w:p>
    <w:p w:rsidR="008E77AC" w:rsidRDefault="00922E39">
      <w:pPr>
        <w:numPr>
          <w:ilvl w:val="0"/>
          <w:numId w:val="11"/>
        </w:numPr>
        <w:spacing w:after="213" w:line="248" w:lineRule="auto"/>
        <w:ind w:right="110" w:hanging="257"/>
        <w:jc w:val="both"/>
      </w:pPr>
      <w:r>
        <w:rPr>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361" name="Group 1153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802" name="Rectangle 4802"/>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4803" name="Rectangle 4803"/>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04" name="Rectangle 4804"/>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Documento firmado electrónicamente desde la plataforma esPublico Gestion</w:t>
                              </w:r>
                              <w:r>
                                <w:rPr>
                                  <w:rFonts w:ascii="Arial" w:eastAsia="Arial" w:hAnsi="Arial" w:cs="Arial"/>
                                  <w:sz w:val="12"/>
                                </w:rPr>
                                <w:t xml:space="preserve">a | Página 33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5361" style="width:18.7031pt;height:260.874pt;position:absolute;mso-position-horizontal-relative:page;mso-position-horizontal:absolute;margin-left:662.928pt;mso-position-vertical-relative:page;margin-top:512.046pt;" coordsize="2375,33130">
                <v:rect id="Rectangle 4802"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480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0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183 </w:t>
                        </w:r>
                      </w:p>
                    </w:txbxContent>
                  </v:textbox>
                </v:rect>
                <w10:wrap type="square"/>
              </v:group>
            </w:pict>
          </mc:Fallback>
        </mc:AlternateContent>
      </w:r>
      <w:r>
        <w:rPr>
          <w:rFonts w:ascii="Arial" w:eastAsia="Arial" w:hAnsi="Arial" w:cs="Arial"/>
          <w:b/>
        </w:rPr>
        <w:t xml:space="preserve">Realizar el seguimiento de las actuaciones del convenio. </w:t>
      </w:r>
    </w:p>
    <w:p w:rsidR="008E77AC" w:rsidRDefault="00922E39">
      <w:pPr>
        <w:numPr>
          <w:ilvl w:val="0"/>
          <w:numId w:val="11"/>
        </w:numPr>
        <w:spacing w:after="220" w:line="248" w:lineRule="auto"/>
        <w:ind w:right="110" w:hanging="257"/>
        <w:jc w:val="both"/>
      </w:pPr>
      <w:r>
        <w:rPr>
          <w:rFonts w:ascii="Arial" w:eastAsia="Arial" w:hAnsi="Arial" w:cs="Arial"/>
          <w:b/>
        </w:rPr>
        <w:t xml:space="preserve">Resolver los problemas de interpretación y cumplimiento que se deriven del presente convenio.  </w:t>
      </w:r>
    </w:p>
    <w:p w:rsidR="008E77AC" w:rsidRDefault="00922E39">
      <w:pPr>
        <w:numPr>
          <w:ilvl w:val="0"/>
          <w:numId w:val="11"/>
        </w:numPr>
        <w:spacing w:after="226" w:line="248" w:lineRule="auto"/>
        <w:ind w:right="110" w:hanging="257"/>
        <w:jc w:val="both"/>
      </w:pPr>
      <w:r>
        <w:rPr>
          <w:rFonts w:ascii="Arial" w:eastAsia="Arial" w:hAnsi="Arial" w:cs="Arial"/>
          <w:b/>
        </w:rPr>
        <w:t xml:space="preserve">Garantizar el intercambio de la información su funcionamiento, en lo no previsto en este convenio, se acoge a lo dispuesto sobre órganos colegiados en el Capítulo II de la Ley 40/2015, de 1 de octubre, de Régimen Jurídico del Sector Público. </w:t>
      </w:r>
    </w:p>
    <w:p w:rsidR="008E77AC" w:rsidRDefault="00922E39">
      <w:pPr>
        <w:spacing w:after="210" w:line="248" w:lineRule="auto"/>
        <w:ind w:left="24" w:right="110" w:hanging="10"/>
        <w:jc w:val="both"/>
      </w:pPr>
      <w:r>
        <w:rPr>
          <w:rFonts w:ascii="Arial" w:eastAsia="Arial" w:hAnsi="Arial" w:cs="Arial"/>
          <w:b/>
        </w:rPr>
        <w:t>DÉCIMO PRIMERA– RÉGIMEN JURÍDICO.</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El presente Convenio se regirá a todos los efectos por la Ley 40/2015, de 1 de octubre de Régimen Jurídico del Sector Público.</w:t>
      </w:r>
      <w:r>
        <w:rPr>
          <w:rFonts w:ascii="Arial" w:eastAsia="Arial" w:hAnsi="Arial" w:cs="Arial"/>
        </w:rPr>
        <w:t xml:space="preserve"> </w:t>
      </w:r>
    </w:p>
    <w:p w:rsidR="008E77AC" w:rsidRDefault="00922E39">
      <w:pPr>
        <w:spacing w:after="0"/>
        <w:ind w:left="24"/>
      </w:pPr>
      <w:r>
        <w:rPr>
          <w:rFonts w:ascii="Arial" w:eastAsia="Arial" w:hAnsi="Arial" w:cs="Arial"/>
          <w:b/>
        </w:rPr>
        <w:t xml:space="preserve"> </w:t>
      </w:r>
    </w:p>
    <w:p w:rsidR="008E77AC" w:rsidRDefault="00922E39">
      <w:pPr>
        <w:spacing w:after="212" w:line="248" w:lineRule="auto"/>
        <w:ind w:left="24" w:right="110" w:hanging="10"/>
        <w:jc w:val="both"/>
      </w:pPr>
      <w:r>
        <w:rPr>
          <w:rFonts w:ascii="Arial" w:eastAsia="Arial" w:hAnsi="Arial" w:cs="Arial"/>
          <w:b/>
        </w:rPr>
        <w:t>DÉCIMO SEGUNDA - ORDEN JURISDICCIONAL COMPETENTE.</w:t>
      </w:r>
      <w:r>
        <w:rPr>
          <w:rFonts w:ascii="Arial" w:eastAsia="Arial" w:hAnsi="Arial" w:cs="Arial"/>
        </w:rPr>
        <w:t xml:space="preserve"> </w:t>
      </w:r>
    </w:p>
    <w:p w:rsidR="008E77AC" w:rsidRDefault="00922E39">
      <w:pPr>
        <w:spacing w:after="3" w:line="248" w:lineRule="auto"/>
        <w:ind w:left="24" w:right="343" w:hanging="10"/>
        <w:jc w:val="both"/>
      </w:pPr>
      <w:r>
        <w:rPr>
          <w:rFonts w:ascii="Arial" w:eastAsia="Arial" w:hAnsi="Arial" w:cs="Arial"/>
          <w:b/>
        </w:rPr>
        <w:t>Las cuestiones litigiosas que pudieran s</w:t>
      </w:r>
      <w:r>
        <w:rPr>
          <w:rFonts w:ascii="Arial" w:eastAsia="Arial" w:hAnsi="Arial" w:cs="Arial"/>
          <w:b/>
        </w:rPr>
        <w:t>urgir en la interpretación y cumplimiento del presente Convenio serán de conocimiento y competencia del Orden Jurisdiccional Contencioso Administrativo de Santa Cruz de Tenerife con renuncia expresa a sus fueros propios, sin perjuicio de que de común acuer</w:t>
      </w:r>
      <w:r>
        <w:rPr>
          <w:rFonts w:ascii="Arial" w:eastAsia="Arial" w:hAnsi="Arial" w:cs="Arial"/>
          <w:b/>
        </w:rPr>
        <w:t xml:space="preserve">do se pactara su sometimiento a cualquier clase de arbitraje.” </w:t>
      </w:r>
    </w:p>
    <w:p w:rsidR="008E77AC" w:rsidRDefault="00922E39">
      <w:pPr>
        <w:spacing w:after="0"/>
        <w:ind w:left="24"/>
      </w:pPr>
      <w:r>
        <w:rPr>
          <w:rFonts w:ascii="Arial" w:eastAsia="Arial" w:hAnsi="Arial" w:cs="Arial"/>
          <w:b/>
        </w:rPr>
        <w:t xml:space="preserve"> </w:t>
      </w:r>
    </w:p>
    <w:p w:rsidR="008E77AC" w:rsidRDefault="00922E39">
      <w:pPr>
        <w:spacing w:after="165"/>
        <w:ind w:left="24"/>
      </w:pPr>
      <w:r>
        <w:rPr>
          <w:rFonts w:ascii="Arial" w:eastAsia="Arial" w:hAnsi="Arial" w:cs="Arial"/>
          <w:b/>
        </w:rPr>
        <w:t xml:space="preserve"> </w:t>
      </w:r>
    </w:p>
    <w:p w:rsidR="008E77AC" w:rsidRDefault="00922E39">
      <w:pPr>
        <w:spacing w:after="167"/>
        <w:ind w:left="24"/>
      </w:pPr>
      <w:r>
        <w:rPr>
          <w:rFonts w:ascii="Arial" w:eastAsia="Arial" w:hAnsi="Arial" w:cs="Arial"/>
          <w:b/>
        </w:rPr>
        <w:t xml:space="preserve"> </w:t>
      </w:r>
    </w:p>
    <w:p w:rsidR="008E77AC" w:rsidRDefault="00922E39">
      <w:pPr>
        <w:spacing w:after="0"/>
        <w:ind w:left="24"/>
      </w:pPr>
      <w:r>
        <w:rPr>
          <w:rFonts w:ascii="Arial" w:eastAsia="Arial" w:hAnsi="Arial" w:cs="Arial"/>
          <w:b/>
        </w:rPr>
        <w:t xml:space="preserve"> </w:t>
      </w:r>
    </w:p>
    <w:p w:rsidR="008E77AC" w:rsidRDefault="00922E39">
      <w:pPr>
        <w:spacing w:after="180" w:line="248" w:lineRule="auto"/>
        <w:ind w:left="14" w:right="110" w:firstLine="701"/>
        <w:jc w:val="both"/>
      </w:pPr>
      <w:r>
        <w:rPr>
          <w:rFonts w:ascii="Arial" w:eastAsia="Arial" w:hAnsi="Arial" w:cs="Arial"/>
          <w:b/>
        </w:rPr>
        <w:t>SEGUNDO. - Aprobar un gasto por importe de ONCE MIL DOSCIENTOS ONCE EUROS CON SETENTA Y SIETE CÉNTIMOS 11.211,77) con cargo a la aplicación presupuestaria 2025.15100.22710, condicionan</w:t>
      </w:r>
      <w:r>
        <w:rPr>
          <w:rFonts w:ascii="Arial" w:eastAsia="Arial" w:hAnsi="Arial" w:cs="Arial"/>
          <w:b/>
        </w:rPr>
        <w:t>do la efectividad de la aportación municipal para la ejecución de la actuación a la contabilización de los oportunos compromisos de ingresos, una vez formalizado el convenio:</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Respecto a la ejecución de la obra:</w:t>
      </w:r>
      <w:r>
        <w:rPr>
          <w:rFonts w:ascii="Arial" w:eastAsia="Arial" w:hAnsi="Arial" w:cs="Arial"/>
        </w:rPr>
        <w:t xml:space="preserve"> </w:t>
      </w:r>
    </w:p>
    <w:tbl>
      <w:tblPr>
        <w:tblStyle w:val="TableGrid"/>
        <w:tblW w:w="9005" w:type="dxa"/>
        <w:tblInd w:w="-65" w:type="dxa"/>
        <w:tblCellMar>
          <w:top w:w="8" w:type="dxa"/>
          <w:left w:w="97" w:type="dxa"/>
          <w:bottom w:w="0" w:type="dxa"/>
          <w:right w:w="115" w:type="dxa"/>
        </w:tblCellMar>
        <w:tblLook w:val="04A0" w:firstRow="1" w:lastRow="0" w:firstColumn="1" w:lastColumn="0" w:noHBand="0" w:noVBand="1"/>
      </w:tblPr>
      <w:tblGrid>
        <w:gridCol w:w="2292"/>
        <w:gridCol w:w="2547"/>
        <w:gridCol w:w="2313"/>
        <w:gridCol w:w="1853"/>
      </w:tblGrid>
      <w:tr w:rsidR="008E77AC">
        <w:trPr>
          <w:trHeight w:val="529"/>
        </w:trPr>
        <w:tc>
          <w:tcPr>
            <w:tcW w:w="2292" w:type="dxa"/>
            <w:tcBorders>
              <w:top w:val="single" w:sz="4" w:space="0" w:color="000000"/>
              <w:left w:val="single" w:sz="4" w:space="0" w:color="000000"/>
              <w:bottom w:val="single" w:sz="4" w:space="0" w:color="000000"/>
              <w:right w:val="single" w:sz="4" w:space="0" w:color="000000"/>
            </w:tcBorders>
          </w:tcPr>
          <w:p w:rsidR="008E77AC" w:rsidRDefault="00922E39">
            <w:pPr>
              <w:spacing w:after="0"/>
              <w:ind w:left="1"/>
            </w:pP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623"/>
            </w:pPr>
            <w:r>
              <w:rPr>
                <w:rFonts w:ascii="Arial" w:eastAsia="Arial" w:hAnsi="Arial" w:cs="Arial"/>
                <w:b/>
              </w:rPr>
              <w:t xml:space="preserve">2025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506"/>
            </w:pPr>
            <w:r>
              <w:rPr>
                <w:rFonts w:ascii="Arial" w:eastAsia="Arial" w:hAnsi="Arial" w:cs="Arial"/>
                <w:b/>
              </w:rPr>
              <w:t xml:space="preserve">2026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pPr>
            <w:r>
              <w:rPr>
                <w:rFonts w:ascii="Arial" w:eastAsia="Arial" w:hAnsi="Arial" w:cs="Arial"/>
                <w:b/>
              </w:rPr>
              <w:t xml:space="preserve">TOTAL </w:t>
            </w:r>
            <w:r>
              <w:rPr>
                <w:rFonts w:ascii="Arial" w:eastAsia="Arial" w:hAnsi="Arial" w:cs="Arial"/>
              </w:rPr>
              <w:t xml:space="preserve"> </w:t>
            </w:r>
          </w:p>
        </w:tc>
      </w:tr>
      <w:tr w:rsidR="008E77AC">
        <w:trPr>
          <w:trHeight w:val="533"/>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Cabildo Insular de Tenerife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60"/>
              <w:jc w:val="center"/>
            </w:pPr>
            <w:r>
              <w:rPr>
                <w:rFonts w:ascii="Arial" w:eastAsia="Arial" w:hAnsi="Arial" w:cs="Arial"/>
              </w:rPr>
              <w:t xml:space="preserve">Obra: 63.533,35 €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730.633,45 €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794.166,80 €  </w:t>
            </w:r>
          </w:p>
        </w:tc>
      </w:tr>
      <w:tr w:rsidR="008E77AC">
        <w:trPr>
          <w:trHeight w:val="528"/>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87"/>
              <w:jc w:val="center"/>
            </w:pPr>
            <w:r>
              <w:rPr>
                <w:rFonts w:ascii="Arial" w:eastAsia="Arial" w:hAnsi="Arial" w:cs="Arial"/>
              </w:rPr>
              <w:t xml:space="preserve">DF: 3.295,60 €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77"/>
              <w:jc w:val="center"/>
            </w:pPr>
            <w:r>
              <w:rPr>
                <w:rFonts w:ascii="Arial" w:eastAsia="Arial" w:hAnsi="Arial" w:cs="Arial"/>
              </w:rPr>
              <w:t xml:space="preserve">DF: 37.899,40 €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17"/>
              <w:jc w:val="center"/>
            </w:pPr>
            <w:r>
              <w:rPr>
                <w:rFonts w:ascii="Arial" w:eastAsia="Arial" w:hAnsi="Arial" w:cs="Arial"/>
              </w:rPr>
              <w:t xml:space="preserve">41.195,00 €  </w:t>
            </w:r>
          </w:p>
        </w:tc>
      </w:tr>
      <w:tr w:rsidR="008E77AC">
        <w:trPr>
          <w:trHeight w:val="779"/>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16"/>
              <w:jc w:val="center"/>
            </w:pPr>
            <w:r>
              <w:rPr>
                <w:rFonts w:ascii="Arial" w:eastAsia="Arial" w:hAnsi="Arial" w:cs="Arial"/>
                <w:b/>
              </w:rPr>
              <w:t xml:space="preserve">66.828,95 €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768.532,85 €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835.361,80 € (85,63%) </w:t>
            </w:r>
            <w:r>
              <w:rPr>
                <w:rFonts w:ascii="Arial" w:eastAsia="Arial" w:hAnsi="Arial" w:cs="Arial"/>
              </w:rPr>
              <w:t xml:space="preserve"> </w:t>
            </w:r>
          </w:p>
        </w:tc>
      </w:tr>
      <w:tr w:rsidR="008E77AC">
        <w:trPr>
          <w:trHeight w:val="532"/>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1"/>
            </w:pPr>
            <w:r>
              <w:rPr>
                <w:rFonts w:ascii="Arial" w:eastAsia="Arial" w:hAnsi="Arial" w:cs="Arial"/>
                <w:b/>
              </w:rPr>
              <w:t xml:space="preserve">Ayuntamiento de Candelaria </w:t>
            </w:r>
            <w:r>
              <w:rPr>
                <w:rFonts w:ascii="Arial" w:eastAsia="Arial" w:hAnsi="Arial" w:cs="Arial"/>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94"/>
              <w:jc w:val="center"/>
            </w:pPr>
            <w:r>
              <w:rPr>
                <w:rFonts w:ascii="Arial" w:eastAsia="Arial" w:hAnsi="Arial" w:cs="Arial"/>
              </w:rPr>
              <w:t xml:space="preserve">Obra: 11.211,77 €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left="78"/>
            </w:pPr>
            <w:r>
              <w:rPr>
                <w:rFonts w:ascii="Arial" w:eastAsia="Arial" w:hAnsi="Arial" w:cs="Arial"/>
              </w:rPr>
              <w:t xml:space="preserve">Obra: 128.935,32 €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spacing w:after="0"/>
              <w:ind w:right="105"/>
              <w:jc w:val="center"/>
            </w:pPr>
            <w:r>
              <w:rPr>
                <w:rFonts w:ascii="Arial" w:eastAsia="Arial" w:hAnsi="Arial" w:cs="Arial"/>
              </w:rPr>
              <w:t xml:space="preserve">140.147,09 €  </w:t>
            </w:r>
          </w:p>
        </w:tc>
      </w:tr>
      <w:tr w:rsidR="008E77AC">
        <w:trPr>
          <w:trHeight w:val="530"/>
        </w:trPr>
        <w:tc>
          <w:tcPr>
            <w:tcW w:w="0" w:type="auto"/>
            <w:vMerge/>
            <w:tcBorders>
              <w:top w:val="nil"/>
              <w:left w:val="single" w:sz="4" w:space="0" w:color="000000"/>
              <w:bottom w:val="nil"/>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221"/>
              <w:jc w:val="center"/>
            </w:pPr>
            <w:r>
              <w:rPr>
                <w:rFonts w:ascii="Arial" w:eastAsia="Arial" w:hAnsi="Arial" w:cs="Arial"/>
              </w:rPr>
              <w:t xml:space="preserve">DF: 0,00 €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22"/>
              <w:jc w:val="center"/>
            </w:pPr>
            <w:r>
              <w:rPr>
                <w:rFonts w:ascii="Arial" w:eastAsia="Arial" w:hAnsi="Arial" w:cs="Arial"/>
              </w:rPr>
              <w:t xml:space="preserve">DF: 0,00 €  </w:t>
            </w:r>
          </w:p>
        </w:tc>
        <w:tc>
          <w:tcPr>
            <w:tcW w:w="185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E77AC" w:rsidRDefault="00922E39">
            <w:pPr>
              <w:tabs>
                <w:tab w:val="center" w:pos="509"/>
              </w:tabs>
              <w:spacing w:after="0"/>
            </w:pPr>
            <w:r>
              <w:rPr>
                <w:rFonts w:ascii="Arial" w:eastAsia="Arial" w:hAnsi="Arial" w:cs="Arial"/>
              </w:rPr>
              <w:t xml:space="preserve"> </w:t>
            </w:r>
            <w:r>
              <w:rPr>
                <w:rFonts w:ascii="Arial" w:eastAsia="Arial" w:hAnsi="Arial" w:cs="Arial"/>
              </w:rPr>
              <w:tab/>
              <w:t xml:space="preserve">-  €  </w:t>
            </w:r>
          </w:p>
        </w:tc>
      </w:tr>
      <w:tr w:rsidR="008E77AC">
        <w:trPr>
          <w:trHeight w:val="778"/>
        </w:trPr>
        <w:tc>
          <w:tcPr>
            <w:tcW w:w="0" w:type="auto"/>
            <w:vMerge/>
            <w:tcBorders>
              <w:top w:val="nil"/>
              <w:left w:val="single" w:sz="4" w:space="0" w:color="000000"/>
              <w:bottom w:val="single" w:sz="4" w:space="0" w:color="000000"/>
              <w:right w:val="single" w:sz="4" w:space="0" w:color="000000"/>
            </w:tcBorders>
          </w:tcPr>
          <w:p w:rsidR="008E77AC" w:rsidRDefault="008E77AC"/>
        </w:tc>
        <w:tc>
          <w:tcPr>
            <w:tcW w:w="2547"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40"/>
              <w:jc w:val="center"/>
            </w:pPr>
            <w:r>
              <w:rPr>
                <w:rFonts w:ascii="Arial" w:eastAsia="Arial" w:hAnsi="Arial" w:cs="Arial"/>
                <w:b/>
              </w:rPr>
              <w:t xml:space="preserve">11.211,77 € </w:t>
            </w:r>
            <w:r>
              <w:rPr>
                <w:rFonts w:ascii="Arial" w:eastAsia="Arial" w:hAnsi="Arial" w:cs="Arial"/>
              </w:rPr>
              <w:t xml:space="preserve"> </w:t>
            </w:r>
          </w:p>
        </w:tc>
        <w:tc>
          <w:tcPr>
            <w:tcW w:w="2313" w:type="dxa"/>
            <w:tcBorders>
              <w:top w:val="single" w:sz="4" w:space="0" w:color="000000"/>
              <w:left w:val="single" w:sz="4" w:space="0" w:color="000000"/>
              <w:bottom w:val="single" w:sz="4" w:space="0" w:color="000000"/>
              <w:right w:val="single" w:sz="4" w:space="0" w:color="000000"/>
            </w:tcBorders>
            <w:vAlign w:val="center"/>
          </w:tcPr>
          <w:p w:rsidR="008E77AC" w:rsidRDefault="00922E39">
            <w:pPr>
              <w:spacing w:after="0"/>
              <w:ind w:right="105"/>
              <w:jc w:val="center"/>
            </w:pPr>
            <w:r>
              <w:rPr>
                <w:rFonts w:ascii="Arial" w:eastAsia="Arial" w:hAnsi="Arial" w:cs="Arial"/>
                <w:b/>
              </w:rPr>
              <w:t xml:space="preserve">128.935,32 € </w:t>
            </w:r>
            <w:r>
              <w:rPr>
                <w:rFonts w:ascii="Arial" w:eastAsia="Arial" w:hAnsi="Arial" w:cs="Arial"/>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7A8A8"/>
            <w:vAlign w:val="center"/>
          </w:tcPr>
          <w:p w:rsidR="008E77AC" w:rsidRDefault="00922E39">
            <w:pPr>
              <w:spacing w:after="0"/>
              <w:ind w:left="303" w:hanging="178"/>
            </w:pPr>
            <w:r>
              <w:rPr>
                <w:rFonts w:ascii="Arial" w:eastAsia="Arial" w:hAnsi="Arial" w:cs="Arial"/>
                <w:b/>
              </w:rPr>
              <w:t xml:space="preserve">140.147,09 € (14,37%) </w:t>
            </w:r>
            <w:r>
              <w:rPr>
                <w:rFonts w:ascii="Arial" w:eastAsia="Arial" w:hAnsi="Arial" w:cs="Arial"/>
              </w:rPr>
              <w:t xml:space="preserve"> </w:t>
            </w:r>
          </w:p>
        </w:tc>
      </w:tr>
    </w:tbl>
    <w:p w:rsidR="008E77AC" w:rsidRDefault="00922E39">
      <w:pPr>
        <w:spacing w:after="165"/>
        <w:ind w:left="24"/>
      </w:pPr>
      <w:r>
        <w:rPr>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981" name="Group 11698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057" name="Rectangle 5057"/>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058" name="Rectangle 5058"/>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59" name="Rectangle 5059"/>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34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6981" style="width:18.7031pt;height:260.874pt;position:absolute;mso-position-horizontal-relative:page;mso-position-horizontal:absolute;margin-left:662.928pt;mso-position-vertical-relative:page;margin-top:512.046pt;" coordsize="2375,33130">
                <v:rect id="Rectangle 5057"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05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5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183 </w:t>
                        </w:r>
                      </w:p>
                    </w:txbxContent>
                  </v:textbox>
                </v:rect>
                <w10:wrap type="square"/>
              </v:group>
            </w:pict>
          </mc:Fallback>
        </mc:AlternateContent>
      </w:r>
      <w:r>
        <w:rPr>
          <w:rFonts w:ascii="Arial" w:eastAsia="Arial" w:hAnsi="Arial" w:cs="Arial"/>
          <w:b/>
        </w:rPr>
        <w:t xml:space="preserve"> </w:t>
      </w:r>
    </w:p>
    <w:p w:rsidR="008E77AC" w:rsidRDefault="00922E39">
      <w:pPr>
        <w:spacing w:after="180" w:line="248" w:lineRule="auto"/>
        <w:ind w:left="14" w:right="357" w:firstLine="701"/>
        <w:jc w:val="both"/>
      </w:pPr>
      <w:r>
        <w:rPr>
          <w:rFonts w:ascii="Arial" w:eastAsia="Arial" w:hAnsi="Arial" w:cs="Arial"/>
          <w:b/>
        </w:rPr>
        <w:t>TERCERO. - Remitir electrónicamente el presente Convenio al Tribunal de Cuentas u órgano externo de fiscalización de la Comunidad Autónoma que corresponda, en e</w:t>
      </w:r>
      <w:r>
        <w:rPr>
          <w:rFonts w:ascii="Arial" w:eastAsia="Arial" w:hAnsi="Arial" w:cs="Arial"/>
          <w:b/>
        </w:rPr>
        <w:t>l plazo de tres meses siguientes a su suscripción.</w:t>
      </w:r>
      <w:r>
        <w:rPr>
          <w:rFonts w:ascii="Arial" w:eastAsia="Arial" w:hAnsi="Arial" w:cs="Arial"/>
        </w:rPr>
        <w:t xml:space="preserve"> </w:t>
      </w:r>
    </w:p>
    <w:p w:rsidR="008E77AC" w:rsidRDefault="00922E39">
      <w:pPr>
        <w:spacing w:after="195" w:line="248" w:lineRule="auto"/>
        <w:ind w:left="14" w:right="110" w:firstLine="701"/>
        <w:jc w:val="both"/>
      </w:pPr>
      <w:r>
        <w:rPr>
          <w:rFonts w:ascii="Arial" w:eastAsia="Arial" w:hAnsi="Arial" w:cs="Arial"/>
          <w:b/>
        </w:rPr>
        <w:t>CUARTO. - Facultar a la Alcaldesa para la firma del citado Convenio y de la documentación precisa para la ejecución del mismo.</w:t>
      </w:r>
      <w:r>
        <w:rPr>
          <w:rFonts w:ascii="Arial" w:eastAsia="Arial" w:hAnsi="Arial" w:cs="Arial"/>
        </w:rPr>
        <w:t xml:space="preserve"> </w:t>
      </w:r>
    </w:p>
    <w:p w:rsidR="008E77AC" w:rsidRDefault="00922E39">
      <w:pPr>
        <w:spacing w:after="113" w:line="248" w:lineRule="auto"/>
        <w:ind w:left="14" w:right="110" w:firstLine="708"/>
        <w:jc w:val="both"/>
      </w:pPr>
      <w:r>
        <w:rPr>
          <w:rFonts w:ascii="Arial" w:eastAsia="Arial" w:hAnsi="Arial" w:cs="Arial"/>
          <w:b/>
        </w:rPr>
        <w:t xml:space="preserve"> QUINTO. - Dar traslado del acuerdo que se adopte a Servicio Administrativo </w:t>
      </w:r>
      <w:r>
        <w:rPr>
          <w:rFonts w:ascii="Arial" w:eastAsia="Arial" w:hAnsi="Arial" w:cs="Arial"/>
          <w:b/>
        </w:rPr>
        <w:t xml:space="preserve">de Gestión del Medio Natural y Seguridad del Cabildo de Tenerife. </w:t>
      </w:r>
    </w:p>
    <w:p w:rsidR="008E77AC" w:rsidRDefault="00922E39">
      <w:pPr>
        <w:spacing w:after="0"/>
        <w:ind w:left="725"/>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line="240" w:lineRule="auto"/>
        <w:ind w:left="12" w:right="111" w:hanging="10"/>
        <w:jc w:val="both"/>
      </w:pPr>
      <w:r>
        <w:rPr>
          <w:rFonts w:ascii="Arial" w:eastAsia="Arial" w:hAnsi="Arial" w:cs="Arial"/>
          <w:b/>
          <w:sz w:val="24"/>
        </w:rPr>
        <w:t>2.- Expediente 6327/2019. Propuesta de la Alcaldesa-</w:t>
      </w:r>
      <w:r>
        <w:rPr>
          <w:rFonts w:ascii="Arial" w:eastAsia="Arial" w:hAnsi="Arial" w:cs="Arial"/>
          <w:b/>
          <w:sz w:val="24"/>
        </w:rPr>
        <w:t>Presidenta de 20 de junio de toma de conocimiento de la sentencia del Tribunal Superior de Justicia de Canarias de fecha 24 de febrero de 2025 sobre la anulación de la aprobación del sistema de compensación de la unidad de actuación sector SUSO-C2 Punta La</w:t>
      </w:r>
      <w:r>
        <w:rPr>
          <w:rFonts w:ascii="Arial" w:eastAsia="Arial" w:hAnsi="Arial" w:cs="Arial"/>
          <w:b/>
          <w:sz w:val="24"/>
        </w:rPr>
        <w:t xml:space="preserve">rga y ejecución de la sentencia.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    Consta en el expediente Informe Jurídico emitido por Don Octavio Manuel Fernández </w:t>
      </w:r>
    </w:p>
    <w:p w:rsidR="008E77AC" w:rsidRDefault="00922E39">
      <w:pPr>
        <w:spacing w:after="112" w:line="248" w:lineRule="auto"/>
        <w:ind w:left="24" w:right="110" w:hanging="10"/>
        <w:jc w:val="both"/>
      </w:pPr>
      <w:r>
        <w:rPr>
          <w:rFonts w:ascii="Arial" w:eastAsia="Arial" w:hAnsi="Arial" w:cs="Arial"/>
          <w:b/>
        </w:rPr>
        <w:t>Hernández, que desempeña el puesto de trabajo de Secretario General, de 20 de junio de 2025, del siguiente tenor literal:</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93"/>
        <w:ind w:left="17"/>
      </w:pPr>
      <w:r>
        <w:rPr>
          <w:rFonts w:ascii="Arial" w:eastAsia="Arial" w:hAnsi="Arial" w:cs="Arial"/>
        </w:rPr>
        <w:t xml:space="preserve"> </w:t>
      </w:r>
    </w:p>
    <w:p w:rsidR="008E77AC" w:rsidRDefault="00922E39">
      <w:pPr>
        <w:spacing w:after="99" w:line="248" w:lineRule="auto"/>
        <w:ind w:left="2785" w:right="110" w:hanging="10"/>
        <w:jc w:val="both"/>
      </w:pPr>
      <w:r>
        <w:rPr>
          <w:rFonts w:ascii="Arial" w:eastAsia="Arial" w:hAnsi="Arial" w:cs="Arial"/>
          <w:b/>
        </w:rPr>
        <w:t>“INF</w:t>
      </w:r>
      <w:r>
        <w:rPr>
          <w:rFonts w:ascii="Arial" w:eastAsia="Arial" w:hAnsi="Arial" w:cs="Arial"/>
          <w:b/>
        </w:rPr>
        <w:t>ORME JURIDICO DE LA SECRETARÍA GENERAL</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 xml:space="preserve">        Visto el expediente antedicho sobre el que ha recaído sentencia de la Sección Segunda la Sala de lo Contencioso-Administrativo del Tribunal Superior de Justicia de Canarias de 24 de febrero de 2025 por la que</w:t>
      </w:r>
      <w:r>
        <w:rPr>
          <w:rFonts w:ascii="Arial" w:eastAsia="Arial" w:hAnsi="Arial" w:cs="Arial"/>
          <w:b/>
        </w:rPr>
        <w:t xml:space="preserve"> se estima el recurso de apelación interpuesto por Doña </w:t>
      </w:r>
    </w:p>
    <w:p w:rsidR="008E77AC" w:rsidRDefault="00922E39">
      <w:pPr>
        <w:spacing w:after="3" w:line="248" w:lineRule="auto"/>
        <w:ind w:left="24" w:right="110" w:hanging="10"/>
        <w:jc w:val="both"/>
      </w:pPr>
      <w:r>
        <w:rPr>
          <w:rFonts w:ascii="Arial" w:eastAsia="Arial" w:hAnsi="Arial" w:cs="Arial"/>
          <w:b/>
        </w:rPr>
        <w:t xml:space="preserve">Balbina Oliva Rodríguez contra la sentencia 668/2024 del Juzgado de lo ContenciosoAdministrativo número 3 de Santa Cruz de Tenerife, SE EMITE EL SIGUIENTE INFORME JURÍDICO: </w:t>
      </w:r>
      <w:r>
        <w:rPr>
          <w:rFonts w:ascii="Arial" w:eastAsia="Arial" w:hAnsi="Arial" w:cs="Arial"/>
        </w:rPr>
        <w:t xml:space="preserve"> </w:t>
      </w:r>
    </w:p>
    <w:p w:rsidR="008E77AC" w:rsidRDefault="00922E39">
      <w:pPr>
        <w:pStyle w:val="Ttulo1"/>
        <w:spacing w:after="0"/>
        <w:ind w:left="1056" w:right="398"/>
      </w:pPr>
      <w:r>
        <w:t xml:space="preserve">ANTECEDENTES DE HECHO </w:t>
      </w:r>
    </w:p>
    <w:p w:rsidR="008E77AC" w:rsidRDefault="00922E39">
      <w:pPr>
        <w:spacing w:after="0"/>
        <w:ind w:left="17"/>
      </w:pPr>
      <w:r>
        <w:rPr>
          <w:rFonts w:ascii="Times New Roman" w:eastAsia="Times New Roman" w:hAnsi="Times New Roman" w:cs="Times New Roman"/>
          <w:sz w:val="24"/>
        </w:rPr>
        <w:t xml:space="preserve"> </w:t>
      </w:r>
    </w:p>
    <w:p w:rsidR="008E77AC" w:rsidRDefault="00922E39">
      <w:pPr>
        <w:spacing w:after="3" w:line="248" w:lineRule="auto"/>
        <w:ind w:left="24" w:right="110" w:hanging="10"/>
        <w:jc w:val="both"/>
      </w:pPr>
      <w:r>
        <w:rPr>
          <w:rFonts w:ascii="Arial" w:eastAsia="Arial" w:hAnsi="Arial" w:cs="Arial"/>
          <w:b/>
        </w:rPr>
        <w:t xml:space="preserve">         PRIMERO. - Por acuerdo del Pleno de 26 de diciembre en el siguiente expediente: </w:t>
      </w:r>
    </w:p>
    <w:p w:rsidR="008E77AC" w:rsidRDefault="00922E39">
      <w:pPr>
        <w:spacing w:after="0"/>
        <w:ind w:left="17"/>
      </w:pPr>
      <w:r>
        <w:rPr>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996" name="Group 1159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217" name="Rectangle 5217"/>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218" name="Rectangle 5218"/>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19" name="Rectangle 5219"/>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Documento firmado electrónicamente desde la plataforma esPubl</w:t>
                              </w:r>
                              <w:r>
                                <w:rPr>
                                  <w:rFonts w:ascii="Arial" w:eastAsia="Arial" w:hAnsi="Arial" w:cs="Arial"/>
                                  <w:sz w:val="12"/>
                                </w:rPr>
                                <w:t xml:space="preserve">ico Gestiona | Página 35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5996" style="width:18.7031pt;height:260.874pt;position:absolute;mso-position-horizontal-relative:page;mso-position-horizontal:absolute;margin-left:662.928pt;mso-position-vertical-relative:page;margin-top:512.046pt;" coordsize="2375,33130">
                <v:rect id="Rectangle 5217"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21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1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183 </w:t>
                        </w:r>
                      </w:p>
                    </w:txbxContent>
                  </v:textbox>
                </v:rect>
                <w10:wrap type="square"/>
              </v:group>
            </w:pict>
          </mc:Fallback>
        </mc:AlternateContent>
      </w:r>
      <w:r>
        <w:rPr>
          <w:rFonts w:ascii="Arial" w:eastAsia="Arial" w:hAnsi="Arial" w:cs="Arial"/>
        </w:rPr>
        <w:t xml:space="preserve"> </w:t>
      </w:r>
    </w:p>
    <w:p w:rsidR="008E77AC" w:rsidRDefault="00922E39">
      <w:pPr>
        <w:spacing w:after="96" w:line="248" w:lineRule="auto"/>
        <w:ind w:left="24" w:right="110" w:hanging="10"/>
        <w:jc w:val="both"/>
      </w:pPr>
      <w:r>
        <w:rPr>
          <w:rFonts w:ascii="Arial" w:eastAsia="Arial" w:hAnsi="Arial" w:cs="Arial"/>
          <w:b/>
        </w:rPr>
        <w:t>7.-Expediente 6327/2019.Propuesta del Alcalde-Accidental de 17 de diciembre de 2019 sobre la aprobación definitiva del establecimiento del sistema de ejecución privada por compensación y los Estatutos y Bases de Actuación</w:t>
      </w:r>
      <w:r>
        <w:rPr>
          <w:rFonts w:ascii="Arial" w:eastAsia="Arial" w:hAnsi="Arial" w:cs="Arial"/>
          <w:b/>
        </w:rPr>
        <w:t xml:space="preserve"> por los que se regirá la Junta de Compensación, del sector SUSO-C2 Punta larga, Polígono 1 </w:t>
      </w:r>
    </w:p>
    <w:p w:rsidR="008E77AC" w:rsidRDefault="00922E39">
      <w:pPr>
        <w:spacing w:after="88"/>
        <w:ind w:left="2"/>
      </w:pPr>
      <w:r>
        <w:rPr>
          <w:rFonts w:ascii="Arial" w:eastAsia="Arial" w:hAnsi="Arial" w:cs="Arial"/>
          <w:b/>
        </w:rPr>
        <w:t xml:space="preserve"> </w:t>
      </w:r>
    </w:p>
    <w:p w:rsidR="008E77AC" w:rsidRDefault="00922E39">
      <w:pPr>
        <w:spacing w:after="83"/>
        <w:ind w:left="2"/>
      </w:pPr>
      <w:r>
        <w:rPr>
          <w:rFonts w:ascii="Arial" w:eastAsia="Arial" w:hAnsi="Arial" w:cs="Arial"/>
        </w:rPr>
        <w:t xml:space="preserve"> </w:t>
      </w:r>
    </w:p>
    <w:p w:rsidR="008E77AC" w:rsidRDefault="00922E39">
      <w:pPr>
        <w:spacing w:after="84" w:line="248" w:lineRule="auto"/>
        <w:ind w:left="2153" w:right="110" w:hanging="10"/>
        <w:jc w:val="both"/>
      </w:pPr>
      <w:r>
        <w:rPr>
          <w:rFonts w:ascii="Arial" w:eastAsia="Arial" w:hAnsi="Arial" w:cs="Arial"/>
          <w:b/>
        </w:rPr>
        <w:t>SE ADOPÓ EL SIGUIENTE ACUERDO:</w:t>
      </w:r>
      <w:r>
        <w:rPr>
          <w:rFonts w:ascii="Arial" w:eastAsia="Arial" w:hAnsi="Arial" w:cs="Arial"/>
        </w:rPr>
        <w:t xml:space="preserve"> </w:t>
      </w:r>
    </w:p>
    <w:p w:rsidR="008E77AC" w:rsidRDefault="00922E39">
      <w:pPr>
        <w:spacing w:after="97" w:line="247" w:lineRule="auto"/>
        <w:ind w:left="21" w:right="111" w:hanging="10"/>
        <w:jc w:val="both"/>
      </w:pPr>
      <w:r>
        <w:rPr>
          <w:rFonts w:ascii="Arial" w:eastAsia="Arial" w:hAnsi="Arial" w:cs="Arial"/>
          <w:i/>
        </w:rPr>
        <w:t xml:space="preserve"> Primero. - </w:t>
      </w:r>
      <w:r>
        <w:rPr>
          <w:rFonts w:ascii="Arial" w:eastAsia="Arial" w:hAnsi="Arial" w:cs="Arial"/>
          <w:i/>
        </w:rPr>
        <w:t>Desestimar las alegaciones presentadas por Doña Balbina Oliva Rodríguez y Don Amador Díaz Ramos y Doña. Estrella Díaz Gutierrez y estimar las alegaciones presentadas por Consejería de Obras Públicas, transportes y Política Territorial, Dirección General de</w:t>
      </w:r>
      <w:r>
        <w:rPr>
          <w:rFonts w:ascii="Arial" w:eastAsia="Arial" w:hAnsi="Arial" w:cs="Arial"/>
          <w:i/>
        </w:rPr>
        <w:t xml:space="preserve"> Infraestructura Viaria, por los motivos expresados en el informe técnico de fecha 29/11/19. </w:t>
      </w:r>
      <w:r>
        <w:rPr>
          <w:rFonts w:ascii="Arial" w:eastAsia="Arial" w:hAnsi="Arial" w:cs="Arial"/>
        </w:rPr>
        <w:t xml:space="preserve"> </w:t>
      </w:r>
    </w:p>
    <w:p w:rsidR="008E77AC" w:rsidRDefault="00922E39">
      <w:pPr>
        <w:spacing w:after="97" w:line="247" w:lineRule="auto"/>
        <w:ind w:left="21" w:right="111" w:hanging="10"/>
        <w:jc w:val="both"/>
      </w:pPr>
      <w:r>
        <w:rPr>
          <w:rFonts w:ascii="Arial" w:eastAsia="Arial" w:hAnsi="Arial" w:cs="Arial"/>
          <w:i/>
        </w:rPr>
        <w:t xml:space="preserve">Segundo. - Aprobar definitivamente el establecimiento del sistema de ejecución privada por compensación y la adjudicación de la actividad de gestión y ejecución </w:t>
      </w:r>
      <w:r>
        <w:rPr>
          <w:rFonts w:ascii="Arial" w:eastAsia="Arial" w:hAnsi="Arial" w:cs="Arial"/>
          <w:i/>
        </w:rPr>
        <w:t xml:space="preserve">a los promotores de la iniciativa, entidad mercantil Amador Díaz Ramos S.L y Estrella Diaz Guitierrez en su condición de propietarios mayoritarios de los terrenos incluidos en el SUSO-C2 Punta larga, Polígono </w:t>
      </w:r>
      <w:r>
        <w:rPr>
          <w:rFonts w:ascii="Arial" w:eastAsia="Arial" w:hAnsi="Arial" w:cs="Arial"/>
        </w:rPr>
        <w:t xml:space="preserve"> </w:t>
      </w:r>
    </w:p>
    <w:p w:rsidR="008E77AC" w:rsidRDefault="00922E39">
      <w:pPr>
        <w:spacing w:after="97" w:line="247" w:lineRule="auto"/>
        <w:ind w:left="21" w:right="111" w:hanging="10"/>
        <w:jc w:val="both"/>
      </w:pPr>
      <w:r>
        <w:rPr>
          <w:rFonts w:ascii="Arial" w:eastAsia="Arial" w:hAnsi="Arial" w:cs="Arial"/>
          <w:i/>
        </w:rPr>
        <w:t>Tercero.-. Aprobar definitivamente los Estatu</w:t>
      </w:r>
      <w:r>
        <w:rPr>
          <w:rFonts w:ascii="Arial" w:eastAsia="Arial" w:hAnsi="Arial" w:cs="Arial"/>
          <w:i/>
        </w:rPr>
        <w:t>tos y Bases de Actuación por los que se regirá la Junta de Compensación, del SUSO-C2 Punta larga, Polígono 1, cuyo contenido es el que se ha transcrito literalmente en el informe jurídico de fecha 17 de diciembre de 2019 que figura como antecedente en este</w:t>
      </w:r>
      <w:r>
        <w:rPr>
          <w:rFonts w:ascii="Arial" w:eastAsia="Arial" w:hAnsi="Arial" w:cs="Arial"/>
          <w:i/>
        </w:rPr>
        <w:t xml:space="preserve"> acuerdo. </w:t>
      </w:r>
      <w:r>
        <w:rPr>
          <w:rFonts w:ascii="Arial" w:eastAsia="Arial" w:hAnsi="Arial" w:cs="Arial"/>
        </w:rPr>
        <w:t xml:space="preserve"> </w:t>
      </w:r>
    </w:p>
    <w:p w:rsidR="008E77AC" w:rsidRDefault="00922E39">
      <w:pPr>
        <w:spacing w:after="70" w:line="247" w:lineRule="auto"/>
        <w:ind w:left="21" w:right="111" w:hanging="10"/>
        <w:jc w:val="both"/>
      </w:pPr>
      <w:r>
        <w:rPr>
          <w:rFonts w:ascii="Arial" w:eastAsia="Arial" w:hAnsi="Arial" w:cs="Arial"/>
          <w:i/>
        </w:rPr>
        <w:t>Cuarto-. Publicar el acuerdo de la aprobación definitiva en el Boletín Oficial de la Provincia, tablón de Anuncios del Ayuntamiento, en la Sede electrónica de este Ayuntamiento y notificar a los interesados.”</w:t>
      </w:r>
      <w:r>
        <w:rPr>
          <w:rFonts w:ascii="Arial" w:eastAsia="Arial" w:hAnsi="Arial" w:cs="Arial"/>
        </w:rPr>
        <w:t xml:space="preserve"> </w:t>
      </w:r>
    </w:p>
    <w:p w:rsidR="008E77AC" w:rsidRDefault="00922E39">
      <w:pPr>
        <w:spacing w:after="0"/>
        <w:ind w:left="10" w:right="111" w:hanging="10"/>
        <w:jc w:val="right"/>
      </w:pPr>
      <w:r>
        <w:rPr>
          <w:rFonts w:ascii="Arial" w:eastAsia="Arial" w:hAnsi="Arial" w:cs="Arial"/>
          <w:b/>
        </w:rPr>
        <w:t>SEGUNDO. - Contra dicho acuerdo fo</w:t>
      </w:r>
      <w:r>
        <w:rPr>
          <w:rFonts w:ascii="Arial" w:eastAsia="Arial" w:hAnsi="Arial" w:cs="Arial"/>
          <w:b/>
        </w:rPr>
        <w:t>rmuló recurso contencioso-</w:t>
      </w:r>
      <w:r>
        <w:rPr>
          <w:rFonts w:ascii="Arial" w:eastAsia="Arial" w:hAnsi="Arial" w:cs="Arial"/>
        </w:rPr>
        <w:t xml:space="preserve"> </w:t>
      </w:r>
    </w:p>
    <w:p w:rsidR="008E77AC" w:rsidRDefault="00922E39">
      <w:pPr>
        <w:spacing w:after="470" w:line="248" w:lineRule="auto"/>
        <w:ind w:left="24" w:right="110" w:hanging="10"/>
        <w:jc w:val="both"/>
      </w:pPr>
      <w:r>
        <w:rPr>
          <w:rFonts w:ascii="Arial" w:eastAsia="Arial" w:hAnsi="Arial" w:cs="Arial"/>
          <w:b/>
        </w:rPr>
        <w:t>administrativo Doña Balbina Oliva Rodríguez y se dictó SENTENCIA de 27 de junio de 2024 por el Juzgado de lo Contencioso-Administrativo número 3 de Santa Cruz de Tenerife que DESESTIMÓ EL RECURSO.</w:t>
      </w:r>
      <w:r>
        <w:rPr>
          <w:rFonts w:ascii="Arial" w:eastAsia="Arial" w:hAnsi="Arial" w:cs="Arial"/>
        </w:rPr>
        <w:t xml:space="preserve"> </w:t>
      </w:r>
    </w:p>
    <w:p w:rsidR="008E77AC" w:rsidRDefault="00922E39">
      <w:pPr>
        <w:spacing w:after="0"/>
        <w:ind w:left="10" w:right="111" w:hanging="10"/>
        <w:jc w:val="right"/>
      </w:pPr>
      <w:r>
        <w:rPr>
          <w:rFonts w:ascii="Arial" w:eastAsia="Arial" w:hAnsi="Arial" w:cs="Arial"/>
          <w:b/>
        </w:rPr>
        <w:t>AsÍ destacamos los fundamentos</w:t>
      </w:r>
      <w:r>
        <w:rPr>
          <w:rFonts w:ascii="Arial" w:eastAsia="Arial" w:hAnsi="Arial" w:cs="Arial"/>
          <w:b/>
        </w:rPr>
        <w:t xml:space="preserve"> jurídicos más destacados de esta </w:t>
      </w:r>
      <w:r>
        <w:rPr>
          <w:rFonts w:ascii="Arial" w:eastAsia="Arial" w:hAnsi="Arial" w:cs="Arial"/>
        </w:rPr>
        <w:t xml:space="preserve"> </w:t>
      </w:r>
    </w:p>
    <w:p w:rsidR="008E77AC" w:rsidRDefault="00922E39">
      <w:pPr>
        <w:spacing w:after="471" w:line="248" w:lineRule="auto"/>
        <w:ind w:left="24" w:right="110" w:hanging="10"/>
        <w:jc w:val="both"/>
      </w:pPr>
      <w:r>
        <w:rPr>
          <w:rFonts w:ascii="Arial" w:eastAsia="Arial" w:hAnsi="Arial" w:cs="Arial"/>
          <w:b/>
        </w:rPr>
        <w:t>sentencia:</w:t>
      </w:r>
      <w:r>
        <w:rPr>
          <w:rFonts w:ascii="Arial" w:eastAsia="Arial" w:hAnsi="Arial" w:cs="Arial"/>
        </w:rPr>
        <w:t xml:space="preserve"> </w:t>
      </w:r>
    </w:p>
    <w:p w:rsidR="008E77AC" w:rsidRDefault="00922E39">
      <w:pPr>
        <w:spacing w:after="74" w:line="233" w:lineRule="auto"/>
        <w:ind w:left="2" w:right="116"/>
        <w:jc w:val="both"/>
      </w:pPr>
      <w:r>
        <w:rPr>
          <w:rFonts w:ascii="Arial" w:eastAsia="Arial" w:hAnsi="Arial" w:cs="Arial"/>
          <w:b/>
          <w:i/>
        </w:rPr>
        <w:t>EN EL FUNDAMENTO JURÌDICO QUINTO dice:</w:t>
      </w:r>
      <w:r>
        <w:rPr>
          <w:rFonts w:ascii="Arial" w:eastAsia="Arial" w:hAnsi="Arial" w:cs="Arial"/>
        </w:rPr>
        <w:t xml:space="preserve"> </w:t>
      </w:r>
    </w:p>
    <w:p w:rsidR="008E77AC" w:rsidRDefault="00922E39">
      <w:pPr>
        <w:spacing w:after="114" w:line="247" w:lineRule="auto"/>
        <w:ind w:left="21" w:right="111" w:hanging="10"/>
        <w:jc w:val="both"/>
      </w:pPr>
      <w:r>
        <w:rPr>
          <w:rFonts w:ascii="Arial" w:eastAsia="Arial" w:hAnsi="Arial" w:cs="Arial"/>
          <w:i/>
        </w:rPr>
        <w:t>Señala la recurrente que, a la vista de la redacción del Proyecto de Urbanización no queda claro si se está repercutiendo el coste de urbanización de dicho suelo adscri</w:t>
      </w:r>
      <w:r>
        <w:rPr>
          <w:rFonts w:ascii="Arial" w:eastAsia="Arial" w:hAnsi="Arial" w:cs="Arial"/>
          <w:i/>
        </w:rPr>
        <w:t xml:space="preserve">to a los propietarios. </w:t>
      </w:r>
      <w:r>
        <w:rPr>
          <w:rFonts w:ascii="Arial" w:eastAsia="Arial" w:hAnsi="Arial" w:cs="Arial"/>
        </w:rPr>
        <w:t xml:space="preserve"> </w:t>
      </w:r>
    </w:p>
    <w:p w:rsidR="008E77AC" w:rsidRDefault="00922E39">
      <w:pPr>
        <w:spacing w:after="77" w:line="233" w:lineRule="auto"/>
        <w:ind w:left="12" w:right="116" w:hanging="10"/>
        <w:jc w:val="both"/>
      </w:pPr>
      <w:r>
        <w:rPr>
          <w:rFonts w:ascii="Arial" w:eastAsia="Arial" w:hAnsi="Arial" w:cs="Arial"/>
          <w:i/>
        </w:rPr>
        <w:t xml:space="preserve">Señalar al respecto que </w:t>
      </w:r>
      <w:r>
        <w:rPr>
          <w:rFonts w:ascii="Arial" w:eastAsia="Arial" w:hAnsi="Arial" w:cs="Arial"/>
          <w:b/>
          <w:i/>
        </w:rPr>
        <w:t xml:space="preserve">el acto administrativo impugnado no se pronuncia respecto al proyecto de urbanización, cuya redacción le compete a la Junta de Compensación una vez constituida ésta conforme al art. 88 del Decreto nº 183/2004. </w:t>
      </w:r>
      <w:r>
        <w:rPr>
          <w:rFonts w:ascii="Arial" w:eastAsia="Arial" w:hAnsi="Arial" w:cs="Arial"/>
        </w:rPr>
        <w:t xml:space="preserve"> </w:t>
      </w:r>
    </w:p>
    <w:p w:rsidR="008E77AC" w:rsidRDefault="00922E39">
      <w:pPr>
        <w:spacing w:after="11" w:line="247" w:lineRule="auto"/>
        <w:ind w:left="21" w:right="111" w:hanging="10"/>
        <w:jc w:val="both"/>
      </w:pPr>
      <w:r>
        <w:rPr>
          <w:rFonts w:ascii="Arial" w:eastAsia="Arial" w:hAnsi="Arial" w:cs="Arial"/>
          <w:i/>
        </w:rPr>
        <w:t>No pueden atenderse las alegaciones efectuad</w:t>
      </w:r>
      <w:r>
        <w:rPr>
          <w:rFonts w:ascii="Arial" w:eastAsia="Arial" w:hAnsi="Arial" w:cs="Arial"/>
          <w:i/>
        </w:rPr>
        <w:t>as por la parte recurrente en torno a tal proyecto de urbanización. Proyecto que no es objeto de la presente litis.</w:t>
      </w:r>
      <w:r>
        <w:rPr>
          <w:rFonts w:ascii="Arial" w:eastAsia="Arial" w:hAnsi="Arial" w:cs="Arial"/>
        </w:rPr>
        <w:t xml:space="preserve"> </w:t>
      </w:r>
    </w:p>
    <w:p w:rsidR="008E77AC" w:rsidRDefault="00922E39">
      <w:pPr>
        <w:spacing w:after="64"/>
        <w:ind w:left="2"/>
      </w:pPr>
      <w:r>
        <w:rPr>
          <w:rFonts w:ascii="Arial" w:eastAsia="Arial" w:hAnsi="Arial" w:cs="Arial"/>
          <w:b/>
          <w:i/>
        </w:rPr>
        <w:t xml:space="preserve"> </w:t>
      </w:r>
    </w:p>
    <w:p w:rsidR="008E77AC" w:rsidRDefault="00922E39">
      <w:pPr>
        <w:spacing w:after="74" w:line="233" w:lineRule="auto"/>
        <w:ind w:left="2" w:right="116"/>
        <w:jc w:val="both"/>
      </w:pPr>
      <w:r>
        <w:rPr>
          <w:rFonts w:ascii="Arial" w:eastAsia="Arial" w:hAnsi="Arial" w:cs="Arial"/>
          <w:b/>
          <w:i/>
        </w:rPr>
        <w:t>En el FUNDAMENTO JURÍDICO SEXTO dice:</w:t>
      </w:r>
      <w:r>
        <w:rPr>
          <w:rFonts w:ascii="Arial" w:eastAsia="Arial" w:hAnsi="Arial" w:cs="Arial"/>
        </w:rPr>
        <w:t xml:space="preserve"> </w:t>
      </w:r>
    </w:p>
    <w:p w:rsidR="008E77AC" w:rsidRDefault="00922E39">
      <w:pPr>
        <w:spacing w:after="97" w:line="247" w:lineRule="auto"/>
        <w:ind w:left="21" w:right="111" w:hanging="10"/>
        <w:jc w:val="both"/>
      </w:pPr>
      <w:r>
        <w:rPr>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806" name="Group 1158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28" name="Rectangle 532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329" name="Rectangle 532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30" name="Rectangle 533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36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5806" style="width:18.7031pt;height:260.874pt;position:absolute;mso-position-horizontal-relative:page;mso-position-horizontal:absolute;margin-left:662.928pt;mso-position-vertical-relative:page;margin-top:512.046pt;" coordsize="2375,33130">
                <v:rect id="Rectangle 532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3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183 </w:t>
                        </w:r>
                      </w:p>
                    </w:txbxContent>
                  </v:textbox>
                </v:rect>
                <w10:wrap type="square"/>
              </v:group>
            </w:pict>
          </mc:Fallback>
        </mc:AlternateContent>
      </w:r>
      <w:r>
        <w:rPr>
          <w:rFonts w:ascii="Arial" w:eastAsia="Arial" w:hAnsi="Arial" w:cs="Arial"/>
          <w:i/>
        </w:rPr>
        <w:t xml:space="preserve">Es por todo ello, por lo que se considera suficiente la información económico-financiera ofrecida, sin que </w:t>
      </w:r>
      <w:r>
        <w:rPr>
          <w:rFonts w:ascii="Arial" w:eastAsia="Arial" w:hAnsi="Arial" w:cs="Arial"/>
          <w:i/>
        </w:rPr>
        <w:t xml:space="preserve">la parte actora ofrezca información refrendada por concreta prueba de la insostenibilidad o inviabilidad económica de la iniciativa. Los razonamientos anteriormente expuestos llevan a la desestimación del tal motivo de impugnación. </w:t>
      </w:r>
      <w:r>
        <w:rPr>
          <w:rFonts w:ascii="Arial" w:eastAsia="Arial" w:hAnsi="Arial" w:cs="Arial"/>
        </w:rPr>
        <w:t xml:space="preserve"> </w:t>
      </w:r>
    </w:p>
    <w:p w:rsidR="008E77AC" w:rsidRDefault="00922E39">
      <w:pPr>
        <w:spacing w:after="858" w:line="247" w:lineRule="auto"/>
        <w:ind w:left="21" w:right="111" w:hanging="10"/>
        <w:jc w:val="both"/>
      </w:pPr>
      <w:r>
        <w:rPr>
          <w:rFonts w:ascii="Arial" w:eastAsia="Arial" w:hAnsi="Arial" w:cs="Arial"/>
          <w:i/>
        </w:rPr>
        <w:t>En consecuencia, proce</w:t>
      </w:r>
      <w:r>
        <w:rPr>
          <w:rFonts w:ascii="Arial" w:eastAsia="Arial" w:hAnsi="Arial" w:cs="Arial"/>
          <w:i/>
        </w:rPr>
        <w:t>de la íntegra desestimación de la demanda y confirmación del acto administrativo recurrido.</w:t>
      </w:r>
      <w:r>
        <w:rPr>
          <w:rFonts w:ascii="Arial" w:eastAsia="Arial" w:hAnsi="Arial" w:cs="Arial"/>
        </w:rPr>
        <w:t xml:space="preserve"> </w:t>
      </w:r>
    </w:p>
    <w:p w:rsidR="008E77AC" w:rsidRDefault="00922E39">
      <w:pPr>
        <w:spacing w:after="74" w:line="233" w:lineRule="auto"/>
        <w:ind w:left="2" w:right="116"/>
        <w:jc w:val="both"/>
      </w:pPr>
      <w:r>
        <w:rPr>
          <w:rFonts w:ascii="Arial" w:eastAsia="Arial" w:hAnsi="Arial" w:cs="Arial"/>
          <w:b/>
          <w:i/>
        </w:rPr>
        <w:t>Y en el FALLO:</w:t>
      </w:r>
      <w:r>
        <w:rPr>
          <w:rFonts w:ascii="Arial" w:eastAsia="Arial" w:hAnsi="Arial" w:cs="Arial"/>
        </w:rPr>
        <w:t xml:space="preserve"> </w:t>
      </w:r>
    </w:p>
    <w:p w:rsidR="008E77AC" w:rsidRDefault="00922E39">
      <w:pPr>
        <w:spacing w:after="92" w:line="247" w:lineRule="auto"/>
        <w:ind w:left="21" w:right="111" w:hanging="10"/>
        <w:jc w:val="both"/>
      </w:pPr>
      <w:r>
        <w:rPr>
          <w:rFonts w:ascii="Arial" w:eastAsia="Arial" w:hAnsi="Arial" w:cs="Arial"/>
          <w:i/>
        </w:rPr>
        <w:t xml:space="preserve">1º.-) DESESTIMAR el recurso interpuesto. </w:t>
      </w:r>
      <w:r>
        <w:rPr>
          <w:rFonts w:ascii="Arial" w:eastAsia="Arial" w:hAnsi="Arial" w:cs="Arial"/>
        </w:rPr>
        <w:t xml:space="preserve"> </w:t>
      </w:r>
    </w:p>
    <w:p w:rsidR="008E77AC" w:rsidRDefault="00922E39">
      <w:pPr>
        <w:spacing w:after="11" w:line="247" w:lineRule="auto"/>
        <w:ind w:left="21" w:right="111" w:hanging="10"/>
        <w:jc w:val="both"/>
      </w:pPr>
      <w:r>
        <w:rPr>
          <w:rFonts w:ascii="Arial" w:eastAsia="Arial" w:hAnsi="Arial" w:cs="Arial"/>
          <w:i/>
        </w:rPr>
        <w:t xml:space="preserve">2º.-) Condenar a la parte demandante al pago de las costas procesales. </w:t>
      </w:r>
      <w:r>
        <w:rPr>
          <w:rFonts w:ascii="Arial" w:eastAsia="Arial" w:hAnsi="Arial" w:cs="Arial"/>
        </w:rPr>
        <w:t xml:space="preserve"> </w:t>
      </w:r>
    </w:p>
    <w:p w:rsidR="008E77AC" w:rsidRDefault="00922E39">
      <w:pPr>
        <w:spacing w:after="97" w:line="247" w:lineRule="auto"/>
        <w:ind w:left="21" w:right="111" w:hanging="10"/>
        <w:jc w:val="both"/>
      </w:pPr>
      <w:r>
        <w:rPr>
          <w:rFonts w:ascii="Arial" w:eastAsia="Arial" w:hAnsi="Arial" w:cs="Arial"/>
          <w:i/>
        </w:rPr>
        <w:t xml:space="preserve">Notifíquese a las partes haciéndoles saber que contra esta resolución cabe interponer recurso </w:t>
      </w:r>
      <w:r>
        <w:rPr>
          <w:rFonts w:ascii="Arial" w:eastAsia="Arial" w:hAnsi="Arial" w:cs="Arial"/>
        </w:rPr>
        <w:t xml:space="preserve"> </w:t>
      </w:r>
      <w:r>
        <w:rPr>
          <w:rFonts w:ascii="Arial" w:eastAsia="Arial" w:hAnsi="Arial" w:cs="Arial"/>
          <w:i/>
        </w:rPr>
        <w:t xml:space="preserve">de apelación, ante este Juzgado, en el plazo de quince días, que será resuelto por el Tribunal Superior de Justicia de Canarias </w:t>
      </w:r>
    </w:p>
    <w:p w:rsidR="008E77AC" w:rsidRDefault="00922E39">
      <w:pPr>
        <w:spacing w:after="94"/>
        <w:ind w:left="2"/>
      </w:pPr>
      <w:r>
        <w:rPr>
          <w:rFonts w:ascii="Arial" w:eastAsia="Arial" w:hAnsi="Arial" w:cs="Arial"/>
        </w:rPr>
        <w:t xml:space="preserve"> </w:t>
      </w:r>
    </w:p>
    <w:p w:rsidR="008E77AC" w:rsidRDefault="00922E39">
      <w:pPr>
        <w:spacing w:after="0"/>
        <w:ind w:left="10" w:right="111" w:hanging="10"/>
        <w:jc w:val="right"/>
      </w:pPr>
      <w:r>
        <w:rPr>
          <w:rFonts w:ascii="Arial" w:eastAsia="Arial" w:hAnsi="Arial" w:cs="Arial"/>
          <w:b/>
        </w:rPr>
        <w:t>TERCERO. - Contra dicha senten</w:t>
      </w:r>
      <w:r>
        <w:rPr>
          <w:rFonts w:ascii="Arial" w:eastAsia="Arial" w:hAnsi="Arial" w:cs="Arial"/>
          <w:b/>
        </w:rPr>
        <w:t xml:space="preserve">cia de primera instancia, se interpuso </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RECURSO DE APELACIÓN por Doña Balbina Oliva Rodríguez y se dictó SENTENCIA POR LA SECCIÓN SEGUNDA DE LA SALA DE LO CONTENCIOSO-ADMINISTRATIVO DEL TRIBUNAL SUPERIOR DE JUSTICIA DE CANARIAS DE FECHA 24 DE FEBRERO DE 2</w:t>
      </w:r>
      <w:r>
        <w:rPr>
          <w:rFonts w:ascii="Arial" w:eastAsia="Arial" w:hAnsi="Arial" w:cs="Arial"/>
          <w:b/>
        </w:rPr>
        <w:t xml:space="preserve">025 QUE ESTIMA EL RECURSO: </w:t>
      </w:r>
    </w:p>
    <w:p w:rsidR="008E77AC" w:rsidRDefault="00922E39">
      <w:pPr>
        <w:spacing w:after="4"/>
        <w:ind w:left="2"/>
      </w:pPr>
      <w:r>
        <w:rPr>
          <w:rFonts w:ascii="Arial" w:eastAsia="Arial" w:hAnsi="Arial" w:cs="Arial"/>
          <w:b/>
        </w:rPr>
        <w:t xml:space="preserve"> </w:t>
      </w:r>
    </w:p>
    <w:p w:rsidR="008E77AC" w:rsidRDefault="00922E39">
      <w:pPr>
        <w:spacing w:after="0"/>
        <w:ind w:left="2"/>
      </w:pPr>
      <w:r>
        <w:rPr>
          <w:rFonts w:ascii="Arial" w:eastAsia="Arial" w:hAnsi="Arial" w:cs="Arial"/>
        </w:rPr>
        <w:t xml:space="preserve"> </w:t>
      </w:r>
    </w:p>
    <w:p w:rsidR="008E77AC" w:rsidRDefault="00922E39">
      <w:pPr>
        <w:spacing w:after="214" w:line="248" w:lineRule="auto"/>
        <w:ind w:left="24" w:right="110" w:hanging="10"/>
        <w:jc w:val="both"/>
      </w:pPr>
      <w:r>
        <w:rPr>
          <w:rFonts w:ascii="Arial" w:eastAsia="Arial" w:hAnsi="Arial" w:cs="Arial"/>
          <w:b/>
        </w:rPr>
        <w:t>Así transcribimos los FUNDAMENTOS JURÍDICOS Y EL FALLO DE LA SENTENCIA,</w:t>
      </w:r>
      <w:r>
        <w:rPr>
          <w:rFonts w:ascii="Arial" w:eastAsia="Arial" w:hAnsi="Arial" w:cs="Arial"/>
        </w:rPr>
        <w:t xml:space="preserve"> </w:t>
      </w:r>
    </w:p>
    <w:p w:rsidR="008E77AC" w:rsidRDefault="00922E39">
      <w:pPr>
        <w:spacing w:after="0"/>
        <w:ind w:left="1150"/>
      </w:pPr>
      <w:r>
        <w:rPr>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322" name="Group 1163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93" name="Rectangle 539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394" name="Rectangle 539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95" name="Rectangle 539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37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6322" style="width:18.7031pt;height:260.874pt;position:absolute;mso-position-horizontal-relative:page;mso-position-horizontal:absolute;margin-left:662.928pt;mso-position-vertical-relative:page;margin-top:512.046pt;" coordsize="2375,33130">
                <v:rect id="Rectangle 539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39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9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183 </w:t>
                        </w:r>
                      </w:p>
                    </w:txbxContent>
                  </v:textbox>
                </v:rect>
                <w10:wrap type="square"/>
              </v:group>
            </w:pict>
          </mc:Fallback>
        </mc:AlternateContent>
      </w:r>
      <w:r>
        <w:rPr>
          <w:rFonts w:ascii="Arial" w:eastAsia="Arial" w:hAnsi="Arial" w:cs="Arial"/>
        </w:rPr>
        <w:t xml:space="preserve"> </w:t>
      </w:r>
    </w:p>
    <w:p w:rsidR="008E77AC" w:rsidRDefault="00922E39">
      <w:pPr>
        <w:spacing w:after="429"/>
        <w:ind w:right="554"/>
        <w:jc w:val="right"/>
      </w:pPr>
      <w:r>
        <w:rPr>
          <w:noProof/>
        </w:rPr>
        <w:drawing>
          <wp:inline distT="0" distB="0" distL="0" distR="0">
            <wp:extent cx="5760721" cy="4861560"/>
            <wp:effectExtent l="0" t="0" r="0" b="0"/>
            <wp:docPr id="5390" name="Picture 5390"/>
            <wp:cNvGraphicFramePr/>
            <a:graphic xmlns:a="http://schemas.openxmlformats.org/drawingml/2006/main">
              <a:graphicData uri="http://schemas.openxmlformats.org/drawingml/2006/picture">
                <pic:pic xmlns:pic="http://schemas.openxmlformats.org/drawingml/2006/picture">
                  <pic:nvPicPr>
                    <pic:cNvPr id="5390" name="Picture 5390"/>
                    <pic:cNvPicPr/>
                  </pic:nvPicPr>
                  <pic:blipFill>
                    <a:blip r:embed="rId12"/>
                    <a:stretch>
                      <a:fillRect/>
                    </a:stretch>
                  </pic:blipFill>
                  <pic:spPr>
                    <a:xfrm>
                      <a:off x="0" y="0"/>
                      <a:ext cx="5760721" cy="4861560"/>
                    </a:xfrm>
                    <a:prstGeom prst="rect">
                      <a:avLst/>
                    </a:prstGeom>
                  </pic:spPr>
                </pic:pic>
              </a:graphicData>
            </a:graphic>
          </wp:inline>
        </w:drawing>
      </w:r>
      <w:r>
        <w:rPr>
          <w:rFonts w:ascii="Arial" w:eastAsia="Arial" w:hAnsi="Arial" w:cs="Arial"/>
        </w:rPr>
        <w:t xml:space="preserve"> </w:t>
      </w:r>
    </w:p>
    <w:p w:rsidR="008E77AC" w:rsidRDefault="00922E39">
      <w:pPr>
        <w:spacing w:after="101" w:line="248" w:lineRule="auto"/>
        <w:ind w:left="14" w:right="110" w:firstLine="1133"/>
        <w:jc w:val="both"/>
      </w:pPr>
      <w:r>
        <w:rPr>
          <w:rFonts w:ascii="Arial" w:eastAsia="Arial" w:hAnsi="Arial" w:cs="Arial"/>
          <w:b/>
        </w:rPr>
        <w:t>La fundamentación de la sentencia se basa en la interpretación de la Sala de lo Contencioso-Administrativo del TSJ de Canarias sobre el artículo 64 del Regla</w:t>
      </w:r>
      <w:r>
        <w:rPr>
          <w:rFonts w:ascii="Arial" w:eastAsia="Arial" w:hAnsi="Arial" w:cs="Arial"/>
          <w:b/>
        </w:rPr>
        <w:t>mento de Gestión y Ejecución del Sistema de Planeamiento de Canarias.</w:t>
      </w:r>
      <w:r>
        <w:rPr>
          <w:rFonts w:ascii="Arial" w:eastAsia="Arial" w:hAnsi="Arial" w:cs="Arial"/>
        </w:rPr>
        <w:t xml:space="preserve"> </w:t>
      </w:r>
    </w:p>
    <w:p w:rsidR="008E77AC" w:rsidRDefault="00922E39">
      <w:pPr>
        <w:spacing w:after="60"/>
        <w:ind w:left="1150"/>
      </w:pPr>
      <w:r>
        <w:rPr>
          <w:rFonts w:ascii="Arial" w:eastAsia="Arial" w:hAnsi="Arial" w:cs="Arial"/>
          <w:b/>
        </w:rPr>
        <w:t xml:space="preserve"> </w:t>
      </w:r>
      <w:r>
        <w:rPr>
          <w:rFonts w:ascii="Arial" w:eastAsia="Arial" w:hAnsi="Arial" w:cs="Arial"/>
        </w:rPr>
        <w:t xml:space="preserve"> </w:t>
      </w:r>
    </w:p>
    <w:p w:rsidR="008E77AC" w:rsidRDefault="00922E39">
      <w:pPr>
        <w:spacing w:after="471" w:line="248" w:lineRule="auto"/>
        <w:ind w:left="24" w:right="110" w:hanging="10"/>
        <w:jc w:val="both"/>
      </w:pPr>
      <w:r>
        <w:rPr>
          <w:rFonts w:ascii="Arial" w:eastAsia="Arial" w:hAnsi="Arial" w:cs="Arial"/>
          <w:b/>
        </w:rPr>
        <w:t>La interpretación que se realiza en la sentencia de instancia considera que  el acto administrativo impugnado no se pronuncia sobre el proyecto de urbanización cuya redacción le comp</w:t>
      </w:r>
      <w:r>
        <w:rPr>
          <w:rFonts w:ascii="Arial" w:eastAsia="Arial" w:hAnsi="Arial" w:cs="Arial"/>
          <w:b/>
        </w:rPr>
        <w:t xml:space="preserve">ete a la Junta de Compensación una vez constituida según el al art. 88 del Decreto nº 183/2004. </w:t>
      </w:r>
      <w:r>
        <w:rPr>
          <w:rFonts w:ascii="Arial" w:eastAsia="Arial" w:hAnsi="Arial" w:cs="Arial"/>
        </w:rPr>
        <w:t xml:space="preserve"> </w:t>
      </w:r>
    </w:p>
    <w:p w:rsidR="008E77AC" w:rsidRDefault="00922E39">
      <w:pPr>
        <w:spacing w:after="3"/>
        <w:ind w:left="17" w:firstLine="1133"/>
      </w:pPr>
      <w:r>
        <w:rPr>
          <w:rFonts w:ascii="Arial" w:eastAsia="Arial" w:hAnsi="Arial" w:cs="Arial"/>
          <w:b/>
          <w:u w:val="single" w:color="000000"/>
        </w:rPr>
        <w:t>Sin embargo, la sentencia de la Sala de lo Contencioso-Administrativo del</w:t>
      </w:r>
      <w:r>
        <w:rPr>
          <w:rFonts w:ascii="Arial" w:eastAsia="Arial" w:hAnsi="Arial" w:cs="Arial"/>
          <w:b/>
        </w:rPr>
        <w:t xml:space="preserve"> </w:t>
      </w:r>
      <w:r>
        <w:rPr>
          <w:rFonts w:ascii="Arial" w:eastAsia="Arial" w:hAnsi="Arial" w:cs="Arial"/>
          <w:b/>
          <w:u w:val="single" w:color="000000"/>
        </w:rPr>
        <w:t>TSJ de</w:t>
      </w:r>
      <w:r>
        <w:rPr>
          <w:rFonts w:ascii="Arial" w:eastAsia="Arial" w:hAnsi="Arial" w:cs="Arial"/>
          <w:b/>
        </w:rPr>
        <w:t xml:space="preserve"> </w:t>
      </w:r>
      <w:r>
        <w:rPr>
          <w:rFonts w:ascii="Arial" w:eastAsia="Arial" w:hAnsi="Arial" w:cs="Arial"/>
          <w:b/>
          <w:u w:val="single" w:color="000000"/>
        </w:rPr>
        <w:t>Canarias</w:t>
      </w:r>
      <w:r>
        <w:rPr>
          <w:rFonts w:ascii="Arial" w:eastAsia="Arial" w:hAnsi="Arial" w:cs="Arial"/>
          <w:b/>
        </w:rPr>
        <w:t xml:space="preserve"> considera que </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 xml:space="preserve">“de hecho dicho sea con todos los respetos para los funcionarios  </w:t>
      </w:r>
    </w:p>
    <w:p w:rsidR="008E77AC" w:rsidRDefault="00922E39">
      <w:pPr>
        <w:spacing w:after="8" w:line="233" w:lineRule="auto"/>
        <w:ind w:left="2" w:right="116"/>
        <w:jc w:val="both"/>
      </w:pPr>
      <w:r>
        <w:rPr>
          <w:rFonts w:ascii="Arial" w:eastAsia="Arial" w:hAnsi="Arial" w:cs="Arial"/>
          <w:b/>
          <w:i/>
        </w:rPr>
        <w:t>actuantes, parece haber existido alguna suerte de confusión entre el proyecto de urbanización y el de compensación, que sí claramente propio de un momento o fase posterior; confusión que ha</w:t>
      </w:r>
      <w:r>
        <w:rPr>
          <w:rFonts w:ascii="Arial" w:eastAsia="Arial" w:hAnsi="Arial" w:cs="Arial"/>
          <w:b/>
          <w:i/>
        </w:rPr>
        <w:t xml:space="preserve"> alcanzado finalmente al Juzgado, y por ende, a su sentencia”</w:t>
      </w:r>
      <w:r>
        <w:rPr>
          <w:rFonts w:ascii="Arial" w:eastAsia="Arial" w:hAnsi="Arial" w:cs="Arial"/>
        </w:rPr>
        <w:t xml:space="preserve"> </w:t>
      </w:r>
    </w:p>
    <w:p w:rsidR="008E77AC" w:rsidRDefault="00922E39">
      <w:pPr>
        <w:spacing w:after="0"/>
        <w:ind w:left="10" w:right="111" w:hanging="10"/>
        <w:jc w:val="right"/>
      </w:pPr>
      <w:r>
        <w:rPr>
          <w:rFonts w:ascii="Arial" w:eastAsia="Arial" w:hAnsi="Arial" w:cs="Arial"/>
          <w:b/>
        </w:rPr>
        <w:t xml:space="preserve">En efecto el artículo 64.1 f) del Decreto 183/2024, de 21 de diciembre, por el </w:t>
      </w:r>
      <w:r>
        <w:rPr>
          <w:rFonts w:ascii="Arial" w:eastAsia="Arial" w:hAnsi="Arial" w:cs="Arial"/>
        </w:rPr>
        <w:t xml:space="preserve"> </w:t>
      </w:r>
    </w:p>
    <w:p w:rsidR="008E77AC" w:rsidRDefault="00922E39">
      <w:pPr>
        <w:spacing w:after="99" w:line="248" w:lineRule="auto"/>
        <w:ind w:left="24" w:right="110" w:hanging="10"/>
        <w:jc w:val="both"/>
      </w:pPr>
      <w:r>
        <w:rPr>
          <w:rFonts w:ascii="Arial" w:eastAsia="Arial" w:hAnsi="Arial" w:cs="Arial"/>
          <w:b/>
        </w:rPr>
        <w:t>que se aprueba el Reglamento de gestión y ejecución del sistema de planeamiento de Canarias, aplicable al caso por razones temporales, regula el proyecto de urbanización como una parte de la propia iniciativa.</w:t>
      </w:r>
      <w:r>
        <w:rPr>
          <w:rFonts w:ascii="Arial" w:eastAsia="Arial" w:hAnsi="Arial" w:cs="Arial"/>
        </w:rPr>
        <w:t xml:space="preserve"> </w:t>
      </w:r>
    </w:p>
    <w:p w:rsidR="008E77AC" w:rsidRDefault="00922E39">
      <w:pPr>
        <w:spacing w:after="0"/>
        <w:ind w:left="10" w:right="111" w:hanging="10"/>
        <w:jc w:val="right"/>
      </w:pPr>
      <w:r>
        <w:rPr>
          <w:rFonts w:ascii="Arial" w:eastAsia="Arial" w:hAnsi="Arial" w:cs="Arial"/>
          <w:b/>
        </w:rPr>
        <w:t>El proyecto de urbanización no es un document</w:t>
      </w:r>
      <w:r>
        <w:rPr>
          <w:rFonts w:ascii="Arial" w:eastAsia="Arial" w:hAnsi="Arial" w:cs="Arial"/>
          <w:b/>
        </w:rPr>
        <w:t xml:space="preserve">o aparte de la iniciativa, </w:t>
      </w:r>
      <w:r>
        <w:rPr>
          <w:rFonts w:ascii="Arial" w:eastAsia="Arial" w:hAnsi="Arial" w:cs="Arial"/>
        </w:rPr>
        <w:t xml:space="preserve"> </w:t>
      </w:r>
    </w:p>
    <w:p w:rsidR="008E77AC" w:rsidRDefault="00922E39">
      <w:pPr>
        <w:spacing w:after="99" w:line="248" w:lineRule="auto"/>
        <w:ind w:left="24" w:right="110" w:hanging="10"/>
        <w:jc w:val="both"/>
      </w:pPr>
      <w:r>
        <w:rPr>
          <w:rFonts w:ascii="Arial" w:eastAsia="Arial" w:hAnsi="Arial" w:cs="Arial"/>
          <w:b/>
        </w:rPr>
        <w:t>sino que se regula como una parte de la propia iniciativa su artículo 66 es claro al establecer la tramitación y en su caso aprobación conjunta de iniciativa y proyecto de urbanización.</w:t>
      </w:r>
      <w:r>
        <w:rPr>
          <w:rFonts w:ascii="Arial" w:eastAsia="Arial" w:hAnsi="Arial" w:cs="Arial"/>
        </w:rPr>
        <w:t xml:space="preserve"> </w:t>
      </w:r>
    </w:p>
    <w:p w:rsidR="008E77AC" w:rsidRDefault="00922E39">
      <w:pPr>
        <w:spacing w:after="0"/>
        <w:ind w:left="10" w:right="111" w:hanging="10"/>
        <w:jc w:val="right"/>
      </w:pPr>
      <w:r>
        <w:rPr>
          <w:rFonts w:ascii="Arial" w:eastAsia="Arial" w:hAnsi="Arial" w:cs="Arial"/>
          <w:b/>
        </w:rPr>
        <w:t>Por infracción de tales preceptos reglam</w:t>
      </w:r>
      <w:r>
        <w:rPr>
          <w:rFonts w:ascii="Arial" w:eastAsia="Arial" w:hAnsi="Arial" w:cs="Arial"/>
          <w:b/>
        </w:rPr>
        <w:t xml:space="preserve">entarios, procede la estimación del </w:t>
      </w:r>
      <w:r>
        <w:rPr>
          <w:rFonts w:ascii="Arial" w:eastAsia="Arial" w:hAnsi="Arial" w:cs="Arial"/>
        </w:rPr>
        <w:t xml:space="preserve"> </w:t>
      </w:r>
    </w:p>
    <w:p w:rsidR="008E77AC" w:rsidRDefault="00922E39">
      <w:pPr>
        <w:spacing w:after="838" w:line="248" w:lineRule="auto"/>
        <w:ind w:left="24" w:right="110" w:hanging="10"/>
        <w:jc w:val="both"/>
      </w:pPr>
      <w:r>
        <w:rPr>
          <w:rFonts w:ascii="Arial" w:eastAsia="Arial" w:hAnsi="Arial" w:cs="Arial"/>
          <w:b/>
        </w:rPr>
        <w:t xml:space="preserve">recurso de apelación y acordar la anulación de la resolución administrativa recurrida. </w:t>
      </w:r>
      <w:r>
        <w:rPr>
          <w:rFonts w:ascii="Arial" w:eastAsia="Arial" w:hAnsi="Arial" w:cs="Arial"/>
        </w:rPr>
        <w:t xml:space="preserve"> </w:t>
      </w:r>
    </w:p>
    <w:p w:rsidR="008E77AC" w:rsidRDefault="00922E39">
      <w:pPr>
        <w:pStyle w:val="Ttulo1"/>
        <w:spacing w:after="0"/>
        <w:ind w:left="1056" w:right="1152"/>
      </w:pPr>
      <w:r>
        <w:t xml:space="preserve">FUNDAMENTOS DE DERECHO </w:t>
      </w:r>
    </w:p>
    <w:p w:rsidR="008E77AC" w:rsidRDefault="00922E39">
      <w:pPr>
        <w:spacing w:after="113" w:line="248" w:lineRule="auto"/>
        <w:ind w:left="24" w:right="110" w:hanging="10"/>
        <w:jc w:val="both"/>
      </w:pPr>
      <w:r>
        <w:rPr>
          <w:rFonts w:ascii="Arial" w:eastAsia="Arial" w:hAnsi="Arial" w:cs="Arial"/>
          <w:b/>
        </w:rPr>
        <w:t>PRIMERO. – Es de aplicación el art. 64 del Decreto 183/2024, de 21 de diciembre, por el que se aprueba el</w:t>
      </w:r>
      <w:r>
        <w:rPr>
          <w:rFonts w:ascii="Arial" w:eastAsia="Arial" w:hAnsi="Arial" w:cs="Arial"/>
          <w:b/>
        </w:rPr>
        <w:t xml:space="preserve"> Reglamento de gestión y ejecución del sistema de planeamiento de Canarias:</w:t>
      </w:r>
      <w:r>
        <w:rPr>
          <w:rFonts w:ascii="Arial" w:eastAsia="Arial" w:hAnsi="Arial" w:cs="Arial"/>
        </w:rPr>
        <w:t xml:space="preserve"> </w:t>
      </w:r>
    </w:p>
    <w:p w:rsidR="008E77AC" w:rsidRDefault="00922E39">
      <w:pPr>
        <w:spacing w:after="45"/>
        <w:ind w:left="17"/>
      </w:pPr>
      <w:r>
        <w:rPr>
          <w:rFonts w:ascii="Arial" w:eastAsia="Arial" w:hAnsi="Arial" w:cs="Arial"/>
        </w:rPr>
        <w:t xml:space="preserve">  </w:t>
      </w:r>
    </w:p>
    <w:p w:rsidR="008E77AC" w:rsidRDefault="00922E39">
      <w:pPr>
        <w:spacing w:after="131" w:line="247" w:lineRule="auto"/>
        <w:ind w:left="21" w:right="111" w:hanging="10"/>
        <w:jc w:val="both"/>
      </w:pPr>
      <w:r>
        <w:rPr>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673" name="Group 1166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94" name="Rectangle 5494"/>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495" name="Rectangle 5495"/>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96" name="Rectangle 5496"/>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38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6673" style="width:18.7031pt;height:260.874pt;position:absolute;mso-position-horizontal-relative:page;mso-position-horizontal:absolute;margin-left:662.928pt;mso-position-vertical-relative:page;margin-top:512.046pt;" coordsize="2375,33130">
                <v:rect id="Rectangle 5494"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49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9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183 </w:t>
                        </w:r>
                      </w:p>
                    </w:txbxContent>
                  </v:textbox>
                </v:rect>
                <w10:wrap type="square"/>
              </v:group>
            </w:pict>
          </mc:Fallback>
        </mc:AlternateContent>
      </w:r>
      <w:r>
        <w:rPr>
          <w:rFonts w:ascii="Arial" w:eastAsia="Arial" w:hAnsi="Arial" w:cs="Arial"/>
          <w:i/>
        </w:rPr>
        <w:t>Artículo 64.- Documentación y contenido mínimo de las iniciativas de ejecución privada. 1. Las iniciativas para el establecimiento del concreto sistema de ejecuci</w:t>
      </w:r>
      <w:r>
        <w:rPr>
          <w:rFonts w:ascii="Arial" w:eastAsia="Arial" w:hAnsi="Arial" w:cs="Arial"/>
          <w:i/>
        </w:rPr>
        <w:t>ón privada deberán formalizarse mediante la presentación en el Ayuntamiento correspondiente de los siguientes documentos:</w:t>
      </w:r>
      <w:r>
        <w:rPr>
          <w:rFonts w:ascii="Arial" w:eastAsia="Arial" w:hAnsi="Arial" w:cs="Arial"/>
        </w:rPr>
        <w:t xml:space="preserve"> </w:t>
      </w:r>
    </w:p>
    <w:p w:rsidR="008E77AC" w:rsidRDefault="00922E39">
      <w:pPr>
        <w:spacing w:after="92" w:line="247" w:lineRule="auto"/>
        <w:ind w:left="21" w:right="111" w:hanging="10"/>
        <w:jc w:val="both"/>
      </w:pPr>
      <w:r>
        <w:rPr>
          <w:rFonts w:ascii="Arial" w:eastAsia="Arial" w:hAnsi="Arial" w:cs="Arial"/>
          <w:i/>
        </w:rPr>
        <w:t>(…)</w:t>
      </w:r>
      <w:r>
        <w:rPr>
          <w:rFonts w:ascii="Arial" w:eastAsia="Arial" w:hAnsi="Arial" w:cs="Arial"/>
        </w:rPr>
        <w:t xml:space="preserve"> </w:t>
      </w:r>
    </w:p>
    <w:p w:rsidR="008E77AC" w:rsidRDefault="00922E39">
      <w:pPr>
        <w:spacing w:after="131" w:line="247" w:lineRule="auto"/>
        <w:ind w:left="21" w:right="111" w:hanging="10"/>
        <w:jc w:val="both"/>
      </w:pPr>
      <w:r>
        <w:rPr>
          <w:rFonts w:ascii="Arial" w:eastAsia="Arial" w:hAnsi="Arial" w:cs="Arial"/>
          <w:i/>
        </w:rPr>
        <w:t>F) Proyecto de Urbanización de todo el ámbito, sector o unidad, o bien de la primera fase a ejecutar según la programación previ</w:t>
      </w:r>
      <w:r>
        <w:rPr>
          <w:rFonts w:ascii="Arial" w:eastAsia="Arial" w:hAnsi="Arial" w:cs="Arial"/>
          <w:i/>
        </w:rPr>
        <w:t xml:space="preserve">sta en el planeamiento, siempre que la actuación a desarrollar en dicha fase pueda ser funcionalmente autónoma del resto del sector. Cuando se trate de sectores de suelo urbanizable no ordenado, se podrá admitir la presentación junto con el instrumento de </w:t>
      </w:r>
      <w:r>
        <w:rPr>
          <w:rFonts w:ascii="Arial" w:eastAsia="Arial" w:hAnsi="Arial" w:cs="Arial"/>
          <w:i/>
        </w:rPr>
        <w:t>planeamiento, de anteproyectos o proyectos básicos que contengan al menos la descripción de las obras a ejecutar, expresando los aspectos más relevantes de las mismas, los materiales a emplear y la calidad de los mismos, las etapas o fases de ejecución pre</w:t>
      </w:r>
      <w:r>
        <w:rPr>
          <w:rFonts w:ascii="Arial" w:eastAsia="Arial" w:hAnsi="Arial" w:cs="Arial"/>
          <w:i/>
        </w:rPr>
        <w:t>vistas, y el presupuesto de las obras, incluyendo tal contenido en la correspondiente Memoria y planos.</w:t>
      </w:r>
      <w:r>
        <w:rPr>
          <w:rFonts w:ascii="Arial" w:eastAsia="Arial" w:hAnsi="Arial" w:cs="Arial"/>
        </w:rPr>
        <w:t xml:space="preserve"> </w:t>
      </w:r>
    </w:p>
    <w:p w:rsidR="008E77AC" w:rsidRDefault="00922E39">
      <w:pPr>
        <w:spacing w:after="102" w:line="247" w:lineRule="auto"/>
        <w:ind w:left="21" w:right="111" w:hanging="10"/>
        <w:jc w:val="both"/>
      </w:pPr>
      <w:r>
        <w:rPr>
          <w:rFonts w:ascii="Arial" w:eastAsia="Arial" w:hAnsi="Arial" w:cs="Arial"/>
          <w:i/>
        </w:rPr>
        <w:t>(…)</w:t>
      </w:r>
      <w:r>
        <w:rPr>
          <w:rFonts w:ascii="Arial" w:eastAsia="Arial" w:hAnsi="Arial" w:cs="Arial"/>
        </w:rPr>
        <w:t xml:space="preserve"> </w:t>
      </w:r>
    </w:p>
    <w:p w:rsidR="008E77AC" w:rsidRDefault="00922E39">
      <w:pPr>
        <w:spacing w:after="84" w:line="248" w:lineRule="auto"/>
        <w:ind w:left="24" w:right="110" w:hanging="10"/>
        <w:jc w:val="both"/>
      </w:pPr>
      <w:r>
        <w:rPr>
          <w:rFonts w:ascii="Arial" w:eastAsia="Arial" w:hAnsi="Arial" w:cs="Arial"/>
          <w:b/>
        </w:rPr>
        <w:t>SEGUNDO. - Art. 72.2 de la Ley 29/1998, de 13 de julio, reguladora de la Jurisdicción Contencioso-administrativa.</w:t>
      </w:r>
      <w:r>
        <w:rPr>
          <w:rFonts w:ascii="Arial" w:eastAsia="Arial" w:hAnsi="Arial" w:cs="Arial"/>
        </w:rPr>
        <w:t xml:space="preserve"> </w:t>
      </w:r>
    </w:p>
    <w:p w:rsidR="008E77AC" w:rsidRDefault="00922E39">
      <w:pPr>
        <w:spacing w:after="97" w:line="247" w:lineRule="auto"/>
        <w:ind w:left="21" w:right="111" w:hanging="10"/>
        <w:jc w:val="both"/>
      </w:pPr>
      <w:r>
        <w:rPr>
          <w:rFonts w:ascii="Arial" w:eastAsia="Arial" w:hAnsi="Arial" w:cs="Arial"/>
          <w:i/>
        </w:rPr>
        <w:t>2. La anulación de una disposic</w:t>
      </w:r>
      <w:r>
        <w:rPr>
          <w:rFonts w:ascii="Arial" w:eastAsia="Arial" w:hAnsi="Arial" w:cs="Arial"/>
          <w:i/>
        </w:rPr>
        <w:t>ión o acto producirá efectos para todas las personas afectadas. Las sentencias firmes que anulen una disposición general tendrán efectos generales desde el día en que sea publicado su fallo y preceptos anulados en el mismo periódico oficial en que lo hubie</w:t>
      </w:r>
      <w:r>
        <w:rPr>
          <w:rFonts w:ascii="Arial" w:eastAsia="Arial" w:hAnsi="Arial" w:cs="Arial"/>
          <w:i/>
        </w:rPr>
        <w:t xml:space="preserve">ra sido la disposición anulada. También se publicarán las sentencias firmes que anulen un acto administrativo que afecte a una pluralidad indeterminada de personas </w:t>
      </w:r>
    </w:p>
    <w:p w:rsidR="008E77AC" w:rsidRDefault="00922E39">
      <w:pPr>
        <w:spacing w:after="91"/>
        <w:ind w:left="2"/>
      </w:pPr>
      <w:r>
        <w:rPr>
          <w:rFonts w:ascii="Arial" w:eastAsia="Arial" w:hAnsi="Arial" w:cs="Arial"/>
        </w:rPr>
        <w:t xml:space="preserve"> </w:t>
      </w:r>
    </w:p>
    <w:p w:rsidR="008E77AC" w:rsidRDefault="00922E39">
      <w:pPr>
        <w:spacing w:after="86"/>
        <w:ind w:left="2285"/>
      </w:pPr>
      <w:r>
        <w:rPr>
          <w:rFonts w:ascii="Arial" w:eastAsia="Arial" w:hAnsi="Arial" w:cs="Arial"/>
          <w:b/>
        </w:rPr>
        <w:t xml:space="preserve"> </w:t>
      </w:r>
    </w:p>
    <w:p w:rsidR="008E77AC" w:rsidRDefault="00922E39">
      <w:pPr>
        <w:spacing w:after="0"/>
        <w:ind w:left="2285"/>
      </w:pPr>
      <w:r>
        <w:rPr>
          <w:rFonts w:ascii="Arial" w:eastAsia="Arial" w:hAnsi="Arial" w:cs="Arial"/>
          <w:b/>
        </w:rPr>
        <w:t xml:space="preserve"> </w:t>
      </w:r>
    </w:p>
    <w:p w:rsidR="008E77AC" w:rsidRDefault="00922E39">
      <w:pPr>
        <w:spacing w:after="86"/>
        <w:ind w:left="2285"/>
      </w:pPr>
      <w:r>
        <w:rPr>
          <w:rFonts w:ascii="Arial" w:eastAsia="Arial" w:hAnsi="Arial" w:cs="Arial"/>
          <w:b/>
        </w:rPr>
        <w:t xml:space="preserve"> </w:t>
      </w:r>
    </w:p>
    <w:p w:rsidR="008E77AC" w:rsidRDefault="00922E39">
      <w:pPr>
        <w:spacing w:after="96" w:line="248" w:lineRule="auto"/>
        <w:ind w:left="2295" w:right="110" w:hanging="10"/>
        <w:jc w:val="both"/>
      </w:pPr>
      <w:r>
        <w:rPr>
          <w:rFonts w:ascii="Arial" w:eastAsia="Arial" w:hAnsi="Arial" w:cs="Arial"/>
          <w:b/>
        </w:rPr>
        <w:t>PROPUESTA DE ACUERDO AL PLENO</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 xml:space="preserve">PRIMERO.- </w:t>
      </w:r>
      <w:r>
        <w:rPr>
          <w:rFonts w:ascii="Arial" w:eastAsia="Arial" w:hAnsi="Arial" w:cs="Arial"/>
          <w:b/>
        </w:rPr>
        <w:t>Tomar conocimiento de la sentencia firme de la Sección Segunda la Sala de lo Contencioso-Administrativo del Tribunal Superior de Justicia de Canarias de 24 de febrero de 2025 por la que se estima el recurso de apelación interpuesto por Doña Balbina Oliva R</w:t>
      </w:r>
      <w:r>
        <w:rPr>
          <w:rFonts w:ascii="Arial" w:eastAsia="Arial" w:hAnsi="Arial" w:cs="Arial"/>
          <w:b/>
        </w:rPr>
        <w:t>odríguez contra la sentencia 668/2024 del Juzgado de lo Contencioso-Administrativo  número 3 de Santa Cruz de Tenerife y en consecuencia se anula el acuerdo del pleno de 29 de octubre de 2020 sobre desestimación del recurso de reposición interpuesto por Do</w:t>
      </w:r>
      <w:r>
        <w:rPr>
          <w:rFonts w:ascii="Arial" w:eastAsia="Arial" w:hAnsi="Arial" w:cs="Arial"/>
          <w:b/>
        </w:rPr>
        <w:t xml:space="preserve">ña Balbina Oliva Rodríguez por registro de entrada de 20 de febrero de 2020 contra el acuerdo plenario de 26 de diciembre de 2019 relativo a la aprobación definitiva de los Estatutos y Bases de Actuación por los que se regirá la Junta de Compensación, del </w:t>
      </w:r>
      <w:r>
        <w:rPr>
          <w:rFonts w:ascii="Arial" w:eastAsia="Arial" w:hAnsi="Arial" w:cs="Arial"/>
          <w:b/>
        </w:rPr>
        <w:t>SUSO-C2 Punta larga, Polígono 1 y se anula igualmente el acuerdo plenario de 26 de diciembre de 2019 antedicho porque no se aprobó el proyecto de urbanización junto con la iniciativa como se establece en los fundamentos de dicha sentencia firme y se anulan</w:t>
      </w:r>
      <w:r>
        <w:rPr>
          <w:rFonts w:ascii="Arial" w:eastAsia="Arial" w:hAnsi="Arial" w:cs="Arial"/>
          <w:b/>
        </w:rPr>
        <w:t xml:space="preserve"> igualmente todos los actos administrativos posteriores que sean consecuencia de los mismos. </w:t>
      </w:r>
    </w:p>
    <w:p w:rsidR="008E77AC" w:rsidRDefault="00922E39">
      <w:pPr>
        <w:spacing w:after="2"/>
        <w:ind w:left="2"/>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SEGUNDO. – Que se proceda a la publicación del presente acuerdo en el Boletín Oficial de la Provincia a los efectos jurídicos del conocimiento por los interesad</w:t>
      </w:r>
      <w:r>
        <w:rPr>
          <w:rFonts w:ascii="Arial" w:eastAsia="Arial" w:hAnsi="Arial" w:cs="Arial"/>
          <w:b/>
        </w:rPr>
        <w:t>os.”</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024" name="Group 11702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621" name="Rectangle 5621"/>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622" name="Rectangle 5622"/>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23" name="Rectangle 5623"/>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39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024" style="width:18.7031pt;height:260.874pt;position:absolute;mso-position-horizontal-relative:page;mso-position-horizontal:absolute;margin-left:662.928pt;mso-position-vertical-relative:page;margin-top:512.046pt;" coordsize="2375,33130">
                <v:rect id="Rectangle 5621"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62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62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183 </w:t>
                        </w:r>
                      </w:p>
                    </w:txbxContent>
                  </v:textbox>
                </v:rect>
                <w10:wrap type="square"/>
              </v:group>
            </w:pict>
          </mc:Fallback>
        </mc:AlternateContent>
      </w:r>
      <w:r>
        <w:rPr>
          <w:rFonts w:ascii="Arial" w:eastAsia="Arial" w:hAnsi="Arial" w:cs="Arial"/>
          <w:b/>
        </w:rPr>
        <w:t xml:space="preserve"> Consta en el expediente propuesta de la Alcal</w:t>
      </w:r>
      <w:r>
        <w:rPr>
          <w:rFonts w:ascii="Arial" w:eastAsia="Arial" w:hAnsi="Arial" w:cs="Arial"/>
          <w:b/>
        </w:rPr>
        <w:t xml:space="preserve">desa-Presidenta, de fecha 20 de junio de 2025, cuyo tenor literal es el siguiente: </w:t>
      </w:r>
    </w:p>
    <w:p w:rsidR="008E77AC" w:rsidRDefault="00922E39">
      <w:pPr>
        <w:spacing w:after="0"/>
        <w:ind w:left="17"/>
      </w:pPr>
      <w:r>
        <w:rPr>
          <w:rFonts w:ascii="Arial" w:eastAsia="Arial" w:hAnsi="Arial" w:cs="Arial"/>
          <w:b/>
        </w:rPr>
        <w:t xml:space="preserve"> </w:t>
      </w:r>
    </w:p>
    <w:p w:rsidR="008E77AC" w:rsidRDefault="00922E39">
      <w:pPr>
        <w:spacing w:after="2"/>
        <w:ind w:left="17"/>
      </w:pPr>
      <w:r>
        <w:rPr>
          <w:rFonts w:ascii="Arial" w:eastAsia="Arial" w:hAnsi="Arial" w:cs="Arial"/>
          <w:b/>
        </w:rPr>
        <w:t xml:space="preserve"> </w:t>
      </w:r>
    </w:p>
    <w:p w:rsidR="008E77AC" w:rsidRDefault="00922E39">
      <w:pPr>
        <w:pStyle w:val="Ttulo1"/>
        <w:ind w:left="1056" w:right="1168"/>
      </w:pPr>
      <w:r>
        <w:t>“PROPUESTA DE LA ALCALDESA-PRESIDENTA AL PLENO</w:t>
      </w:r>
      <w:r>
        <w:rPr>
          <w:b w:val="0"/>
        </w:rPr>
        <w:t xml:space="preserve"> </w:t>
      </w:r>
    </w:p>
    <w:p w:rsidR="008E77AC" w:rsidRDefault="00922E39">
      <w:pPr>
        <w:spacing w:after="4"/>
        <w:ind w:left="1162"/>
      </w:pPr>
      <w:r>
        <w:rPr>
          <w:rFonts w:ascii="Arial" w:eastAsia="Arial" w:hAnsi="Arial" w:cs="Arial"/>
          <w:b/>
        </w:rPr>
        <w:t xml:space="preserve"> </w:t>
      </w:r>
    </w:p>
    <w:p w:rsidR="008E77AC" w:rsidRDefault="00922E39">
      <w:pPr>
        <w:spacing w:after="491" w:line="265" w:lineRule="auto"/>
        <w:ind w:left="1056" w:right="1106" w:hanging="10"/>
        <w:jc w:val="center"/>
      </w:pPr>
      <w:r>
        <w:rPr>
          <w:rFonts w:ascii="Arial" w:eastAsia="Arial" w:hAnsi="Arial" w:cs="Arial"/>
          <w:b/>
        </w:rPr>
        <w:t>Visto el informe de la Secretaría General de fecha 20 de junio de 2025:</w:t>
      </w:r>
      <w:r>
        <w:rPr>
          <w:rFonts w:ascii="Arial" w:eastAsia="Arial" w:hAnsi="Arial" w:cs="Arial"/>
        </w:rPr>
        <w:t xml:space="preserve"> </w:t>
      </w:r>
    </w:p>
    <w:p w:rsidR="008E77AC" w:rsidRDefault="00922E39">
      <w:pPr>
        <w:spacing w:after="11" w:line="247" w:lineRule="auto"/>
        <w:ind w:left="2446" w:right="111" w:hanging="10"/>
        <w:jc w:val="both"/>
      </w:pPr>
      <w:r>
        <w:rPr>
          <w:rFonts w:ascii="Arial" w:eastAsia="Arial" w:hAnsi="Arial" w:cs="Arial"/>
          <w:i/>
        </w:rPr>
        <w:t xml:space="preserve">“INFORME JURIDICO DE LA SECRETARÍA GENERAL </w:t>
      </w:r>
    </w:p>
    <w:p w:rsidR="008E77AC" w:rsidRDefault="00922E39">
      <w:pPr>
        <w:spacing w:after="0"/>
        <w:ind w:left="17"/>
      </w:pP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 xml:space="preserve">Visto el expediente antedicho sobre el que ha recaído sentencia de la Sección  </w:t>
      </w:r>
    </w:p>
    <w:p w:rsidR="008E77AC" w:rsidRDefault="00922E39">
      <w:pPr>
        <w:spacing w:after="487" w:line="247" w:lineRule="auto"/>
        <w:ind w:left="21" w:right="111" w:hanging="10"/>
        <w:jc w:val="both"/>
      </w:pPr>
      <w:r>
        <w:rPr>
          <w:rFonts w:ascii="Arial" w:eastAsia="Arial" w:hAnsi="Arial" w:cs="Arial"/>
          <w:i/>
        </w:rPr>
        <w:t>Segunda la Sala de lo Contencioso-Administrativo del Tribunal Superior de Justicia de Canarias de 24 de febrero de 2025 por la que se estima el re</w:t>
      </w:r>
      <w:r>
        <w:rPr>
          <w:rFonts w:ascii="Arial" w:eastAsia="Arial" w:hAnsi="Arial" w:cs="Arial"/>
          <w:i/>
        </w:rPr>
        <w:t xml:space="preserve">curso de apelación interpuesto por Doña Balbina Oliva Rodríguez contra la sentencia 668/2024 del Juzgado de lo Contencioso-Administrativo número 3 de Santa Cruz de Tenerife, SE EMITE EL SIGUIENTE INFORME JURÍDICO:  </w:t>
      </w:r>
    </w:p>
    <w:p w:rsidR="008E77AC" w:rsidRDefault="00922E39">
      <w:pPr>
        <w:spacing w:after="0"/>
        <w:ind w:left="1095" w:right="448" w:hanging="10"/>
        <w:jc w:val="center"/>
      </w:pPr>
      <w:r>
        <w:rPr>
          <w:rFonts w:ascii="Arial" w:eastAsia="Arial" w:hAnsi="Arial" w:cs="Arial"/>
          <w:i/>
        </w:rPr>
        <w:t xml:space="preserve">ANTECEDENTES DE HECHO </w:t>
      </w:r>
    </w:p>
    <w:p w:rsidR="008E77AC" w:rsidRDefault="00922E39">
      <w:pPr>
        <w:spacing w:after="0"/>
        <w:ind w:left="1095" w:right="1185" w:hanging="10"/>
        <w:jc w:val="center"/>
      </w:pPr>
      <w:r>
        <w:rPr>
          <w:rFonts w:ascii="Arial" w:eastAsia="Arial" w:hAnsi="Arial" w:cs="Arial"/>
          <w:i/>
        </w:rPr>
        <w:t>PRIMERO. - Por ac</w:t>
      </w:r>
      <w:r>
        <w:rPr>
          <w:rFonts w:ascii="Arial" w:eastAsia="Arial" w:hAnsi="Arial" w:cs="Arial"/>
          <w:i/>
        </w:rPr>
        <w:t xml:space="preserve">uerdo del Pleno de 26 de diciembre en el siguiente </w:t>
      </w:r>
    </w:p>
    <w:p w:rsidR="008E77AC" w:rsidRDefault="00922E39">
      <w:pPr>
        <w:spacing w:after="11" w:line="247" w:lineRule="auto"/>
        <w:ind w:left="21" w:right="111" w:hanging="10"/>
        <w:jc w:val="both"/>
      </w:pPr>
      <w:r>
        <w:rPr>
          <w:rFonts w:ascii="Arial" w:eastAsia="Arial" w:hAnsi="Arial" w:cs="Arial"/>
          <w:i/>
        </w:rPr>
        <w:t xml:space="preserve">expediente: </w:t>
      </w:r>
    </w:p>
    <w:p w:rsidR="008E77AC" w:rsidRDefault="00922E39">
      <w:pPr>
        <w:spacing w:after="0"/>
        <w:ind w:left="12"/>
      </w:pP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 xml:space="preserve">7.-Expediente 6327/2019.Propuesta del Alcalde-Accidental de 17 de diciembre de 2019 sobre la aprobación definitiva del establecimiento del sistema de ejecución privada por compensación y </w:t>
      </w:r>
      <w:r>
        <w:rPr>
          <w:rFonts w:ascii="Arial" w:eastAsia="Arial" w:hAnsi="Arial" w:cs="Arial"/>
          <w:i/>
        </w:rPr>
        <w:t xml:space="preserve">los Estatutos y Bases de Actuación por los que se regirá la Junta de  </w:t>
      </w:r>
    </w:p>
    <w:p w:rsidR="008E77AC" w:rsidRDefault="00922E39">
      <w:pPr>
        <w:spacing w:after="11" w:line="247" w:lineRule="auto"/>
        <w:ind w:left="21" w:right="111" w:hanging="10"/>
        <w:jc w:val="both"/>
      </w:pPr>
      <w:r>
        <w:rPr>
          <w:rFonts w:ascii="Arial" w:eastAsia="Arial" w:hAnsi="Arial" w:cs="Arial"/>
          <w:i/>
        </w:rPr>
        <w:t xml:space="preserve">Compensación, del sector SUSO-C2 Punta larga, Polígono 1 </w:t>
      </w:r>
    </w:p>
    <w:p w:rsidR="008E77AC" w:rsidRDefault="00922E39">
      <w:pPr>
        <w:spacing w:after="0"/>
        <w:ind w:left="12"/>
      </w:pPr>
      <w:r>
        <w:rPr>
          <w:rFonts w:ascii="Arial" w:eastAsia="Arial" w:hAnsi="Arial" w:cs="Arial"/>
          <w:i/>
        </w:rPr>
        <w:t xml:space="preserve"> </w:t>
      </w:r>
    </w:p>
    <w:p w:rsidR="008E77AC" w:rsidRDefault="00922E39">
      <w:pPr>
        <w:spacing w:after="0"/>
        <w:ind w:left="12"/>
      </w:pPr>
      <w:r>
        <w:rPr>
          <w:rFonts w:ascii="Arial" w:eastAsia="Arial" w:hAnsi="Arial" w:cs="Arial"/>
          <w:i/>
        </w:rPr>
        <w:t xml:space="preserve"> </w:t>
      </w:r>
    </w:p>
    <w:p w:rsidR="008E77AC" w:rsidRDefault="00922E39">
      <w:pPr>
        <w:spacing w:after="0"/>
        <w:ind w:left="12"/>
      </w:pPr>
      <w:r>
        <w:rPr>
          <w:rFonts w:ascii="Arial" w:eastAsia="Arial" w:hAnsi="Arial" w:cs="Arial"/>
          <w:i/>
        </w:rPr>
        <w:t xml:space="preserve"> </w:t>
      </w:r>
    </w:p>
    <w:p w:rsidR="008E77AC" w:rsidRDefault="00922E39">
      <w:pPr>
        <w:spacing w:after="0"/>
        <w:ind w:left="12"/>
      </w:pPr>
      <w:r>
        <w:rPr>
          <w:rFonts w:ascii="Arial" w:eastAsia="Arial" w:hAnsi="Arial" w:cs="Arial"/>
          <w:i/>
        </w:rPr>
        <w:t xml:space="preserve"> </w:t>
      </w:r>
    </w:p>
    <w:p w:rsidR="008E77AC" w:rsidRDefault="00922E39">
      <w:pPr>
        <w:spacing w:after="0"/>
        <w:ind w:left="1095" w:hanging="10"/>
        <w:jc w:val="center"/>
      </w:pPr>
      <w:r>
        <w:rPr>
          <w:rFonts w:ascii="Arial" w:eastAsia="Arial" w:hAnsi="Arial" w:cs="Arial"/>
          <w:i/>
        </w:rPr>
        <w:t xml:space="preserve">SE ADOPÓ EL SIGUIENTE ACUERDO: </w:t>
      </w:r>
    </w:p>
    <w:p w:rsidR="008E77AC" w:rsidRDefault="00922E39">
      <w:pPr>
        <w:spacing w:after="0"/>
        <w:ind w:left="3430"/>
      </w:pP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 xml:space="preserve">Primero.- Desestimar las </w:t>
      </w:r>
      <w:r>
        <w:rPr>
          <w:rFonts w:ascii="Arial" w:eastAsia="Arial" w:hAnsi="Arial" w:cs="Arial"/>
          <w:i/>
        </w:rPr>
        <w:t>alegaciones presentadas por Doña Balbina Oliva Rodríguez y Don Amador Díaz Ramos y Doña. Estrella Díaz Gutierrez y estimar las alegaciones presentadas por Consejería de Obras Públicas, transportes y Política Territorial, Dirección General de Infraestructur</w:t>
      </w:r>
      <w:r>
        <w:rPr>
          <w:rFonts w:ascii="Arial" w:eastAsia="Arial" w:hAnsi="Arial" w:cs="Arial"/>
          <w:i/>
        </w:rPr>
        <w:t xml:space="preserve">a Viaria, por los motivos expresados en el informe técnico de fecha 29/11/19.  Segundo.- Aprobar definitivamente el establecimiento del sistema de ejecución privada por compensación y la adjudicación de la actividad de gestión y ejecución a los promotores </w:t>
      </w:r>
      <w:r>
        <w:rPr>
          <w:rFonts w:ascii="Arial" w:eastAsia="Arial" w:hAnsi="Arial" w:cs="Arial"/>
          <w:i/>
        </w:rPr>
        <w:t xml:space="preserve">de la iniciativa, entidad mercantil Amador Díaz Ramos S.L y Estrella Diaz Guitierrez en su condición de propietarios mayoritarios de los terrenos incluidos en el SUSO-C2 Punta larga, Polígono  </w:t>
      </w:r>
    </w:p>
    <w:p w:rsidR="008E77AC" w:rsidRDefault="00922E39">
      <w:pPr>
        <w:spacing w:after="11" w:line="247" w:lineRule="auto"/>
        <w:ind w:left="21" w:right="111" w:hanging="10"/>
        <w:jc w:val="both"/>
      </w:pPr>
      <w:r>
        <w:rPr>
          <w:rFonts w:ascii="Arial" w:eastAsia="Arial" w:hAnsi="Arial" w:cs="Arial"/>
          <w:i/>
        </w:rPr>
        <w:t>Tercero.-. Aprobar definitivamente los Estatutos y Bases de Ac</w:t>
      </w:r>
      <w:r>
        <w:rPr>
          <w:rFonts w:ascii="Arial" w:eastAsia="Arial" w:hAnsi="Arial" w:cs="Arial"/>
          <w:i/>
        </w:rPr>
        <w:t xml:space="preserve">tuación por los que se regirá la Junta de Compensación, del SUSO-C2 Punta larga, Polígono 1, cuyo contenido es el que se ha transcrito literalmente en el informe jurídico de fecha 17 de diciembre de 2019 que figura como antecedente en este acuerdo.  </w:t>
      </w:r>
    </w:p>
    <w:p w:rsidR="008E77AC" w:rsidRDefault="00922E39">
      <w:pPr>
        <w:spacing w:after="448" w:line="247" w:lineRule="auto"/>
        <w:ind w:left="21" w:right="111" w:hanging="10"/>
        <w:jc w:val="both"/>
      </w:pPr>
      <w:r>
        <w:rPr>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220" name="Group 1172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38" name="Rectangle 573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Có</w:t>
                              </w:r>
                              <w:r>
                                <w:rPr>
                                  <w:rFonts w:ascii="Arial" w:eastAsia="Arial" w:hAnsi="Arial" w:cs="Arial"/>
                                  <w:sz w:val="12"/>
                                </w:rPr>
                                <w:t xml:space="preserve">d. Validación: 3FTDCKRTAALA7KE2T2RH4SJNW </w:t>
                              </w:r>
                            </w:p>
                          </w:txbxContent>
                        </wps:txbx>
                        <wps:bodyPr horzOverflow="overflow" vert="horz" lIns="0" tIns="0" rIns="0" bIns="0" rtlCol="0">
                          <a:noAutofit/>
                        </wps:bodyPr>
                      </wps:wsp>
                      <wps:wsp>
                        <wps:cNvPr id="5739" name="Rectangle 573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40" name="Rectangle 574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220" style="width:18.7031pt;height:260.874pt;position:absolute;mso-position-horizontal-relative:page;mso-position-horizontal:absolute;margin-left:662.928pt;mso-position-vertical-relative:page;margin-top:512.046pt;" coordsize="2375,33130">
                <v:rect id="Rectangle 573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73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4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183 </w:t>
                        </w:r>
                      </w:p>
                    </w:txbxContent>
                  </v:textbox>
                </v:rect>
                <w10:wrap type="square"/>
              </v:group>
            </w:pict>
          </mc:Fallback>
        </mc:AlternateContent>
      </w:r>
      <w:r>
        <w:rPr>
          <w:rFonts w:ascii="Arial" w:eastAsia="Arial" w:hAnsi="Arial" w:cs="Arial"/>
          <w:i/>
        </w:rPr>
        <w:t>Cuarto-</w:t>
      </w:r>
      <w:r>
        <w:rPr>
          <w:rFonts w:ascii="Arial" w:eastAsia="Arial" w:hAnsi="Arial" w:cs="Arial"/>
          <w:i/>
        </w:rPr>
        <w:t xml:space="preserve">. Publicar el acuerdo de la aprobación definitiva en el Boletín Oficial de la Provincia, tablón de Anuncios del Ayuntamiento, en la Sede electrónica de este Ayuntamiento y notificar a los interesados.” </w:t>
      </w:r>
    </w:p>
    <w:p w:rsidR="008E77AC" w:rsidRDefault="00922E39">
      <w:pPr>
        <w:spacing w:after="11" w:line="247" w:lineRule="auto"/>
        <w:ind w:left="11" w:right="111" w:firstLine="1901"/>
        <w:jc w:val="both"/>
      </w:pPr>
      <w:r>
        <w:rPr>
          <w:rFonts w:ascii="Arial" w:eastAsia="Arial" w:hAnsi="Arial" w:cs="Arial"/>
          <w:i/>
        </w:rPr>
        <w:t>SEGUNDO.- Contra dicho acuerdo formuló recurso conten</w:t>
      </w:r>
      <w:r>
        <w:rPr>
          <w:rFonts w:ascii="Arial" w:eastAsia="Arial" w:hAnsi="Arial" w:cs="Arial"/>
          <w:i/>
        </w:rPr>
        <w:t xml:space="preserve">cioso-administrativo  Doña Balbina Oliva Rodríguez y se dictó SENTENCIA de 27 de junio de 2024 por el  </w:t>
      </w:r>
    </w:p>
    <w:p w:rsidR="008E77AC" w:rsidRDefault="00922E39">
      <w:pPr>
        <w:spacing w:after="484" w:line="247" w:lineRule="auto"/>
        <w:ind w:left="21" w:right="111" w:hanging="10"/>
        <w:jc w:val="both"/>
      </w:pPr>
      <w:r>
        <w:rPr>
          <w:rFonts w:ascii="Arial" w:eastAsia="Arial" w:hAnsi="Arial" w:cs="Arial"/>
          <w:i/>
        </w:rPr>
        <w:t xml:space="preserve">Juzgado de lo Contencioso-Administrativo número 3 de Santa Cruz de Tenerife que DESESTIMÓ EL RECURSO. </w:t>
      </w:r>
    </w:p>
    <w:p w:rsidR="008E77AC" w:rsidRDefault="00922E39">
      <w:pPr>
        <w:spacing w:after="478" w:line="247" w:lineRule="auto"/>
        <w:ind w:left="1172" w:right="111" w:hanging="10"/>
        <w:jc w:val="both"/>
      </w:pPr>
      <w:r>
        <w:rPr>
          <w:rFonts w:ascii="Arial" w:eastAsia="Arial" w:hAnsi="Arial" w:cs="Arial"/>
          <w:i/>
        </w:rPr>
        <w:t>AsÍ destacamos los fundamentos jurídicos más dest</w:t>
      </w:r>
      <w:r>
        <w:rPr>
          <w:rFonts w:ascii="Arial" w:eastAsia="Arial" w:hAnsi="Arial" w:cs="Arial"/>
          <w:i/>
        </w:rPr>
        <w:t xml:space="preserve">acados de esta sentencia: </w:t>
      </w:r>
    </w:p>
    <w:p w:rsidR="008E77AC" w:rsidRDefault="00922E39">
      <w:pPr>
        <w:spacing w:after="11" w:line="247" w:lineRule="auto"/>
        <w:ind w:left="21" w:right="111" w:hanging="10"/>
        <w:jc w:val="both"/>
      </w:pPr>
      <w:r>
        <w:rPr>
          <w:rFonts w:ascii="Arial" w:eastAsia="Arial" w:hAnsi="Arial" w:cs="Arial"/>
          <w:i/>
        </w:rPr>
        <w:t xml:space="preserve">EN EL FUNDAMENTO JURÌDICO QUINTO dice: </w:t>
      </w:r>
    </w:p>
    <w:p w:rsidR="008E77AC" w:rsidRDefault="00922E39">
      <w:pPr>
        <w:spacing w:after="106" w:line="247" w:lineRule="auto"/>
        <w:ind w:left="21" w:right="111" w:hanging="10"/>
        <w:jc w:val="both"/>
      </w:pPr>
      <w:r>
        <w:rPr>
          <w:rFonts w:ascii="Arial" w:eastAsia="Arial" w:hAnsi="Arial" w:cs="Arial"/>
          <w:i/>
        </w:rPr>
        <w:t>Señala la recurrente que, a la vista de la redacción del Proyecto de Urbanización no queda claro si se está repercutiendo el coste de urbanización de dicho suelo adscrito a los propietarios</w:t>
      </w: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 xml:space="preserve">Señalar al respecto que el acto administrativo impugnado no se pronuncia  </w:t>
      </w:r>
    </w:p>
    <w:p w:rsidR="008E77AC" w:rsidRDefault="00922E39">
      <w:pPr>
        <w:spacing w:after="11" w:line="247" w:lineRule="auto"/>
        <w:ind w:left="21" w:right="111" w:hanging="10"/>
        <w:jc w:val="both"/>
      </w:pPr>
      <w:r>
        <w:rPr>
          <w:rFonts w:ascii="Arial" w:eastAsia="Arial" w:hAnsi="Arial" w:cs="Arial"/>
          <w:i/>
        </w:rPr>
        <w:t xml:space="preserve">respecto al proyecto de urbanización, cuya redacción le compete a la Junta de Compensació nuna vez constituida ésta conforme al art. 88 del Decreto nº 183/2004.  </w:t>
      </w:r>
    </w:p>
    <w:p w:rsidR="008E77AC" w:rsidRDefault="00922E39">
      <w:pPr>
        <w:spacing w:after="860" w:line="247" w:lineRule="auto"/>
        <w:ind w:left="21" w:right="111" w:hanging="10"/>
        <w:jc w:val="both"/>
      </w:pPr>
      <w:r>
        <w:rPr>
          <w:rFonts w:ascii="Arial" w:eastAsia="Arial" w:hAnsi="Arial" w:cs="Arial"/>
          <w:i/>
        </w:rPr>
        <w:t>No pueden aten</w:t>
      </w:r>
      <w:r>
        <w:rPr>
          <w:rFonts w:ascii="Arial" w:eastAsia="Arial" w:hAnsi="Arial" w:cs="Arial"/>
          <w:i/>
        </w:rPr>
        <w:t xml:space="preserve">derse lasalegaciones efectuadas por la parte recurrente en torno a tal proye cto de urbanización. Proyecto que no es objeto de la presente litis. </w:t>
      </w:r>
    </w:p>
    <w:p w:rsidR="008E77AC" w:rsidRDefault="00922E39">
      <w:pPr>
        <w:spacing w:after="11" w:line="247" w:lineRule="auto"/>
        <w:ind w:left="21" w:right="111" w:hanging="10"/>
        <w:jc w:val="both"/>
      </w:pPr>
      <w:r>
        <w:rPr>
          <w:rFonts w:ascii="Arial" w:eastAsia="Arial" w:hAnsi="Arial" w:cs="Arial"/>
          <w:i/>
        </w:rPr>
        <w:t xml:space="preserve">En el FUNDAMENTO JURÍDICO SEXTO dice: </w:t>
      </w:r>
    </w:p>
    <w:p w:rsidR="008E77AC" w:rsidRDefault="00922E39">
      <w:pPr>
        <w:spacing w:after="99" w:line="247" w:lineRule="auto"/>
        <w:ind w:left="21" w:right="111" w:hanging="10"/>
        <w:jc w:val="both"/>
      </w:pPr>
      <w:r>
        <w:rPr>
          <w:rFonts w:ascii="Arial" w:eastAsia="Arial" w:hAnsi="Arial" w:cs="Arial"/>
          <w:i/>
        </w:rPr>
        <w:t>Es por todo ello, por lo que se considera suficiente la información ec</w:t>
      </w:r>
      <w:r>
        <w:rPr>
          <w:rFonts w:ascii="Arial" w:eastAsia="Arial" w:hAnsi="Arial" w:cs="Arial"/>
          <w:i/>
        </w:rPr>
        <w:t xml:space="preserve">onómico-financiera ofrecida, sin que la parte actora ofrezca información refrendada por concreta prueba de la insostenibilidad o inviabilidad económica de la iniciativa. Los razonamientos anteriormente expuestos llevan a la desestimación del tal motivo de </w:t>
      </w:r>
      <w:r>
        <w:rPr>
          <w:rFonts w:ascii="Arial" w:eastAsia="Arial" w:hAnsi="Arial" w:cs="Arial"/>
          <w:i/>
        </w:rPr>
        <w:t xml:space="preserve">impugnación.  </w:t>
      </w:r>
    </w:p>
    <w:p w:rsidR="008E77AC" w:rsidRDefault="00922E39">
      <w:pPr>
        <w:spacing w:after="91"/>
        <w:ind w:left="12"/>
      </w:pPr>
      <w:r>
        <w:rPr>
          <w:rFonts w:ascii="Arial" w:eastAsia="Arial" w:hAnsi="Arial" w:cs="Arial"/>
          <w:i/>
        </w:rPr>
        <w:t xml:space="preserve"> </w:t>
      </w:r>
    </w:p>
    <w:p w:rsidR="008E77AC" w:rsidRDefault="00922E39">
      <w:pPr>
        <w:spacing w:after="858" w:line="247" w:lineRule="auto"/>
        <w:ind w:left="21" w:right="111" w:hanging="10"/>
        <w:jc w:val="both"/>
      </w:pPr>
      <w:r>
        <w:rPr>
          <w:rFonts w:ascii="Arial" w:eastAsia="Arial" w:hAnsi="Arial" w:cs="Arial"/>
          <w:i/>
        </w:rPr>
        <w:t xml:space="preserve">En consecuencia, procede la íntegra desestimación de la demanda y confirmación del acto administrativo recurrido. </w:t>
      </w:r>
    </w:p>
    <w:p w:rsidR="008E77AC" w:rsidRDefault="00922E39">
      <w:pPr>
        <w:spacing w:after="11" w:line="247" w:lineRule="auto"/>
        <w:ind w:left="21" w:right="111" w:hanging="10"/>
        <w:jc w:val="both"/>
      </w:pPr>
      <w:r>
        <w:rPr>
          <w:rFonts w:ascii="Arial" w:eastAsia="Arial" w:hAnsi="Arial" w:cs="Arial"/>
          <w:i/>
        </w:rPr>
        <w:t xml:space="preserve">Y en el FALLO: </w:t>
      </w:r>
    </w:p>
    <w:p w:rsidR="008E77AC" w:rsidRDefault="00922E39">
      <w:pPr>
        <w:spacing w:after="11" w:line="247" w:lineRule="auto"/>
        <w:ind w:left="21" w:right="111" w:hanging="10"/>
        <w:jc w:val="both"/>
      </w:pPr>
      <w:r>
        <w:rPr>
          <w:rFonts w:ascii="Arial" w:eastAsia="Arial" w:hAnsi="Arial" w:cs="Arial"/>
          <w:i/>
        </w:rPr>
        <w:t xml:space="preserve">1º.-) DESESTIMAR el recurso interpuesto.  </w:t>
      </w:r>
    </w:p>
    <w:p w:rsidR="008E77AC" w:rsidRDefault="00922E39">
      <w:pPr>
        <w:spacing w:after="11" w:line="247" w:lineRule="auto"/>
        <w:ind w:left="21" w:right="111" w:hanging="10"/>
        <w:jc w:val="both"/>
      </w:pPr>
      <w:r>
        <w:rPr>
          <w:rFonts w:ascii="Arial" w:eastAsia="Arial" w:hAnsi="Arial" w:cs="Arial"/>
          <w:i/>
        </w:rPr>
        <w:t>2º.-</w:t>
      </w:r>
      <w:r>
        <w:rPr>
          <w:rFonts w:ascii="Arial" w:eastAsia="Arial" w:hAnsi="Arial" w:cs="Arial"/>
          <w:i/>
        </w:rPr>
        <w:t xml:space="preserve">) Condenar a la parte demandante al pago de las costas procesales.  </w:t>
      </w:r>
    </w:p>
    <w:p w:rsidR="008E77AC" w:rsidRDefault="00922E39">
      <w:pPr>
        <w:spacing w:after="11" w:line="247" w:lineRule="auto"/>
        <w:ind w:left="21" w:right="111" w:hanging="10"/>
        <w:jc w:val="both"/>
      </w:pPr>
      <w:r>
        <w:rPr>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7405" name="Group 1174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04" name="Rectangle 5804"/>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805" name="Rectangle 5805"/>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06" name="Rectangle 5806"/>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w:t>
                              </w:r>
                              <w:r>
                                <w:rPr>
                                  <w:rFonts w:ascii="Arial" w:eastAsia="Arial" w:hAnsi="Arial" w:cs="Arial"/>
                                  <w:sz w:val="12"/>
                                </w:rPr>
                                <w:t xml:space="preserve">41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405" style="width:18.7031pt;height:260.874pt;position:absolute;mso-position-horizontal-relative:page;mso-position-horizontal:absolute;margin-left:662.928pt;mso-position-vertical-relative:page;margin-top:512.046pt;" coordsize="2375,33130">
                <v:rect id="Rectangle 5804"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80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0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183 </w:t>
                        </w:r>
                      </w:p>
                    </w:txbxContent>
                  </v:textbox>
                </v:rect>
                <w10:wrap type="topAndBottom"/>
              </v:group>
            </w:pict>
          </mc:Fallback>
        </mc:AlternateContent>
      </w:r>
      <w:r>
        <w:rPr>
          <w:rFonts w:ascii="Arial" w:eastAsia="Arial" w:hAnsi="Arial" w:cs="Arial"/>
          <w:i/>
        </w:rPr>
        <w:t xml:space="preserve">Notifíquese a las partes haciéndoles saber que contra esta resolución cabe interponer recurs o  de apelación, ante este Juzgado, en el plazo de quince días, que será resuelto por el Tribun al Superior de Justicia de Canarias </w:t>
      </w:r>
    </w:p>
    <w:p w:rsidR="008E77AC" w:rsidRDefault="00922E39">
      <w:pPr>
        <w:spacing w:after="0"/>
        <w:ind w:left="12"/>
      </w:pP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 xml:space="preserve">TERCERO.- Contra </w:t>
      </w:r>
      <w:r>
        <w:rPr>
          <w:rFonts w:ascii="Arial" w:eastAsia="Arial" w:hAnsi="Arial" w:cs="Arial"/>
          <w:i/>
        </w:rPr>
        <w:t xml:space="preserve">dicha sentencia de primera instancia, se interpuso  </w:t>
      </w:r>
    </w:p>
    <w:p w:rsidR="008E77AC" w:rsidRDefault="00922E39">
      <w:pPr>
        <w:spacing w:after="11" w:line="247" w:lineRule="auto"/>
        <w:ind w:left="21" w:right="111" w:hanging="10"/>
        <w:jc w:val="both"/>
      </w:pPr>
      <w:r>
        <w:rPr>
          <w:rFonts w:ascii="Arial" w:eastAsia="Arial" w:hAnsi="Arial" w:cs="Arial"/>
          <w:i/>
        </w:rPr>
        <w:t xml:space="preserve">RECURSO DE APELACIÓN por Doña Balbina Oliva Rodríguez y se dictó SENTENCIA POR LA SECCIÓN SEGUNDA DE LA SALA DE LO CONTENCIOSO-ADMINISTRATIVO DEL TRIBUNAL SUPERIOR DE JUSTICIA DE CANARIAS DE FECHA 24 DE </w:t>
      </w:r>
      <w:r>
        <w:rPr>
          <w:rFonts w:ascii="Arial" w:eastAsia="Arial" w:hAnsi="Arial" w:cs="Arial"/>
          <w:i/>
        </w:rPr>
        <w:t xml:space="preserve">FEBRERO DE 2025 QUE ESTIMA EL RECURSO: </w:t>
      </w:r>
    </w:p>
    <w:p w:rsidR="008E77AC" w:rsidRDefault="00922E39">
      <w:pPr>
        <w:spacing w:after="9"/>
        <w:ind w:left="12"/>
      </w:pPr>
      <w:r>
        <w:rPr>
          <w:rFonts w:ascii="Arial" w:eastAsia="Arial" w:hAnsi="Arial" w:cs="Arial"/>
          <w:i/>
        </w:rPr>
        <w:t xml:space="preserve"> </w:t>
      </w:r>
    </w:p>
    <w:p w:rsidR="008E77AC" w:rsidRDefault="00922E39">
      <w:pPr>
        <w:spacing w:after="226" w:line="247" w:lineRule="auto"/>
        <w:ind w:left="21" w:right="111" w:hanging="10"/>
        <w:jc w:val="both"/>
      </w:pPr>
      <w:r>
        <w:rPr>
          <w:rFonts w:ascii="Arial" w:eastAsia="Arial" w:hAnsi="Arial" w:cs="Arial"/>
          <w:i/>
        </w:rPr>
        <w:t xml:space="preserve">Así transcribimos los FUNDAMENTOS JURÍDICOS Y EL FALLO DE LA SENTENCIA, </w:t>
      </w:r>
    </w:p>
    <w:p w:rsidR="008E77AC" w:rsidRDefault="00922E39">
      <w:pPr>
        <w:spacing w:after="0"/>
        <w:ind w:left="1150"/>
      </w:pPr>
      <w:r>
        <w:rPr>
          <w:rFonts w:ascii="Arial" w:eastAsia="Arial" w:hAnsi="Arial" w:cs="Arial"/>
          <w:i/>
        </w:rPr>
        <w:t xml:space="preserve"> </w:t>
      </w:r>
    </w:p>
    <w:p w:rsidR="008E77AC" w:rsidRDefault="00922E39">
      <w:pPr>
        <w:spacing w:after="448"/>
        <w:ind w:right="554"/>
        <w:jc w:val="right"/>
      </w:pPr>
      <w:r>
        <w:rPr>
          <w:noProof/>
        </w:rPr>
        <w:drawing>
          <wp:inline distT="0" distB="0" distL="0" distR="0">
            <wp:extent cx="5760721" cy="4861560"/>
            <wp:effectExtent l="0" t="0" r="0" b="0"/>
            <wp:docPr id="5876" name="Picture 5876"/>
            <wp:cNvGraphicFramePr/>
            <a:graphic xmlns:a="http://schemas.openxmlformats.org/drawingml/2006/main">
              <a:graphicData uri="http://schemas.openxmlformats.org/drawingml/2006/picture">
                <pic:pic xmlns:pic="http://schemas.openxmlformats.org/drawingml/2006/picture">
                  <pic:nvPicPr>
                    <pic:cNvPr id="5876" name="Picture 5876"/>
                    <pic:cNvPicPr/>
                  </pic:nvPicPr>
                  <pic:blipFill>
                    <a:blip r:embed="rId12"/>
                    <a:stretch>
                      <a:fillRect/>
                    </a:stretch>
                  </pic:blipFill>
                  <pic:spPr>
                    <a:xfrm>
                      <a:off x="0" y="0"/>
                      <a:ext cx="5760721" cy="4861560"/>
                    </a:xfrm>
                    <a:prstGeom prst="rect">
                      <a:avLst/>
                    </a:prstGeom>
                  </pic:spPr>
                </pic:pic>
              </a:graphicData>
            </a:graphic>
          </wp:inline>
        </w:drawing>
      </w:r>
      <w:r>
        <w:rPr>
          <w:rFonts w:ascii="Arial" w:eastAsia="Arial" w:hAnsi="Arial" w:cs="Arial"/>
        </w:rPr>
        <w:t xml:space="preserve"> </w:t>
      </w:r>
    </w:p>
    <w:p w:rsidR="008E77AC" w:rsidRDefault="00922E39">
      <w:pPr>
        <w:spacing w:after="11" w:line="247" w:lineRule="auto"/>
        <w:ind w:left="11" w:right="111" w:firstLine="1133"/>
        <w:jc w:val="both"/>
      </w:pPr>
      <w:r>
        <w:rPr>
          <w:rFonts w:ascii="Arial" w:eastAsia="Arial" w:hAnsi="Arial" w:cs="Arial"/>
          <w:i/>
        </w:rPr>
        <w:t>La fundamentación de la sentencia se basa en la interpretación de la Sala de lo Contencioso-</w:t>
      </w:r>
      <w:r>
        <w:rPr>
          <w:rFonts w:ascii="Arial" w:eastAsia="Arial" w:hAnsi="Arial" w:cs="Arial"/>
          <w:i/>
        </w:rPr>
        <w:t xml:space="preserve">Administrativo del TSJ de Canarias sobre el artículo 64 del Reglamento de Gestión y Ejecución del Sistema de Planeamiento de Canarias. </w:t>
      </w:r>
    </w:p>
    <w:p w:rsidR="008E77AC" w:rsidRDefault="00922E39">
      <w:pPr>
        <w:spacing w:after="76"/>
        <w:ind w:left="1150"/>
      </w:pPr>
      <w:r>
        <w:rPr>
          <w:rFonts w:ascii="Arial" w:eastAsia="Arial" w:hAnsi="Arial" w:cs="Arial"/>
          <w:i/>
        </w:rPr>
        <w:t xml:space="preserve">  </w:t>
      </w:r>
    </w:p>
    <w:p w:rsidR="008E77AC" w:rsidRDefault="00922E39">
      <w:pPr>
        <w:spacing w:after="11" w:line="247" w:lineRule="auto"/>
        <w:ind w:left="21" w:right="111" w:hanging="10"/>
        <w:jc w:val="both"/>
      </w:pPr>
      <w:r>
        <w:rPr>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621" name="Group 1176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79" name="Rectangle 5879"/>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880" name="Rectangle 5880"/>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81" name="Rectangle 5881"/>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621" style="width:18.7031pt;height:260.874pt;position:absolute;mso-position-horizontal-relative:page;mso-position-horizontal:absolute;margin-left:662.928pt;mso-position-vertical-relative:page;margin-top:512.046pt;" coordsize="2375,33130">
                <v:rect id="Rectangle 5879"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8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8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183 </w:t>
                        </w:r>
                      </w:p>
                    </w:txbxContent>
                  </v:textbox>
                </v:rect>
                <w10:wrap type="square"/>
              </v:group>
            </w:pict>
          </mc:Fallback>
        </mc:AlternateContent>
      </w:r>
      <w:r>
        <w:rPr>
          <w:rFonts w:ascii="Arial" w:eastAsia="Arial" w:hAnsi="Arial" w:cs="Arial"/>
          <w:i/>
          <w:u w:val="single" w:color="000000"/>
        </w:rPr>
        <w:t>La interpretación que se realiza en la sentencia de instancia</w:t>
      </w:r>
      <w:r>
        <w:rPr>
          <w:rFonts w:ascii="Arial" w:eastAsia="Arial" w:hAnsi="Arial" w:cs="Arial"/>
          <w:i/>
        </w:rPr>
        <w:t xml:space="preserve"> considera que el acto administrativo impugnado no se pronuncia sobre el proyecto de urbanización cuy</w:t>
      </w:r>
      <w:r>
        <w:rPr>
          <w:rFonts w:ascii="Arial" w:eastAsia="Arial" w:hAnsi="Arial" w:cs="Arial"/>
          <w:i/>
        </w:rPr>
        <w:t xml:space="preserve">a redacción le compete a la Junta de Compensación una vez constituida según el al art. 88 del Decreto nº 183/2004. </w:t>
      </w:r>
      <w:r>
        <w:rPr>
          <w:rFonts w:ascii="Arial" w:eastAsia="Arial" w:hAnsi="Arial" w:cs="Arial"/>
        </w:rPr>
        <w:t xml:space="preserve"> </w:t>
      </w:r>
    </w:p>
    <w:p w:rsidR="008E77AC" w:rsidRDefault="00922E39">
      <w:pPr>
        <w:spacing w:after="0"/>
        <w:ind w:left="26"/>
      </w:pPr>
      <w:r>
        <w:rPr>
          <w:rFonts w:ascii="Arial" w:eastAsia="Arial" w:hAnsi="Arial" w:cs="Arial"/>
          <w:i/>
        </w:rPr>
        <w:t xml:space="preserve"> </w:t>
      </w:r>
    </w:p>
    <w:p w:rsidR="008E77AC" w:rsidRDefault="00922E39">
      <w:pPr>
        <w:spacing w:after="0"/>
        <w:ind w:right="123"/>
        <w:jc w:val="right"/>
      </w:pPr>
      <w:r>
        <w:rPr>
          <w:rFonts w:ascii="Arial" w:eastAsia="Arial" w:hAnsi="Arial" w:cs="Arial"/>
          <w:i/>
          <w:u w:val="single" w:color="000000"/>
        </w:rPr>
        <w:t>Sin embargo, la sentencia de la Sala de lo Contencioso-Administrativo del TSJ</w:t>
      </w:r>
      <w:r>
        <w:rPr>
          <w:rFonts w:ascii="Arial" w:eastAsia="Arial" w:hAnsi="Arial" w:cs="Arial"/>
          <w:i/>
        </w:rPr>
        <w:t xml:space="preserve"> </w:t>
      </w:r>
      <w:r>
        <w:rPr>
          <w:rFonts w:ascii="Arial" w:eastAsia="Arial" w:hAnsi="Arial" w:cs="Arial"/>
        </w:rPr>
        <w:t xml:space="preserve"> </w:t>
      </w:r>
    </w:p>
    <w:p w:rsidR="008E77AC" w:rsidRDefault="00922E39">
      <w:pPr>
        <w:spacing w:after="11" w:line="247" w:lineRule="auto"/>
        <w:ind w:left="21" w:right="111" w:hanging="10"/>
        <w:jc w:val="both"/>
      </w:pPr>
      <w:r>
        <w:rPr>
          <w:rFonts w:ascii="Arial" w:eastAsia="Arial" w:hAnsi="Arial" w:cs="Arial"/>
          <w:i/>
          <w:u w:val="single" w:color="000000"/>
        </w:rPr>
        <w:t>de Canarias</w:t>
      </w:r>
      <w:r>
        <w:rPr>
          <w:rFonts w:ascii="Arial" w:eastAsia="Arial" w:hAnsi="Arial" w:cs="Arial"/>
          <w:i/>
        </w:rPr>
        <w:t xml:space="preserve"> considera que </w:t>
      </w:r>
      <w:r>
        <w:rPr>
          <w:rFonts w:ascii="Arial" w:eastAsia="Arial" w:hAnsi="Arial" w:cs="Arial"/>
        </w:rPr>
        <w:t xml:space="preserve"> </w:t>
      </w:r>
    </w:p>
    <w:p w:rsidR="008E77AC" w:rsidRDefault="00922E39">
      <w:pPr>
        <w:spacing w:after="1"/>
        <w:ind w:left="12"/>
      </w:pP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“de hecho dicho sea con todos los respetos para los funcionarios actuantes, parece haber existido alguna suerte de confusión entre el proyecto de urbanización y el de compensación, que sí claramente propio de un momento o fase posterior; confusión que ha a</w:t>
      </w:r>
      <w:r>
        <w:rPr>
          <w:rFonts w:ascii="Arial" w:eastAsia="Arial" w:hAnsi="Arial" w:cs="Arial"/>
          <w:i/>
        </w:rPr>
        <w:t xml:space="preserve">lcanzado finalmente al Juzgado, y por ende, a su sentencia” </w:t>
      </w:r>
    </w:p>
    <w:p w:rsidR="008E77AC" w:rsidRDefault="00922E39">
      <w:pPr>
        <w:spacing w:after="0"/>
        <w:ind w:left="26"/>
      </w:pP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En efecto el artículo 64.1 f) del Decreto 183/2024, de 21 de diciembre, por el que se aprueba el Reglamento de gestión y ejecución del sistema de planeamiento de Canarias, aplicable al caso por</w:t>
      </w:r>
      <w:r>
        <w:rPr>
          <w:rFonts w:ascii="Arial" w:eastAsia="Arial" w:hAnsi="Arial" w:cs="Arial"/>
          <w:i/>
        </w:rPr>
        <w:t xml:space="preserve"> razones temporales, regula el proyecto de urbanización como una parte de la propia iniciativa. </w:t>
      </w:r>
    </w:p>
    <w:p w:rsidR="008E77AC" w:rsidRDefault="00922E39">
      <w:pPr>
        <w:spacing w:after="0"/>
        <w:ind w:left="12"/>
      </w:pP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 xml:space="preserve">El proyecto de urbanización no es un documento aparte de la iniciativa, sino que se regula como una parte de la propia iniciativa su artículo 66 es claro al </w:t>
      </w:r>
      <w:r>
        <w:rPr>
          <w:rFonts w:ascii="Arial" w:eastAsia="Arial" w:hAnsi="Arial" w:cs="Arial"/>
          <w:i/>
        </w:rPr>
        <w:t xml:space="preserve">establecer la tramitación y en su caso aprobación conjunta de iniciativa y proyecto de urbanización. </w:t>
      </w:r>
    </w:p>
    <w:p w:rsidR="008E77AC" w:rsidRDefault="00922E39">
      <w:pPr>
        <w:spacing w:after="11" w:line="247" w:lineRule="auto"/>
        <w:ind w:left="21" w:right="111" w:hanging="10"/>
        <w:jc w:val="both"/>
      </w:pPr>
      <w:r>
        <w:rPr>
          <w:rFonts w:ascii="Arial" w:eastAsia="Arial" w:hAnsi="Arial" w:cs="Arial"/>
          <w:i/>
        </w:rPr>
        <w:t>Por infracción de tales preceptos reglamentarios, procede la estimación del recurso de apelación y acordar la anulación de la resolución administrativa re</w:t>
      </w:r>
      <w:r>
        <w:rPr>
          <w:rFonts w:ascii="Arial" w:eastAsia="Arial" w:hAnsi="Arial" w:cs="Arial"/>
          <w:i/>
        </w:rPr>
        <w:t xml:space="preserve">currida.  </w:t>
      </w:r>
    </w:p>
    <w:p w:rsidR="008E77AC" w:rsidRDefault="00922E39">
      <w:pPr>
        <w:spacing w:after="0"/>
        <w:ind w:left="26"/>
      </w:pPr>
      <w:r>
        <w:rPr>
          <w:rFonts w:ascii="Arial" w:eastAsia="Arial" w:hAnsi="Arial" w:cs="Arial"/>
          <w:i/>
        </w:rPr>
        <w:t xml:space="preserve">   </w:t>
      </w:r>
    </w:p>
    <w:p w:rsidR="008E77AC" w:rsidRDefault="00922E39">
      <w:pPr>
        <w:spacing w:after="0"/>
        <w:ind w:right="41"/>
        <w:jc w:val="center"/>
      </w:pPr>
      <w:r>
        <w:rPr>
          <w:rFonts w:ascii="Arial" w:eastAsia="Arial" w:hAnsi="Arial" w:cs="Arial"/>
          <w:i/>
        </w:rPr>
        <w:t xml:space="preserve"> </w:t>
      </w:r>
    </w:p>
    <w:p w:rsidR="008E77AC" w:rsidRDefault="00922E39">
      <w:pPr>
        <w:spacing w:after="0"/>
        <w:ind w:left="1095" w:right="1188" w:hanging="10"/>
        <w:jc w:val="center"/>
      </w:pPr>
      <w:r>
        <w:rPr>
          <w:rFonts w:ascii="Arial" w:eastAsia="Arial" w:hAnsi="Arial" w:cs="Arial"/>
          <w:i/>
        </w:rPr>
        <w:t xml:space="preserve">FUNDAMENTOS DE DERECHO </w:t>
      </w:r>
    </w:p>
    <w:p w:rsidR="008E77AC" w:rsidRDefault="00922E39">
      <w:pPr>
        <w:spacing w:after="11" w:line="247" w:lineRule="auto"/>
        <w:ind w:left="21" w:right="111" w:hanging="10"/>
        <w:jc w:val="both"/>
      </w:pPr>
      <w:r>
        <w:rPr>
          <w:rFonts w:ascii="Arial" w:eastAsia="Arial" w:hAnsi="Arial" w:cs="Arial"/>
          <w:i/>
        </w:rPr>
        <w:t xml:space="preserve">PRIMERO. - Es de aplicación el art. 64 del Decreto 183/2024, de 21 de diciembre, por el que se aprueba el Reglamento de gestión y ejecución del sistema de planeamiento de Canarias: </w:t>
      </w:r>
    </w:p>
    <w:p w:rsidR="008E77AC" w:rsidRDefault="00922E39">
      <w:pPr>
        <w:spacing w:after="76"/>
        <w:ind w:left="17"/>
      </w:pP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 xml:space="preserve">Artículo 64.- Documentación y </w:t>
      </w:r>
      <w:r>
        <w:rPr>
          <w:rFonts w:ascii="Arial" w:eastAsia="Arial" w:hAnsi="Arial" w:cs="Arial"/>
          <w:i/>
        </w:rPr>
        <w:t xml:space="preserve">contenido mínimo de las iniciativas de ejecución privada. 1. Las iniciativas para el establecimiento del concreto sistema de ejecución privada deberán formalizarse mediante la presentación en el Ayuntamiento correspondiente de los siguientes documentos: </w:t>
      </w:r>
    </w:p>
    <w:p w:rsidR="008E77AC" w:rsidRDefault="00922E39">
      <w:pPr>
        <w:spacing w:after="11" w:line="247" w:lineRule="auto"/>
        <w:ind w:left="21" w:right="111" w:hanging="10"/>
        <w:jc w:val="both"/>
      </w:pPr>
      <w:r>
        <w:rPr>
          <w:rFonts w:ascii="Arial" w:eastAsia="Arial" w:hAnsi="Arial" w:cs="Arial"/>
          <w:i/>
        </w:rPr>
        <w:t>(</w:t>
      </w:r>
      <w:r>
        <w:rPr>
          <w:rFonts w:ascii="Arial" w:eastAsia="Arial" w:hAnsi="Arial" w:cs="Arial"/>
          <w:i/>
        </w:rPr>
        <w:t xml:space="preserve">…) </w:t>
      </w:r>
    </w:p>
    <w:p w:rsidR="008E77AC" w:rsidRDefault="00922E39">
      <w:pPr>
        <w:spacing w:after="11" w:line="247" w:lineRule="auto"/>
        <w:ind w:left="21" w:right="111" w:hanging="10"/>
        <w:jc w:val="both"/>
      </w:pPr>
      <w:r>
        <w:rPr>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758" name="Group 1177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998" name="Rectangle 599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5999" name="Rectangle 599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00" name="Rectangle 600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758" style="width:18.7031pt;height:260.874pt;position:absolute;mso-position-horizontal-relative:page;mso-position-horizontal:absolute;margin-left:662.928pt;mso-position-vertical-relative:page;margin-top:512.046pt;" coordsize="2375,33130">
                <v:rect id="Rectangle 599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599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0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183 </w:t>
                        </w:r>
                      </w:p>
                    </w:txbxContent>
                  </v:textbox>
                </v:rect>
                <w10:wrap type="square"/>
              </v:group>
            </w:pict>
          </mc:Fallback>
        </mc:AlternateContent>
      </w:r>
      <w:r>
        <w:rPr>
          <w:rFonts w:ascii="Arial" w:eastAsia="Arial" w:hAnsi="Arial" w:cs="Arial"/>
          <w:i/>
        </w:rPr>
        <w:t>F) Proyecto de Urbanización de todo el ámbito, sector o unidad, o bien de la primera fase a ejecutar según la programación prevista en el planeamiento, siempre que la actuación a desarrollar en dicha fase pueda ser funcionalmente autónoma del resto del sec</w:t>
      </w:r>
      <w:r>
        <w:rPr>
          <w:rFonts w:ascii="Arial" w:eastAsia="Arial" w:hAnsi="Arial" w:cs="Arial"/>
          <w:i/>
        </w:rPr>
        <w:t>tor. Cuando se trate de sectores de suelo urbanizable no ordenado, se podrá admitir la presentación junto con el instrumento de planeamiento, de anteproyectos o proyectos básicos que contengan al menos la descripción de las obras a ejecutar, expresando los</w:t>
      </w:r>
      <w:r>
        <w:rPr>
          <w:rFonts w:ascii="Arial" w:eastAsia="Arial" w:hAnsi="Arial" w:cs="Arial"/>
          <w:i/>
        </w:rPr>
        <w:t xml:space="preserve"> aspectos más relevantes de las mismas, los materiales a emplear y la calidad de los mismos, las etapas o fases de ejecución previstas, y el presupuesto de las obras, incluyendo tal contenido en la correspondiente Memoria y planos. </w:t>
      </w:r>
    </w:p>
    <w:p w:rsidR="008E77AC" w:rsidRDefault="00922E39">
      <w:pPr>
        <w:spacing w:after="11" w:line="247" w:lineRule="auto"/>
        <w:ind w:left="21" w:right="111" w:hanging="10"/>
        <w:jc w:val="both"/>
      </w:pPr>
      <w:r>
        <w:rPr>
          <w:rFonts w:ascii="Arial" w:eastAsia="Arial" w:hAnsi="Arial" w:cs="Arial"/>
          <w:i/>
        </w:rPr>
        <w:t xml:space="preserve">(…) </w:t>
      </w:r>
    </w:p>
    <w:p w:rsidR="008E77AC" w:rsidRDefault="00922E39">
      <w:pPr>
        <w:spacing w:after="11" w:line="247" w:lineRule="auto"/>
        <w:ind w:left="21" w:right="111" w:hanging="10"/>
        <w:jc w:val="both"/>
      </w:pPr>
      <w:r>
        <w:rPr>
          <w:rFonts w:ascii="Arial" w:eastAsia="Arial" w:hAnsi="Arial" w:cs="Arial"/>
          <w:i/>
        </w:rPr>
        <w:t>SEGUNDO. - Art. 72</w:t>
      </w:r>
      <w:r>
        <w:rPr>
          <w:rFonts w:ascii="Arial" w:eastAsia="Arial" w:hAnsi="Arial" w:cs="Arial"/>
          <w:i/>
        </w:rPr>
        <w:t xml:space="preserve">.2 de la Ley 29/1998, de 13 de julio, reguladora de la Jurisdicción Contenciosoadministrativa. </w:t>
      </w:r>
    </w:p>
    <w:p w:rsidR="008E77AC" w:rsidRDefault="00922E39">
      <w:pPr>
        <w:spacing w:after="11" w:line="247" w:lineRule="auto"/>
        <w:ind w:left="21" w:right="111" w:hanging="10"/>
        <w:jc w:val="both"/>
      </w:pPr>
      <w:r>
        <w:rPr>
          <w:rFonts w:ascii="Arial" w:eastAsia="Arial" w:hAnsi="Arial" w:cs="Arial"/>
          <w:i/>
        </w:rPr>
        <w:t xml:space="preserve">2. La anulación de una disposición o acto producirá efectos para todas las personas afectadas. Las sentencias firmes que anulen una disposición general tendrán </w:t>
      </w:r>
      <w:r>
        <w:rPr>
          <w:rFonts w:ascii="Arial" w:eastAsia="Arial" w:hAnsi="Arial" w:cs="Arial"/>
          <w:i/>
        </w:rPr>
        <w:t>efectos generales desde el día en que sea publicado su fallo y preceptos anulados en el mismo periódico oficial en que lo hubiera sido la disposición anulada. También se publicarán las sentencias firmes que anulen un acto administrativo que afecte a una pl</w:t>
      </w:r>
      <w:r>
        <w:rPr>
          <w:rFonts w:ascii="Arial" w:eastAsia="Arial" w:hAnsi="Arial" w:cs="Arial"/>
          <w:i/>
        </w:rPr>
        <w:t xml:space="preserve">uralidad indeterminada de personas </w:t>
      </w:r>
    </w:p>
    <w:p w:rsidR="008E77AC" w:rsidRDefault="00922E39">
      <w:pPr>
        <w:spacing w:after="0"/>
        <w:ind w:left="10"/>
      </w:pPr>
      <w:r>
        <w:rPr>
          <w:rFonts w:ascii="Arial" w:eastAsia="Arial" w:hAnsi="Arial" w:cs="Arial"/>
          <w:i/>
        </w:rPr>
        <w:t xml:space="preserve"> </w:t>
      </w:r>
    </w:p>
    <w:p w:rsidR="008E77AC" w:rsidRDefault="00922E39">
      <w:pPr>
        <w:spacing w:after="11" w:line="247" w:lineRule="auto"/>
        <w:ind w:left="2304" w:right="111" w:hanging="10"/>
        <w:jc w:val="both"/>
      </w:pPr>
      <w:r>
        <w:rPr>
          <w:rFonts w:ascii="Arial" w:eastAsia="Arial" w:hAnsi="Arial" w:cs="Arial"/>
          <w:i/>
        </w:rPr>
        <w:t xml:space="preserve">PROPUESTA DE ACUERDO AL PLENO </w:t>
      </w:r>
    </w:p>
    <w:p w:rsidR="008E77AC" w:rsidRDefault="00922E39">
      <w:pPr>
        <w:spacing w:after="246" w:line="247" w:lineRule="auto"/>
        <w:ind w:left="21" w:right="111" w:hanging="10"/>
        <w:jc w:val="both"/>
      </w:pPr>
      <w:r>
        <w:rPr>
          <w:rFonts w:ascii="Arial" w:eastAsia="Arial" w:hAnsi="Arial" w:cs="Arial"/>
          <w:i/>
        </w:rPr>
        <w:t>PRIMERO.- Tomar conocimiento de la sentencia de la Sección Segunda la Sala de lo Contencioso</w:t>
      </w:r>
      <w:r>
        <w:rPr>
          <w:rFonts w:ascii="Arial" w:eastAsia="Arial" w:hAnsi="Arial" w:cs="Arial"/>
          <w:i/>
        </w:rPr>
        <w:t>Administrativo del Tribunal Superior de Justicia de Canarias de 24 de febrero de 2025 por la que se estima el recurso de apelación interpuesto por Doña Balbina Oliva Rodríguez contra la sentencia 668/2024 del Juzgado de lo Contencioso-Administrativo número</w:t>
      </w:r>
      <w:r>
        <w:rPr>
          <w:rFonts w:ascii="Arial" w:eastAsia="Arial" w:hAnsi="Arial" w:cs="Arial"/>
          <w:i/>
        </w:rPr>
        <w:t xml:space="preserve"> 3 de Santa Cruz de Tenerife y en consecuencia se anula el acuerdo del pleno de 29 de octubre de 2020 sobre desestimación del recurso de reposición interpuesto por Doña Balbina Oliva Rodríguez por registro de entrada de 20 de febrero de 2020 contra el acue</w:t>
      </w:r>
      <w:r>
        <w:rPr>
          <w:rFonts w:ascii="Arial" w:eastAsia="Arial" w:hAnsi="Arial" w:cs="Arial"/>
          <w:i/>
        </w:rPr>
        <w:t>rdo plenario de 26 de diciembre de 2019 relativo a la aprobación definitiva de los Estatutos y Bases de Actuación por los que se regirá la Junta de Compensación, del SUSO-C2 Punta larga, Polígono 1 y se anula igualmente el acuerdo plenario de 26 de diciemb</w:t>
      </w:r>
      <w:r>
        <w:rPr>
          <w:rFonts w:ascii="Arial" w:eastAsia="Arial" w:hAnsi="Arial" w:cs="Arial"/>
          <w:i/>
        </w:rPr>
        <w:t xml:space="preserve">re de 2019 antedicho porque no se aprobó el proyecto de urbanización junto con la iniciativa como se establece en los fundamentos de dicha sentencia firme y todos los actos administrativos posteriores que sean consecuencia de los mismos. </w:t>
      </w:r>
    </w:p>
    <w:p w:rsidR="008E77AC" w:rsidRDefault="00922E39">
      <w:pPr>
        <w:spacing w:after="740" w:line="247" w:lineRule="auto"/>
        <w:ind w:left="21" w:right="111" w:hanging="10"/>
        <w:jc w:val="both"/>
      </w:pPr>
      <w:r>
        <w:rPr>
          <w:rFonts w:ascii="Arial" w:eastAsia="Arial" w:hAnsi="Arial" w:cs="Arial"/>
          <w:i/>
        </w:rPr>
        <w:t>SEGUNDO. - Que se</w:t>
      </w:r>
      <w:r>
        <w:rPr>
          <w:rFonts w:ascii="Arial" w:eastAsia="Arial" w:hAnsi="Arial" w:cs="Arial"/>
          <w:i/>
        </w:rPr>
        <w:t xml:space="preserve"> proceda a la publicación del presente acuerdo en el Boletín Oficial de la Provincia a los efectos jurídicos del conocimiento por los interesados. </w:t>
      </w:r>
    </w:p>
    <w:p w:rsidR="008E77AC" w:rsidRDefault="00922E39">
      <w:pPr>
        <w:spacing w:after="60"/>
        <w:ind w:left="1095" w:right="1196" w:hanging="10"/>
        <w:jc w:val="center"/>
      </w:pPr>
      <w:r>
        <w:rPr>
          <w:rFonts w:ascii="Arial" w:eastAsia="Arial" w:hAnsi="Arial" w:cs="Arial"/>
          <w:i/>
        </w:rPr>
        <w:t xml:space="preserve">PROPUESTA DE ACUERDO AL PLENO </w:t>
      </w:r>
    </w:p>
    <w:p w:rsidR="008E77AC" w:rsidRDefault="00922E39">
      <w:pPr>
        <w:spacing w:after="11" w:line="247" w:lineRule="auto"/>
        <w:ind w:left="21" w:right="111" w:hanging="10"/>
        <w:jc w:val="both"/>
      </w:pPr>
      <w:r>
        <w:rPr>
          <w:rFonts w:ascii="Arial" w:eastAsia="Arial" w:hAnsi="Arial" w:cs="Arial"/>
          <w:i/>
        </w:rPr>
        <w:t xml:space="preserve">PRIMERO.- </w:t>
      </w:r>
      <w:r>
        <w:rPr>
          <w:rFonts w:ascii="Arial" w:eastAsia="Arial" w:hAnsi="Arial" w:cs="Arial"/>
          <w:i/>
        </w:rPr>
        <w:t>Tomar conocimiento de la sentencia de la Sección Segunda la Sala de lo ContenciosoAdministrativo del Tribunal Superior de Justicia de Canarias de 24 de febrero de 2025 por la que se estima el recurso de apelación interpuesto por Doña Balbina Oliva Rodrígue</w:t>
      </w:r>
      <w:r>
        <w:rPr>
          <w:rFonts w:ascii="Arial" w:eastAsia="Arial" w:hAnsi="Arial" w:cs="Arial"/>
          <w:i/>
        </w:rPr>
        <w:t>z contra la sentencia 668/2024 del Juzgado de lo Contencioso-Administrativo  número 3 de Santa Cruz de Tenerife y en consecuencia se anula el acuerdo del pleno de 29 de octubre de 2020 sobre desestimación del recurso de reposición interpuesto por Doña Balb</w:t>
      </w:r>
      <w:r>
        <w:rPr>
          <w:rFonts w:ascii="Arial" w:eastAsia="Arial" w:hAnsi="Arial" w:cs="Arial"/>
          <w:i/>
        </w:rPr>
        <w:t>ina Oliva Rodríguez por registro de entrada de 20 de febrero de 2020 contra el acuerdo plenario de 26 de diciembre de 2019 relativo a la aprobación definitiva de los Estatutos y Bases de Actuación por los que se regirá la Junta de Compensación, del SUSO-C2</w:t>
      </w:r>
      <w:r>
        <w:rPr>
          <w:rFonts w:ascii="Arial" w:eastAsia="Arial" w:hAnsi="Arial" w:cs="Arial"/>
          <w:i/>
        </w:rPr>
        <w:t xml:space="preserve"> Punta larga, Polígono 1 y se anula igualmente el acuerdo plenario de 26 de diciembre de 2019 antedicho porque no se aprobó el proyecto de urbanización junto con la iniciativa como se establece en los fundamentos de dicha sentencia firme y todos los actos </w:t>
      </w:r>
      <w:r>
        <w:rPr>
          <w:rFonts w:ascii="Arial" w:eastAsia="Arial" w:hAnsi="Arial" w:cs="Arial"/>
          <w:i/>
        </w:rPr>
        <w:t xml:space="preserve">administrativos posteriores que sean consecuencia de los mismos. </w:t>
      </w:r>
    </w:p>
    <w:p w:rsidR="008E77AC" w:rsidRDefault="00922E39">
      <w:pPr>
        <w:spacing w:after="4"/>
        <w:ind w:left="12"/>
      </w:pPr>
      <w:r>
        <w:rPr>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372" name="Group 1183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03" name="Rectangle 61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104" name="Rectangle 61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05" name="Rectangle 61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44 </w:t>
                              </w:r>
                              <w:r>
                                <w:rPr>
                                  <w:rFonts w:ascii="Arial" w:eastAsia="Arial" w:hAnsi="Arial" w:cs="Arial"/>
                                  <w:sz w:val="12"/>
                                </w:rPr>
                                <w:t xml:space="preserve">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372" style="width:18.7031pt;height:260.874pt;position:absolute;mso-position-horizontal-relative:page;mso-position-horizontal:absolute;margin-left:662.928pt;mso-position-vertical-relative:page;margin-top:512.046pt;" coordsize="2375,33130">
                <v:rect id="Rectangle 61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1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183 </w:t>
                        </w:r>
                      </w:p>
                    </w:txbxContent>
                  </v:textbox>
                </v:rect>
                <w10:wrap type="square"/>
              </v:group>
            </w:pict>
          </mc:Fallback>
        </mc:AlternateContent>
      </w:r>
      <w:r>
        <w:rPr>
          <w:rFonts w:ascii="Arial" w:eastAsia="Arial" w:hAnsi="Arial" w:cs="Arial"/>
          <w:i/>
        </w:rPr>
        <w:t xml:space="preserve"> </w:t>
      </w:r>
    </w:p>
    <w:p w:rsidR="008E77AC" w:rsidRDefault="00922E39">
      <w:pPr>
        <w:spacing w:after="292" w:line="302" w:lineRule="auto"/>
        <w:ind w:left="21" w:right="111" w:hanging="10"/>
        <w:jc w:val="both"/>
      </w:pPr>
      <w:r>
        <w:rPr>
          <w:rFonts w:ascii="Arial" w:eastAsia="Arial" w:hAnsi="Arial" w:cs="Arial"/>
          <w:i/>
        </w:rPr>
        <w:t>SEGUNDO. - Que se proceda a la publicación del presente acuerdo en el Boletín Oficial de la Provincia a los efectos jurídicos del conocimiento por los interesados.”</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DICTAMEN DE LA COMISIÓN INFORMATIVA DE P.G. URBANÍSTICA Y AMBIENTAL, OBRAS y</w:t>
      </w:r>
      <w:r>
        <w:rPr>
          <w:rFonts w:ascii="Arial" w:eastAsia="Arial" w:hAnsi="Arial" w:cs="Arial"/>
          <w:b/>
        </w:rPr>
        <w:t xml:space="preserve"> SERVICIOS PÚBLICOS DE 23 DE JUNIO DE 2025. </w:t>
      </w:r>
    </w:p>
    <w:p w:rsidR="008E77AC" w:rsidRDefault="00922E39">
      <w:pPr>
        <w:spacing w:after="100"/>
        <w:ind w:left="17"/>
      </w:pPr>
      <w:r>
        <w:rPr>
          <w:rFonts w:ascii="Arial" w:eastAsia="Arial" w:hAnsi="Arial" w:cs="Arial"/>
          <w:b/>
        </w:rPr>
        <w:t xml:space="preserve"> </w:t>
      </w:r>
    </w:p>
    <w:p w:rsidR="008E77AC" w:rsidRDefault="00922E39">
      <w:pPr>
        <w:spacing w:after="111" w:line="247" w:lineRule="auto"/>
        <w:ind w:left="12" w:right="118" w:hanging="3"/>
        <w:jc w:val="both"/>
      </w:pPr>
      <w:r>
        <w:rPr>
          <w:rFonts w:ascii="Arial" w:eastAsia="Arial" w:hAnsi="Arial" w:cs="Arial"/>
        </w:rPr>
        <w:t xml:space="preserve">Los 7 concejales presentes quedaron enterados. </w:t>
      </w:r>
    </w:p>
    <w:p w:rsidR="008E77AC" w:rsidRDefault="00922E39">
      <w:pPr>
        <w:spacing w:after="112" w:line="247" w:lineRule="auto"/>
        <w:ind w:left="12" w:right="118" w:hanging="3"/>
        <w:jc w:val="both"/>
      </w:pPr>
      <w:r>
        <w:rPr>
          <w:rFonts w:ascii="Arial" w:eastAsia="Arial" w:hAnsi="Arial" w:cs="Arial"/>
        </w:rPr>
        <w:t xml:space="preserve">Los 4 concejales del Grupo Socialista: D. Jorge Baute Delgado, D. José Francisco Pinto Ramos, Dª María Del Carmen Clemente Díaz, Dª Mónica Monserrat Yanes Delgado. </w:t>
      </w:r>
    </w:p>
    <w:p w:rsidR="008E77AC" w:rsidRDefault="00922E39">
      <w:pPr>
        <w:spacing w:after="111" w:line="247" w:lineRule="auto"/>
        <w:ind w:left="12" w:right="118" w:hanging="3"/>
        <w:jc w:val="both"/>
      </w:pPr>
      <w:r>
        <w:rPr>
          <w:rFonts w:ascii="Arial" w:eastAsia="Arial" w:hAnsi="Arial" w:cs="Arial"/>
        </w:rPr>
        <w:t>Los 2 concejales del Grupo Popular; D. Jacobo López Fariña y D. Miguel Eduardo Hernández Ch</w:t>
      </w:r>
      <w:r>
        <w:rPr>
          <w:rFonts w:ascii="Arial" w:eastAsia="Arial" w:hAnsi="Arial" w:cs="Arial"/>
        </w:rPr>
        <w:t xml:space="preserve">itty. </w:t>
      </w:r>
    </w:p>
    <w:p w:rsidR="008E77AC" w:rsidRDefault="00922E39">
      <w:pPr>
        <w:spacing w:after="109" w:line="247" w:lineRule="auto"/>
        <w:ind w:left="12" w:right="118" w:hanging="3"/>
        <w:jc w:val="both"/>
      </w:pPr>
      <w:r>
        <w:rPr>
          <w:rFonts w:ascii="Arial" w:eastAsia="Arial" w:hAnsi="Arial" w:cs="Arial"/>
        </w:rPr>
        <w:t xml:space="preserve">1 del concejal del Grupo Mixto: D. José Fierros Sierra. </w:t>
      </w:r>
    </w:p>
    <w:p w:rsidR="008E77AC" w:rsidRDefault="00922E39">
      <w:pPr>
        <w:spacing w:after="100"/>
        <w:ind w:left="17"/>
      </w:pPr>
      <w:r>
        <w:rPr>
          <w:rFonts w:ascii="Arial" w:eastAsia="Arial" w:hAnsi="Arial" w:cs="Arial"/>
        </w:rPr>
        <w:t xml:space="preserve"> </w:t>
      </w:r>
    </w:p>
    <w:p w:rsidR="008E77AC" w:rsidRDefault="00922E39">
      <w:pPr>
        <w:spacing w:after="95"/>
        <w:ind w:left="17"/>
      </w:pPr>
      <w:r>
        <w:rPr>
          <w:rFonts w:ascii="Arial" w:eastAsia="Arial" w:hAnsi="Arial" w:cs="Arial"/>
        </w:rPr>
        <w:t xml:space="preserve"> </w:t>
      </w:r>
    </w:p>
    <w:p w:rsidR="008E77AC" w:rsidRDefault="00922E39">
      <w:pPr>
        <w:spacing w:after="111" w:line="248" w:lineRule="auto"/>
        <w:ind w:left="24" w:right="110" w:hanging="10"/>
        <w:jc w:val="both"/>
      </w:pPr>
      <w:r>
        <w:rPr>
          <w:rFonts w:ascii="Arial" w:eastAsia="Arial" w:hAnsi="Arial" w:cs="Arial"/>
          <w:b/>
        </w:rPr>
        <w:t>JUNTA DE PORTAVOCES DE 23 DE JUNIO DE 2025.</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Quedó oída.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TOMA DE CONOCIMIENTO EN EL PLENO DE 30 DE JUNIO DE 2025.</w: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728" w:right="118" w:hanging="3"/>
        <w:jc w:val="both"/>
      </w:pPr>
      <w:r>
        <w:rPr>
          <w:rFonts w:ascii="Arial" w:eastAsia="Arial" w:hAnsi="Arial" w:cs="Arial"/>
        </w:rPr>
        <w:t xml:space="preserve">La unanimidad de los 19 concejales presentes quedaron enterados.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9" w:right="118" w:firstLine="708"/>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w:t>
      </w:r>
      <w:r>
        <w:rPr>
          <w:rFonts w:ascii="Arial" w:eastAsia="Arial" w:hAnsi="Arial" w:cs="Arial"/>
        </w:rPr>
        <w:t xml:space="preserve"> Blanco, Don Manuel Alberto González Pestano, Doña Margarita Eva Tendero Barroso, Don Airam Pérez Chinea, Doña María del Carmen Clemente Díaz, Don Olegario Francisco Alonso Bello, Doña Mónica Monserrat Yanes Delgado.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9" w:right="118" w:firstLine="708"/>
        <w:jc w:val="both"/>
      </w:pPr>
      <w:r>
        <w:rPr>
          <w:rFonts w:ascii="Arial" w:eastAsia="Arial" w:hAnsi="Arial" w:cs="Arial"/>
        </w:rPr>
        <w:t>5 concejales del Grupo Popular: Don</w:t>
      </w:r>
      <w:r>
        <w:rPr>
          <w:rFonts w:ascii="Arial" w:eastAsia="Arial" w:hAnsi="Arial" w:cs="Arial"/>
        </w:rPr>
        <w:t xml:space="preserve"> Jacobo López Fariña, Don Miguel Eduardo Hernández Chitty, Doña María Carlota Díaz González, Don José Daniel Sosa González, y Doña Shaila Castellano Batista.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9" w:right="118" w:firstLine="708"/>
        <w:jc w:val="both"/>
      </w:pPr>
      <w:r>
        <w:rPr>
          <w:rFonts w:ascii="Arial" w:eastAsia="Arial" w:hAnsi="Arial" w:cs="Arial"/>
        </w:rPr>
        <w:t xml:space="preserve">3 concejales del Grupo Mixto: Doña Ángela Cruz Perera y Don Emilio Jesús Atiénzar Armas, (CC), Don José Tortosa Pallarés (VOX).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100"/>
        <w:ind w:left="1435"/>
      </w:pPr>
      <w:r>
        <w:rPr>
          <w:rFonts w:ascii="Arial" w:eastAsia="Arial" w:hAnsi="Arial" w:cs="Arial"/>
          <w:b/>
        </w:rPr>
        <w:t xml:space="preserve"> </w:t>
      </w:r>
    </w:p>
    <w:p w:rsidR="008E77AC" w:rsidRDefault="00922E39">
      <w:pPr>
        <w:spacing w:after="106" w:line="248" w:lineRule="auto"/>
        <w:ind w:left="1445" w:right="110" w:hanging="10"/>
        <w:jc w:val="both"/>
      </w:pPr>
      <w:r>
        <w:rPr>
          <w:rFonts w:ascii="Arial" w:eastAsia="Arial" w:hAnsi="Arial" w:cs="Arial"/>
          <w:b/>
        </w:rPr>
        <w:t xml:space="preserve">ACUERDO DEL PLENO DE 30 DE JUNIO DE 2025. </w:t>
      </w:r>
    </w:p>
    <w:p w:rsidR="008E77AC" w:rsidRDefault="00922E39">
      <w:pPr>
        <w:spacing w:after="4"/>
        <w:ind w:left="725"/>
      </w:pPr>
      <w:r>
        <w:rPr>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319" name="Group 1183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02" name="Rectangle 6202"/>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203" name="Rectangle 6203"/>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04" name="Rectangle 6204"/>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319" style="width:18.7031pt;height:260.874pt;position:absolute;mso-position-horizontal-relative:page;mso-position-horizontal:absolute;margin-left:662.928pt;mso-position-vertical-relative:page;margin-top:512.046pt;" coordsize="2375,33130">
                <v:rect id="Rectangle 6202"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20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0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183 </w:t>
                        </w:r>
                      </w:p>
                    </w:txbxContent>
                  </v:textbox>
                </v:rect>
                <w10:wrap type="square"/>
              </v:group>
            </w:pict>
          </mc:Fallback>
        </mc:AlternateContent>
      </w:r>
      <w:r>
        <w:rPr>
          <w:rFonts w:ascii="Arial" w:eastAsia="Arial" w:hAnsi="Arial" w:cs="Arial"/>
          <w:b/>
        </w:rPr>
        <w:t xml:space="preserve"> </w:t>
      </w:r>
    </w:p>
    <w:p w:rsidR="008E77AC" w:rsidRDefault="00922E39">
      <w:pPr>
        <w:spacing w:after="3" w:line="248" w:lineRule="auto"/>
        <w:ind w:left="14" w:right="110" w:firstLine="708"/>
        <w:jc w:val="both"/>
      </w:pPr>
      <w:r>
        <w:rPr>
          <w:rFonts w:ascii="Arial" w:eastAsia="Arial" w:hAnsi="Arial" w:cs="Arial"/>
          <w:b/>
        </w:rPr>
        <w:t>PRIMERO.- Tomar conocimiento de la sentencia de la Sección Segunda la Sala de lo Contencioso-Administrati</w:t>
      </w:r>
      <w:r>
        <w:rPr>
          <w:rFonts w:ascii="Arial" w:eastAsia="Arial" w:hAnsi="Arial" w:cs="Arial"/>
          <w:b/>
        </w:rPr>
        <w:t>vo del Tribunal Superior de Justicia de Canarias de 24 de febrero de 2025 por la que se estima el recurso de apelación interpuesto por Doña Balbina Oliva Rodríguez contra la sentencia 668/2024 del Juzgado de lo Contencioso-Administrativo  número 3 de Santa</w:t>
      </w:r>
      <w:r>
        <w:rPr>
          <w:rFonts w:ascii="Arial" w:eastAsia="Arial" w:hAnsi="Arial" w:cs="Arial"/>
          <w:b/>
        </w:rPr>
        <w:t xml:space="preserve"> Cruz de Tenerife y en consecuencia se anula el acuerdo del pleno de 29 de octubre de 2020 sobre desestimación del recurso de reposición interpuesto por Doña Balbina Oliva Rodríguez por registro de entrada de 20 de febrero de 2020 contra el acuerdo plenari</w:t>
      </w:r>
      <w:r>
        <w:rPr>
          <w:rFonts w:ascii="Arial" w:eastAsia="Arial" w:hAnsi="Arial" w:cs="Arial"/>
          <w:b/>
        </w:rPr>
        <w:t xml:space="preserve">o de 26 de diciembre de 2019 relativo a la aprobación definitiva de los Estatutos y Bases de Actuación por los que se regirá la Junta de Compensación, del SUSO-C2 Punta larga, Polígono 1 y se anula igualmente el acuerdo plenario de 26 de diciembre de 2019 </w:t>
      </w:r>
      <w:r>
        <w:rPr>
          <w:rFonts w:ascii="Arial" w:eastAsia="Arial" w:hAnsi="Arial" w:cs="Arial"/>
          <w:b/>
        </w:rPr>
        <w:t xml:space="preserve">antedicho porque no se aprobó el proyecto de urbanización junto con la iniciativa como se establece en los fundamentos de dicha sentencia firme y todos los actos administrativos posteriores que sean consecuencia de los mismos. </w:t>
      </w:r>
    </w:p>
    <w:p w:rsidR="008E77AC" w:rsidRDefault="00922E39">
      <w:pPr>
        <w:spacing w:after="4"/>
        <w:ind w:left="12"/>
      </w:pPr>
      <w:r>
        <w:rPr>
          <w:rFonts w:ascii="Arial" w:eastAsia="Arial" w:hAnsi="Arial" w:cs="Arial"/>
        </w:rPr>
        <w:t xml:space="preserve"> </w:t>
      </w:r>
    </w:p>
    <w:p w:rsidR="008E77AC" w:rsidRDefault="00922E39">
      <w:pPr>
        <w:spacing w:after="341"/>
        <w:ind w:left="725"/>
      </w:pPr>
      <w:r>
        <w:rPr>
          <w:rFonts w:ascii="Arial" w:eastAsia="Arial" w:hAnsi="Arial" w:cs="Arial"/>
          <w:b/>
        </w:rPr>
        <w:t xml:space="preserve"> </w:t>
      </w:r>
    </w:p>
    <w:p w:rsidR="008E77AC" w:rsidRDefault="00922E39">
      <w:pPr>
        <w:spacing w:after="352" w:line="248" w:lineRule="auto"/>
        <w:ind w:left="14" w:right="110" w:firstLine="713"/>
        <w:jc w:val="both"/>
      </w:pPr>
      <w:r>
        <w:rPr>
          <w:rFonts w:ascii="Arial" w:eastAsia="Arial" w:hAnsi="Arial" w:cs="Arial"/>
          <w:b/>
        </w:rPr>
        <w:t>SEGUNDO. - Que se proced</w:t>
      </w:r>
      <w:r>
        <w:rPr>
          <w:rFonts w:ascii="Arial" w:eastAsia="Arial" w:hAnsi="Arial" w:cs="Arial"/>
          <w:b/>
        </w:rPr>
        <w:t xml:space="preserve">a a la publicación del presente acuerdo en el Boletín Oficial de la Provincia a los efectos jurídicos del conocimiento por los interesados. </w:t>
      </w:r>
    </w:p>
    <w:p w:rsidR="008E77AC" w:rsidRDefault="00922E39">
      <w:pPr>
        <w:spacing w:after="10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line="240" w:lineRule="auto"/>
        <w:ind w:left="12" w:right="111" w:hanging="10"/>
        <w:jc w:val="both"/>
      </w:pPr>
      <w:r>
        <w:rPr>
          <w:rFonts w:ascii="Arial" w:eastAsia="Arial" w:hAnsi="Arial" w:cs="Arial"/>
          <w:b/>
          <w:sz w:val="24"/>
        </w:rPr>
        <w:t>3.- Expediente 2351/2024. Propuesta de la Concejala Delegada de Servicios Sociales, Igualdad y Sanidad de 17 de</w:t>
      </w:r>
      <w:r>
        <w:rPr>
          <w:rFonts w:ascii="Arial" w:eastAsia="Arial" w:hAnsi="Arial" w:cs="Arial"/>
          <w:b/>
          <w:sz w:val="24"/>
        </w:rPr>
        <w:t xml:space="preserve"> junio de 2025 al Pleno para la aprobación del V Plan Municipal de Prevención de Adicciones 2025-2029.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114" w:line="248" w:lineRule="auto"/>
        <w:ind w:left="24" w:right="110" w:hanging="10"/>
        <w:jc w:val="both"/>
      </w:pPr>
      <w:r>
        <w:rPr>
          <w:rFonts w:ascii="Arial" w:eastAsia="Arial" w:hAnsi="Arial" w:cs="Arial"/>
          <w:b/>
        </w:rPr>
        <w:t xml:space="preserve">  </w:t>
      </w:r>
      <w:r>
        <w:rPr>
          <w:rFonts w:ascii="Arial" w:eastAsia="Arial" w:hAnsi="Arial" w:cs="Arial"/>
          <w:b/>
        </w:rPr>
        <w:t>Consta en el expediente informe jurídico emitido por Doña Amelia María Riudavets de León, que desempeña el puesto de trabajo de jurista, de 16 de junio de 2025, del siguiente tenor literal:</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18"/>
        <w:ind w:left="17"/>
      </w:pPr>
      <w:r>
        <w:rPr>
          <w:rFonts w:ascii="Arial" w:eastAsia="Arial" w:hAnsi="Arial" w:cs="Arial"/>
          <w:b/>
        </w:rPr>
        <w:t xml:space="preserve"> </w:t>
      </w:r>
    </w:p>
    <w:p w:rsidR="008E77AC" w:rsidRDefault="00922E39">
      <w:pPr>
        <w:spacing w:after="93" w:line="265" w:lineRule="auto"/>
        <w:ind w:left="1056" w:right="1153" w:hanging="10"/>
        <w:jc w:val="center"/>
      </w:pPr>
      <w:r>
        <w:rPr>
          <w:rFonts w:ascii="Arial" w:eastAsia="Arial" w:hAnsi="Arial" w:cs="Arial"/>
          <w:b/>
        </w:rPr>
        <w:t>“INFORME JURIDICO</w:t>
      </w:r>
      <w:r>
        <w:rPr>
          <w:rFonts w:ascii="Arial" w:eastAsia="Arial" w:hAnsi="Arial" w:cs="Arial"/>
        </w:rPr>
        <w:t xml:space="preserve"> </w:t>
      </w:r>
    </w:p>
    <w:p w:rsidR="008E77AC" w:rsidRDefault="00922E39">
      <w:pPr>
        <w:spacing w:after="100"/>
        <w:ind w:left="17"/>
      </w:pPr>
      <w:r>
        <w:rPr>
          <w:rFonts w:ascii="Arial" w:eastAsia="Arial" w:hAnsi="Arial" w:cs="Arial"/>
          <w:b/>
        </w:rPr>
        <w:t xml:space="preserve"> </w:t>
      </w:r>
    </w:p>
    <w:p w:rsidR="008E77AC" w:rsidRDefault="00922E39">
      <w:pPr>
        <w:spacing w:after="108" w:line="248" w:lineRule="auto"/>
        <w:ind w:left="735" w:right="110" w:hanging="10"/>
        <w:jc w:val="both"/>
      </w:pPr>
      <w:r>
        <w:rPr>
          <w:rFonts w:ascii="Arial" w:eastAsia="Arial" w:hAnsi="Arial" w:cs="Arial"/>
          <w:b/>
        </w:rPr>
        <w:t>Visto expediente, se emite el siguient</w:t>
      </w:r>
      <w:r>
        <w:rPr>
          <w:rFonts w:ascii="Arial" w:eastAsia="Arial" w:hAnsi="Arial" w:cs="Arial"/>
          <w:b/>
        </w:rPr>
        <w:t xml:space="preserve">e informe: </w:t>
      </w:r>
    </w:p>
    <w:p w:rsidR="008E77AC" w:rsidRDefault="00922E39">
      <w:pPr>
        <w:spacing w:after="100"/>
        <w:ind w:left="2143"/>
      </w:pPr>
      <w:r>
        <w:rPr>
          <w:rFonts w:ascii="Arial" w:eastAsia="Arial" w:hAnsi="Arial" w:cs="Arial"/>
          <w:b/>
        </w:rPr>
        <w:t xml:space="preserve"> </w:t>
      </w:r>
    </w:p>
    <w:p w:rsidR="008E77AC" w:rsidRDefault="00922E39">
      <w:pPr>
        <w:pStyle w:val="Ttulo1"/>
        <w:ind w:left="1056" w:right="1156"/>
      </w:pPr>
      <w:r>
        <w:t>ANTECEDENTES DE HECHO</w:t>
      </w:r>
      <w:r>
        <w:rPr>
          <w:b w:val="0"/>
        </w:rPr>
        <w:t xml:space="preserve"> </w:t>
      </w:r>
    </w:p>
    <w:p w:rsidR="008E77AC" w:rsidRDefault="00922E39">
      <w:pPr>
        <w:spacing w:after="225"/>
        <w:ind w:left="17"/>
      </w:pPr>
      <w:r>
        <w:rPr>
          <w:rFonts w:ascii="Arial" w:eastAsia="Arial" w:hAnsi="Arial" w:cs="Arial"/>
          <w:b/>
        </w:rPr>
        <w:t xml:space="preserve"> </w:t>
      </w:r>
    </w:p>
    <w:p w:rsidR="008E77AC" w:rsidRDefault="00922E39">
      <w:pPr>
        <w:spacing w:after="137"/>
        <w:ind w:left="10" w:right="111" w:hanging="10"/>
        <w:jc w:val="right"/>
      </w:pPr>
      <w:r>
        <w:rPr>
          <w:rFonts w:ascii="Arial" w:eastAsia="Arial" w:hAnsi="Arial" w:cs="Arial"/>
          <w:b/>
        </w:rPr>
        <w:t xml:space="preserve">Primero. </w:t>
      </w:r>
      <w:r>
        <w:rPr>
          <w:rFonts w:ascii="Arial" w:eastAsia="Arial" w:hAnsi="Arial" w:cs="Arial"/>
        </w:rPr>
        <w:t xml:space="preserve">Mediante Providencia de la Concejala delegada de Servicios Sociales de fecha </w:t>
      </w:r>
    </w:p>
    <w:p w:rsidR="008E77AC" w:rsidRDefault="00922E39">
      <w:pPr>
        <w:spacing w:after="107" w:line="371" w:lineRule="auto"/>
        <w:ind w:left="21" w:right="111" w:hanging="10"/>
        <w:jc w:val="both"/>
      </w:pPr>
      <w:r>
        <w:rPr>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578" name="Group 1185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23" name="Rectangle 632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324" name="Rectangle 632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25" name="Rectangle 632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578" style="width:18.7031pt;height:260.874pt;position:absolute;mso-position-horizontal-relative:page;mso-position-horizontal:absolute;margin-left:662.928pt;mso-position-vertical-relative:page;margin-top:512.046pt;" coordsize="2375,33130">
                <v:rect id="Rectangle 632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32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2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183 </w:t>
                        </w:r>
                      </w:p>
                    </w:txbxContent>
                  </v:textbox>
                </v:rect>
                <w10:wrap type="square"/>
              </v:group>
            </w:pict>
          </mc:Fallback>
        </mc:AlternateContent>
      </w:r>
      <w:r>
        <w:rPr>
          <w:rFonts w:ascii="Arial" w:eastAsia="Arial" w:hAnsi="Arial" w:cs="Arial"/>
        </w:rPr>
        <w:t xml:space="preserve">25/03/2024, se dispone </w:t>
      </w:r>
      <w:r>
        <w:rPr>
          <w:rFonts w:ascii="Arial" w:eastAsia="Arial" w:hAnsi="Arial" w:cs="Arial"/>
          <w:i/>
        </w:rPr>
        <w:t>“la tramitación del correspondiente expediente del V Plan Municipal de Prevención de Adicciones del municipio de Candelaria 2024 – 2028, at</w:t>
      </w:r>
      <w:r>
        <w:rPr>
          <w:rFonts w:ascii="Arial" w:eastAsia="Arial" w:hAnsi="Arial" w:cs="Arial"/>
          <w:i/>
        </w:rPr>
        <w:t>endiendo a las directrices marcadas por la normativa reguladora en esta materia, y con la finalidad de la aprobación posterior, si procede, del Ayuntamiento Pleno”.</w:t>
      </w:r>
      <w:r>
        <w:rPr>
          <w:rFonts w:ascii="Arial" w:eastAsia="Arial" w:hAnsi="Arial" w:cs="Arial"/>
        </w:rPr>
        <w:t xml:space="preserve"> </w:t>
      </w:r>
    </w:p>
    <w:p w:rsidR="008E77AC" w:rsidRDefault="00922E39">
      <w:pPr>
        <w:spacing w:after="122" w:line="359" w:lineRule="auto"/>
        <w:ind w:left="9" w:right="118" w:firstLine="708"/>
        <w:jc w:val="both"/>
      </w:pPr>
      <w:r>
        <w:rPr>
          <w:rFonts w:ascii="Arial" w:eastAsia="Arial" w:hAnsi="Arial" w:cs="Arial"/>
          <w:b/>
        </w:rPr>
        <w:t>Segundo.</w:t>
      </w:r>
      <w:r>
        <w:rPr>
          <w:rFonts w:ascii="Arial" w:eastAsia="Arial" w:hAnsi="Arial" w:cs="Arial"/>
        </w:rPr>
        <w:t xml:space="preserve"> Desde el compromiso de este Ayuntamiento con el bienestar integral de su població</w:t>
      </w:r>
      <w:r>
        <w:rPr>
          <w:rFonts w:ascii="Arial" w:eastAsia="Arial" w:hAnsi="Arial" w:cs="Arial"/>
        </w:rPr>
        <w:t xml:space="preserve">n, especialmente con los sectores más jóvenes y vulnerables de nuestra comunidad, con este </w:t>
      </w:r>
      <w:r>
        <w:rPr>
          <w:rFonts w:ascii="Arial" w:eastAsia="Arial" w:hAnsi="Arial" w:cs="Arial"/>
          <w:i/>
        </w:rPr>
        <w:t>V Plan Municipal de Prevención de Adicciones</w:t>
      </w:r>
      <w:r>
        <w:rPr>
          <w:rFonts w:ascii="Arial" w:eastAsia="Arial" w:hAnsi="Arial" w:cs="Arial"/>
        </w:rPr>
        <w:t xml:space="preserve"> se da continuidad al trabajo que se viene desarrollando desde 2003, fecha de aprobación del I Plan Municipal (2003-2008)</w:t>
      </w:r>
      <w:r>
        <w:rPr>
          <w:rFonts w:ascii="Arial" w:eastAsia="Arial" w:hAnsi="Arial" w:cs="Arial"/>
        </w:rPr>
        <w:t xml:space="preserve"> y al que le siguieron el II </w:t>
      </w:r>
      <w:r>
        <w:rPr>
          <w:rFonts w:ascii="Arial" w:eastAsia="Arial" w:hAnsi="Arial" w:cs="Arial"/>
          <w:i/>
        </w:rPr>
        <w:t>Plan Municipal de Prevención de Adicciones</w:t>
      </w:r>
      <w:r>
        <w:rPr>
          <w:rFonts w:ascii="Arial" w:eastAsia="Arial" w:hAnsi="Arial" w:cs="Arial"/>
        </w:rPr>
        <w:t xml:space="preserve"> (2009-2013) III </w:t>
      </w:r>
      <w:r>
        <w:rPr>
          <w:rFonts w:ascii="Arial" w:eastAsia="Arial" w:hAnsi="Arial" w:cs="Arial"/>
          <w:i/>
        </w:rPr>
        <w:t>Plan Municipal de Prevención de Adicciones</w:t>
      </w:r>
      <w:r>
        <w:rPr>
          <w:rFonts w:ascii="Arial" w:eastAsia="Arial" w:hAnsi="Arial" w:cs="Arial"/>
        </w:rPr>
        <w:t xml:space="preserve"> (2014-2018), y IV</w:t>
      </w:r>
      <w:r>
        <w:rPr>
          <w:rFonts w:ascii="Arial" w:eastAsia="Arial" w:hAnsi="Arial" w:cs="Arial"/>
          <w:i/>
        </w:rPr>
        <w:t xml:space="preserve"> Plan Municipal de Prevención de Adicciones</w:t>
      </w:r>
      <w:r>
        <w:rPr>
          <w:rFonts w:ascii="Arial" w:eastAsia="Arial" w:hAnsi="Arial" w:cs="Arial"/>
        </w:rPr>
        <w:t xml:space="preserve"> (2019- 2023). Todos ellos aportaron las estrategias respaldas po</w:t>
      </w:r>
      <w:r>
        <w:rPr>
          <w:rFonts w:ascii="Arial" w:eastAsia="Arial" w:hAnsi="Arial" w:cs="Arial"/>
        </w:rPr>
        <w:t xml:space="preserve">r la evaluación, el análisis de la realidad y la evidencia disponible para la mejor prevención de las adicciones psicoactivas, comportamentales y la promoción de la salud en el municipio. </w:t>
      </w:r>
    </w:p>
    <w:p w:rsidR="008E77AC" w:rsidRDefault="00922E39">
      <w:pPr>
        <w:spacing w:after="119" w:line="358" w:lineRule="auto"/>
        <w:ind w:left="9" w:right="118" w:firstLine="708"/>
        <w:jc w:val="both"/>
      </w:pPr>
      <w:r>
        <w:rPr>
          <w:rFonts w:ascii="Arial" w:eastAsia="Arial" w:hAnsi="Arial" w:cs="Arial"/>
        </w:rPr>
        <w:t>El nuevo Plan, se basa en cuatro pilares fundamentales: prevención,</w:t>
      </w:r>
      <w:r>
        <w:rPr>
          <w:rFonts w:ascii="Arial" w:eastAsia="Arial" w:hAnsi="Arial" w:cs="Arial"/>
        </w:rPr>
        <w:t xml:space="preserve"> educación, atención integral y reinserción. Cada uno de estos pilares contempla objetivos específicos y acciones concretas que estarán respaldadas por el apoyo de distintas entidades municipales, así como, por los recursos autonómicos a través de su red d</w:t>
      </w:r>
      <w:r>
        <w:rPr>
          <w:rFonts w:ascii="Arial" w:eastAsia="Arial" w:hAnsi="Arial" w:cs="Arial"/>
        </w:rPr>
        <w:t xml:space="preserve">e Salud y Servicios Sociales, con los que se pretende dar  respuesta a la realidad compleja y multidimensional de las adicciones, que precisan de una mirada global, colectiva, integral y coordinada entre las diferentes áreas, entidades e instituciones que </w:t>
      </w:r>
      <w:r>
        <w:rPr>
          <w:rFonts w:ascii="Arial" w:eastAsia="Arial" w:hAnsi="Arial" w:cs="Arial"/>
        </w:rPr>
        <w:t xml:space="preserve">comparten de forma directa o transversal programas, proyectos, objetivos, acciones de promoción de la salud y prevención de adicciones. </w:t>
      </w:r>
    </w:p>
    <w:p w:rsidR="008E77AC" w:rsidRDefault="00922E39">
      <w:pPr>
        <w:spacing w:after="118" w:line="360" w:lineRule="auto"/>
        <w:ind w:left="9" w:right="118" w:firstLine="708"/>
        <w:jc w:val="both"/>
      </w:pPr>
      <w:r>
        <w:rPr>
          <w:rFonts w:ascii="Arial" w:eastAsia="Arial" w:hAnsi="Arial" w:cs="Arial"/>
        </w:rPr>
        <w:t xml:space="preserve">Un plan que ha tenido en cuenta para su elaboración las voces de todos los actores sociales implicados, involucrando a </w:t>
      </w:r>
      <w:r>
        <w:rPr>
          <w:rFonts w:ascii="Arial" w:eastAsia="Arial" w:hAnsi="Arial" w:cs="Arial"/>
        </w:rPr>
        <w:t>diversos sectores de la comunidad, incluyendo a profesionales de la salud y la educación, miembros de organizaciones sociales, familias y jóvenes de nuestro municipio, y que, a través de numerosos encuentros, reuniones multidisciplinarias, y del propio órg</w:t>
      </w:r>
      <w:r>
        <w:rPr>
          <w:rFonts w:ascii="Arial" w:eastAsia="Arial" w:hAnsi="Arial" w:cs="Arial"/>
        </w:rPr>
        <w:t xml:space="preserve">ano municipal participativo , </w:t>
      </w:r>
      <w:r>
        <w:rPr>
          <w:rFonts w:ascii="Arial" w:eastAsia="Arial" w:hAnsi="Arial" w:cs="Arial"/>
          <w:i/>
        </w:rPr>
        <w:t>“mesas comunitarias”</w:t>
      </w:r>
      <w:r>
        <w:rPr>
          <w:rFonts w:ascii="Arial" w:eastAsia="Arial" w:hAnsi="Arial" w:cs="Arial"/>
        </w:rPr>
        <w:t xml:space="preserve"> han podido exponer sus diferentes puntos de vista, preocupaciones y objetivos. </w:t>
      </w:r>
    </w:p>
    <w:p w:rsidR="008E77AC" w:rsidRDefault="00922E39">
      <w:pPr>
        <w:spacing w:after="119" w:line="360" w:lineRule="auto"/>
        <w:ind w:left="9" w:right="118" w:firstLine="708"/>
        <w:jc w:val="both"/>
      </w:pPr>
      <w:r>
        <w:rPr>
          <w:rFonts w:ascii="Arial" w:eastAsia="Arial" w:hAnsi="Arial" w:cs="Arial"/>
        </w:rPr>
        <w:t>Este enfoque participativo ha permitido integrar una visión amplia y realista sobre situación de las adicciones en Candelaria</w:t>
      </w:r>
      <w:r>
        <w:rPr>
          <w:rFonts w:ascii="Arial" w:eastAsia="Arial" w:hAnsi="Arial" w:cs="Arial"/>
        </w:rPr>
        <w:t xml:space="preserve">, y ha sido fundamental para la definición de estrategias adaptadas a las necesidades y características de nuestra población. </w:t>
      </w:r>
    </w:p>
    <w:p w:rsidR="008E77AC" w:rsidRDefault="00922E39">
      <w:pPr>
        <w:spacing w:after="120" w:line="359" w:lineRule="auto"/>
        <w:ind w:left="9" w:right="118" w:firstLine="708"/>
        <w:jc w:val="both"/>
      </w:pPr>
      <w:r>
        <w:rPr>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757" name="Group 1177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14" name="Rectangle 6414"/>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415" name="Rectangle 6415"/>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16" name="Rectangle 6416"/>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757" style="width:18.7031pt;height:260.874pt;position:absolute;mso-position-horizontal-relative:page;mso-position-horizontal:absolute;margin-left:662.928pt;mso-position-vertical-relative:page;margin-top:512.046pt;" coordsize="2375,33130">
                <v:rect id="Rectangle 6414"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41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1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183 </w:t>
                        </w:r>
                      </w:p>
                    </w:txbxContent>
                  </v:textbox>
                </v:rect>
                <w10:wrap type="square"/>
              </v:group>
            </w:pict>
          </mc:Fallback>
        </mc:AlternateContent>
      </w:r>
      <w:r>
        <w:rPr>
          <w:rFonts w:ascii="Arial" w:eastAsia="Arial" w:hAnsi="Arial" w:cs="Arial"/>
        </w:rPr>
        <w:t>El Plan, se estructura en nueve apartados. El primero y el segundo tratan de establecer el marco legal y epidemiológico del municipio de Candelaria. En el tercero</w:t>
      </w:r>
      <w:r>
        <w:rPr>
          <w:rFonts w:ascii="Arial" w:eastAsia="Arial" w:hAnsi="Arial" w:cs="Arial"/>
        </w:rPr>
        <w:t xml:space="preserve">, se establecen los principios generales del Plan, mientras en el cuarto y el quinto se establece la temporalización y las adicciones sobre las que se basará este V Plan (definidas a nivel autonómico). El apartado sexto describe las actuaciones a realizar </w:t>
      </w:r>
      <w:r>
        <w:rPr>
          <w:rFonts w:ascii="Arial" w:eastAsia="Arial" w:hAnsi="Arial" w:cs="Arial"/>
        </w:rPr>
        <w:t xml:space="preserve">por áreas, mientras que el séptimo y el octavo se ocupan de la estructura de coordinación y el sistema de evaluación, respectivamente. Por último, se establecen los recursos necesarios para la ejecución de este V Plan. </w:t>
      </w:r>
    </w:p>
    <w:p w:rsidR="008E77AC" w:rsidRDefault="00922E39">
      <w:pPr>
        <w:spacing w:after="123" w:line="360" w:lineRule="auto"/>
        <w:ind w:left="9" w:right="118" w:firstLine="708"/>
        <w:jc w:val="both"/>
      </w:pPr>
      <w:r>
        <w:rPr>
          <w:rFonts w:ascii="Arial" w:eastAsia="Arial" w:hAnsi="Arial" w:cs="Arial"/>
          <w:b/>
        </w:rPr>
        <w:t xml:space="preserve">Tercero. </w:t>
      </w:r>
      <w:r>
        <w:rPr>
          <w:rFonts w:ascii="Arial" w:eastAsia="Arial" w:hAnsi="Arial" w:cs="Arial"/>
        </w:rPr>
        <w:t xml:space="preserve">Por la Técnica Responsable </w:t>
      </w:r>
      <w:r>
        <w:rPr>
          <w:rFonts w:ascii="Arial" w:eastAsia="Arial" w:hAnsi="Arial" w:cs="Arial"/>
        </w:rPr>
        <w:t xml:space="preserve">del Servicio de Prevención de Adicciones e Inserción de este Ayuntamiento, Jessica Castillo Betancor, en fecha 27/03/2025 se emite informe del tenor literal siguiente: </w:t>
      </w:r>
    </w:p>
    <w:p w:rsidR="008E77AC" w:rsidRDefault="00922E39">
      <w:pPr>
        <w:spacing w:after="11" w:line="358" w:lineRule="auto"/>
        <w:ind w:left="21" w:right="111" w:hanging="10"/>
        <w:jc w:val="both"/>
      </w:pPr>
      <w:r>
        <w:rPr>
          <w:rFonts w:ascii="Arial" w:eastAsia="Arial" w:hAnsi="Arial" w:cs="Arial"/>
          <w:b/>
          <w:i/>
        </w:rPr>
        <w:t>“Primero.-</w:t>
      </w:r>
      <w:r>
        <w:rPr>
          <w:rFonts w:ascii="Arial" w:eastAsia="Arial" w:hAnsi="Arial" w:cs="Arial"/>
          <w:i/>
        </w:rPr>
        <w:t xml:space="preserve"> Existe Providencia de la Sra. Concejala delegada de Servicios Sociales, Igua</w:t>
      </w:r>
      <w:r>
        <w:rPr>
          <w:rFonts w:ascii="Arial" w:eastAsia="Arial" w:hAnsi="Arial" w:cs="Arial"/>
          <w:i/>
        </w:rPr>
        <w:t>ldad y Sanidad, según la cual, al amparo de las competencias atribuidas en materia de drogodependencias (adicciones), así como la propuesta e impulso de los planes municipales de prevención de las mismas (Decreto 179/2023 de 20 de junio de 2023), propone l</w:t>
      </w:r>
      <w:r>
        <w:rPr>
          <w:rFonts w:ascii="Arial" w:eastAsia="Arial" w:hAnsi="Arial" w:cs="Arial"/>
          <w:i/>
        </w:rPr>
        <w:t>a tramitación del presente expediente referido, denominado V Plan Municipal de Prevención de Adicciones del municipio de Candelaria 2025-2029, siendo la fecha de la providencia 25 de marzo de 2024.</w:t>
      </w:r>
      <w:r>
        <w:rPr>
          <w:rFonts w:ascii="Arial" w:eastAsia="Arial" w:hAnsi="Arial" w:cs="Arial"/>
        </w:rPr>
        <w:t xml:space="preserve"> </w:t>
      </w:r>
    </w:p>
    <w:p w:rsidR="008E77AC" w:rsidRDefault="00922E39">
      <w:pPr>
        <w:spacing w:after="158" w:line="364" w:lineRule="auto"/>
        <w:ind w:left="21" w:right="111" w:hanging="10"/>
        <w:jc w:val="both"/>
      </w:pPr>
      <w:r>
        <w:rPr>
          <w:rFonts w:ascii="Arial" w:eastAsia="Arial" w:hAnsi="Arial" w:cs="Arial"/>
          <w:b/>
          <w:i/>
        </w:rPr>
        <w:t xml:space="preserve">Segundo.- </w:t>
      </w:r>
      <w:r>
        <w:rPr>
          <w:rFonts w:ascii="Arial" w:eastAsia="Arial" w:hAnsi="Arial" w:cs="Arial"/>
          <w:i/>
        </w:rPr>
        <w:t>Dado que la Ley 9/1998 de 22 de julio sobre pre</w:t>
      </w:r>
      <w:r>
        <w:rPr>
          <w:rFonts w:ascii="Arial" w:eastAsia="Arial" w:hAnsi="Arial" w:cs="Arial"/>
          <w:i/>
        </w:rPr>
        <w:t>vención, asistencia e inserción social en materia de drogodependencias de la Comunidad Autónoma de Canarias establece, en su artículo 34, las competencias de los municipios, destacando que los municipios de más de 20.000 habitantes tienen unas determinadas</w:t>
      </w:r>
      <w:r>
        <w:rPr>
          <w:rFonts w:ascii="Arial" w:eastAsia="Arial" w:hAnsi="Arial" w:cs="Arial"/>
          <w:i/>
        </w:rPr>
        <w:t xml:space="preserve"> competencias y responsabilidades mínimas, entre las que se encuentran “la aprobación de Planes Municipales sobre Drogas, elaborados en coordinación y de acuerdo con los criterios y directrices del Plan Canario Sobre Drogas, que incluyan programas de preve</w:t>
      </w:r>
      <w:r>
        <w:rPr>
          <w:rFonts w:ascii="Arial" w:eastAsia="Arial" w:hAnsi="Arial" w:cs="Arial"/>
          <w:i/>
        </w:rPr>
        <w:t>nción e integración social, así como de información, orientación y motivación de drogodependientes a través de los centros de servicios sociales”.</w:t>
      </w:r>
      <w:r>
        <w:rPr>
          <w:rFonts w:ascii="Arial" w:eastAsia="Arial" w:hAnsi="Arial" w:cs="Arial"/>
        </w:rPr>
        <w:t xml:space="preserve"> </w:t>
      </w:r>
    </w:p>
    <w:p w:rsidR="008E77AC" w:rsidRDefault="00922E39">
      <w:pPr>
        <w:spacing w:after="162" w:line="358" w:lineRule="auto"/>
        <w:ind w:left="21" w:right="111" w:hanging="10"/>
        <w:jc w:val="both"/>
      </w:pPr>
      <w:r>
        <w:rPr>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777" name="Group 1187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511" name="Rectangle 6511"/>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512" name="Rectangle 6512"/>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13" name="Rectangle 6513"/>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777" style="width:18.7031pt;height:260.874pt;position:absolute;mso-position-horizontal-relative:page;mso-position-horizontal:absolute;margin-left:662.928pt;mso-position-vertical-relative:page;margin-top:512.046pt;" coordsize="2375,33130">
                <v:rect id="Rectangle 6511"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51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1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183 </w:t>
                        </w:r>
                      </w:p>
                    </w:txbxContent>
                  </v:textbox>
                </v:rect>
                <w10:wrap type="square"/>
              </v:group>
            </w:pict>
          </mc:Fallback>
        </mc:AlternateContent>
      </w:r>
      <w:r>
        <w:rPr>
          <w:rFonts w:ascii="Arial" w:eastAsia="Arial" w:hAnsi="Arial" w:cs="Arial"/>
          <w:b/>
          <w:i/>
        </w:rPr>
        <w:t xml:space="preserve">Tercero.- </w:t>
      </w:r>
      <w:r>
        <w:rPr>
          <w:rFonts w:ascii="Arial" w:eastAsia="Arial" w:hAnsi="Arial" w:cs="Arial"/>
          <w:i/>
        </w:rPr>
        <w:t>Visto que en la sesión extraordinaria del Pleno de fecha 20 de mayo de 2003, se acreditó el trabajo que se ha desarrollado en el área de prevención de d</w:t>
      </w:r>
      <w:r>
        <w:rPr>
          <w:rFonts w:ascii="Arial" w:eastAsia="Arial" w:hAnsi="Arial" w:cs="Arial"/>
          <w:i/>
        </w:rPr>
        <w:t>rogodependencias desde los años 2001-2002, aprobándose la Unidad de Prevención Municipal de Drogodependencias y en segundo punto del mismo Pleno, la aprobación del I Plan Municipal de Drogodependencias 2003-2006, tras el cual, se han elaborado, ejecutado y</w:t>
      </w:r>
      <w:r>
        <w:rPr>
          <w:rFonts w:ascii="Arial" w:eastAsia="Arial" w:hAnsi="Arial" w:cs="Arial"/>
          <w:i/>
        </w:rPr>
        <w:t xml:space="preserve"> evaluado los consecutivos planes: II Plan Municipal de Prevención de Drogodependencias 2007-2010, III Plan Municipal de Drogodependencias 2011-2017 y IV Plan Municipal de Prevención de Adicciones 2018-2023, en los que se demuestra el compromiso y trabajo </w:t>
      </w:r>
      <w:r>
        <w:rPr>
          <w:rFonts w:ascii="Arial" w:eastAsia="Arial" w:hAnsi="Arial" w:cs="Arial"/>
          <w:i/>
        </w:rPr>
        <w:t>realizado a lo largo de estos 24 años.</w:t>
      </w:r>
      <w:r>
        <w:rPr>
          <w:rFonts w:ascii="Arial" w:eastAsia="Arial" w:hAnsi="Arial" w:cs="Arial"/>
        </w:rPr>
        <w:t xml:space="preserve"> </w:t>
      </w:r>
    </w:p>
    <w:p w:rsidR="008E77AC" w:rsidRDefault="00922E39">
      <w:pPr>
        <w:spacing w:after="164" w:line="359" w:lineRule="auto"/>
        <w:ind w:left="21" w:right="111" w:hanging="10"/>
        <w:jc w:val="both"/>
      </w:pPr>
      <w:r>
        <w:rPr>
          <w:rFonts w:ascii="Arial" w:eastAsia="Arial" w:hAnsi="Arial" w:cs="Arial"/>
          <w:b/>
          <w:i/>
        </w:rPr>
        <w:t xml:space="preserve">Cuarto.- </w:t>
      </w:r>
      <w:r>
        <w:rPr>
          <w:rFonts w:ascii="Arial" w:eastAsia="Arial" w:hAnsi="Arial" w:cs="Arial"/>
          <w:i/>
        </w:rPr>
        <w:t>Dado que se ejecutó contrato menor, mediante expediente 1172/2024, por parte de la Fundación Canaria General de la Universidad de La Laguna, en el que se adjudicó la elaboración del diagnóstico de la realida</w:t>
      </w:r>
      <w:r>
        <w:rPr>
          <w:rFonts w:ascii="Arial" w:eastAsia="Arial" w:hAnsi="Arial" w:cs="Arial"/>
          <w:i/>
        </w:rPr>
        <w:t>d municipal, evaluación externa del IV Plan Municipal de Prevención de Adicciones y la elaboración de forma participativa, del V Plan Municipal de Prevención de Adicciones del municipio de Candelaria, siendo partícipes del mismo el equipo técnico del Servi</w:t>
      </w:r>
      <w:r>
        <w:rPr>
          <w:rFonts w:ascii="Arial" w:eastAsia="Arial" w:hAnsi="Arial" w:cs="Arial"/>
          <w:i/>
        </w:rPr>
        <w:t>cio de Prevención de Adicciones e Inserción de este Ayuntamiento.</w:t>
      </w:r>
      <w:r>
        <w:rPr>
          <w:rFonts w:ascii="Arial" w:eastAsia="Arial" w:hAnsi="Arial" w:cs="Arial"/>
        </w:rPr>
        <w:t xml:space="preserve"> </w:t>
      </w:r>
    </w:p>
    <w:p w:rsidR="008E77AC" w:rsidRDefault="00922E39">
      <w:pPr>
        <w:spacing w:after="149" w:line="247" w:lineRule="auto"/>
        <w:ind w:left="21" w:right="111" w:hanging="10"/>
        <w:jc w:val="both"/>
      </w:pPr>
      <w:r>
        <w:rPr>
          <w:rFonts w:ascii="Arial" w:eastAsia="Arial" w:hAnsi="Arial" w:cs="Arial"/>
          <w:b/>
          <w:i/>
        </w:rPr>
        <w:t>Quinto.-</w:t>
      </w:r>
      <w:r>
        <w:rPr>
          <w:rFonts w:ascii="Arial" w:eastAsia="Arial" w:hAnsi="Arial" w:cs="Arial"/>
          <w:i/>
        </w:rPr>
        <w:t xml:space="preserve"> Debido a que el Reglamento Orgánico Municipal, publicado en el B.O.P. nº 35 de Sta. </w:t>
      </w:r>
    </w:p>
    <w:p w:rsidR="008E77AC" w:rsidRDefault="00922E39">
      <w:pPr>
        <w:spacing w:after="11" w:line="362" w:lineRule="auto"/>
        <w:ind w:left="21" w:right="111" w:hanging="10"/>
        <w:jc w:val="both"/>
      </w:pPr>
      <w:r>
        <w:rPr>
          <w:rFonts w:ascii="Arial" w:eastAsia="Arial" w:hAnsi="Arial" w:cs="Arial"/>
          <w:i/>
        </w:rPr>
        <w:t>Cruz de Tenerife de fecha 22 de marzo de 2019, determina en el capítulo II “Reglas especiales de funcionamiento de los demás órganos colegiados complementarios”, y en su artículo 90, las “Mesas Comunitarias”, en el que se expone entre sus funciones la sigu</w:t>
      </w:r>
      <w:r>
        <w:rPr>
          <w:rFonts w:ascii="Arial" w:eastAsia="Arial" w:hAnsi="Arial" w:cs="Arial"/>
          <w:i/>
        </w:rPr>
        <w:t>iente: “ser oídos con carácter vinculante en la elaboración y desarrollo de todos los planes municipales”, el pasado 26 de febrero de 2025, se ha celebrado la convocatoria extraordinaria de todas las Mesas Comunitarias, incluyendo en dicho expediente los m</w:t>
      </w:r>
      <w:r>
        <w:rPr>
          <w:rFonts w:ascii="Arial" w:eastAsia="Arial" w:hAnsi="Arial" w:cs="Arial"/>
          <w:i/>
        </w:rPr>
        <w:t>edios de difusión de la reunión, asistentes a la reunión e informe /resumen de la técnica adscrita a este Servicio en el que se hace constar las propuestas y el contenido de la reunión. Consta en el expediente nº 2128/2025 de la plataforma Gestiona.</w:t>
      </w:r>
      <w:r>
        <w:rPr>
          <w:rFonts w:ascii="Arial" w:eastAsia="Arial" w:hAnsi="Arial" w:cs="Arial"/>
        </w:rPr>
        <w:t xml:space="preserve"> </w:t>
      </w:r>
    </w:p>
    <w:p w:rsidR="008E77AC" w:rsidRDefault="00922E39">
      <w:pPr>
        <w:spacing w:after="163" w:line="359" w:lineRule="auto"/>
        <w:ind w:left="21" w:right="111" w:hanging="10"/>
        <w:jc w:val="both"/>
      </w:pPr>
      <w:r>
        <w:rPr>
          <w:rFonts w:ascii="Arial" w:eastAsia="Arial" w:hAnsi="Arial" w:cs="Arial"/>
          <w:b/>
          <w:i/>
        </w:rPr>
        <w:t>Sexto</w:t>
      </w:r>
      <w:r>
        <w:rPr>
          <w:rFonts w:ascii="Arial" w:eastAsia="Arial" w:hAnsi="Arial" w:cs="Arial"/>
          <w:b/>
          <w:i/>
        </w:rPr>
        <w:t>.-</w:t>
      </w:r>
      <w:r>
        <w:rPr>
          <w:rFonts w:ascii="Arial" w:eastAsia="Arial" w:hAnsi="Arial" w:cs="Arial"/>
          <w:i/>
        </w:rPr>
        <w:t xml:space="preserve"> Visto que se aporta al presente expediente los siguientes documentos: Informe de Resultados de la Evaluación interna y externa del IV Plan Local municipal de Prevención de Adicciones de Candelaria (2019–2023), Diagnóstico municipal sobre la situación de</w:t>
      </w:r>
      <w:r>
        <w:rPr>
          <w:rFonts w:ascii="Arial" w:eastAsia="Arial" w:hAnsi="Arial" w:cs="Arial"/>
          <w:i/>
        </w:rPr>
        <w:t xml:space="preserve"> las adicciones en Candelaria (2024) y V Plan Municipal de Prevención de Adicciones del municipio de Candelaria (20252029), donde se concretan las medidas y acciones para el desarrollo del trabajo en materia de promoción de la salud y prevención de las adi</w:t>
      </w:r>
      <w:r>
        <w:rPr>
          <w:rFonts w:ascii="Arial" w:eastAsia="Arial" w:hAnsi="Arial" w:cs="Arial"/>
          <w:i/>
        </w:rPr>
        <w:t>cciones, en este municipio.</w:t>
      </w:r>
      <w:r>
        <w:rPr>
          <w:rFonts w:ascii="Arial" w:eastAsia="Arial" w:hAnsi="Arial" w:cs="Arial"/>
        </w:rPr>
        <w:t xml:space="preserve"> </w:t>
      </w:r>
    </w:p>
    <w:p w:rsidR="008E77AC" w:rsidRDefault="00922E39">
      <w:pPr>
        <w:spacing w:after="162" w:line="358" w:lineRule="auto"/>
        <w:ind w:left="21" w:right="111" w:hanging="10"/>
        <w:jc w:val="both"/>
      </w:pPr>
      <w:r>
        <w:rPr>
          <w:rFonts w:ascii="Arial" w:eastAsia="Arial" w:hAnsi="Arial" w:cs="Arial"/>
          <w:i/>
        </w:rPr>
        <w:t>En base a lo anteriormente expuesto, se realiza el presente Informe, que justifica desde el punto de vista técnico, el trabajo realizado para continuar con el trámite del expediente, y que promueve la aprobación del V Plan Muni</w:t>
      </w:r>
      <w:r>
        <w:rPr>
          <w:rFonts w:ascii="Arial" w:eastAsia="Arial" w:hAnsi="Arial" w:cs="Arial"/>
          <w:i/>
        </w:rPr>
        <w:t>cipal de Prevención de Adicciones del municipio de Candelaria 20252029.</w:t>
      </w:r>
      <w:r>
        <w:rPr>
          <w:rFonts w:ascii="Arial" w:eastAsia="Arial" w:hAnsi="Arial" w:cs="Arial"/>
        </w:rPr>
        <w:t xml:space="preserve"> </w:t>
      </w:r>
    </w:p>
    <w:p w:rsidR="008E77AC" w:rsidRDefault="00922E39">
      <w:pPr>
        <w:spacing w:after="118" w:line="361" w:lineRule="auto"/>
        <w:ind w:left="9" w:right="118" w:firstLine="708"/>
        <w:jc w:val="both"/>
      </w:pPr>
      <w:r>
        <w:rPr>
          <w:rFonts w:ascii="Arial" w:eastAsia="Arial" w:hAnsi="Arial" w:cs="Arial"/>
          <w:b/>
        </w:rPr>
        <w:t>Cuarto</w:t>
      </w:r>
      <w:r>
        <w:rPr>
          <w:rFonts w:ascii="Arial" w:eastAsia="Arial" w:hAnsi="Arial" w:cs="Arial"/>
        </w:rPr>
        <w:t xml:space="preserve">. Por la Intervención de fondos de esta Entidad, a la vista del expediente, se emite en fecha 4/04/2025 informe del tenor literal siguiente: </w:t>
      </w:r>
    </w:p>
    <w:p w:rsidR="008E77AC" w:rsidRDefault="00922E39">
      <w:pPr>
        <w:spacing w:after="38" w:line="359" w:lineRule="auto"/>
        <w:ind w:left="11" w:right="111" w:firstLine="708"/>
        <w:jc w:val="both"/>
      </w:pPr>
      <w:r>
        <w:rPr>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927" name="Group 1179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12" name="Rectangle 6612"/>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613" name="Rectangle 6613"/>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14" name="Rectangle 6614"/>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49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927" style="width:18.7031pt;height:260.874pt;position:absolute;mso-position-horizontal-relative:page;mso-position-horizontal:absolute;margin-left:662.928pt;mso-position-vertical-relative:page;margin-top:512.046pt;" coordsize="2375,33130">
                <v:rect id="Rectangle 6612"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61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1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183 </w:t>
                        </w:r>
                      </w:p>
                    </w:txbxContent>
                  </v:textbox>
                </v:rect>
                <w10:wrap type="square"/>
              </v:group>
            </w:pict>
          </mc:Fallback>
        </mc:AlternateContent>
      </w:r>
      <w:r>
        <w:rPr>
          <w:rFonts w:ascii="Arial" w:eastAsia="Arial" w:hAnsi="Arial" w:cs="Arial"/>
          <w:i/>
        </w:rPr>
        <w:t>“De conformidad con la contabilidad informatizada municipal y</w:t>
      </w:r>
      <w:r>
        <w:rPr>
          <w:rFonts w:ascii="Arial" w:eastAsia="Arial" w:hAnsi="Arial" w:cs="Arial"/>
          <w:i/>
        </w:rPr>
        <w:t xml:space="preserve"> demás documentación obrante en esta Intervención de mi cargo, en relación a la ejecución del V Plan Municipal de Prevención de Adicciones 2025-2029, existe consignación presupuestaria en las aplicaciones 231.00-226.14 y 231.00-226.11 del Presupuesto Gener</w:t>
      </w:r>
      <w:r>
        <w:rPr>
          <w:rFonts w:ascii="Arial" w:eastAsia="Arial" w:hAnsi="Arial" w:cs="Arial"/>
          <w:i/>
        </w:rPr>
        <w:t>al del ejercicio 2024, prorrogado hasta la aprobación y publicación definitiva del correspondiente al del ejercicio 2025, por importe, respectivamente, de VEINTINUEVE MIL SETENTA Y NUEVE EUROS CON SETENTA Y SIETE CÉNTIMOS (29.079,77 Euros), una vez adjudic</w:t>
      </w:r>
      <w:r>
        <w:rPr>
          <w:rFonts w:ascii="Arial" w:eastAsia="Arial" w:hAnsi="Arial" w:cs="Arial"/>
          <w:i/>
        </w:rPr>
        <w:t xml:space="preserve">ado contratos, hasta el día de hoy, por la cantidad de CINCUENTA Y SÉIS MIL VEINTE EUROS CON VEINTITRES CÉNTIMOS (56.020,23 Euros) y </w:t>
      </w:r>
    </w:p>
    <w:p w:rsidR="008E77AC" w:rsidRDefault="00922E39">
      <w:pPr>
        <w:spacing w:after="236" w:line="247" w:lineRule="auto"/>
        <w:ind w:left="21" w:right="111" w:hanging="10"/>
        <w:jc w:val="both"/>
      </w:pPr>
      <w:r>
        <w:rPr>
          <w:rFonts w:ascii="Arial" w:eastAsia="Arial" w:hAnsi="Arial" w:cs="Arial"/>
          <w:i/>
        </w:rPr>
        <w:t>SEIS MIL CUATROCIENTOS EUROS (6.400,00 Euros).”</w:t>
      </w:r>
      <w:r>
        <w:rPr>
          <w:rFonts w:ascii="Arial" w:eastAsia="Arial" w:hAnsi="Arial" w:cs="Arial"/>
        </w:rPr>
        <w:t xml:space="preserve"> </w:t>
      </w:r>
    </w:p>
    <w:p w:rsidR="008E77AC" w:rsidRDefault="00922E39">
      <w:pPr>
        <w:tabs>
          <w:tab w:val="center" w:pos="5022"/>
        </w:tabs>
        <w:spacing w:after="243" w:line="247" w:lineRule="auto"/>
      </w:pPr>
      <w:r>
        <w:rPr>
          <w:rFonts w:ascii="Arial" w:eastAsia="Arial" w:hAnsi="Arial" w:cs="Arial"/>
        </w:rPr>
        <w:t xml:space="preserve"> </w:t>
      </w:r>
      <w:r>
        <w:rPr>
          <w:rFonts w:ascii="Arial" w:eastAsia="Arial" w:hAnsi="Arial" w:cs="Arial"/>
        </w:rPr>
        <w:tab/>
        <w:t>A los antecedentes expuestos resulta de aplicación los siguientes funda</w:t>
      </w:r>
      <w:r>
        <w:rPr>
          <w:rFonts w:ascii="Arial" w:eastAsia="Arial" w:hAnsi="Arial" w:cs="Arial"/>
        </w:rPr>
        <w:t xml:space="preserve">mentos jurídicos </w:t>
      </w:r>
    </w:p>
    <w:p w:rsidR="008E77AC" w:rsidRDefault="00922E39">
      <w:pPr>
        <w:spacing w:after="223"/>
        <w:ind w:left="17"/>
      </w:pPr>
      <w:r>
        <w:rPr>
          <w:rFonts w:ascii="Arial" w:eastAsia="Arial" w:hAnsi="Arial" w:cs="Arial"/>
        </w:rPr>
        <w:t xml:space="preserve"> </w:t>
      </w:r>
    </w:p>
    <w:p w:rsidR="008E77AC" w:rsidRDefault="00922E39">
      <w:pPr>
        <w:pStyle w:val="Ttulo1"/>
        <w:spacing w:after="222"/>
        <w:ind w:left="1056" w:right="1156"/>
      </w:pPr>
      <w:r>
        <w:t xml:space="preserve">FUNDAMENTOS DE DERECHO  </w:t>
      </w:r>
    </w:p>
    <w:p w:rsidR="008E77AC" w:rsidRDefault="00922E39">
      <w:pPr>
        <w:spacing w:after="119" w:line="359" w:lineRule="auto"/>
        <w:ind w:left="9" w:right="118" w:firstLine="708"/>
        <w:jc w:val="both"/>
      </w:pPr>
      <w:r>
        <w:rPr>
          <w:rFonts w:ascii="Arial" w:eastAsia="Arial" w:hAnsi="Arial" w:cs="Arial"/>
        </w:rPr>
        <w:t xml:space="preserve">I.- El art. 140 de la Constitución Española (CE) garantiza la autonomía de los municipios para la gestión de los intereses que les son propios.  </w:t>
      </w:r>
    </w:p>
    <w:p w:rsidR="008E77AC" w:rsidRDefault="00922E39">
      <w:pPr>
        <w:spacing w:after="120" w:line="359" w:lineRule="auto"/>
        <w:ind w:left="9" w:right="118" w:firstLine="708"/>
        <w:jc w:val="both"/>
      </w:pPr>
      <w:r>
        <w:rPr>
          <w:rFonts w:ascii="Arial" w:eastAsia="Arial" w:hAnsi="Arial" w:cs="Arial"/>
        </w:rPr>
        <w:t xml:space="preserve">A fin de garantizar esa autonomía constitucionalmente garantizada, el art. 2 de la Ley Reguladora de Bases de Régimen Local (LRBRL) prevé que la legislación sectorial estatal y autonómica deberá asegurar a los municipios su derecho a intervenir en cuantos </w:t>
      </w:r>
      <w:r>
        <w:rPr>
          <w:rFonts w:ascii="Arial" w:eastAsia="Arial" w:hAnsi="Arial" w:cs="Arial"/>
        </w:rPr>
        <w:t xml:space="preserve">asuntos afecten directamente al círculo de sus intereses, atribuyéndoles las competencias que procedan en atención a las características de la actividad pública de que se trate y a la capacidad de gestión de la Entidad Local. </w:t>
      </w:r>
    </w:p>
    <w:p w:rsidR="008E77AC" w:rsidRDefault="00922E39">
      <w:pPr>
        <w:spacing w:after="111" w:line="366" w:lineRule="auto"/>
        <w:ind w:left="9" w:right="118" w:firstLine="708"/>
        <w:jc w:val="both"/>
      </w:pPr>
      <w:r>
        <w:rPr>
          <w:rFonts w:ascii="Arial" w:eastAsia="Arial" w:hAnsi="Arial" w:cs="Arial"/>
        </w:rPr>
        <w:t>Dentro de la esfera de dichas</w:t>
      </w:r>
      <w:r>
        <w:rPr>
          <w:rFonts w:ascii="Arial" w:eastAsia="Arial" w:hAnsi="Arial" w:cs="Arial"/>
        </w:rPr>
        <w:t xml:space="preserve"> competencias atribuidas, en virtud del art. 25 LRBRL, en relación con el art. 11, apartados ‘b’, ‘m’ y ‘n’ de la Ley 7/2015, de 1 de abril, de municipios de Canarias; el art. 34 de la Ley 9/1998, de 22 de julio, sobre prevención, asistencia e inserción so</w:t>
      </w:r>
      <w:r>
        <w:rPr>
          <w:rFonts w:ascii="Arial" w:eastAsia="Arial" w:hAnsi="Arial" w:cs="Arial"/>
        </w:rPr>
        <w:t>cial en materia de drogodependencias (LPAID); y el art. 50 de la Ley 16/2019, de Servicios Sociales de Canarias (LSSC); el art. 4.1, apartado ‘c’ de la LRBRL y del Real Decreto 2568/1986, de 28 de noviembre, por el que se aprueba el Reglamento de Organizac</w:t>
      </w:r>
      <w:r>
        <w:rPr>
          <w:rFonts w:ascii="Arial" w:eastAsia="Arial" w:hAnsi="Arial" w:cs="Arial"/>
        </w:rPr>
        <w:t xml:space="preserve">ión, Funcionamiento y Régimen Jurídico de las Entidades Locales (ROF), reconoce a los municipios, como Administraciones Públicas de carácter territorial, la potestad de programación o planificación.  </w:t>
      </w:r>
    </w:p>
    <w:p w:rsidR="008E77AC" w:rsidRDefault="00922E39">
      <w:pPr>
        <w:spacing w:after="114" w:line="365" w:lineRule="auto"/>
        <w:ind w:left="11" w:right="111" w:firstLine="708"/>
        <w:jc w:val="both"/>
      </w:pPr>
      <w:r>
        <w:rPr>
          <w:rFonts w:ascii="Arial" w:eastAsia="Arial" w:hAnsi="Arial" w:cs="Arial"/>
        </w:rPr>
        <w:t>II.- En el ejercicio de esa potestad, y tal y como se h</w:t>
      </w:r>
      <w:r>
        <w:rPr>
          <w:rFonts w:ascii="Arial" w:eastAsia="Arial" w:hAnsi="Arial" w:cs="Arial"/>
        </w:rPr>
        <w:t>ace constar en la introducción al mismo, se ha elaborado el Plan de referencia, con el objetivo de “…</w:t>
      </w:r>
      <w:r>
        <w:rPr>
          <w:rFonts w:ascii="Arial" w:eastAsia="Arial" w:hAnsi="Arial" w:cs="Arial"/>
          <w:i/>
        </w:rPr>
        <w:t>abordar de manera efectiva los riesgos asociados a las adicciones, entendidas no solo como dependencias a sustancias, sino también a comportamientos que af</w:t>
      </w:r>
      <w:r>
        <w:rPr>
          <w:rFonts w:ascii="Arial" w:eastAsia="Arial" w:hAnsi="Arial" w:cs="Arial"/>
          <w:i/>
        </w:rPr>
        <w:t>ectan gravemente a la calidad de vida, tales como el uso problemático de las nuevas tecnologías, el juego patológico y otros comportamientos de riesgo</w:t>
      </w:r>
      <w:r>
        <w:rPr>
          <w:rFonts w:ascii="Arial" w:eastAsia="Arial" w:hAnsi="Arial" w:cs="Arial"/>
        </w:rPr>
        <w:t xml:space="preserve">. </w:t>
      </w:r>
    </w:p>
    <w:p w:rsidR="008E77AC" w:rsidRDefault="00922E39">
      <w:pPr>
        <w:spacing w:after="115" w:line="363" w:lineRule="auto"/>
        <w:ind w:left="11" w:right="111" w:firstLine="708"/>
        <w:jc w:val="both"/>
      </w:pPr>
      <w:r>
        <w:rPr>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929" name="Group 11892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06" name="Rectangle 6706"/>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707" name="Rectangle 6707"/>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08" name="Rectangle 6708"/>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50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929" style="width:18.7031pt;height:260.874pt;position:absolute;mso-position-horizontal-relative:page;mso-position-horizontal:absolute;margin-left:662.928pt;mso-position-vertical-relative:page;margin-top:512.046pt;" coordsize="2375,33130">
                <v:rect id="Rectangle 6706"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70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0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183 </w:t>
                        </w:r>
                      </w:p>
                    </w:txbxContent>
                  </v:textbox>
                </v:rect>
                <w10:wrap type="square"/>
              </v:group>
            </w:pict>
          </mc:Fallback>
        </mc:AlternateContent>
      </w:r>
      <w:r>
        <w:rPr>
          <w:rFonts w:ascii="Arial" w:eastAsia="Arial" w:hAnsi="Arial" w:cs="Arial"/>
          <w:i/>
        </w:rPr>
        <w:t>La prevención de adicciones constituye una prioridad de salud pública que trasciende el ámbito municipal y se alinea con los marcos legales y normativos establec</w:t>
      </w:r>
      <w:r>
        <w:rPr>
          <w:rFonts w:ascii="Arial" w:eastAsia="Arial" w:hAnsi="Arial" w:cs="Arial"/>
          <w:i/>
        </w:rPr>
        <w:t>idos a nivel autonómico y nacional. En este sentido, el Plan Municipal de Prevención de Adicciones de Candelaria se fundamenta en la Ley 9/1998, de 22 de julio, sobre Prevención, Asistencia, e Inserción Social en materia de drogodependencias de la Comunida</w:t>
      </w:r>
      <w:r>
        <w:rPr>
          <w:rFonts w:ascii="Arial" w:eastAsia="Arial" w:hAnsi="Arial" w:cs="Arial"/>
          <w:i/>
        </w:rPr>
        <w:t xml:space="preserve">d Canaria, que ofrece las directrices para la planificación, implementación y evaluación de políticas de prevención, así como de atención integral para las personas afectadas por distintas formas de adicción. Además, se articula en consonancia con el Plan </w:t>
      </w:r>
      <w:r>
        <w:rPr>
          <w:rFonts w:ascii="Arial" w:eastAsia="Arial" w:hAnsi="Arial" w:cs="Arial"/>
          <w:i/>
        </w:rPr>
        <w:t xml:space="preserve">Canario de Adicciones, que establece líneas de actuación prioritarias y objetivos orientados a reducir la incidencia de estos problemas en la población” </w:t>
      </w:r>
    </w:p>
    <w:p w:rsidR="008E77AC" w:rsidRDefault="00922E39">
      <w:pPr>
        <w:spacing w:after="374"/>
        <w:ind w:left="725"/>
      </w:pPr>
      <w:r>
        <w:rPr>
          <w:rFonts w:ascii="Arial" w:eastAsia="Arial" w:hAnsi="Arial" w:cs="Arial"/>
          <w:i/>
        </w:rPr>
        <w:t xml:space="preserve"> </w:t>
      </w:r>
    </w:p>
    <w:p w:rsidR="008E77AC" w:rsidRDefault="00922E39">
      <w:pPr>
        <w:spacing w:after="3" w:line="360" w:lineRule="auto"/>
        <w:ind w:left="9" w:right="118" w:firstLine="708"/>
        <w:jc w:val="both"/>
      </w:pPr>
      <w:r>
        <w:rPr>
          <w:rFonts w:ascii="Arial" w:eastAsia="Arial" w:hAnsi="Arial" w:cs="Arial"/>
        </w:rPr>
        <w:t>III.- De acuerdo con el artículo 6.2 de la Ley 19/2013, de 9 de diciembre, de transparencia acceso a</w:t>
      </w:r>
      <w:r>
        <w:rPr>
          <w:rFonts w:ascii="Arial" w:eastAsia="Arial" w:hAnsi="Arial" w:cs="Arial"/>
        </w:rPr>
        <w:t xml:space="preserve"> la Información pública y buen gobierno, el Plan se ha de publicar en la página web o sede electrónica del Ayuntamiento. </w:t>
      </w:r>
    </w:p>
    <w:p w:rsidR="008E77AC" w:rsidRDefault="00922E39">
      <w:pPr>
        <w:spacing w:after="225"/>
        <w:ind w:left="17"/>
      </w:pPr>
      <w:r>
        <w:rPr>
          <w:rFonts w:ascii="Arial" w:eastAsia="Arial" w:hAnsi="Arial" w:cs="Arial"/>
        </w:rPr>
        <w:t xml:space="preserve"> </w:t>
      </w:r>
    </w:p>
    <w:p w:rsidR="008E77AC" w:rsidRDefault="00922E39">
      <w:pPr>
        <w:spacing w:after="3"/>
        <w:ind w:left="10" w:right="111" w:hanging="10"/>
        <w:jc w:val="right"/>
      </w:pPr>
      <w:r>
        <w:rPr>
          <w:rFonts w:ascii="Arial" w:eastAsia="Arial" w:hAnsi="Arial" w:cs="Arial"/>
        </w:rPr>
        <w:t xml:space="preserve">IV.- Respecto al órgano competente para la aprobación del Plan, desde su conceptuación </w:t>
      </w:r>
    </w:p>
    <w:p w:rsidR="008E77AC" w:rsidRDefault="00922E39">
      <w:pPr>
        <w:spacing w:after="122" w:line="358" w:lineRule="auto"/>
        <w:ind w:left="19" w:right="107" w:hanging="10"/>
      </w:pPr>
      <w:r>
        <w:rPr>
          <w:rFonts w:ascii="Arial" w:eastAsia="Arial" w:hAnsi="Arial" w:cs="Arial"/>
        </w:rPr>
        <w:t xml:space="preserve">de instrumento programático, que no tienen la consideración de disposiciones de carácter general, y ante la ausencia de disposición en la LRBRL que atribuya expresamente la competencia para su aprobación. </w:t>
      </w:r>
    </w:p>
    <w:p w:rsidR="008E77AC" w:rsidRDefault="00922E39">
      <w:pPr>
        <w:spacing w:after="121" w:line="358" w:lineRule="auto"/>
        <w:ind w:left="9" w:right="118" w:firstLine="708"/>
        <w:jc w:val="both"/>
      </w:pPr>
      <w:r>
        <w:rPr>
          <w:rFonts w:ascii="Arial" w:eastAsia="Arial" w:hAnsi="Arial" w:cs="Arial"/>
        </w:rPr>
        <w:t xml:space="preserve"> Por su parte, la legislación sectorial (la citada</w:t>
      </w:r>
      <w:r>
        <w:rPr>
          <w:rFonts w:ascii="Arial" w:eastAsia="Arial" w:hAnsi="Arial" w:cs="Arial"/>
        </w:rPr>
        <w:t xml:space="preserve"> LPAID), atribuye competencias a los municipios de más de 20.000 habitantes para aprobar planes municipales sobre drogas, de acuerdo con los criterios y directrices del Plan Canario sobre Drogas, si bien tampoco aclara la cuestión del órgano competente par</w:t>
      </w:r>
      <w:r>
        <w:rPr>
          <w:rFonts w:ascii="Arial" w:eastAsia="Arial" w:hAnsi="Arial" w:cs="Arial"/>
        </w:rPr>
        <w:t xml:space="preserve">a su aprobación.  </w:t>
      </w:r>
    </w:p>
    <w:p w:rsidR="008E77AC" w:rsidRDefault="00922E39">
      <w:pPr>
        <w:spacing w:after="108" w:line="370" w:lineRule="auto"/>
        <w:ind w:left="9" w:right="118" w:firstLine="708"/>
        <w:jc w:val="both"/>
      </w:pPr>
      <w:r>
        <w:rPr>
          <w:rFonts w:ascii="Arial" w:eastAsia="Arial" w:hAnsi="Arial" w:cs="Arial"/>
        </w:rPr>
        <w:t>Habida cuenta de lo anterior, con base en la Exposición de Motivos de la Ley 57/2003, en la que se configura el Pleno como un “verdadero órgano de debate de las grandes políticas locales que afectan al municipio y de adopción de las deci</w:t>
      </w:r>
      <w:r>
        <w:rPr>
          <w:rFonts w:ascii="Arial" w:eastAsia="Arial" w:hAnsi="Arial" w:cs="Arial"/>
        </w:rPr>
        <w:t xml:space="preserve">siones estratégicas”, se formula la siguiente propuesta de acuerdo a adoptar por el Pleno Corporativo: </w:t>
      </w:r>
    </w:p>
    <w:p w:rsidR="008E77AC" w:rsidRDefault="00922E39">
      <w:pPr>
        <w:spacing w:after="225"/>
        <w:ind w:left="725"/>
      </w:pPr>
      <w:r>
        <w:rPr>
          <w:rFonts w:ascii="Arial" w:eastAsia="Arial" w:hAnsi="Arial" w:cs="Arial"/>
        </w:rPr>
        <w:t xml:space="preserve"> </w:t>
      </w:r>
    </w:p>
    <w:p w:rsidR="008E77AC" w:rsidRDefault="00922E39">
      <w:pPr>
        <w:pStyle w:val="Ttulo1"/>
        <w:ind w:left="1056" w:right="1211"/>
      </w:pPr>
      <w:r>
        <w:t>PROPUESTA DE RESOLUCIÓN</w:t>
      </w:r>
      <w:r>
        <w:rPr>
          <w:b w:val="0"/>
        </w:rPr>
        <w:t xml:space="preserve">  </w:t>
      </w:r>
    </w:p>
    <w:p w:rsidR="008E77AC" w:rsidRDefault="00922E39">
      <w:pPr>
        <w:spacing w:after="257"/>
        <w:ind w:left="725"/>
      </w:pPr>
      <w:r>
        <w:rPr>
          <w:rFonts w:ascii="Arial" w:eastAsia="Arial" w:hAnsi="Arial" w:cs="Arial"/>
        </w:rPr>
        <w:t xml:space="preserve"> </w:t>
      </w:r>
    </w:p>
    <w:p w:rsidR="008E77AC" w:rsidRDefault="00922E39">
      <w:pPr>
        <w:spacing w:after="115" w:line="361" w:lineRule="auto"/>
        <w:ind w:left="12" w:right="118" w:hanging="3"/>
        <w:jc w:val="both"/>
      </w:pPr>
      <w:r>
        <w:rPr>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7689" name="Group 1176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76" name="Rectangle 6776"/>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777" name="Rectangle 6777"/>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78" name="Rectangle 6778"/>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51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689" style="width:18.7031pt;height:260.874pt;position:absolute;mso-position-horizontal-relative:page;mso-position-horizontal:absolute;margin-left:662.928pt;mso-position-vertical-relative:page;margin-top:512.046pt;" coordsize="2375,33130">
                <v:rect id="Rectangle 6776"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77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7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183 </w:t>
                        </w:r>
                      </w:p>
                    </w:txbxContent>
                  </v:textbox>
                </v:rect>
                <w10:wrap type="topAndBottom"/>
              </v:group>
            </w:pict>
          </mc:Fallback>
        </mc:AlternateContent>
      </w:r>
      <w:r>
        <w:rPr>
          <w:rFonts w:ascii="Arial" w:eastAsia="Arial" w:hAnsi="Arial" w:cs="Arial"/>
          <w:b/>
        </w:rPr>
        <w:t xml:space="preserve">Primero. </w:t>
      </w:r>
      <w:r>
        <w:rPr>
          <w:rFonts w:ascii="Arial" w:eastAsia="Arial" w:hAnsi="Arial" w:cs="Arial"/>
        </w:rPr>
        <w:t xml:space="preserve">La aprobación del “V Plan Municipal de Prevención de Adicciones 2025-2029”, en los términos previstos en el documento Anexo,  </w:t>
      </w:r>
    </w:p>
    <w:p w:rsidR="008E77AC" w:rsidRDefault="00922E39">
      <w:pPr>
        <w:spacing w:after="238" w:line="247" w:lineRule="auto"/>
        <w:ind w:left="12" w:right="118" w:hanging="3"/>
        <w:jc w:val="both"/>
      </w:pPr>
      <w:r>
        <w:rPr>
          <w:rFonts w:ascii="Arial" w:eastAsia="Arial" w:hAnsi="Arial" w:cs="Arial"/>
          <w:b/>
        </w:rPr>
        <w:t>Segundo.</w:t>
      </w:r>
      <w:r>
        <w:rPr>
          <w:rFonts w:ascii="Arial" w:eastAsia="Arial" w:hAnsi="Arial" w:cs="Arial"/>
        </w:rPr>
        <w:t xml:space="preserve"> Proceder a su pub</w:t>
      </w:r>
      <w:r>
        <w:rPr>
          <w:rFonts w:ascii="Arial" w:eastAsia="Arial" w:hAnsi="Arial" w:cs="Arial"/>
        </w:rPr>
        <w:t xml:space="preserve">licación en la sede electrónica de este Ayuntamiento. </w:t>
      </w:r>
    </w:p>
    <w:p w:rsidR="008E77AC" w:rsidRDefault="00922E39">
      <w:pPr>
        <w:spacing w:after="227"/>
        <w:ind w:left="17"/>
      </w:pPr>
      <w:r>
        <w:rPr>
          <w:rFonts w:ascii="Arial" w:eastAsia="Arial" w:hAnsi="Arial" w:cs="Arial"/>
        </w:rPr>
        <w:t xml:space="preserve"> </w:t>
      </w:r>
    </w:p>
    <w:p w:rsidR="008E77AC" w:rsidRDefault="00922E39">
      <w:pPr>
        <w:spacing w:after="225"/>
        <w:ind w:left="17"/>
      </w:pPr>
      <w:r>
        <w:rPr>
          <w:rFonts w:ascii="Arial" w:eastAsia="Arial" w:hAnsi="Arial" w:cs="Arial"/>
        </w:rPr>
        <w:t xml:space="preserve"> </w:t>
      </w:r>
    </w:p>
    <w:p w:rsidR="008E77AC" w:rsidRDefault="00922E39">
      <w:pPr>
        <w:spacing w:after="225"/>
        <w:ind w:left="17"/>
      </w:pPr>
      <w:r>
        <w:rPr>
          <w:rFonts w:ascii="Arial" w:eastAsia="Arial" w:hAnsi="Arial" w:cs="Arial"/>
        </w:rPr>
        <w:t xml:space="preserve"> </w:t>
      </w:r>
    </w:p>
    <w:p w:rsidR="008E77AC" w:rsidRDefault="00922E39">
      <w:pPr>
        <w:spacing w:after="225"/>
        <w:ind w:left="17"/>
      </w:pPr>
      <w:r>
        <w:rPr>
          <w:rFonts w:ascii="Arial" w:eastAsia="Arial" w:hAnsi="Arial" w:cs="Arial"/>
        </w:rPr>
        <w:t xml:space="preserve"> </w:t>
      </w:r>
    </w:p>
    <w:p w:rsidR="008E77AC" w:rsidRDefault="00922E39">
      <w:pPr>
        <w:spacing w:after="225"/>
        <w:ind w:left="17"/>
      </w:pPr>
      <w:r>
        <w:rPr>
          <w:rFonts w:ascii="Arial" w:eastAsia="Arial" w:hAnsi="Arial" w:cs="Arial"/>
        </w:rPr>
        <w:t xml:space="preserve"> </w:t>
      </w:r>
    </w:p>
    <w:p w:rsidR="008E77AC" w:rsidRDefault="00922E39">
      <w:pPr>
        <w:spacing w:after="226"/>
        <w:ind w:left="17"/>
      </w:pPr>
      <w:r>
        <w:rPr>
          <w:rFonts w:ascii="Arial" w:eastAsia="Arial" w:hAnsi="Arial" w:cs="Arial"/>
        </w:rPr>
        <w:t xml:space="preserve"> </w:t>
      </w:r>
    </w:p>
    <w:p w:rsidR="008E77AC" w:rsidRDefault="00922E39">
      <w:pPr>
        <w:spacing w:after="225"/>
        <w:ind w:left="17"/>
      </w:pPr>
      <w:r>
        <w:rPr>
          <w:rFonts w:ascii="Arial" w:eastAsia="Arial" w:hAnsi="Arial" w:cs="Arial"/>
        </w:rPr>
        <w:t xml:space="preserve"> </w:t>
      </w:r>
    </w:p>
    <w:p w:rsidR="008E77AC" w:rsidRDefault="00922E39">
      <w:pPr>
        <w:spacing w:after="225"/>
        <w:ind w:left="17"/>
      </w:pPr>
      <w:r>
        <w:rPr>
          <w:rFonts w:ascii="Arial" w:eastAsia="Arial" w:hAnsi="Arial" w:cs="Arial"/>
        </w:rPr>
        <w:t xml:space="preserve"> </w:t>
      </w:r>
    </w:p>
    <w:p w:rsidR="008E77AC" w:rsidRDefault="00922E39">
      <w:pPr>
        <w:spacing w:after="225"/>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2536" w:right="659"/>
      </w:pPr>
      <w:r>
        <w:rPr>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8476" name="Group 1184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03" name="Rectangle 68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804" name="Rectangle 68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05" name="Rectangle 68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52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476" style="width:18.7031pt;height:260.874pt;position:absolute;mso-position-horizontal-relative:page;mso-position-horizontal:absolute;margin-left:662.928pt;mso-position-vertical-relative:page;margin-top:512.046pt;" coordsize="2375,33130">
                <v:rect id="Rectangle 68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8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183 </w:t>
                        </w:r>
                      </w:p>
                    </w:txbxContent>
                  </v:textbox>
                </v:rect>
                <w10:wrap type="topAndBottom"/>
              </v:group>
            </w:pict>
          </mc:Fallback>
        </mc:AlternateContent>
      </w:r>
      <w:r>
        <w:rPr>
          <w:noProof/>
        </w:rPr>
        <w:drawing>
          <wp:anchor distT="0" distB="0" distL="114300" distR="114300" simplePos="0" relativeHeight="251714560" behindDoc="0" locked="0" layoutInCell="1" allowOverlap="0">
            <wp:simplePos x="0" y="0"/>
            <wp:positionH relativeFrom="column">
              <wp:posOffset>341071</wp:posOffset>
            </wp:positionH>
            <wp:positionV relativeFrom="paragraph">
              <wp:posOffset>0</wp:posOffset>
            </wp:positionV>
            <wp:extent cx="5402580" cy="7764781"/>
            <wp:effectExtent l="0" t="0" r="0" b="0"/>
            <wp:wrapSquare wrapText="bothSides"/>
            <wp:docPr id="6800" name="Picture 6800"/>
            <wp:cNvGraphicFramePr/>
            <a:graphic xmlns:a="http://schemas.openxmlformats.org/drawingml/2006/main">
              <a:graphicData uri="http://schemas.openxmlformats.org/drawingml/2006/picture">
                <pic:pic xmlns:pic="http://schemas.openxmlformats.org/drawingml/2006/picture">
                  <pic:nvPicPr>
                    <pic:cNvPr id="6800" name="Picture 6800"/>
                    <pic:cNvPicPr/>
                  </pic:nvPicPr>
                  <pic:blipFill>
                    <a:blip r:embed="rId13"/>
                    <a:stretch>
                      <a:fillRect/>
                    </a:stretch>
                  </pic:blipFill>
                  <pic:spPr>
                    <a:xfrm>
                      <a:off x="0" y="0"/>
                      <a:ext cx="5402580" cy="77647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8307" name="Group 1183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28" name="Rectangle 682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829" name="Rectangle 682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30" name="Rectangle 683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53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307" style="width:18.7031pt;height:260.874pt;position:absolute;mso-position-horizontal-relative:page;mso-position-horizontal:absolute;margin-left:662.928pt;mso-position-vertical-relative:page;margin-top:512.046pt;" coordsize="2375,33130">
                <v:rect id="Rectangle 682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8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183 </w:t>
                        </w:r>
                      </w:p>
                    </w:txbxContent>
                  </v:textbox>
                </v:rect>
                <w10:wrap type="topAndBottom"/>
              </v:group>
            </w:pict>
          </mc:Fallback>
        </mc:AlternateContent>
      </w:r>
      <w:r>
        <w:rPr>
          <w:noProof/>
        </w:rPr>
        <w:drawing>
          <wp:anchor distT="0" distB="0" distL="114300" distR="114300" simplePos="0" relativeHeight="251716608" behindDoc="0" locked="0" layoutInCell="1" allowOverlap="0">
            <wp:simplePos x="0" y="0"/>
            <wp:positionH relativeFrom="column">
              <wp:posOffset>341071</wp:posOffset>
            </wp:positionH>
            <wp:positionV relativeFrom="paragraph">
              <wp:posOffset>0</wp:posOffset>
            </wp:positionV>
            <wp:extent cx="5402580" cy="7490460"/>
            <wp:effectExtent l="0" t="0" r="0" b="0"/>
            <wp:wrapSquare wrapText="bothSides"/>
            <wp:docPr id="6825" name="Picture 6825"/>
            <wp:cNvGraphicFramePr/>
            <a:graphic xmlns:a="http://schemas.openxmlformats.org/drawingml/2006/main">
              <a:graphicData uri="http://schemas.openxmlformats.org/drawingml/2006/picture">
                <pic:pic xmlns:pic="http://schemas.openxmlformats.org/drawingml/2006/picture">
                  <pic:nvPicPr>
                    <pic:cNvPr id="6825" name="Picture 6825"/>
                    <pic:cNvPicPr/>
                  </pic:nvPicPr>
                  <pic:blipFill>
                    <a:blip r:embed="rId14"/>
                    <a:stretch>
                      <a:fillRect/>
                    </a:stretch>
                  </pic:blipFill>
                  <pic:spPr>
                    <a:xfrm>
                      <a:off x="0" y="0"/>
                      <a:ext cx="5402580" cy="749046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8189" name="Group 1181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53" name="Rectangle 685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854" name="Rectangle 685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55" name="Rectangle 685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54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189" style="width:18.7031pt;height:260.874pt;position:absolute;mso-position-horizontal-relative:page;mso-position-horizontal:absolute;margin-left:662.928pt;mso-position-vertical-relative:page;margin-top:512.046pt;" coordsize="2375,33130">
                <v:rect id="Rectangle 685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8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183 </w:t>
                        </w:r>
                      </w:p>
                    </w:txbxContent>
                  </v:textbox>
                </v:rect>
                <w10:wrap type="topAndBottom"/>
              </v:group>
            </w:pict>
          </mc:Fallback>
        </mc:AlternateContent>
      </w:r>
      <w:r>
        <w:rPr>
          <w:noProof/>
        </w:rPr>
        <w:drawing>
          <wp:anchor distT="0" distB="0" distL="114300" distR="114300" simplePos="0" relativeHeight="251718656" behindDoc="0" locked="0" layoutInCell="1" allowOverlap="0">
            <wp:simplePos x="0" y="0"/>
            <wp:positionH relativeFrom="column">
              <wp:posOffset>341071</wp:posOffset>
            </wp:positionH>
            <wp:positionV relativeFrom="paragraph">
              <wp:posOffset>0</wp:posOffset>
            </wp:positionV>
            <wp:extent cx="5402580" cy="6583681"/>
            <wp:effectExtent l="0" t="0" r="0" b="0"/>
            <wp:wrapSquare wrapText="bothSides"/>
            <wp:docPr id="6850" name="Picture 6850"/>
            <wp:cNvGraphicFramePr/>
            <a:graphic xmlns:a="http://schemas.openxmlformats.org/drawingml/2006/main">
              <a:graphicData uri="http://schemas.openxmlformats.org/drawingml/2006/picture">
                <pic:pic xmlns:pic="http://schemas.openxmlformats.org/drawingml/2006/picture">
                  <pic:nvPicPr>
                    <pic:cNvPr id="6850" name="Picture 6850"/>
                    <pic:cNvPicPr/>
                  </pic:nvPicPr>
                  <pic:blipFill>
                    <a:blip r:embed="rId15"/>
                    <a:stretch>
                      <a:fillRect/>
                    </a:stretch>
                  </pic:blipFill>
                  <pic:spPr>
                    <a:xfrm>
                      <a:off x="0" y="0"/>
                      <a:ext cx="5402580" cy="65836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7897" name="Group 1178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78" name="Rectangle 687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879" name="Rectangle 687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80" name="Rectangle 688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55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897" style="width:18.7031pt;height:260.874pt;position:absolute;mso-position-horizontal-relative:page;mso-position-horizontal:absolute;margin-left:662.928pt;mso-position-vertical-relative:page;margin-top:512.046pt;" coordsize="2375,33130">
                <v:rect id="Rectangle 687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87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8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183 </w:t>
                        </w:r>
                      </w:p>
                    </w:txbxContent>
                  </v:textbox>
                </v:rect>
                <w10:wrap type="topAndBottom"/>
              </v:group>
            </w:pict>
          </mc:Fallback>
        </mc:AlternateContent>
      </w:r>
      <w:r>
        <w:rPr>
          <w:noProof/>
        </w:rPr>
        <w:drawing>
          <wp:anchor distT="0" distB="0" distL="114300" distR="114300" simplePos="0" relativeHeight="251720704" behindDoc="0" locked="0" layoutInCell="1" allowOverlap="0">
            <wp:simplePos x="0" y="0"/>
            <wp:positionH relativeFrom="column">
              <wp:posOffset>341071</wp:posOffset>
            </wp:positionH>
            <wp:positionV relativeFrom="paragraph">
              <wp:posOffset>0</wp:posOffset>
            </wp:positionV>
            <wp:extent cx="5402580" cy="7665720"/>
            <wp:effectExtent l="0" t="0" r="0" b="0"/>
            <wp:wrapSquare wrapText="bothSides"/>
            <wp:docPr id="6875" name="Picture 6875"/>
            <wp:cNvGraphicFramePr/>
            <a:graphic xmlns:a="http://schemas.openxmlformats.org/drawingml/2006/main">
              <a:graphicData uri="http://schemas.openxmlformats.org/drawingml/2006/picture">
                <pic:pic xmlns:pic="http://schemas.openxmlformats.org/drawingml/2006/picture">
                  <pic:nvPicPr>
                    <pic:cNvPr id="6875" name="Picture 6875"/>
                    <pic:cNvPicPr/>
                  </pic:nvPicPr>
                  <pic:blipFill>
                    <a:blip r:embed="rId16"/>
                    <a:stretch>
                      <a:fillRect/>
                    </a:stretch>
                  </pic:blipFill>
                  <pic:spPr>
                    <a:xfrm>
                      <a:off x="0" y="0"/>
                      <a:ext cx="5402580" cy="766572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7658" name="Group 1176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03" name="Rectangle 69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904" name="Rectangle 69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6905" name="Rectangle 69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56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658" style="width:18.7031pt;height:260.874pt;position:absolute;mso-position-horizontal-relative:page;mso-position-horizontal:absolute;margin-left:662.928pt;mso-position-vertical-relative:page;margin-top:512.046pt;" coordsize="2375,33130">
                <v:rect id="Rectangle 69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9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183 </w:t>
                        </w:r>
                      </w:p>
                    </w:txbxContent>
                  </v:textbox>
                </v:rect>
                <w10:wrap type="topAndBottom"/>
              </v:group>
            </w:pict>
          </mc:Fallback>
        </mc:AlternateContent>
      </w:r>
      <w:r>
        <w:rPr>
          <w:noProof/>
        </w:rPr>
        <w:drawing>
          <wp:anchor distT="0" distB="0" distL="114300" distR="114300" simplePos="0" relativeHeight="251722752" behindDoc="0" locked="0" layoutInCell="1" allowOverlap="0">
            <wp:simplePos x="0" y="0"/>
            <wp:positionH relativeFrom="column">
              <wp:posOffset>350215</wp:posOffset>
            </wp:positionH>
            <wp:positionV relativeFrom="paragraph">
              <wp:posOffset>0</wp:posOffset>
            </wp:positionV>
            <wp:extent cx="5393436" cy="7642860"/>
            <wp:effectExtent l="0" t="0" r="0" b="0"/>
            <wp:wrapSquare wrapText="bothSides"/>
            <wp:docPr id="6900" name="Picture 6900"/>
            <wp:cNvGraphicFramePr/>
            <a:graphic xmlns:a="http://schemas.openxmlformats.org/drawingml/2006/main">
              <a:graphicData uri="http://schemas.openxmlformats.org/drawingml/2006/picture">
                <pic:pic xmlns:pic="http://schemas.openxmlformats.org/drawingml/2006/picture">
                  <pic:nvPicPr>
                    <pic:cNvPr id="6900" name="Picture 6900"/>
                    <pic:cNvPicPr/>
                  </pic:nvPicPr>
                  <pic:blipFill>
                    <a:blip r:embed="rId17"/>
                    <a:stretch>
                      <a:fillRect/>
                    </a:stretch>
                  </pic:blipFill>
                  <pic:spPr>
                    <a:xfrm>
                      <a:off x="0" y="0"/>
                      <a:ext cx="5393436" cy="764286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8183" name="Group 1181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28" name="Rectangle 692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929" name="Rectangle 692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30" name="Rectangle 693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Documento</w:t>
                              </w:r>
                              <w:r>
                                <w:rPr>
                                  <w:rFonts w:ascii="Arial" w:eastAsia="Arial" w:hAnsi="Arial" w:cs="Arial"/>
                                  <w:sz w:val="12"/>
                                </w:rPr>
                                <w:t xml:space="preserve"> firmado electrónicamente desde la plataforma esPublico Gestiona | Página 57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183" style="width:18.7031pt;height:260.874pt;position:absolute;mso-position-horizontal-relative:page;mso-position-horizontal:absolute;margin-left:662.928pt;mso-position-vertical-relative:page;margin-top:512.046pt;" coordsize="2375,33130">
                <v:rect id="Rectangle 692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9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183 </w:t>
                        </w:r>
                      </w:p>
                    </w:txbxContent>
                  </v:textbox>
                </v:rect>
                <w10:wrap type="topAndBottom"/>
              </v:group>
            </w:pict>
          </mc:Fallback>
        </mc:AlternateContent>
      </w:r>
      <w:r>
        <w:rPr>
          <w:noProof/>
        </w:rPr>
        <w:drawing>
          <wp:anchor distT="0" distB="0" distL="114300" distR="114300" simplePos="0" relativeHeight="251724800" behindDoc="0" locked="0" layoutInCell="1" allowOverlap="0">
            <wp:simplePos x="0" y="0"/>
            <wp:positionH relativeFrom="column">
              <wp:posOffset>348691</wp:posOffset>
            </wp:positionH>
            <wp:positionV relativeFrom="paragraph">
              <wp:posOffset>0</wp:posOffset>
            </wp:positionV>
            <wp:extent cx="5394960" cy="7780020"/>
            <wp:effectExtent l="0" t="0" r="0" b="0"/>
            <wp:wrapSquare wrapText="bothSides"/>
            <wp:docPr id="6925" name="Picture 6925"/>
            <wp:cNvGraphicFramePr/>
            <a:graphic xmlns:a="http://schemas.openxmlformats.org/drawingml/2006/main">
              <a:graphicData uri="http://schemas.openxmlformats.org/drawingml/2006/picture">
                <pic:pic xmlns:pic="http://schemas.openxmlformats.org/drawingml/2006/picture">
                  <pic:nvPicPr>
                    <pic:cNvPr id="6925" name="Picture 6925"/>
                    <pic:cNvPicPr/>
                  </pic:nvPicPr>
                  <pic:blipFill>
                    <a:blip r:embed="rId18"/>
                    <a:stretch>
                      <a:fillRect/>
                    </a:stretch>
                  </pic:blipFill>
                  <pic:spPr>
                    <a:xfrm>
                      <a:off x="0" y="0"/>
                      <a:ext cx="5394960" cy="778002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8193" name="Group 11819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53" name="Rectangle 695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954" name="Rectangle 695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55" name="Rectangle 695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58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193" style="width:18.7031pt;height:260.874pt;position:absolute;mso-position-horizontal-relative:page;mso-position-horizontal:absolute;margin-left:662.928pt;mso-position-vertical-relative:page;margin-top:512.046pt;" coordsize="2375,33130">
                <v:rect id="Rectangle 695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9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183 </w:t>
                        </w:r>
                      </w:p>
                    </w:txbxContent>
                  </v:textbox>
                </v:rect>
                <w10:wrap type="topAndBottom"/>
              </v:group>
            </w:pict>
          </mc:Fallback>
        </mc:AlternateContent>
      </w:r>
      <w:r>
        <w:rPr>
          <w:noProof/>
        </w:rPr>
        <w:drawing>
          <wp:anchor distT="0" distB="0" distL="114300" distR="114300" simplePos="0" relativeHeight="251726848" behindDoc="0" locked="0" layoutInCell="1" allowOverlap="0">
            <wp:simplePos x="0" y="0"/>
            <wp:positionH relativeFrom="column">
              <wp:posOffset>341071</wp:posOffset>
            </wp:positionH>
            <wp:positionV relativeFrom="paragraph">
              <wp:posOffset>0</wp:posOffset>
            </wp:positionV>
            <wp:extent cx="5402580" cy="7802881"/>
            <wp:effectExtent l="0" t="0" r="0" b="0"/>
            <wp:wrapSquare wrapText="bothSides"/>
            <wp:docPr id="6950" name="Picture 6950"/>
            <wp:cNvGraphicFramePr/>
            <a:graphic xmlns:a="http://schemas.openxmlformats.org/drawingml/2006/main">
              <a:graphicData uri="http://schemas.openxmlformats.org/drawingml/2006/picture">
                <pic:pic xmlns:pic="http://schemas.openxmlformats.org/drawingml/2006/picture">
                  <pic:nvPicPr>
                    <pic:cNvPr id="6950" name="Picture 6950"/>
                    <pic:cNvPicPr/>
                  </pic:nvPicPr>
                  <pic:blipFill>
                    <a:blip r:embed="rId19"/>
                    <a:stretch>
                      <a:fillRect/>
                    </a:stretch>
                  </pic:blipFill>
                  <pic:spPr>
                    <a:xfrm>
                      <a:off x="0" y="0"/>
                      <a:ext cx="5402580" cy="78028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8231" name="Group 1182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78" name="Rectangle 697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6979" name="Rectangle 697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80" name="Rectangle 698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59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231" style="width:18.7031pt;height:260.874pt;position:absolute;mso-position-horizontal-relative:page;mso-position-horizontal:absolute;margin-left:662.928pt;mso-position-vertical-relative:page;margin-top:512.046pt;" coordsize="2375,33130">
                <v:rect id="Rectangle 697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697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8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183 </w:t>
                        </w:r>
                      </w:p>
                    </w:txbxContent>
                  </v:textbox>
                </v:rect>
                <w10:wrap type="topAndBottom"/>
              </v:group>
            </w:pict>
          </mc:Fallback>
        </mc:AlternateContent>
      </w:r>
      <w:r>
        <w:rPr>
          <w:noProof/>
        </w:rPr>
        <w:drawing>
          <wp:anchor distT="0" distB="0" distL="114300" distR="114300" simplePos="0" relativeHeight="251728896" behindDoc="0" locked="0" layoutInCell="1" allowOverlap="0">
            <wp:simplePos x="0" y="0"/>
            <wp:positionH relativeFrom="column">
              <wp:posOffset>341071</wp:posOffset>
            </wp:positionH>
            <wp:positionV relativeFrom="paragraph">
              <wp:posOffset>0</wp:posOffset>
            </wp:positionV>
            <wp:extent cx="5402580" cy="7757160"/>
            <wp:effectExtent l="0" t="0" r="0" b="0"/>
            <wp:wrapSquare wrapText="bothSides"/>
            <wp:docPr id="6975" name="Picture 6975"/>
            <wp:cNvGraphicFramePr/>
            <a:graphic xmlns:a="http://schemas.openxmlformats.org/drawingml/2006/main">
              <a:graphicData uri="http://schemas.openxmlformats.org/drawingml/2006/picture">
                <pic:pic xmlns:pic="http://schemas.openxmlformats.org/drawingml/2006/picture">
                  <pic:nvPicPr>
                    <pic:cNvPr id="6975" name="Picture 6975"/>
                    <pic:cNvPicPr/>
                  </pic:nvPicPr>
                  <pic:blipFill>
                    <a:blip r:embed="rId20"/>
                    <a:stretch>
                      <a:fillRect/>
                    </a:stretch>
                  </pic:blipFill>
                  <pic:spPr>
                    <a:xfrm>
                      <a:off x="0" y="0"/>
                      <a:ext cx="5402580" cy="775716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8204" name="Group 1182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03" name="Rectangle 70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004" name="Rectangle 70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05" name="Rectangle 70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204" style="width:18.7031pt;height:260.874pt;position:absolute;mso-position-horizontal-relative:page;mso-position-horizontal:absolute;margin-left:662.928pt;mso-position-vertical-relative:page;margin-top:512.046pt;" coordsize="2375,33130">
                <v:rect id="Rectangle 70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0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183 </w:t>
                        </w:r>
                      </w:p>
                    </w:txbxContent>
                  </v:textbox>
                </v:rect>
                <w10:wrap type="topAndBottom"/>
              </v:group>
            </w:pict>
          </mc:Fallback>
        </mc:AlternateContent>
      </w:r>
      <w:r>
        <w:rPr>
          <w:noProof/>
        </w:rPr>
        <w:drawing>
          <wp:anchor distT="0" distB="0" distL="114300" distR="114300" simplePos="0" relativeHeight="251730944" behindDoc="0" locked="0" layoutInCell="1" allowOverlap="0">
            <wp:simplePos x="0" y="0"/>
            <wp:positionH relativeFrom="column">
              <wp:posOffset>341071</wp:posOffset>
            </wp:positionH>
            <wp:positionV relativeFrom="paragraph">
              <wp:posOffset>0</wp:posOffset>
            </wp:positionV>
            <wp:extent cx="5402580" cy="7757160"/>
            <wp:effectExtent l="0" t="0" r="0" b="0"/>
            <wp:wrapSquare wrapText="bothSides"/>
            <wp:docPr id="7000" name="Picture 7000"/>
            <wp:cNvGraphicFramePr/>
            <a:graphic xmlns:a="http://schemas.openxmlformats.org/drawingml/2006/main">
              <a:graphicData uri="http://schemas.openxmlformats.org/drawingml/2006/picture">
                <pic:pic xmlns:pic="http://schemas.openxmlformats.org/drawingml/2006/picture">
                  <pic:nvPicPr>
                    <pic:cNvPr id="7000" name="Picture 7000"/>
                    <pic:cNvPicPr/>
                  </pic:nvPicPr>
                  <pic:blipFill>
                    <a:blip r:embed="rId21"/>
                    <a:stretch>
                      <a:fillRect/>
                    </a:stretch>
                  </pic:blipFill>
                  <pic:spPr>
                    <a:xfrm>
                      <a:off x="0" y="0"/>
                      <a:ext cx="5402580" cy="775716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8186" name="Group 1181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28" name="Rectangle 702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029" name="Rectangle 702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30" name="Rectangle 703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186" style="width:18.7031pt;height:260.874pt;position:absolute;mso-position-horizontal-relative:page;mso-position-horizontal:absolute;margin-left:662.928pt;mso-position-vertical-relative:page;margin-top:512.046pt;" coordsize="2375,33130">
                <v:rect id="Rectangle 702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0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183 </w:t>
                        </w:r>
                      </w:p>
                    </w:txbxContent>
                  </v:textbox>
                </v:rect>
                <w10:wrap type="topAndBottom"/>
              </v:group>
            </w:pict>
          </mc:Fallback>
        </mc:AlternateContent>
      </w:r>
      <w:r>
        <w:rPr>
          <w:noProof/>
        </w:rPr>
        <w:drawing>
          <wp:anchor distT="0" distB="0" distL="114300" distR="114300" simplePos="0" relativeHeight="251732992" behindDoc="0" locked="0" layoutInCell="1" allowOverlap="0">
            <wp:simplePos x="0" y="0"/>
            <wp:positionH relativeFrom="column">
              <wp:posOffset>341071</wp:posOffset>
            </wp:positionH>
            <wp:positionV relativeFrom="paragraph">
              <wp:posOffset>0</wp:posOffset>
            </wp:positionV>
            <wp:extent cx="5402580" cy="7223760"/>
            <wp:effectExtent l="0" t="0" r="0" b="0"/>
            <wp:wrapSquare wrapText="bothSides"/>
            <wp:docPr id="7025" name="Picture 7025"/>
            <wp:cNvGraphicFramePr/>
            <a:graphic xmlns:a="http://schemas.openxmlformats.org/drawingml/2006/main">
              <a:graphicData uri="http://schemas.openxmlformats.org/drawingml/2006/picture">
                <pic:pic xmlns:pic="http://schemas.openxmlformats.org/drawingml/2006/picture">
                  <pic:nvPicPr>
                    <pic:cNvPr id="7025" name="Picture 7025"/>
                    <pic:cNvPicPr/>
                  </pic:nvPicPr>
                  <pic:blipFill>
                    <a:blip r:embed="rId22"/>
                    <a:stretch>
                      <a:fillRect/>
                    </a:stretch>
                  </pic:blipFill>
                  <pic:spPr>
                    <a:xfrm>
                      <a:off x="0" y="0"/>
                      <a:ext cx="5402580" cy="722376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079" name="Group 1190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53" name="Rectangle 705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054" name="Rectangle 705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7055" name="Rectangle 705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079" style="width:18.7031pt;height:260.874pt;position:absolute;mso-position-horizontal-relative:page;mso-position-horizontal:absolute;margin-left:662.928pt;mso-position-vertical-relative:page;margin-top:512.046pt;" coordsize="2375,33130">
                <v:rect id="Rectangle 705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0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183 </w:t>
                        </w:r>
                      </w:p>
                    </w:txbxContent>
                  </v:textbox>
                </v:rect>
                <w10:wrap type="topAndBottom"/>
              </v:group>
            </w:pict>
          </mc:Fallback>
        </mc:AlternateContent>
      </w:r>
      <w:r>
        <w:rPr>
          <w:noProof/>
        </w:rPr>
        <w:drawing>
          <wp:anchor distT="0" distB="0" distL="114300" distR="114300" simplePos="0" relativeHeight="251735040" behindDoc="0" locked="0" layoutInCell="1" allowOverlap="0">
            <wp:simplePos x="0" y="0"/>
            <wp:positionH relativeFrom="column">
              <wp:posOffset>348691</wp:posOffset>
            </wp:positionH>
            <wp:positionV relativeFrom="paragraph">
              <wp:posOffset>0</wp:posOffset>
            </wp:positionV>
            <wp:extent cx="5394960" cy="7734300"/>
            <wp:effectExtent l="0" t="0" r="0" b="0"/>
            <wp:wrapSquare wrapText="bothSides"/>
            <wp:docPr id="7050" name="Picture 7050"/>
            <wp:cNvGraphicFramePr/>
            <a:graphic xmlns:a="http://schemas.openxmlformats.org/drawingml/2006/main">
              <a:graphicData uri="http://schemas.openxmlformats.org/drawingml/2006/picture">
                <pic:pic xmlns:pic="http://schemas.openxmlformats.org/drawingml/2006/picture">
                  <pic:nvPicPr>
                    <pic:cNvPr id="7050" name="Picture 7050"/>
                    <pic:cNvPicPr/>
                  </pic:nvPicPr>
                  <pic:blipFill>
                    <a:blip r:embed="rId23"/>
                    <a:stretch>
                      <a:fillRect/>
                    </a:stretch>
                  </pic:blipFill>
                  <pic:spPr>
                    <a:xfrm>
                      <a:off x="0" y="0"/>
                      <a:ext cx="5394960" cy="773430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082" name="Group 1190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78" name="Rectangle 707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079" name="Rectangle 707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80" name="Rectangle 708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082" style="width:18.7031pt;height:260.874pt;position:absolute;mso-position-horizontal-relative:page;mso-position-horizontal:absolute;margin-left:662.928pt;mso-position-vertical-relative:page;margin-top:512.046pt;" coordsize="2375,33130">
                <v:rect id="Rectangle 707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07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8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183 </w:t>
                        </w:r>
                      </w:p>
                    </w:txbxContent>
                  </v:textbox>
                </v:rect>
                <w10:wrap type="topAndBottom"/>
              </v:group>
            </w:pict>
          </mc:Fallback>
        </mc:AlternateContent>
      </w:r>
      <w:r>
        <w:rPr>
          <w:noProof/>
        </w:rPr>
        <w:drawing>
          <wp:anchor distT="0" distB="0" distL="114300" distR="114300" simplePos="0" relativeHeight="251737088" behindDoc="0" locked="0" layoutInCell="1" allowOverlap="0">
            <wp:simplePos x="0" y="0"/>
            <wp:positionH relativeFrom="column">
              <wp:posOffset>341071</wp:posOffset>
            </wp:positionH>
            <wp:positionV relativeFrom="paragraph">
              <wp:posOffset>0</wp:posOffset>
            </wp:positionV>
            <wp:extent cx="5402580" cy="7574281"/>
            <wp:effectExtent l="0" t="0" r="0" b="0"/>
            <wp:wrapSquare wrapText="bothSides"/>
            <wp:docPr id="7075" name="Picture 7075"/>
            <wp:cNvGraphicFramePr/>
            <a:graphic xmlns:a="http://schemas.openxmlformats.org/drawingml/2006/main">
              <a:graphicData uri="http://schemas.openxmlformats.org/drawingml/2006/picture">
                <pic:pic xmlns:pic="http://schemas.openxmlformats.org/drawingml/2006/picture">
                  <pic:nvPicPr>
                    <pic:cNvPr id="7075" name="Picture 7075"/>
                    <pic:cNvPicPr/>
                  </pic:nvPicPr>
                  <pic:blipFill>
                    <a:blip r:embed="rId24"/>
                    <a:stretch>
                      <a:fillRect/>
                    </a:stretch>
                  </pic:blipFill>
                  <pic:spPr>
                    <a:xfrm>
                      <a:off x="0" y="0"/>
                      <a:ext cx="5402580" cy="75742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085" name="Group 1190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03" name="Rectangle 71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104" name="Rectangle 71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05" name="Rectangle 71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64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085" style="width:18.7031pt;height:260.874pt;position:absolute;mso-position-horizontal-relative:page;mso-position-horizontal:absolute;margin-left:662.928pt;mso-position-vertical-relative:page;margin-top:512.046pt;" coordsize="2375,33130">
                <v:rect id="Rectangle 71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1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183 </w:t>
                        </w:r>
                      </w:p>
                    </w:txbxContent>
                  </v:textbox>
                </v:rect>
                <w10:wrap type="topAndBottom"/>
              </v:group>
            </w:pict>
          </mc:Fallback>
        </mc:AlternateContent>
      </w:r>
      <w:r>
        <w:rPr>
          <w:noProof/>
        </w:rPr>
        <w:drawing>
          <wp:anchor distT="0" distB="0" distL="114300" distR="114300" simplePos="0" relativeHeight="251739136" behindDoc="0" locked="0" layoutInCell="1" allowOverlap="0">
            <wp:simplePos x="0" y="0"/>
            <wp:positionH relativeFrom="column">
              <wp:posOffset>341071</wp:posOffset>
            </wp:positionH>
            <wp:positionV relativeFrom="paragraph">
              <wp:posOffset>0</wp:posOffset>
            </wp:positionV>
            <wp:extent cx="5402580" cy="7520940"/>
            <wp:effectExtent l="0" t="0" r="0" b="0"/>
            <wp:wrapSquare wrapText="bothSides"/>
            <wp:docPr id="7100" name="Picture 7100"/>
            <wp:cNvGraphicFramePr/>
            <a:graphic xmlns:a="http://schemas.openxmlformats.org/drawingml/2006/main">
              <a:graphicData uri="http://schemas.openxmlformats.org/drawingml/2006/picture">
                <pic:pic xmlns:pic="http://schemas.openxmlformats.org/drawingml/2006/picture">
                  <pic:nvPicPr>
                    <pic:cNvPr id="7100" name="Picture 7100"/>
                    <pic:cNvPicPr/>
                  </pic:nvPicPr>
                  <pic:blipFill>
                    <a:blip r:embed="rId25"/>
                    <a:stretch>
                      <a:fillRect/>
                    </a:stretch>
                  </pic:blipFill>
                  <pic:spPr>
                    <a:xfrm>
                      <a:off x="0" y="0"/>
                      <a:ext cx="5402580" cy="752094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090" name="Group 1190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28" name="Rectangle 712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129" name="Rectangle 712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30" name="Rectangle 713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090" style="width:18.7031pt;height:260.874pt;position:absolute;mso-position-horizontal-relative:page;mso-position-horizontal:absolute;margin-left:662.928pt;mso-position-vertical-relative:page;margin-top:512.046pt;" coordsize="2375,33130">
                <v:rect id="Rectangle 712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1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183 </w:t>
                        </w:r>
                      </w:p>
                    </w:txbxContent>
                  </v:textbox>
                </v:rect>
                <w10:wrap type="topAndBottom"/>
              </v:group>
            </w:pict>
          </mc:Fallback>
        </mc:AlternateContent>
      </w:r>
      <w:r>
        <w:rPr>
          <w:noProof/>
        </w:rPr>
        <w:drawing>
          <wp:anchor distT="0" distB="0" distL="114300" distR="114300" simplePos="0" relativeHeight="251741184" behindDoc="0" locked="0" layoutInCell="1" allowOverlap="0">
            <wp:simplePos x="0" y="0"/>
            <wp:positionH relativeFrom="column">
              <wp:posOffset>341071</wp:posOffset>
            </wp:positionH>
            <wp:positionV relativeFrom="paragraph">
              <wp:posOffset>0</wp:posOffset>
            </wp:positionV>
            <wp:extent cx="5402580" cy="7421881"/>
            <wp:effectExtent l="0" t="0" r="0" b="0"/>
            <wp:wrapSquare wrapText="bothSides"/>
            <wp:docPr id="7125" name="Picture 7125"/>
            <wp:cNvGraphicFramePr/>
            <a:graphic xmlns:a="http://schemas.openxmlformats.org/drawingml/2006/main">
              <a:graphicData uri="http://schemas.openxmlformats.org/drawingml/2006/picture">
                <pic:pic xmlns:pic="http://schemas.openxmlformats.org/drawingml/2006/picture">
                  <pic:nvPicPr>
                    <pic:cNvPr id="7125" name="Picture 7125"/>
                    <pic:cNvPicPr/>
                  </pic:nvPicPr>
                  <pic:blipFill>
                    <a:blip r:embed="rId26"/>
                    <a:stretch>
                      <a:fillRect/>
                    </a:stretch>
                  </pic:blipFill>
                  <pic:spPr>
                    <a:xfrm>
                      <a:off x="0" y="0"/>
                      <a:ext cx="5402580" cy="74218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25" name="Group 1191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53" name="Rectangle 715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Cód. Valid</w:t>
                              </w:r>
                              <w:r>
                                <w:rPr>
                                  <w:rFonts w:ascii="Arial" w:eastAsia="Arial" w:hAnsi="Arial" w:cs="Arial"/>
                                  <w:sz w:val="12"/>
                                </w:rPr>
                                <w:t xml:space="preserve">ación: 3FTDCKRTAALA7KE2T2RH4SJNW </w:t>
                              </w:r>
                            </w:p>
                          </w:txbxContent>
                        </wps:txbx>
                        <wps:bodyPr horzOverflow="overflow" vert="horz" lIns="0" tIns="0" rIns="0" bIns="0" rtlCol="0">
                          <a:noAutofit/>
                        </wps:bodyPr>
                      </wps:wsp>
                      <wps:wsp>
                        <wps:cNvPr id="7154" name="Rectangle 715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55" name="Rectangle 715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25" style="width:18.7031pt;height:260.874pt;position:absolute;mso-position-horizontal-relative:page;mso-position-horizontal:absolute;margin-left:662.928pt;mso-position-vertical-relative:page;margin-top:512.046pt;" coordsize="2375,33130">
                <v:rect id="Rectangle 715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1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183 </w:t>
                        </w:r>
                      </w:p>
                    </w:txbxContent>
                  </v:textbox>
                </v:rect>
                <w10:wrap type="topAndBottom"/>
              </v:group>
            </w:pict>
          </mc:Fallback>
        </mc:AlternateContent>
      </w:r>
      <w:r>
        <w:rPr>
          <w:noProof/>
        </w:rPr>
        <w:drawing>
          <wp:anchor distT="0" distB="0" distL="114300" distR="114300" simplePos="0" relativeHeight="251743232" behindDoc="0" locked="0" layoutInCell="1" allowOverlap="0">
            <wp:simplePos x="0" y="0"/>
            <wp:positionH relativeFrom="column">
              <wp:posOffset>341071</wp:posOffset>
            </wp:positionH>
            <wp:positionV relativeFrom="paragraph">
              <wp:posOffset>0</wp:posOffset>
            </wp:positionV>
            <wp:extent cx="5402580" cy="7566660"/>
            <wp:effectExtent l="0" t="0" r="0" b="0"/>
            <wp:wrapSquare wrapText="bothSides"/>
            <wp:docPr id="7150" name="Picture 7150"/>
            <wp:cNvGraphicFramePr/>
            <a:graphic xmlns:a="http://schemas.openxmlformats.org/drawingml/2006/main">
              <a:graphicData uri="http://schemas.openxmlformats.org/drawingml/2006/picture">
                <pic:pic xmlns:pic="http://schemas.openxmlformats.org/drawingml/2006/picture">
                  <pic:nvPicPr>
                    <pic:cNvPr id="7150" name="Picture 7150"/>
                    <pic:cNvPicPr/>
                  </pic:nvPicPr>
                  <pic:blipFill>
                    <a:blip r:embed="rId27"/>
                    <a:stretch>
                      <a:fillRect/>
                    </a:stretch>
                  </pic:blipFill>
                  <pic:spPr>
                    <a:xfrm>
                      <a:off x="0" y="0"/>
                      <a:ext cx="5402580" cy="756666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04" name="Group 1191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78" name="Rectangle 717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179" name="Rectangle 717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80" name="Rectangle 718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04" style="width:18.7031pt;height:260.874pt;position:absolute;mso-position-horizontal-relative:page;mso-position-horizontal:absolute;margin-left:662.928pt;mso-position-vertical-relative:page;margin-top:512.046pt;" coordsize="2375,33130">
                <v:rect id="Rectangle 717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17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8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183 </w:t>
                        </w:r>
                      </w:p>
                    </w:txbxContent>
                  </v:textbox>
                </v:rect>
                <w10:wrap type="topAndBottom"/>
              </v:group>
            </w:pict>
          </mc:Fallback>
        </mc:AlternateContent>
      </w:r>
      <w:r>
        <w:rPr>
          <w:noProof/>
        </w:rPr>
        <w:drawing>
          <wp:anchor distT="0" distB="0" distL="114300" distR="114300" simplePos="0" relativeHeight="251745280" behindDoc="0" locked="0" layoutInCell="1" allowOverlap="0">
            <wp:simplePos x="0" y="0"/>
            <wp:positionH relativeFrom="column">
              <wp:posOffset>348691</wp:posOffset>
            </wp:positionH>
            <wp:positionV relativeFrom="paragraph">
              <wp:posOffset>0</wp:posOffset>
            </wp:positionV>
            <wp:extent cx="5394960" cy="8145781"/>
            <wp:effectExtent l="0" t="0" r="0" b="0"/>
            <wp:wrapSquare wrapText="bothSides"/>
            <wp:docPr id="7175" name="Picture 7175"/>
            <wp:cNvGraphicFramePr/>
            <a:graphic xmlns:a="http://schemas.openxmlformats.org/drawingml/2006/main">
              <a:graphicData uri="http://schemas.openxmlformats.org/drawingml/2006/picture">
                <pic:pic xmlns:pic="http://schemas.openxmlformats.org/drawingml/2006/picture">
                  <pic:nvPicPr>
                    <pic:cNvPr id="7175" name="Picture 7175"/>
                    <pic:cNvPicPr/>
                  </pic:nvPicPr>
                  <pic:blipFill>
                    <a:blip r:embed="rId28"/>
                    <a:stretch>
                      <a:fillRect/>
                    </a:stretch>
                  </pic:blipFill>
                  <pic:spPr>
                    <a:xfrm>
                      <a:off x="0" y="0"/>
                      <a:ext cx="5394960" cy="8145781"/>
                    </a:xfrm>
                    <a:prstGeom prst="rect">
                      <a:avLst/>
                    </a:prstGeom>
                  </pic:spPr>
                </pic:pic>
              </a:graphicData>
            </a:graphic>
          </wp:anchor>
        </w:drawing>
      </w:r>
      <w:r>
        <w:br w:type="page"/>
      </w:r>
    </w:p>
    <w:p w:rsidR="008E77AC" w:rsidRDefault="00922E39">
      <w:pPr>
        <w:spacing w:after="0"/>
        <w:ind w:left="-2536" w:right="555"/>
      </w:pPr>
      <w:r>
        <w:rPr>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33" name="Group 1191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03" name="Rectangle 72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204" name="Rectangle 72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05" name="Rectangle 72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33" style="width:18.7031pt;height:260.874pt;position:absolute;mso-position-horizontal-relative:page;mso-position-horizontal:absolute;margin-left:662.928pt;mso-position-vertical-relative:page;margin-top:512.046pt;" coordsize="2375,33130">
                <v:rect id="Rectangle 72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2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183 </w:t>
                        </w:r>
                      </w:p>
                    </w:txbxContent>
                  </v:textbox>
                </v:rect>
                <w10:wrap type="topAndBottom"/>
              </v:group>
            </w:pict>
          </mc:Fallback>
        </mc:AlternateContent>
      </w:r>
      <w:r>
        <w:rPr>
          <w:noProof/>
        </w:rPr>
        <w:drawing>
          <wp:anchor distT="0" distB="0" distL="114300" distR="114300" simplePos="0" relativeHeight="251747328" behindDoc="0" locked="0" layoutInCell="1" allowOverlap="0">
            <wp:simplePos x="0" y="0"/>
            <wp:positionH relativeFrom="column">
              <wp:posOffset>284683</wp:posOffset>
            </wp:positionH>
            <wp:positionV relativeFrom="paragraph">
              <wp:posOffset>0</wp:posOffset>
            </wp:positionV>
            <wp:extent cx="5524500" cy="7299960"/>
            <wp:effectExtent l="0" t="0" r="0" b="0"/>
            <wp:wrapSquare wrapText="bothSides"/>
            <wp:docPr id="7200" name="Picture 7200"/>
            <wp:cNvGraphicFramePr/>
            <a:graphic xmlns:a="http://schemas.openxmlformats.org/drawingml/2006/main">
              <a:graphicData uri="http://schemas.openxmlformats.org/drawingml/2006/picture">
                <pic:pic xmlns:pic="http://schemas.openxmlformats.org/drawingml/2006/picture">
                  <pic:nvPicPr>
                    <pic:cNvPr id="7200" name="Picture 7200"/>
                    <pic:cNvPicPr/>
                  </pic:nvPicPr>
                  <pic:blipFill>
                    <a:blip r:embed="rId29"/>
                    <a:stretch>
                      <a:fillRect/>
                    </a:stretch>
                  </pic:blipFill>
                  <pic:spPr>
                    <a:xfrm>
                      <a:off x="0" y="0"/>
                      <a:ext cx="5524500" cy="729996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28" name="Group 1191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28" name="Rectangle 722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229" name="Rectangle 722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30" name="Rectangle 723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69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28" style="width:18.7031pt;height:260.874pt;position:absolute;mso-position-horizontal-relative:page;mso-position-horizontal:absolute;margin-left:662.928pt;mso-position-vertical-relative:page;margin-top:512.046pt;" coordsize="2375,33130">
                <v:rect id="Rectangle 722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2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183 </w:t>
                        </w:r>
                      </w:p>
                    </w:txbxContent>
                  </v:textbox>
                </v:rect>
                <w10:wrap type="topAndBottom"/>
              </v:group>
            </w:pict>
          </mc:Fallback>
        </mc:AlternateContent>
      </w:r>
      <w:r>
        <w:rPr>
          <w:noProof/>
        </w:rPr>
        <w:drawing>
          <wp:anchor distT="0" distB="0" distL="114300" distR="114300" simplePos="0" relativeHeight="251749376" behindDoc="0" locked="0" layoutInCell="1" allowOverlap="0">
            <wp:simplePos x="0" y="0"/>
            <wp:positionH relativeFrom="column">
              <wp:posOffset>348691</wp:posOffset>
            </wp:positionH>
            <wp:positionV relativeFrom="paragraph">
              <wp:posOffset>0</wp:posOffset>
            </wp:positionV>
            <wp:extent cx="5394960" cy="7482840"/>
            <wp:effectExtent l="0" t="0" r="0" b="0"/>
            <wp:wrapSquare wrapText="bothSides"/>
            <wp:docPr id="7225" name="Picture 7225"/>
            <wp:cNvGraphicFramePr/>
            <a:graphic xmlns:a="http://schemas.openxmlformats.org/drawingml/2006/main">
              <a:graphicData uri="http://schemas.openxmlformats.org/drawingml/2006/picture">
                <pic:pic xmlns:pic="http://schemas.openxmlformats.org/drawingml/2006/picture">
                  <pic:nvPicPr>
                    <pic:cNvPr id="7225" name="Picture 7225"/>
                    <pic:cNvPicPr/>
                  </pic:nvPicPr>
                  <pic:blipFill>
                    <a:blip r:embed="rId30"/>
                    <a:stretch>
                      <a:fillRect/>
                    </a:stretch>
                  </pic:blipFill>
                  <pic:spPr>
                    <a:xfrm>
                      <a:off x="0" y="0"/>
                      <a:ext cx="5394960" cy="748284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48" name="Group 11914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53" name="Rectangle 725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254" name="Rectangle 725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55" name="Rectangle 725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70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48" style="width:18.7031pt;height:260.874pt;position:absolute;mso-position-horizontal-relative:page;mso-position-horizontal:absolute;margin-left:662.928pt;mso-position-vertical-relative:page;margin-top:512.046pt;" coordsize="2375,33130">
                <v:rect id="Rectangle 725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2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183 </w:t>
                        </w:r>
                      </w:p>
                    </w:txbxContent>
                  </v:textbox>
                </v:rect>
                <w10:wrap type="topAndBottom"/>
              </v:group>
            </w:pict>
          </mc:Fallback>
        </mc:AlternateContent>
      </w:r>
      <w:r>
        <w:rPr>
          <w:noProof/>
        </w:rPr>
        <w:drawing>
          <wp:anchor distT="0" distB="0" distL="114300" distR="114300" simplePos="0" relativeHeight="251751424" behindDoc="0" locked="0" layoutInCell="1" allowOverlap="0">
            <wp:simplePos x="0" y="0"/>
            <wp:positionH relativeFrom="column">
              <wp:posOffset>341071</wp:posOffset>
            </wp:positionH>
            <wp:positionV relativeFrom="paragraph">
              <wp:posOffset>0</wp:posOffset>
            </wp:positionV>
            <wp:extent cx="5402580" cy="7338060"/>
            <wp:effectExtent l="0" t="0" r="0" b="0"/>
            <wp:wrapSquare wrapText="bothSides"/>
            <wp:docPr id="7250" name="Picture 7250"/>
            <wp:cNvGraphicFramePr/>
            <a:graphic xmlns:a="http://schemas.openxmlformats.org/drawingml/2006/main">
              <a:graphicData uri="http://schemas.openxmlformats.org/drawingml/2006/picture">
                <pic:pic xmlns:pic="http://schemas.openxmlformats.org/drawingml/2006/picture">
                  <pic:nvPicPr>
                    <pic:cNvPr id="7250" name="Picture 7250"/>
                    <pic:cNvPicPr/>
                  </pic:nvPicPr>
                  <pic:blipFill>
                    <a:blip r:embed="rId31"/>
                    <a:stretch>
                      <a:fillRect/>
                    </a:stretch>
                  </pic:blipFill>
                  <pic:spPr>
                    <a:xfrm>
                      <a:off x="0" y="0"/>
                      <a:ext cx="5402580" cy="733806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36" name="Group 1191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78" name="Rectangle 727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279" name="Rectangle 727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80" name="Rectangle 728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71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36" style="width:18.7031pt;height:260.874pt;position:absolute;mso-position-horizontal-relative:page;mso-position-horizontal:absolute;margin-left:662.928pt;mso-position-vertical-relative:page;margin-top:512.046pt;" coordsize="2375,33130">
                <v:rect id="Rectangle 727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27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8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183 </w:t>
                        </w:r>
                      </w:p>
                    </w:txbxContent>
                  </v:textbox>
                </v:rect>
                <w10:wrap type="topAndBottom"/>
              </v:group>
            </w:pict>
          </mc:Fallback>
        </mc:AlternateContent>
      </w:r>
      <w:r>
        <w:rPr>
          <w:noProof/>
        </w:rPr>
        <w:drawing>
          <wp:anchor distT="0" distB="0" distL="114300" distR="114300" simplePos="0" relativeHeight="251753472" behindDoc="0" locked="0" layoutInCell="1" allowOverlap="0">
            <wp:simplePos x="0" y="0"/>
            <wp:positionH relativeFrom="column">
              <wp:posOffset>350215</wp:posOffset>
            </wp:positionH>
            <wp:positionV relativeFrom="paragraph">
              <wp:posOffset>0</wp:posOffset>
            </wp:positionV>
            <wp:extent cx="5393436" cy="7459981"/>
            <wp:effectExtent l="0" t="0" r="0" b="0"/>
            <wp:wrapSquare wrapText="bothSides"/>
            <wp:docPr id="7275" name="Picture 7275"/>
            <wp:cNvGraphicFramePr/>
            <a:graphic xmlns:a="http://schemas.openxmlformats.org/drawingml/2006/main">
              <a:graphicData uri="http://schemas.openxmlformats.org/drawingml/2006/picture">
                <pic:pic xmlns:pic="http://schemas.openxmlformats.org/drawingml/2006/picture">
                  <pic:nvPicPr>
                    <pic:cNvPr id="7275" name="Picture 7275"/>
                    <pic:cNvPicPr/>
                  </pic:nvPicPr>
                  <pic:blipFill>
                    <a:blip r:embed="rId32"/>
                    <a:stretch>
                      <a:fillRect/>
                    </a:stretch>
                  </pic:blipFill>
                  <pic:spPr>
                    <a:xfrm>
                      <a:off x="0" y="0"/>
                      <a:ext cx="5393436" cy="74599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45" name="Group 1191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03" name="Rectangle 73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304" name="Rectangle 73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05" name="Rectangle 73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72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45" style="width:18.7031pt;height:260.874pt;position:absolute;mso-position-horizontal-relative:page;mso-position-horizontal:absolute;margin-left:662.928pt;mso-position-vertical-relative:page;margin-top:512.046pt;" coordsize="2375,33130">
                <v:rect id="Rectangle 73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3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183 </w:t>
                        </w:r>
                      </w:p>
                    </w:txbxContent>
                  </v:textbox>
                </v:rect>
                <w10:wrap type="topAndBottom"/>
              </v:group>
            </w:pict>
          </mc:Fallback>
        </mc:AlternateContent>
      </w:r>
      <w:r>
        <w:rPr>
          <w:noProof/>
        </w:rPr>
        <w:drawing>
          <wp:anchor distT="0" distB="0" distL="114300" distR="114300" simplePos="0" relativeHeight="251755520" behindDoc="0" locked="0" layoutInCell="1" allowOverlap="0">
            <wp:simplePos x="0" y="0"/>
            <wp:positionH relativeFrom="column">
              <wp:posOffset>348691</wp:posOffset>
            </wp:positionH>
            <wp:positionV relativeFrom="paragraph">
              <wp:posOffset>0</wp:posOffset>
            </wp:positionV>
            <wp:extent cx="5394960" cy="7399020"/>
            <wp:effectExtent l="0" t="0" r="0" b="0"/>
            <wp:wrapSquare wrapText="bothSides"/>
            <wp:docPr id="7300" name="Picture 7300"/>
            <wp:cNvGraphicFramePr/>
            <a:graphic xmlns:a="http://schemas.openxmlformats.org/drawingml/2006/main">
              <a:graphicData uri="http://schemas.openxmlformats.org/drawingml/2006/picture">
                <pic:pic xmlns:pic="http://schemas.openxmlformats.org/drawingml/2006/picture">
                  <pic:nvPicPr>
                    <pic:cNvPr id="7300" name="Picture 7300"/>
                    <pic:cNvPicPr/>
                  </pic:nvPicPr>
                  <pic:blipFill>
                    <a:blip r:embed="rId33"/>
                    <a:stretch>
                      <a:fillRect/>
                    </a:stretch>
                  </pic:blipFill>
                  <pic:spPr>
                    <a:xfrm>
                      <a:off x="0" y="0"/>
                      <a:ext cx="5394960" cy="739902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42" name="Group 1191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28" name="Rectangle 732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329" name="Rectangle 732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30" name="Rectangle 733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73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42" style="width:18.7031pt;height:260.874pt;position:absolute;mso-position-horizontal-relative:page;mso-position-horizontal:absolute;margin-left:662.928pt;mso-position-vertical-relative:page;margin-top:512.046pt;" coordsize="2375,33130">
                <v:rect id="Rectangle 732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3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183 </w:t>
                        </w:r>
                      </w:p>
                    </w:txbxContent>
                  </v:textbox>
                </v:rect>
                <w10:wrap type="topAndBottom"/>
              </v:group>
            </w:pict>
          </mc:Fallback>
        </mc:AlternateContent>
      </w:r>
      <w:r>
        <w:rPr>
          <w:noProof/>
        </w:rPr>
        <w:drawing>
          <wp:anchor distT="0" distB="0" distL="114300" distR="114300" simplePos="0" relativeHeight="251757568" behindDoc="0" locked="0" layoutInCell="1" allowOverlap="0">
            <wp:simplePos x="0" y="0"/>
            <wp:positionH relativeFrom="column">
              <wp:posOffset>341071</wp:posOffset>
            </wp:positionH>
            <wp:positionV relativeFrom="paragraph">
              <wp:posOffset>0</wp:posOffset>
            </wp:positionV>
            <wp:extent cx="5402580" cy="7269481"/>
            <wp:effectExtent l="0" t="0" r="0" b="0"/>
            <wp:wrapSquare wrapText="bothSides"/>
            <wp:docPr id="7325" name="Picture 7325"/>
            <wp:cNvGraphicFramePr/>
            <a:graphic xmlns:a="http://schemas.openxmlformats.org/drawingml/2006/main">
              <a:graphicData uri="http://schemas.openxmlformats.org/drawingml/2006/picture">
                <pic:pic xmlns:pic="http://schemas.openxmlformats.org/drawingml/2006/picture">
                  <pic:nvPicPr>
                    <pic:cNvPr id="7325" name="Picture 7325"/>
                    <pic:cNvPicPr/>
                  </pic:nvPicPr>
                  <pic:blipFill>
                    <a:blip r:embed="rId34"/>
                    <a:stretch>
                      <a:fillRect/>
                    </a:stretch>
                  </pic:blipFill>
                  <pic:spPr>
                    <a:xfrm>
                      <a:off x="0" y="0"/>
                      <a:ext cx="5402580" cy="72694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39" name="Group 1191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53" name="Rectangle 735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Cód. Valid</w:t>
                              </w:r>
                              <w:r>
                                <w:rPr>
                                  <w:rFonts w:ascii="Arial" w:eastAsia="Arial" w:hAnsi="Arial" w:cs="Arial"/>
                                  <w:sz w:val="12"/>
                                </w:rPr>
                                <w:t xml:space="preserve">ación: 3FTDCKRTAALA7KE2T2RH4SJNW </w:t>
                              </w:r>
                            </w:p>
                          </w:txbxContent>
                        </wps:txbx>
                        <wps:bodyPr horzOverflow="overflow" vert="horz" lIns="0" tIns="0" rIns="0" bIns="0" rtlCol="0">
                          <a:noAutofit/>
                        </wps:bodyPr>
                      </wps:wsp>
                      <wps:wsp>
                        <wps:cNvPr id="7354" name="Rectangle 735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55" name="Rectangle 735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74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39" style="width:18.7031pt;height:260.874pt;position:absolute;mso-position-horizontal-relative:page;mso-position-horizontal:absolute;margin-left:662.928pt;mso-position-vertical-relative:page;margin-top:512.046pt;" coordsize="2375,33130">
                <v:rect id="Rectangle 735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3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183 </w:t>
                        </w:r>
                      </w:p>
                    </w:txbxContent>
                  </v:textbox>
                </v:rect>
                <w10:wrap type="topAndBottom"/>
              </v:group>
            </w:pict>
          </mc:Fallback>
        </mc:AlternateContent>
      </w:r>
      <w:r>
        <w:rPr>
          <w:noProof/>
        </w:rPr>
        <w:drawing>
          <wp:anchor distT="0" distB="0" distL="114300" distR="114300" simplePos="0" relativeHeight="251759616" behindDoc="0" locked="0" layoutInCell="1" allowOverlap="0">
            <wp:simplePos x="0" y="0"/>
            <wp:positionH relativeFrom="column">
              <wp:posOffset>341071</wp:posOffset>
            </wp:positionH>
            <wp:positionV relativeFrom="paragraph">
              <wp:posOffset>0</wp:posOffset>
            </wp:positionV>
            <wp:extent cx="5402580" cy="7574281"/>
            <wp:effectExtent l="0" t="0" r="0" b="0"/>
            <wp:wrapSquare wrapText="bothSides"/>
            <wp:docPr id="7350" name="Picture 7350"/>
            <wp:cNvGraphicFramePr/>
            <a:graphic xmlns:a="http://schemas.openxmlformats.org/drawingml/2006/main">
              <a:graphicData uri="http://schemas.openxmlformats.org/drawingml/2006/picture">
                <pic:pic xmlns:pic="http://schemas.openxmlformats.org/drawingml/2006/picture">
                  <pic:nvPicPr>
                    <pic:cNvPr id="7350" name="Picture 7350"/>
                    <pic:cNvPicPr/>
                  </pic:nvPicPr>
                  <pic:blipFill>
                    <a:blip r:embed="rId35"/>
                    <a:stretch>
                      <a:fillRect/>
                    </a:stretch>
                  </pic:blipFill>
                  <pic:spPr>
                    <a:xfrm>
                      <a:off x="0" y="0"/>
                      <a:ext cx="5402580" cy="75742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51" name="Group 1191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78" name="Rectangle 737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379" name="Rectangle 737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80" name="Rectangle 738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75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51" style="width:18.7031pt;height:260.874pt;position:absolute;mso-position-horizontal-relative:page;mso-position-horizontal:absolute;margin-left:662.928pt;mso-position-vertical-relative:page;margin-top:512.046pt;" coordsize="2375,33130">
                <v:rect id="Rectangle 737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37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8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183 </w:t>
                        </w:r>
                      </w:p>
                    </w:txbxContent>
                  </v:textbox>
                </v:rect>
                <w10:wrap type="topAndBottom"/>
              </v:group>
            </w:pict>
          </mc:Fallback>
        </mc:AlternateContent>
      </w:r>
      <w:r>
        <w:rPr>
          <w:noProof/>
        </w:rPr>
        <w:drawing>
          <wp:anchor distT="0" distB="0" distL="114300" distR="114300" simplePos="0" relativeHeight="251761664" behindDoc="0" locked="0" layoutInCell="1" allowOverlap="0">
            <wp:simplePos x="0" y="0"/>
            <wp:positionH relativeFrom="column">
              <wp:posOffset>341071</wp:posOffset>
            </wp:positionH>
            <wp:positionV relativeFrom="paragraph">
              <wp:posOffset>0</wp:posOffset>
            </wp:positionV>
            <wp:extent cx="5402580" cy="7551420"/>
            <wp:effectExtent l="0" t="0" r="0" b="0"/>
            <wp:wrapSquare wrapText="bothSides"/>
            <wp:docPr id="7375" name="Picture 7375"/>
            <wp:cNvGraphicFramePr/>
            <a:graphic xmlns:a="http://schemas.openxmlformats.org/drawingml/2006/main">
              <a:graphicData uri="http://schemas.openxmlformats.org/drawingml/2006/picture">
                <pic:pic xmlns:pic="http://schemas.openxmlformats.org/drawingml/2006/picture">
                  <pic:nvPicPr>
                    <pic:cNvPr id="7375" name="Picture 7375"/>
                    <pic:cNvPicPr/>
                  </pic:nvPicPr>
                  <pic:blipFill>
                    <a:blip r:embed="rId36"/>
                    <a:stretch>
                      <a:fillRect/>
                    </a:stretch>
                  </pic:blipFill>
                  <pic:spPr>
                    <a:xfrm>
                      <a:off x="0" y="0"/>
                      <a:ext cx="5402580" cy="755142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64" name="Group 1191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03" name="Rectangle 74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404" name="Rectangle 74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05" name="Rectangle 74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76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64" style="width:18.7031pt;height:260.874pt;position:absolute;mso-position-horizontal-relative:page;mso-position-horizontal:absolute;margin-left:662.928pt;mso-position-vertical-relative:page;margin-top:512.046pt;" coordsize="2375,33130">
                <v:rect id="Rectangle 74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4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183 </w:t>
                        </w:r>
                      </w:p>
                    </w:txbxContent>
                  </v:textbox>
                </v:rect>
                <w10:wrap type="topAndBottom"/>
              </v:group>
            </w:pict>
          </mc:Fallback>
        </mc:AlternateContent>
      </w:r>
      <w:r>
        <w:rPr>
          <w:noProof/>
        </w:rPr>
        <w:drawing>
          <wp:anchor distT="0" distB="0" distL="114300" distR="114300" simplePos="0" relativeHeight="251763712" behindDoc="0" locked="0" layoutInCell="1" allowOverlap="0">
            <wp:simplePos x="0" y="0"/>
            <wp:positionH relativeFrom="column">
              <wp:posOffset>350215</wp:posOffset>
            </wp:positionH>
            <wp:positionV relativeFrom="paragraph">
              <wp:posOffset>0</wp:posOffset>
            </wp:positionV>
            <wp:extent cx="5393436" cy="7459981"/>
            <wp:effectExtent l="0" t="0" r="0" b="0"/>
            <wp:wrapSquare wrapText="bothSides"/>
            <wp:docPr id="7400" name="Picture 7400"/>
            <wp:cNvGraphicFramePr/>
            <a:graphic xmlns:a="http://schemas.openxmlformats.org/drawingml/2006/main">
              <a:graphicData uri="http://schemas.openxmlformats.org/drawingml/2006/picture">
                <pic:pic xmlns:pic="http://schemas.openxmlformats.org/drawingml/2006/picture">
                  <pic:nvPicPr>
                    <pic:cNvPr id="7400" name="Picture 7400"/>
                    <pic:cNvPicPr/>
                  </pic:nvPicPr>
                  <pic:blipFill>
                    <a:blip r:embed="rId37"/>
                    <a:stretch>
                      <a:fillRect/>
                    </a:stretch>
                  </pic:blipFill>
                  <pic:spPr>
                    <a:xfrm>
                      <a:off x="0" y="0"/>
                      <a:ext cx="5393436" cy="74599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57" name="Group 1191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28" name="Rectangle 742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429" name="Rectangle 742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30" name="Rectangle 743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77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57" style="width:18.7031pt;height:260.874pt;position:absolute;mso-position-horizontal-relative:page;mso-position-horizontal:absolute;margin-left:662.928pt;mso-position-vertical-relative:page;margin-top:512.046pt;" coordsize="2375,33130">
                <v:rect id="Rectangle 742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4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183 </w:t>
                        </w:r>
                      </w:p>
                    </w:txbxContent>
                  </v:textbox>
                </v:rect>
                <w10:wrap type="topAndBottom"/>
              </v:group>
            </w:pict>
          </mc:Fallback>
        </mc:AlternateContent>
      </w:r>
      <w:r>
        <w:rPr>
          <w:noProof/>
        </w:rPr>
        <w:drawing>
          <wp:anchor distT="0" distB="0" distL="114300" distR="114300" simplePos="0" relativeHeight="251765760" behindDoc="0" locked="0" layoutInCell="1" allowOverlap="0">
            <wp:simplePos x="0" y="0"/>
            <wp:positionH relativeFrom="column">
              <wp:posOffset>350215</wp:posOffset>
            </wp:positionH>
            <wp:positionV relativeFrom="paragraph">
              <wp:posOffset>0</wp:posOffset>
            </wp:positionV>
            <wp:extent cx="5393436" cy="7467600"/>
            <wp:effectExtent l="0" t="0" r="0" b="0"/>
            <wp:wrapSquare wrapText="bothSides"/>
            <wp:docPr id="7425" name="Picture 7425"/>
            <wp:cNvGraphicFramePr/>
            <a:graphic xmlns:a="http://schemas.openxmlformats.org/drawingml/2006/main">
              <a:graphicData uri="http://schemas.openxmlformats.org/drawingml/2006/picture">
                <pic:pic xmlns:pic="http://schemas.openxmlformats.org/drawingml/2006/picture">
                  <pic:nvPicPr>
                    <pic:cNvPr id="7425" name="Picture 7425"/>
                    <pic:cNvPicPr/>
                  </pic:nvPicPr>
                  <pic:blipFill>
                    <a:blip r:embed="rId38"/>
                    <a:stretch>
                      <a:fillRect/>
                    </a:stretch>
                  </pic:blipFill>
                  <pic:spPr>
                    <a:xfrm>
                      <a:off x="0" y="0"/>
                      <a:ext cx="5393436" cy="746760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54" name="Group 1191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53" name="Rectangle 745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454" name="Rectangle 745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55" name="Rectangle 745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78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54" style="width:18.7031pt;height:260.874pt;position:absolute;mso-position-horizontal-relative:page;mso-position-horizontal:absolute;margin-left:662.928pt;mso-position-vertical-relative:page;margin-top:512.046pt;" coordsize="2375,33130">
                <v:rect id="Rectangle 745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4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183 </w:t>
                        </w:r>
                      </w:p>
                    </w:txbxContent>
                  </v:textbox>
                </v:rect>
                <w10:wrap type="topAndBottom"/>
              </v:group>
            </w:pict>
          </mc:Fallback>
        </mc:AlternateContent>
      </w:r>
      <w:r>
        <w:rPr>
          <w:noProof/>
        </w:rPr>
        <w:drawing>
          <wp:anchor distT="0" distB="0" distL="114300" distR="114300" simplePos="0" relativeHeight="251767808" behindDoc="0" locked="0" layoutInCell="1" allowOverlap="0">
            <wp:simplePos x="0" y="0"/>
            <wp:positionH relativeFrom="column">
              <wp:posOffset>341071</wp:posOffset>
            </wp:positionH>
            <wp:positionV relativeFrom="paragraph">
              <wp:posOffset>0</wp:posOffset>
            </wp:positionV>
            <wp:extent cx="5402580" cy="7421881"/>
            <wp:effectExtent l="0" t="0" r="0" b="0"/>
            <wp:wrapSquare wrapText="bothSides"/>
            <wp:docPr id="7450" name="Picture 7450"/>
            <wp:cNvGraphicFramePr/>
            <a:graphic xmlns:a="http://schemas.openxmlformats.org/drawingml/2006/main">
              <a:graphicData uri="http://schemas.openxmlformats.org/drawingml/2006/picture">
                <pic:pic xmlns:pic="http://schemas.openxmlformats.org/drawingml/2006/picture">
                  <pic:nvPicPr>
                    <pic:cNvPr id="7450" name="Picture 7450"/>
                    <pic:cNvPicPr/>
                  </pic:nvPicPr>
                  <pic:blipFill>
                    <a:blip r:embed="rId39"/>
                    <a:stretch>
                      <a:fillRect/>
                    </a:stretch>
                  </pic:blipFill>
                  <pic:spPr>
                    <a:xfrm>
                      <a:off x="0" y="0"/>
                      <a:ext cx="5402580" cy="74218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73" name="Group 1191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78" name="Rectangle 747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479" name="Rectangle 747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80" name="Rectangle 748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79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73" style="width:18.7031pt;height:260.874pt;position:absolute;mso-position-horizontal-relative:page;mso-position-horizontal:absolute;margin-left:662.928pt;mso-position-vertical-relative:page;margin-top:512.046pt;" coordsize="2375,33130">
                <v:rect id="Rectangle 747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47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8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183 </w:t>
                        </w:r>
                      </w:p>
                    </w:txbxContent>
                  </v:textbox>
                </v:rect>
                <w10:wrap type="topAndBottom"/>
              </v:group>
            </w:pict>
          </mc:Fallback>
        </mc:AlternateContent>
      </w:r>
      <w:r>
        <w:rPr>
          <w:noProof/>
        </w:rPr>
        <w:drawing>
          <wp:anchor distT="0" distB="0" distL="114300" distR="114300" simplePos="0" relativeHeight="251769856" behindDoc="0" locked="0" layoutInCell="1" allowOverlap="0">
            <wp:simplePos x="0" y="0"/>
            <wp:positionH relativeFrom="column">
              <wp:posOffset>341071</wp:posOffset>
            </wp:positionH>
            <wp:positionV relativeFrom="paragraph">
              <wp:posOffset>0</wp:posOffset>
            </wp:positionV>
            <wp:extent cx="5402580" cy="7665720"/>
            <wp:effectExtent l="0" t="0" r="0" b="0"/>
            <wp:wrapSquare wrapText="bothSides"/>
            <wp:docPr id="7475" name="Picture 7475"/>
            <wp:cNvGraphicFramePr/>
            <a:graphic xmlns:a="http://schemas.openxmlformats.org/drawingml/2006/main">
              <a:graphicData uri="http://schemas.openxmlformats.org/drawingml/2006/picture">
                <pic:pic xmlns:pic="http://schemas.openxmlformats.org/drawingml/2006/picture">
                  <pic:nvPicPr>
                    <pic:cNvPr id="7475" name="Picture 7475"/>
                    <pic:cNvPicPr/>
                  </pic:nvPicPr>
                  <pic:blipFill>
                    <a:blip r:embed="rId40"/>
                    <a:stretch>
                      <a:fillRect/>
                    </a:stretch>
                  </pic:blipFill>
                  <pic:spPr>
                    <a:xfrm>
                      <a:off x="0" y="0"/>
                      <a:ext cx="5402580" cy="766572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60" name="Group 11916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03" name="Rectangle 75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504" name="Rectangle 75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05" name="Rectangle 75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80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60" style="width:18.7031pt;height:260.874pt;position:absolute;mso-position-horizontal-relative:page;mso-position-horizontal:absolute;margin-left:662.928pt;mso-position-vertical-relative:page;margin-top:512.046pt;" coordsize="2375,33130">
                <v:rect id="Rectangle 75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5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183 </w:t>
                        </w:r>
                      </w:p>
                    </w:txbxContent>
                  </v:textbox>
                </v:rect>
                <w10:wrap type="topAndBottom"/>
              </v:group>
            </w:pict>
          </mc:Fallback>
        </mc:AlternateContent>
      </w:r>
      <w:r>
        <w:rPr>
          <w:noProof/>
        </w:rPr>
        <w:drawing>
          <wp:anchor distT="0" distB="0" distL="114300" distR="114300" simplePos="0" relativeHeight="251771904" behindDoc="0" locked="0" layoutInCell="1" allowOverlap="0">
            <wp:simplePos x="0" y="0"/>
            <wp:positionH relativeFrom="column">
              <wp:posOffset>341071</wp:posOffset>
            </wp:positionH>
            <wp:positionV relativeFrom="paragraph">
              <wp:posOffset>0</wp:posOffset>
            </wp:positionV>
            <wp:extent cx="5402580" cy="7802881"/>
            <wp:effectExtent l="0" t="0" r="0" b="0"/>
            <wp:wrapSquare wrapText="bothSides"/>
            <wp:docPr id="7500" name="Picture 7500"/>
            <wp:cNvGraphicFramePr/>
            <a:graphic xmlns:a="http://schemas.openxmlformats.org/drawingml/2006/main">
              <a:graphicData uri="http://schemas.openxmlformats.org/drawingml/2006/picture">
                <pic:pic xmlns:pic="http://schemas.openxmlformats.org/drawingml/2006/picture">
                  <pic:nvPicPr>
                    <pic:cNvPr id="7500" name="Picture 7500"/>
                    <pic:cNvPicPr/>
                  </pic:nvPicPr>
                  <pic:blipFill>
                    <a:blip r:embed="rId41"/>
                    <a:stretch>
                      <a:fillRect/>
                    </a:stretch>
                  </pic:blipFill>
                  <pic:spPr>
                    <a:xfrm>
                      <a:off x="0" y="0"/>
                      <a:ext cx="5402580" cy="7802881"/>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208" name="Group 1192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28" name="Rectangle 752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529" name="Rectangle 752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7530" name="Rectangle 753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81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208" style="width:18.7031pt;height:260.874pt;position:absolute;mso-position-horizontal-relative:page;mso-position-horizontal:absolute;margin-left:662.928pt;mso-position-vertical-relative:page;margin-top:512.046pt;" coordsize="2375,33130">
                <v:rect id="Rectangle 752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5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183 </w:t>
                        </w:r>
                      </w:p>
                    </w:txbxContent>
                  </v:textbox>
                </v:rect>
                <w10:wrap type="topAndBottom"/>
              </v:group>
            </w:pict>
          </mc:Fallback>
        </mc:AlternateContent>
      </w:r>
      <w:r>
        <w:rPr>
          <w:noProof/>
        </w:rPr>
        <w:drawing>
          <wp:anchor distT="0" distB="0" distL="114300" distR="114300" simplePos="0" relativeHeight="251773952" behindDoc="0" locked="0" layoutInCell="1" allowOverlap="0">
            <wp:simplePos x="0" y="0"/>
            <wp:positionH relativeFrom="column">
              <wp:posOffset>341071</wp:posOffset>
            </wp:positionH>
            <wp:positionV relativeFrom="paragraph">
              <wp:posOffset>0</wp:posOffset>
            </wp:positionV>
            <wp:extent cx="5402580" cy="7703820"/>
            <wp:effectExtent l="0" t="0" r="0" b="0"/>
            <wp:wrapSquare wrapText="bothSides"/>
            <wp:docPr id="7525" name="Picture 7525"/>
            <wp:cNvGraphicFramePr/>
            <a:graphic xmlns:a="http://schemas.openxmlformats.org/drawingml/2006/main">
              <a:graphicData uri="http://schemas.openxmlformats.org/drawingml/2006/picture">
                <pic:pic xmlns:pic="http://schemas.openxmlformats.org/drawingml/2006/picture">
                  <pic:nvPicPr>
                    <pic:cNvPr id="7525" name="Picture 7525"/>
                    <pic:cNvPicPr/>
                  </pic:nvPicPr>
                  <pic:blipFill>
                    <a:blip r:embed="rId42"/>
                    <a:stretch>
                      <a:fillRect/>
                    </a:stretch>
                  </pic:blipFill>
                  <pic:spPr>
                    <a:xfrm>
                      <a:off x="0" y="0"/>
                      <a:ext cx="5402580" cy="770382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205" name="Group 1192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53" name="Rectangle 755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554" name="Rectangle 755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55" name="Rectangle 755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Documento</w:t>
                              </w:r>
                              <w:r>
                                <w:rPr>
                                  <w:rFonts w:ascii="Arial" w:eastAsia="Arial" w:hAnsi="Arial" w:cs="Arial"/>
                                  <w:sz w:val="12"/>
                                </w:rPr>
                                <w:t xml:space="preserve"> firmado electrónicamente desde la plataforma esPublico Gestiona | Página 82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205" style="width:18.7031pt;height:260.874pt;position:absolute;mso-position-horizontal-relative:page;mso-position-horizontal:absolute;margin-left:662.928pt;mso-position-vertical-relative:page;margin-top:512.046pt;" coordsize="2375,33130">
                <v:rect id="Rectangle 755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5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183 </w:t>
                        </w:r>
                      </w:p>
                    </w:txbxContent>
                  </v:textbox>
                </v:rect>
                <w10:wrap type="topAndBottom"/>
              </v:group>
            </w:pict>
          </mc:Fallback>
        </mc:AlternateContent>
      </w:r>
      <w:r>
        <w:rPr>
          <w:noProof/>
        </w:rPr>
        <w:drawing>
          <wp:anchor distT="0" distB="0" distL="114300" distR="114300" simplePos="0" relativeHeight="251776000" behindDoc="0" locked="0" layoutInCell="1" allowOverlap="0">
            <wp:simplePos x="0" y="0"/>
            <wp:positionH relativeFrom="column">
              <wp:posOffset>341071</wp:posOffset>
            </wp:positionH>
            <wp:positionV relativeFrom="paragraph">
              <wp:posOffset>0</wp:posOffset>
            </wp:positionV>
            <wp:extent cx="5402580" cy="7581900"/>
            <wp:effectExtent l="0" t="0" r="0" b="0"/>
            <wp:wrapSquare wrapText="bothSides"/>
            <wp:docPr id="7550" name="Picture 7550"/>
            <wp:cNvGraphicFramePr/>
            <a:graphic xmlns:a="http://schemas.openxmlformats.org/drawingml/2006/main">
              <a:graphicData uri="http://schemas.openxmlformats.org/drawingml/2006/picture">
                <pic:pic xmlns:pic="http://schemas.openxmlformats.org/drawingml/2006/picture">
                  <pic:nvPicPr>
                    <pic:cNvPr id="7550" name="Picture 7550"/>
                    <pic:cNvPicPr/>
                  </pic:nvPicPr>
                  <pic:blipFill>
                    <a:blip r:embed="rId43"/>
                    <a:stretch>
                      <a:fillRect/>
                    </a:stretch>
                  </pic:blipFill>
                  <pic:spPr>
                    <a:xfrm>
                      <a:off x="0" y="0"/>
                      <a:ext cx="5402580" cy="7581900"/>
                    </a:xfrm>
                    <a:prstGeom prst="rect">
                      <a:avLst/>
                    </a:prstGeom>
                  </pic:spPr>
                </pic:pic>
              </a:graphicData>
            </a:graphic>
          </wp:anchor>
        </w:drawing>
      </w:r>
      <w:r>
        <w:br w:type="page"/>
      </w:r>
    </w:p>
    <w:p w:rsidR="008E77AC" w:rsidRDefault="00922E39">
      <w:pPr>
        <w:spacing w:after="0"/>
        <w:ind w:left="-2536" w:right="659"/>
      </w:pPr>
      <w:r>
        <w:rPr>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86" name="Group 1191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78" name="Rectangle 7578"/>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579" name="Rectangle 7579"/>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80" name="Rectangle 7580"/>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83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86" style="width:18.7031pt;height:260.874pt;position:absolute;mso-position-horizontal-relative:page;mso-position-horizontal:absolute;margin-left:662.928pt;mso-position-vertical-relative:page;margin-top:512.046pt;" coordsize="2375,33130">
                <v:rect id="Rectangle 7578"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57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8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183 </w:t>
                        </w:r>
                      </w:p>
                    </w:txbxContent>
                  </v:textbox>
                </v:rect>
                <w10:wrap type="topAndBottom"/>
              </v:group>
            </w:pict>
          </mc:Fallback>
        </mc:AlternateContent>
      </w:r>
      <w:r>
        <w:rPr>
          <w:noProof/>
        </w:rPr>
        <w:drawing>
          <wp:anchor distT="0" distB="0" distL="114300" distR="114300" simplePos="0" relativeHeight="251778048" behindDoc="0" locked="0" layoutInCell="1" allowOverlap="0">
            <wp:simplePos x="0" y="0"/>
            <wp:positionH relativeFrom="column">
              <wp:posOffset>341071</wp:posOffset>
            </wp:positionH>
            <wp:positionV relativeFrom="paragraph">
              <wp:posOffset>0</wp:posOffset>
            </wp:positionV>
            <wp:extent cx="5402580" cy="7734300"/>
            <wp:effectExtent l="0" t="0" r="0" b="0"/>
            <wp:wrapSquare wrapText="bothSides"/>
            <wp:docPr id="7575" name="Picture 7575"/>
            <wp:cNvGraphicFramePr/>
            <a:graphic xmlns:a="http://schemas.openxmlformats.org/drawingml/2006/main">
              <a:graphicData uri="http://schemas.openxmlformats.org/drawingml/2006/picture">
                <pic:pic xmlns:pic="http://schemas.openxmlformats.org/drawingml/2006/picture">
                  <pic:nvPicPr>
                    <pic:cNvPr id="7575" name="Picture 7575"/>
                    <pic:cNvPicPr/>
                  </pic:nvPicPr>
                  <pic:blipFill>
                    <a:blip r:embed="rId44"/>
                    <a:stretch>
                      <a:fillRect/>
                    </a:stretch>
                  </pic:blipFill>
                  <pic:spPr>
                    <a:xfrm>
                      <a:off x="0" y="0"/>
                      <a:ext cx="5402580" cy="7734300"/>
                    </a:xfrm>
                    <a:prstGeom prst="rect">
                      <a:avLst/>
                    </a:prstGeom>
                  </pic:spPr>
                </pic:pic>
              </a:graphicData>
            </a:graphic>
          </wp:anchor>
        </w:drawing>
      </w:r>
      <w:r>
        <w:br w:type="page"/>
      </w:r>
    </w:p>
    <w:p w:rsidR="008E77AC" w:rsidRDefault="00922E39">
      <w:pPr>
        <w:spacing w:after="3" w:line="247" w:lineRule="auto"/>
        <w:ind w:left="504" w:right="118" w:hanging="3"/>
        <w:jc w:val="both"/>
      </w:pPr>
      <w:r>
        <w:rPr>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167" name="Group 1191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04" name="Rectangle 7604"/>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605" name="Rectangle 7605"/>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06" name="Rectangle 7606"/>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84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67" style="width:18.7031pt;height:260.874pt;position:absolute;mso-position-horizontal-relative:page;mso-position-horizontal:absolute;margin-left:662.928pt;mso-position-vertical-relative:page;margin-top:512.046pt;" coordsize="2375,33130">
                <v:rect id="Rectangle 7604"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60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0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183 </w:t>
                        </w:r>
                      </w:p>
                    </w:txbxContent>
                  </v:textbox>
                </v:rect>
                <w10:wrap type="square"/>
              </v:group>
            </w:pict>
          </mc:Fallback>
        </mc:AlternateContent>
      </w:r>
      <w:r>
        <w:rPr>
          <w:noProof/>
        </w:rPr>
        <w:drawing>
          <wp:inline distT="0" distB="0" distL="0" distR="0">
            <wp:extent cx="5402580" cy="7757160"/>
            <wp:effectExtent l="0" t="0" r="0" b="0"/>
            <wp:docPr id="7601" name="Picture 7601"/>
            <wp:cNvGraphicFramePr/>
            <a:graphic xmlns:a="http://schemas.openxmlformats.org/drawingml/2006/main">
              <a:graphicData uri="http://schemas.openxmlformats.org/drawingml/2006/picture">
                <pic:pic xmlns:pic="http://schemas.openxmlformats.org/drawingml/2006/picture">
                  <pic:nvPicPr>
                    <pic:cNvPr id="7601" name="Picture 7601"/>
                    <pic:cNvPicPr/>
                  </pic:nvPicPr>
                  <pic:blipFill>
                    <a:blip r:embed="rId45"/>
                    <a:stretch>
                      <a:fillRect/>
                    </a:stretch>
                  </pic:blipFill>
                  <pic:spPr>
                    <a:xfrm>
                      <a:off x="0" y="0"/>
                      <a:ext cx="5402580" cy="7757160"/>
                    </a:xfrm>
                    <a:prstGeom prst="rect">
                      <a:avLst/>
                    </a:prstGeom>
                  </pic:spPr>
                </pic:pic>
              </a:graphicData>
            </a:graphic>
          </wp:inline>
        </w:drawing>
      </w:r>
      <w:r>
        <w:rPr>
          <w:rFonts w:ascii="Arial" w:eastAsia="Arial" w:hAnsi="Arial" w:cs="Arial"/>
        </w:rPr>
        <w:t>”</w:t>
      </w:r>
    </w:p>
    <w:p w:rsidR="008E77AC" w:rsidRDefault="00922E39">
      <w:pPr>
        <w:spacing w:after="57"/>
        <w:ind w:right="583"/>
        <w:jc w:val="right"/>
      </w:pPr>
      <w:r>
        <w:rPr>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178" name="Group 1191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31" name="Rectangle 7631"/>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632" name="Rectangle 7632"/>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33" name="Rectangle 7633"/>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85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78" style="width:18.7031pt;height:260.874pt;position:absolute;mso-position-horizontal-relative:page;mso-position-horizontal:absolute;margin-left:662.928pt;mso-position-vertical-relative:page;margin-top:512.046pt;" coordsize="2375,33130">
                <v:rect id="Rectangle 7631"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63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3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183 </w:t>
                        </w:r>
                      </w:p>
                    </w:txbxContent>
                  </v:textbox>
                </v:rect>
                <w10:wrap type="topAndBottom"/>
              </v:group>
            </w:pict>
          </mc:Fallback>
        </mc:AlternateContent>
      </w:r>
      <w:r>
        <w:rPr>
          <w:noProof/>
        </w:rPr>
        <w:drawing>
          <wp:inline distT="0" distB="0" distL="0" distR="0">
            <wp:extent cx="5401056" cy="7566660"/>
            <wp:effectExtent l="0" t="0" r="0" b="0"/>
            <wp:docPr id="7628" name="Picture 7628"/>
            <wp:cNvGraphicFramePr/>
            <a:graphic xmlns:a="http://schemas.openxmlformats.org/drawingml/2006/main">
              <a:graphicData uri="http://schemas.openxmlformats.org/drawingml/2006/picture">
                <pic:pic xmlns:pic="http://schemas.openxmlformats.org/drawingml/2006/picture">
                  <pic:nvPicPr>
                    <pic:cNvPr id="7628" name="Picture 7628"/>
                    <pic:cNvPicPr/>
                  </pic:nvPicPr>
                  <pic:blipFill>
                    <a:blip r:embed="rId46"/>
                    <a:stretch>
                      <a:fillRect/>
                    </a:stretch>
                  </pic:blipFill>
                  <pic:spPr>
                    <a:xfrm>
                      <a:off x="0" y="0"/>
                      <a:ext cx="5401056" cy="7566660"/>
                    </a:xfrm>
                    <a:prstGeom prst="rect">
                      <a:avLst/>
                    </a:prstGeom>
                  </pic:spPr>
                </pic:pic>
              </a:graphicData>
            </a:graphic>
          </wp:inline>
        </w:drawing>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   </w:t>
      </w:r>
      <w:r>
        <w:rPr>
          <w:rFonts w:ascii="Arial" w:eastAsia="Arial" w:hAnsi="Arial" w:cs="Arial"/>
          <w:b/>
        </w:rPr>
        <w:t>Consta en el expediente propuesta de la Concejala delegada Servicios Sociales, Igualdad y Sanidad, Dª Olivia Concepción Pérez Díaz, de fecha 17 de junio de 2025, que transcrito literalmente dice:</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15"/>
        <w:ind w:left="17"/>
      </w:pPr>
      <w:r>
        <w:rPr>
          <w:rFonts w:ascii="Arial" w:eastAsia="Arial" w:hAnsi="Arial" w:cs="Arial"/>
          <w:b/>
        </w:rPr>
        <w:t xml:space="preserve"> </w:t>
      </w:r>
    </w:p>
    <w:p w:rsidR="008E77AC" w:rsidRDefault="00922E39">
      <w:pPr>
        <w:pStyle w:val="Ttulo1"/>
        <w:spacing w:after="229"/>
        <w:ind w:left="1056" w:right="1139"/>
      </w:pPr>
      <w:r>
        <w:t xml:space="preserve">“PROPUESTA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Dña. Olivia Concepción Pérez Díaz, Conce</w:t>
      </w:r>
      <w:r>
        <w:rPr>
          <w:rFonts w:ascii="Arial" w:eastAsia="Arial" w:hAnsi="Arial" w:cs="Arial"/>
        </w:rPr>
        <w:t>jala Delegada de Servicios Sociales, Igualdad y Sanidad del Ayuntamiento de la Villa de Candelaria, al amparo de lo dispuesto en el Reglamento de Organización, Funcionamiento y Régimen Jurídico de las Entidades Locales, así como en la Ley 7/1985, de 2 de a</w:t>
      </w:r>
      <w:r>
        <w:rPr>
          <w:rFonts w:ascii="Arial" w:eastAsia="Arial" w:hAnsi="Arial" w:cs="Arial"/>
        </w:rPr>
        <w:t xml:space="preserve">bril, Reguladora de las Bases de Régimen Local, tienen el honor de someter a la consideración del Ayuntamiento Pleno la siguiente propuesta: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Tramitado por esta Concejalía expediente de aprobación del V Plan Municipal de Prevención de Adicciones 2025-2</w:t>
      </w:r>
      <w:r>
        <w:rPr>
          <w:rFonts w:ascii="Arial" w:eastAsia="Arial" w:hAnsi="Arial" w:cs="Arial"/>
        </w:rPr>
        <w:t xml:space="preserve">029, consta informe de Doña Amelia María Riudavets de León, Técnica de Administración General de fecha 16 de junio de 2025, del tenor literal siguiente: </w:t>
      </w:r>
    </w:p>
    <w:p w:rsidR="008E77AC" w:rsidRDefault="00922E39">
      <w:pPr>
        <w:spacing w:after="133"/>
        <w:ind w:left="17"/>
      </w:pPr>
      <w:r>
        <w:rPr>
          <w:rFonts w:ascii="Arial" w:eastAsia="Arial" w:hAnsi="Arial" w:cs="Arial"/>
        </w:rPr>
        <w:t xml:space="preserve"> </w:t>
      </w:r>
    </w:p>
    <w:p w:rsidR="008E77AC" w:rsidRDefault="00922E39">
      <w:pPr>
        <w:pStyle w:val="Ttulo1"/>
        <w:ind w:left="1056" w:right="1153"/>
      </w:pPr>
      <w:r>
        <w:t>“INFORME JURIDICO</w:t>
      </w:r>
      <w:r>
        <w:rPr>
          <w:b w:val="0"/>
        </w:rPr>
        <w:t xml:space="preserve"> </w:t>
      </w:r>
    </w:p>
    <w:p w:rsidR="008E77AC" w:rsidRDefault="00922E39">
      <w:pPr>
        <w:spacing w:after="100"/>
        <w:ind w:left="17"/>
      </w:pPr>
      <w:r>
        <w:rPr>
          <w:rFonts w:ascii="Arial" w:eastAsia="Arial" w:hAnsi="Arial" w:cs="Arial"/>
          <w:b/>
        </w:rPr>
        <w:t xml:space="preserve"> </w:t>
      </w:r>
    </w:p>
    <w:p w:rsidR="008E77AC" w:rsidRDefault="00922E39">
      <w:pPr>
        <w:spacing w:after="108" w:line="248" w:lineRule="auto"/>
        <w:ind w:left="735" w:right="110" w:hanging="10"/>
        <w:jc w:val="both"/>
      </w:pPr>
      <w:r>
        <w:rPr>
          <w:rFonts w:ascii="Arial" w:eastAsia="Arial" w:hAnsi="Arial" w:cs="Arial"/>
          <w:b/>
        </w:rPr>
        <w:t xml:space="preserve">Visto expediente, se emite el siguiente informe: </w:t>
      </w:r>
    </w:p>
    <w:p w:rsidR="008E77AC" w:rsidRDefault="00922E39">
      <w:pPr>
        <w:spacing w:after="101"/>
        <w:ind w:left="2143"/>
      </w:pPr>
      <w:r>
        <w:rPr>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605" name="Group 1196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47" name="Rectangle 7747"/>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748" name="Rectangle 7748"/>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749" name="Rectangle 7749"/>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86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605" style="width:18.7031pt;height:260.874pt;position:absolute;mso-position-horizontal-relative:page;mso-position-horizontal:absolute;margin-left:662.928pt;mso-position-vertical-relative:page;margin-top:512.046pt;" coordsize="2375,33130">
                <v:rect id="Rectangle 7747"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74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74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183 </w:t>
                        </w:r>
                      </w:p>
                    </w:txbxContent>
                  </v:textbox>
                </v:rect>
                <w10:wrap type="square"/>
              </v:group>
            </w:pict>
          </mc:Fallback>
        </mc:AlternateContent>
      </w:r>
      <w:r>
        <w:rPr>
          <w:rFonts w:ascii="Arial" w:eastAsia="Arial" w:hAnsi="Arial" w:cs="Arial"/>
          <w:b/>
        </w:rPr>
        <w:t xml:space="preserve"> </w:t>
      </w:r>
    </w:p>
    <w:p w:rsidR="008E77AC" w:rsidRDefault="00922E39">
      <w:pPr>
        <w:pStyle w:val="Ttulo1"/>
        <w:ind w:left="1056" w:right="1156"/>
      </w:pPr>
      <w:r>
        <w:t>ANTECEDENTES DE HECHO</w:t>
      </w:r>
      <w:r>
        <w:rPr>
          <w:b w:val="0"/>
        </w:rPr>
        <w:t xml:space="preserve"> </w:t>
      </w:r>
    </w:p>
    <w:p w:rsidR="008E77AC" w:rsidRDefault="00922E39">
      <w:pPr>
        <w:spacing w:after="225"/>
        <w:ind w:left="17"/>
      </w:pPr>
      <w:r>
        <w:rPr>
          <w:rFonts w:ascii="Arial" w:eastAsia="Arial" w:hAnsi="Arial" w:cs="Arial"/>
          <w:b/>
        </w:rPr>
        <w:t xml:space="preserve"> </w:t>
      </w:r>
    </w:p>
    <w:p w:rsidR="008E77AC" w:rsidRDefault="00922E39">
      <w:pPr>
        <w:spacing w:after="129"/>
        <w:ind w:left="10" w:right="111" w:hanging="10"/>
        <w:jc w:val="right"/>
      </w:pPr>
      <w:r>
        <w:rPr>
          <w:rFonts w:ascii="Arial" w:eastAsia="Arial" w:hAnsi="Arial" w:cs="Arial"/>
          <w:b/>
        </w:rPr>
        <w:t xml:space="preserve">Primero. </w:t>
      </w:r>
      <w:r>
        <w:rPr>
          <w:rFonts w:ascii="Arial" w:eastAsia="Arial" w:hAnsi="Arial" w:cs="Arial"/>
        </w:rPr>
        <w:t>Mediante Providencia de l</w:t>
      </w:r>
      <w:r>
        <w:rPr>
          <w:rFonts w:ascii="Arial" w:eastAsia="Arial" w:hAnsi="Arial" w:cs="Arial"/>
        </w:rPr>
        <w:t xml:space="preserve">a Concejala delegada de Servicios Sociales de fecha </w:t>
      </w:r>
    </w:p>
    <w:p w:rsidR="008E77AC" w:rsidRDefault="00922E39">
      <w:pPr>
        <w:spacing w:after="103" w:line="372" w:lineRule="auto"/>
        <w:ind w:left="21" w:right="111" w:hanging="10"/>
        <w:jc w:val="both"/>
      </w:pPr>
      <w:r>
        <w:rPr>
          <w:rFonts w:ascii="Arial" w:eastAsia="Arial" w:hAnsi="Arial" w:cs="Arial"/>
        </w:rPr>
        <w:t xml:space="preserve">25/03/2024, se dispone </w:t>
      </w:r>
      <w:r>
        <w:rPr>
          <w:rFonts w:ascii="Arial" w:eastAsia="Arial" w:hAnsi="Arial" w:cs="Arial"/>
          <w:i/>
        </w:rPr>
        <w:t>“la tramitación del correspondiente expediente del V Plan Municipal de Prevención de Adicciones del municipio de Candelaria 2024 – 2028, atendiendo a las directrices marcadas por l</w:t>
      </w:r>
      <w:r>
        <w:rPr>
          <w:rFonts w:ascii="Arial" w:eastAsia="Arial" w:hAnsi="Arial" w:cs="Arial"/>
          <w:i/>
        </w:rPr>
        <w:t>a normativa reguladora en esta materia, y con la finalidad de la aprobación posterior, si procede, del Ayuntamiento Pleno”.</w:t>
      </w:r>
      <w:r>
        <w:rPr>
          <w:rFonts w:ascii="Arial" w:eastAsia="Arial" w:hAnsi="Arial" w:cs="Arial"/>
        </w:rPr>
        <w:t xml:space="preserve"> </w:t>
      </w:r>
    </w:p>
    <w:p w:rsidR="008E77AC" w:rsidRDefault="00922E39">
      <w:pPr>
        <w:spacing w:after="225" w:line="359" w:lineRule="auto"/>
        <w:ind w:left="9" w:right="118" w:firstLine="708"/>
        <w:jc w:val="both"/>
      </w:pPr>
      <w:r>
        <w:rPr>
          <w:rFonts w:ascii="Arial" w:eastAsia="Arial" w:hAnsi="Arial" w:cs="Arial"/>
          <w:b/>
        </w:rPr>
        <w:t>Segundo.</w:t>
      </w:r>
      <w:r>
        <w:rPr>
          <w:rFonts w:ascii="Arial" w:eastAsia="Arial" w:hAnsi="Arial" w:cs="Arial"/>
        </w:rPr>
        <w:t xml:space="preserve"> Desde el compromiso de este Ayuntamiento con el bienestar integral de su población, especialmente con los sectores más jóv</w:t>
      </w:r>
      <w:r>
        <w:rPr>
          <w:rFonts w:ascii="Arial" w:eastAsia="Arial" w:hAnsi="Arial" w:cs="Arial"/>
        </w:rPr>
        <w:t xml:space="preserve">enes y vulnerables de nuestra comunidad, con este </w:t>
      </w:r>
      <w:r>
        <w:rPr>
          <w:rFonts w:ascii="Arial" w:eastAsia="Arial" w:hAnsi="Arial" w:cs="Arial"/>
          <w:i/>
        </w:rPr>
        <w:t>V Plan Municipal de Prevención de Adicciones</w:t>
      </w:r>
      <w:r>
        <w:rPr>
          <w:rFonts w:ascii="Arial" w:eastAsia="Arial" w:hAnsi="Arial" w:cs="Arial"/>
        </w:rPr>
        <w:t xml:space="preserve"> se da continuidad al trabajo que se viene desarrollando desde 2003, fecha de aprobación del I Plan Municipal (2003-2008) y al que le siguieron el II </w:t>
      </w:r>
      <w:r>
        <w:rPr>
          <w:rFonts w:ascii="Arial" w:eastAsia="Arial" w:hAnsi="Arial" w:cs="Arial"/>
          <w:i/>
        </w:rPr>
        <w:t>Plan Municip</w:t>
      </w:r>
      <w:r>
        <w:rPr>
          <w:rFonts w:ascii="Arial" w:eastAsia="Arial" w:hAnsi="Arial" w:cs="Arial"/>
          <w:i/>
        </w:rPr>
        <w:t>al de Prevención de Adicciones</w:t>
      </w:r>
      <w:r>
        <w:rPr>
          <w:rFonts w:ascii="Arial" w:eastAsia="Arial" w:hAnsi="Arial" w:cs="Arial"/>
        </w:rPr>
        <w:t xml:space="preserve"> (2009-2013) III </w:t>
      </w:r>
      <w:r>
        <w:rPr>
          <w:rFonts w:ascii="Arial" w:eastAsia="Arial" w:hAnsi="Arial" w:cs="Arial"/>
          <w:i/>
        </w:rPr>
        <w:t>Plan Municipal de Prevención de Adicciones</w:t>
      </w:r>
      <w:r>
        <w:rPr>
          <w:rFonts w:ascii="Arial" w:eastAsia="Arial" w:hAnsi="Arial" w:cs="Arial"/>
        </w:rPr>
        <w:t xml:space="preserve"> (2014-2018), y IV</w:t>
      </w:r>
      <w:r>
        <w:rPr>
          <w:rFonts w:ascii="Arial" w:eastAsia="Arial" w:hAnsi="Arial" w:cs="Arial"/>
          <w:i/>
        </w:rPr>
        <w:t xml:space="preserve"> Plan Municipal de Prevención de Adicciones</w:t>
      </w:r>
      <w:r>
        <w:rPr>
          <w:rFonts w:ascii="Arial" w:eastAsia="Arial" w:hAnsi="Arial" w:cs="Arial"/>
        </w:rPr>
        <w:t xml:space="preserve"> (2019- </w:t>
      </w:r>
      <w:r>
        <w:rPr>
          <w:rFonts w:ascii="Arial" w:eastAsia="Arial" w:hAnsi="Arial" w:cs="Arial"/>
        </w:rPr>
        <w:t xml:space="preserve">2023). Todos ellos aportaron las estrategias respaldas por la evaluación, el análisis de la realidad y la evidencia disponible para la mejor prevención de las adicciones psicoactivas, comportamentales y la promoción de la salud en el municipio. </w:t>
      </w:r>
    </w:p>
    <w:p w:rsidR="008E77AC" w:rsidRDefault="00922E39">
      <w:pPr>
        <w:spacing w:after="120" w:line="359" w:lineRule="auto"/>
        <w:ind w:left="9" w:right="118" w:firstLine="708"/>
        <w:jc w:val="both"/>
      </w:pPr>
      <w:r>
        <w:rPr>
          <w:rFonts w:ascii="Arial" w:eastAsia="Arial" w:hAnsi="Arial" w:cs="Arial"/>
        </w:rPr>
        <w:t>El nuevo Plan, se basa en cuatro pilares fundamentales: prevención, educación, atención integral y reinserción. Cada uno de estos pilares contempla objetivos específicos y acciones concretas que estarán respaldadas por el apoyo de distintas entidades munic</w:t>
      </w:r>
      <w:r>
        <w:rPr>
          <w:rFonts w:ascii="Arial" w:eastAsia="Arial" w:hAnsi="Arial" w:cs="Arial"/>
        </w:rPr>
        <w:t>ipales, así como, por los recursos autonómicos a través de su red de Salud y Servicios Sociales, con los que se pretende dar  respuesta a la realidad compleja y multidimensional de las adicciones, que precisan de una mirada global, colectiva, integral y co</w:t>
      </w:r>
      <w:r>
        <w:rPr>
          <w:rFonts w:ascii="Arial" w:eastAsia="Arial" w:hAnsi="Arial" w:cs="Arial"/>
        </w:rPr>
        <w:t xml:space="preserve">ordinada entre las diferentes áreas, entidades e instituciones que comparten de forma directa o transversal programas, proyectos, objetivos, acciones de promoción de la salud y prevención de adicciones. </w:t>
      </w:r>
    </w:p>
    <w:p w:rsidR="008E77AC" w:rsidRDefault="00922E39">
      <w:pPr>
        <w:spacing w:after="118" w:line="361" w:lineRule="auto"/>
        <w:ind w:left="9" w:right="118" w:firstLine="708"/>
        <w:jc w:val="both"/>
      </w:pPr>
      <w:r>
        <w:rPr>
          <w:rFonts w:ascii="Arial" w:eastAsia="Arial" w:hAnsi="Arial" w:cs="Arial"/>
        </w:rPr>
        <w:t xml:space="preserve">Un plan que ha tenido en cuenta para su elaboración </w:t>
      </w:r>
      <w:r>
        <w:rPr>
          <w:rFonts w:ascii="Arial" w:eastAsia="Arial" w:hAnsi="Arial" w:cs="Arial"/>
        </w:rPr>
        <w:t>las voces de todos los actores sociales implicados, involucrando a diversos sectores de la comunidad, incluyendo a profesionales de la salud y la educación, miembros de organizaciones sociales, familias y jóvenes de nuestro municipio, y que, a través de nu</w:t>
      </w:r>
      <w:r>
        <w:rPr>
          <w:rFonts w:ascii="Arial" w:eastAsia="Arial" w:hAnsi="Arial" w:cs="Arial"/>
        </w:rPr>
        <w:t xml:space="preserve">merosos encuentros, reuniones multidisciplinarias, y del propio órgano municipal participativo , </w:t>
      </w:r>
      <w:r>
        <w:rPr>
          <w:rFonts w:ascii="Arial" w:eastAsia="Arial" w:hAnsi="Arial" w:cs="Arial"/>
          <w:i/>
        </w:rPr>
        <w:t>“mesas comunitarias”</w:t>
      </w:r>
      <w:r>
        <w:rPr>
          <w:rFonts w:ascii="Arial" w:eastAsia="Arial" w:hAnsi="Arial" w:cs="Arial"/>
        </w:rPr>
        <w:t xml:space="preserve"> han podido exponer sus diferentes puntos de vista, preocupaciones y objetivos. </w:t>
      </w:r>
    </w:p>
    <w:p w:rsidR="008E77AC" w:rsidRDefault="00922E39">
      <w:pPr>
        <w:spacing w:after="120" w:line="359" w:lineRule="auto"/>
        <w:ind w:left="9" w:right="118" w:firstLine="708"/>
        <w:jc w:val="both"/>
      </w:pPr>
      <w:r>
        <w:rPr>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240" name="Group 1192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843" name="Rectangle 784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844" name="Rectangle 784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7845" name="Rectangle 784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87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240" style="width:18.7031pt;height:260.874pt;position:absolute;mso-position-horizontal-relative:page;mso-position-horizontal:absolute;margin-left:662.928pt;mso-position-vertical-relative:page;margin-top:512.046pt;" coordsize="2375,33130">
                <v:rect id="Rectangle 784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84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4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183 </w:t>
                        </w:r>
                      </w:p>
                    </w:txbxContent>
                  </v:textbox>
                </v:rect>
                <w10:wrap type="square"/>
              </v:group>
            </w:pict>
          </mc:Fallback>
        </mc:AlternateContent>
      </w:r>
      <w:r>
        <w:rPr>
          <w:rFonts w:ascii="Arial" w:eastAsia="Arial" w:hAnsi="Arial" w:cs="Arial"/>
        </w:rPr>
        <w:t>Este enfoque participativo ha permitido integrar una visión amplia y realista sobre situación de las adicciones en C</w:t>
      </w:r>
      <w:r>
        <w:rPr>
          <w:rFonts w:ascii="Arial" w:eastAsia="Arial" w:hAnsi="Arial" w:cs="Arial"/>
        </w:rPr>
        <w:t xml:space="preserve">andelaria, y ha sido fundamental para la definición de estrategias adaptadas a las necesidades y características de nuestra población. </w:t>
      </w:r>
    </w:p>
    <w:p w:rsidR="008E77AC" w:rsidRDefault="00922E39">
      <w:pPr>
        <w:spacing w:after="118" w:line="359" w:lineRule="auto"/>
        <w:ind w:left="9" w:right="118" w:firstLine="708"/>
        <w:jc w:val="both"/>
      </w:pPr>
      <w:r>
        <w:rPr>
          <w:rFonts w:ascii="Arial" w:eastAsia="Arial" w:hAnsi="Arial" w:cs="Arial"/>
        </w:rPr>
        <w:t xml:space="preserve">El Plan, se estructura en nueve apartados. El primero y el segundo tratan de establecer el marco legal y epidemiológico </w:t>
      </w:r>
      <w:r>
        <w:rPr>
          <w:rFonts w:ascii="Arial" w:eastAsia="Arial" w:hAnsi="Arial" w:cs="Arial"/>
        </w:rPr>
        <w:t xml:space="preserve">del municipio de Candelaria. En el tercero, se establecen los principios generales del Plan, mientras en el cuarto y el quinto se establece la temporalización y las adicciones sobre las que se basará este V Plan (definidas a nivel autonómico). El apartado </w:t>
      </w:r>
      <w:r>
        <w:rPr>
          <w:rFonts w:ascii="Arial" w:eastAsia="Arial" w:hAnsi="Arial" w:cs="Arial"/>
        </w:rPr>
        <w:t>sexto describe las actuaciones a realizar por áreas, mientras que el séptimo y el octavo se ocupan de la estructura de coordinación y el sistema de evaluación, respectivamente. Por último, se establecen los recursos necesarios para la ejecución de este V P</w:t>
      </w:r>
      <w:r>
        <w:rPr>
          <w:rFonts w:ascii="Arial" w:eastAsia="Arial" w:hAnsi="Arial" w:cs="Arial"/>
        </w:rPr>
        <w:t xml:space="preserve">lan. </w:t>
      </w:r>
    </w:p>
    <w:p w:rsidR="008E77AC" w:rsidRDefault="00922E39">
      <w:pPr>
        <w:spacing w:after="123" w:line="360" w:lineRule="auto"/>
        <w:ind w:left="9" w:right="118" w:firstLine="708"/>
        <w:jc w:val="both"/>
      </w:pPr>
      <w:r>
        <w:rPr>
          <w:rFonts w:ascii="Arial" w:eastAsia="Arial" w:hAnsi="Arial" w:cs="Arial"/>
          <w:b/>
        </w:rPr>
        <w:t xml:space="preserve">Tercero. </w:t>
      </w:r>
      <w:r>
        <w:rPr>
          <w:rFonts w:ascii="Arial" w:eastAsia="Arial" w:hAnsi="Arial" w:cs="Arial"/>
        </w:rPr>
        <w:t xml:space="preserve">Por la Técnica Responsable del Servicio de Prevención de Adicciones e Inserción de este Ayuntamiento, Jessica Castillo Betancor, en fecha 27/03/2025 se emite informe del tenor literal siguiente: </w:t>
      </w:r>
    </w:p>
    <w:p w:rsidR="008E77AC" w:rsidRDefault="00922E39">
      <w:pPr>
        <w:spacing w:after="165" w:line="360" w:lineRule="auto"/>
        <w:ind w:left="21" w:right="111" w:hanging="10"/>
        <w:jc w:val="both"/>
      </w:pPr>
      <w:r>
        <w:rPr>
          <w:rFonts w:ascii="Arial" w:eastAsia="Arial" w:hAnsi="Arial" w:cs="Arial"/>
          <w:b/>
          <w:i/>
        </w:rPr>
        <w:t>“Primero.-</w:t>
      </w:r>
      <w:r>
        <w:rPr>
          <w:rFonts w:ascii="Arial" w:eastAsia="Arial" w:hAnsi="Arial" w:cs="Arial"/>
          <w:i/>
        </w:rPr>
        <w:t xml:space="preserve"> Existe Providencia de la Sra. Conc</w:t>
      </w:r>
      <w:r>
        <w:rPr>
          <w:rFonts w:ascii="Arial" w:eastAsia="Arial" w:hAnsi="Arial" w:cs="Arial"/>
          <w:i/>
        </w:rPr>
        <w:t>ejala delegada de Servicios Sociales, Igualdad y Sanidad, según la cual, al amparo de las competencias atribuidas en materia de drogodependencias (adicciones), así como la propuesta e impulso de los planes municipales de prevención de las mismas (Decreto 1</w:t>
      </w:r>
      <w:r>
        <w:rPr>
          <w:rFonts w:ascii="Arial" w:eastAsia="Arial" w:hAnsi="Arial" w:cs="Arial"/>
          <w:i/>
        </w:rPr>
        <w:t>79/2023 de 20 de junio de 2023), propone la tramitación del presente expediente referido, denominado V Plan Municipal de Prevención de Adicciones del municipio de Candelaria 2025-2029, siendo la fecha de la providencia 25 de marzo de 2024.</w:t>
      </w:r>
      <w:r>
        <w:rPr>
          <w:rFonts w:ascii="Arial" w:eastAsia="Arial" w:hAnsi="Arial" w:cs="Arial"/>
        </w:rPr>
        <w:t xml:space="preserve"> </w:t>
      </w:r>
    </w:p>
    <w:p w:rsidR="008E77AC" w:rsidRDefault="00922E39">
      <w:pPr>
        <w:spacing w:after="159" w:line="363" w:lineRule="auto"/>
        <w:ind w:left="21" w:right="111" w:hanging="10"/>
        <w:jc w:val="both"/>
      </w:pPr>
      <w:r>
        <w:rPr>
          <w:rFonts w:ascii="Arial" w:eastAsia="Arial" w:hAnsi="Arial" w:cs="Arial"/>
          <w:b/>
          <w:i/>
        </w:rPr>
        <w:t xml:space="preserve">Segundo.- </w:t>
      </w:r>
      <w:r>
        <w:rPr>
          <w:rFonts w:ascii="Arial" w:eastAsia="Arial" w:hAnsi="Arial" w:cs="Arial"/>
          <w:i/>
        </w:rPr>
        <w:t>Dado que la Ley 9/1998 de 22 de julio sobre prevención, asistencia e inserción social en materia de drogodependencias de la Comunidad Autónoma de Canarias establece, en su artículo 34, las competencias de los municipios, destacando que los municipios de má</w:t>
      </w:r>
      <w:r>
        <w:rPr>
          <w:rFonts w:ascii="Arial" w:eastAsia="Arial" w:hAnsi="Arial" w:cs="Arial"/>
          <w:i/>
        </w:rPr>
        <w:t>s de 20.000 habitantes tienen unas determinadas competencias y responsabilidades mínimas, entre las que se encuentran “la aprobación de Planes Municipales sobre Drogas, elaborados en coordinación y de acuerdo con los criterios y directrices del Plan Canari</w:t>
      </w:r>
      <w:r>
        <w:rPr>
          <w:rFonts w:ascii="Arial" w:eastAsia="Arial" w:hAnsi="Arial" w:cs="Arial"/>
          <w:i/>
        </w:rPr>
        <w:t>o Sobre Drogas, que incluyan programas de prevención e integración social, así como de información, orientación y motivación de drogodependientes a través de los centros de servicios sociales”.</w:t>
      </w:r>
      <w:r>
        <w:rPr>
          <w:rFonts w:ascii="Arial" w:eastAsia="Arial" w:hAnsi="Arial" w:cs="Arial"/>
        </w:rPr>
        <w:t xml:space="preserve"> </w:t>
      </w:r>
    </w:p>
    <w:p w:rsidR="008E77AC" w:rsidRDefault="00922E39">
      <w:pPr>
        <w:spacing w:after="161" w:line="359" w:lineRule="auto"/>
        <w:ind w:left="21" w:right="111" w:hanging="10"/>
        <w:jc w:val="both"/>
      </w:pPr>
      <w:r>
        <w:rPr>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289" name="Group 1192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41" name="Rectangle 7941"/>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7942" name="Rectangle 7942"/>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7943" name="Rectangle 7943"/>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88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289" style="width:18.7031pt;height:260.874pt;position:absolute;mso-position-horizontal-relative:page;mso-position-horizontal:absolute;margin-left:662.928pt;mso-position-vertical-relative:page;margin-top:512.046pt;" coordsize="2375,33130">
                <v:rect id="Rectangle 7941"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794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4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183 </w:t>
                        </w:r>
                      </w:p>
                    </w:txbxContent>
                  </v:textbox>
                </v:rect>
                <w10:wrap type="square"/>
              </v:group>
            </w:pict>
          </mc:Fallback>
        </mc:AlternateContent>
      </w:r>
      <w:r>
        <w:rPr>
          <w:rFonts w:ascii="Arial" w:eastAsia="Arial" w:hAnsi="Arial" w:cs="Arial"/>
          <w:b/>
          <w:i/>
        </w:rPr>
        <w:t xml:space="preserve">Tercero.- </w:t>
      </w:r>
      <w:r>
        <w:rPr>
          <w:rFonts w:ascii="Arial" w:eastAsia="Arial" w:hAnsi="Arial" w:cs="Arial"/>
          <w:i/>
        </w:rPr>
        <w:t>Visto que en la sesión extraordinaria del Pleno de fecha 20 de mayo de 2003, se acreditó el trabajo que se ha</w:t>
      </w:r>
      <w:r>
        <w:rPr>
          <w:rFonts w:ascii="Arial" w:eastAsia="Arial" w:hAnsi="Arial" w:cs="Arial"/>
          <w:i/>
        </w:rPr>
        <w:t xml:space="preserve"> desarrollado en el área de prevención de drogodependencias desde los años 2001-2002, aprobándose la Unidad de Prevención Municipal de Drogodependencias y en segundo punto del mismo Pleno, la aprobación del I Plan Municipal de Drogodependencias 2003-2006, </w:t>
      </w:r>
      <w:r>
        <w:rPr>
          <w:rFonts w:ascii="Arial" w:eastAsia="Arial" w:hAnsi="Arial" w:cs="Arial"/>
          <w:i/>
        </w:rPr>
        <w:t>tras el cual, se han elaborado, ejecutado y evaluado los consecutivos planes: II Plan Municipal de Prevención de Drogodependencias 2007-2010, III Plan Municipal de Drogodependencias 2011-2017 y IV Plan Municipal de Prevención de Adicciones 2018-2023, en lo</w:t>
      </w:r>
      <w:r>
        <w:rPr>
          <w:rFonts w:ascii="Arial" w:eastAsia="Arial" w:hAnsi="Arial" w:cs="Arial"/>
          <w:i/>
        </w:rPr>
        <w:t>s que se demuestra el compromiso y trabajo realizado a lo largo de estos 24 años.</w:t>
      </w:r>
      <w:r>
        <w:rPr>
          <w:rFonts w:ascii="Arial" w:eastAsia="Arial" w:hAnsi="Arial" w:cs="Arial"/>
        </w:rPr>
        <w:t xml:space="preserve"> </w:t>
      </w:r>
    </w:p>
    <w:p w:rsidR="008E77AC" w:rsidRDefault="00922E39">
      <w:pPr>
        <w:spacing w:after="164" w:line="359" w:lineRule="auto"/>
        <w:ind w:left="21" w:right="111" w:hanging="10"/>
        <w:jc w:val="both"/>
      </w:pPr>
      <w:r>
        <w:rPr>
          <w:rFonts w:ascii="Arial" w:eastAsia="Arial" w:hAnsi="Arial" w:cs="Arial"/>
          <w:b/>
          <w:i/>
        </w:rPr>
        <w:t xml:space="preserve">Cuarto.- </w:t>
      </w:r>
      <w:r>
        <w:rPr>
          <w:rFonts w:ascii="Arial" w:eastAsia="Arial" w:hAnsi="Arial" w:cs="Arial"/>
          <w:i/>
        </w:rPr>
        <w:t>Dado que se ejecutó contrato menor, mediante expediente 1172/2024, por parte de la Fundación Canaria General de la Universidad de La Laguna, en el que se adjudicó l</w:t>
      </w:r>
      <w:r>
        <w:rPr>
          <w:rFonts w:ascii="Arial" w:eastAsia="Arial" w:hAnsi="Arial" w:cs="Arial"/>
          <w:i/>
        </w:rPr>
        <w:t>a elaboración del diagnóstico de la realidad municipal, evaluación externa del IV Plan Municipal de Prevención de Adicciones y la elaboración de forma participativa, del V Plan Municipal de Prevención de Adicciones del municipio de Candelaria, siendo partí</w:t>
      </w:r>
      <w:r>
        <w:rPr>
          <w:rFonts w:ascii="Arial" w:eastAsia="Arial" w:hAnsi="Arial" w:cs="Arial"/>
          <w:i/>
        </w:rPr>
        <w:t>cipes del mismo el equipo técnico del Servicio de Prevención de Adicciones e Inserción de este Ayuntamiento.</w:t>
      </w:r>
      <w:r>
        <w:rPr>
          <w:rFonts w:ascii="Arial" w:eastAsia="Arial" w:hAnsi="Arial" w:cs="Arial"/>
        </w:rPr>
        <w:t xml:space="preserve"> </w:t>
      </w:r>
    </w:p>
    <w:p w:rsidR="008E77AC" w:rsidRDefault="00922E39">
      <w:pPr>
        <w:spacing w:after="116" w:line="247" w:lineRule="auto"/>
        <w:ind w:left="21" w:right="111" w:hanging="10"/>
        <w:jc w:val="both"/>
      </w:pPr>
      <w:r>
        <w:rPr>
          <w:rFonts w:ascii="Arial" w:eastAsia="Arial" w:hAnsi="Arial" w:cs="Arial"/>
          <w:b/>
          <w:i/>
        </w:rPr>
        <w:t>Quinto.-</w:t>
      </w:r>
      <w:r>
        <w:rPr>
          <w:rFonts w:ascii="Arial" w:eastAsia="Arial" w:hAnsi="Arial" w:cs="Arial"/>
          <w:i/>
        </w:rPr>
        <w:t xml:space="preserve"> Debido a que el Reglamento Orgánico Municipal, publicado en el B.O.P. nº 35 de Sta. </w:t>
      </w:r>
    </w:p>
    <w:p w:rsidR="008E77AC" w:rsidRDefault="00922E39">
      <w:pPr>
        <w:spacing w:after="11" w:line="370" w:lineRule="auto"/>
        <w:ind w:left="21" w:right="111" w:hanging="10"/>
        <w:jc w:val="both"/>
      </w:pPr>
      <w:r>
        <w:rPr>
          <w:rFonts w:ascii="Arial" w:eastAsia="Arial" w:hAnsi="Arial" w:cs="Arial"/>
          <w:i/>
        </w:rPr>
        <w:t>Cruz de Tenerife de fecha 22 de marzo de 2019, deter</w:t>
      </w:r>
      <w:r>
        <w:rPr>
          <w:rFonts w:ascii="Arial" w:eastAsia="Arial" w:hAnsi="Arial" w:cs="Arial"/>
          <w:i/>
        </w:rPr>
        <w:t>mina en el capítulo II “Reglas especiales de funcionamiento de los demás órganos colegiados complementarios”, y en su artículo 90, las “Mesas Comunitarias”, en el que se expone entre sus funciones la siguiente: “ser oídos con carácter vinculante en la elab</w:t>
      </w:r>
      <w:r>
        <w:rPr>
          <w:rFonts w:ascii="Arial" w:eastAsia="Arial" w:hAnsi="Arial" w:cs="Arial"/>
          <w:i/>
        </w:rPr>
        <w:t xml:space="preserve">oración y desarrollo de todos los planes municipales”, el pasado 26 de febrero de </w:t>
      </w:r>
    </w:p>
    <w:p w:rsidR="008E77AC" w:rsidRDefault="00922E39">
      <w:pPr>
        <w:spacing w:after="165" w:line="357" w:lineRule="auto"/>
        <w:ind w:left="21" w:right="111" w:hanging="10"/>
        <w:jc w:val="both"/>
      </w:pPr>
      <w:r>
        <w:rPr>
          <w:rFonts w:ascii="Arial" w:eastAsia="Arial" w:hAnsi="Arial" w:cs="Arial"/>
          <w:i/>
        </w:rPr>
        <w:t xml:space="preserve">2025, se ha celebrado la convocatoria extraordinaria de todas las Mesas Comunitarias, incluyendo </w:t>
      </w:r>
      <w:r>
        <w:rPr>
          <w:rFonts w:ascii="Arial" w:eastAsia="Arial" w:hAnsi="Arial" w:cs="Arial"/>
          <w:i/>
        </w:rPr>
        <w:t>en dicho expediente los medios de difusión de la reunión, asistentes a la reunión e informe /resumen de la técnica adscrita a este Servicio en el que se hace constar las propuestas y el contenido de la reunión. Consta en el expediente nº 2128/2025 de la pl</w:t>
      </w:r>
      <w:r>
        <w:rPr>
          <w:rFonts w:ascii="Arial" w:eastAsia="Arial" w:hAnsi="Arial" w:cs="Arial"/>
          <w:i/>
        </w:rPr>
        <w:t>ataforma Gestiona.</w:t>
      </w:r>
      <w:r>
        <w:rPr>
          <w:rFonts w:ascii="Arial" w:eastAsia="Arial" w:hAnsi="Arial" w:cs="Arial"/>
        </w:rPr>
        <w:t xml:space="preserve"> </w:t>
      </w:r>
    </w:p>
    <w:p w:rsidR="008E77AC" w:rsidRDefault="00922E39">
      <w:pPr>
        <w:spacing w:after="163" w:line="359" w:lineRule="auto"/>
        <w:ind w:left="21" w:right="111" w:hanging="10"/>
        <w:jc w:val="both"/>
      </w:pPr>
      <w:r>
        <w:rPr>
          <w:rFonts w:ascii="Arial" w:eastAsia="Arial" w:hAnsi="Arial" w:cs="Arial"/>
          <w:b/>
          <w:i/>
        </w:rPr>
        <w:t>Sexto.-</w:t>
      </w:r>
      <w:r>
        <w:rPr>
          <w:rFonts w:ascii="Arial" w:eastAsia="Arial" w:hAnsi="Arial" w:cs="Arial"/>
          <w:i/>
        </w:rPr>
        <w:t xml:space="preserve"> Visto que se aporta al presente expediente los siguientes documentos: Informe de Resultados de la Evaluación interna y externa del IV Plan Local municipal de Prevención de Adicciones de Candelaria (2019–2023), Diagnóstico munici</w:t>
      </w:r>
      <w:r>
        <w:rPr>
          <w:rFonts w:ascii="Arial" w:eastAsia="Arial" w:hAnsi="Arial" w:cs="Arial"/>
          <w:i/>
        </w:rPr>
        <w:t>pal sobre la situación de las adicciones en Candelaria (2024) y V Plan Municipal de Prevención de Adicciones del municipio de Candelaria (20252029), donde se concretan las medidas y acciones para el desarrollo del trabajo en materia de promoción de la salu</w:t>
      </w:r>
      <w:r>
        <w:rPr>
          <w:rFonts w:ascii="Arial" w:eastAsia="Arial" w:hAnsi="Arial" w:cs="Arial"/>
          <w:i/>
        </w:rPr>
        <w:t>d y prevención de las adicciones, en este municipio.</w:t>
      </w:r>
      <w:r>
        <w:rPr>
          <w:rFonts w:ascii="Arial" w:eastAsia="Arial" w:hAnsi="Arial" w:cs="Arial"/>
        </w:rPr>
        <w:t xml:space="preserve"> </w:t>
      </w:r>
    </w:p>
    <w:p w:rsidR="008E77AC" w:rsidRDefault="00922E39">
      <w:pPr>
        <w:spacing w:after="162" w:line="358" w:lineRule="auto"/>
        <w:ind w:left="21" w:right="111" w:hanging="10"/>
        <w:jc w:val="both"/>
      </w:pPr>
      <w:r>
        <w:rPr>
          <w:rFonts w:ascii="Arial" w:eastAsia="Arial" w:hAnsi="Arial" w:cs="Arial"/>
          <w:i/>
        </w:rPr>
        <w:t>En base a lo anteriormente expuesto, se realiza el presente Informe, que justifica desde el punto de vista técnico, el trabajo realizado para continuar con el trámite del expediente, y que promueve la a</w:t>
      </w:r>
      <w:r>
        <w:rPr>
          <w:rFonts w:ascii="Arial" w:eastAsia="Arial" w:hAnsi="Arial" w:cs="Arial"/>
          <w:i/>
        </w:rPr>
        <w:t>probación del V Plan Municipal de Prevención de Adicciones del municipio de Candelaria 20252029.</w:t>
      </w:r>
      <w:r>
        <w:rPr>
          <w:rFonts w:ascii="Arial" w:eastAsia="Arial" w:hAnsi="Arial" w:cs="Arial"/>
        </w:rPr>
        <w:t xml:space="preserve"> </w:t>
      </w:r>
    </w:p>
    <w:p w:rsidR="008E77AC" w:rsidRDefault="00922E39">
      <w:pPr>
        <w:spacing w:after="118" w:line="361" w:lineRule="auto"/>
        <w:ind w:left="9" w:right="118" w:firstLine="708"/>
        <w:jc w:val="both"/>
      </w:pPr>
      <w:r>
        <w:rPr>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288" name="Group 1192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045" name="Rectangle 8045"/>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046" name="Rectangle 8046"/>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47" name="Rectangle 8047"/>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89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288" style="width:18.7031pt;height:260.874pt;position:absolute;mso-position-horizontal-relative:page;mso-position-horizontal:absolute;margin-left:662.928pt;mso-position-vertical-relative:page;margin-top:512.046pt;" coordsize="2375,33130">
                <v:rect id="Rectangle 8045"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04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4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183 </w:t>
                        </w:r>
                      </w:p>
                    </w:txbxContent>
                  </v:textbox>
                </v:rect>
                <w10:wrap type="square"/>
              </v:group>
            </w:pict>
          </mc:Fallback>
        </mc:AlternateContent>
      </w:r>
      <w:r>
        <w:rPr>
          <w:rFonts w:ascii="Arial" w:eastAsia="Arial" w:hAnsi="Arial" w:cs="Arial"/>
          <w:b/>
        </w:rPr>
        <w:t>Cuarto</w:t>
      </w:r>
      <w:r>
        <w:rPr>
          <w:rFonts w:ascii="Arial" w:eastAsia="Arial" w:hAnsi="Arial" w:cs="Arial"/>
        </w:rPr>
        <w:t xml:space="preserve">. Por la Intervención de fondos de esta Entidad, a la vista del expediente, se emite en fecha 4/04/2025 informe del tenor literal siguiente: </w:t>
      </w:r>
    </w:p>
    <w:p w:rsidR="008E77AC" w:rsidRDefault="00922E39">
      <w:pPr>
        <w:spacing w:after="119" w:line="360" w:lineRule="auto"/>
        <w:ind w:left="11" w:right="111" w:firstLine="708"/>
        <w:jc w:val="both"/>
      </w:pPr>
      <w:r>
        <w:rPr>
          <w:rFonts w:ascii="Arial" w:eastAsia="Arial" w:hAnsi="Arial" w:cs="Arial"/>
          <w:i/>
        </w:rPr>
        <w:t>“De conformida</w:t>
      </w:r>
      <w:r>
        <w:rPr>
          <w:rFonts w:ascii="Arial" w:eastAsia="Arial" w:hAnsi="Arial" w:cs="Arial"/>
          <w:i/>
        </w:rPr>
        <w:t>d con la contabilidad informatizada municipal y demás documentación obrante en esta Intervención de mi cargo, en relación a la ejecución del V Plan Municipal de Prevención de Adicciones 2025-2029, existe consignación presupuestaria en las aplicaciones 231.</w:t>
      </w:r>
      <w:r>
        <w:rPr>
          <w:rFonts w:ascii="Arial" w:eastAsia="Arial" w:hAnsi="Arial" w:cs="Arial"/>
          <w:i/>
        </w:rPr>
        <w:t>00-226.14 y 231.00-226.11 del Presupuesto General del ejercicio 2024, prorrogado hasta la aprobación y publicación definitiva del correspondiente al del ejercicio 2025, por importe, respectivamente, de VEINTINUEVE MIL SETENTA Y NUEVE EUROS CON SETENTA Y SI</w:t>
      </w:r>
      <w:r>
        <w:rPr>
          <w:rFonts w:ascii="Arial" w:eastAsia="Arial" w:hAnsi="Arial" w:cs="Arial"/>
          <w:i/>
        </w:rPr>
        <w:t>ETE CÉNTIMOS (29.079,77 Euros), una vez adjudicado contratos, hasta el día de hoy, por la cantidad de CINCUENTA Y SÉIS MIL VEINTE EUROS CON VEINTITRES CÉNTIMOS (56.020,23 Euros) y SEIS MIL CUATROCIENTOS EUROS (6.400,00 Euros).”</w:t>
      </w:r>
      <w:r>
        <w:rPr>
          <w:rFonts w:ascii="Arial" w:eastAsia="Arial" w:hAnsi="Arial" w:cs="Arial"/>
        </w:rPr>
        <w:t xml:space="preserve"> </w:t>
      </w:r>
    </w:p>
    <w:p w:rsidR="008E77AC" w:rsidRDefault="00922E39">
      <w:pPr>
        <w:tabs>
          <w:tab w:val="center" w:pos="5022"/>
        </w:tabs>
        <w:spacing w:after="244" w:line="247" w:lineRule="auto"/>
      </w:pPr>
      <w:r>
        <w:rPr>
          <w:rFonts w:ascii="Arial" w:eastAsia="Arial" w:hAnsi="Arial" w:cs="Arial"/>
        </w:rPr>
        <w:t xml:space="preserve"> </w:t>
      </w:r>
      <w:r>
        <w:rPr>
          <w:rFonts w:ascii="Arial" w:eastAsia="Arial" w:hAnsi="Arial" w:cs="Arial"/>
        </w:rPr>
        <w:tab/>
        <w:t>A los antecedentes expues</w:t>
      </w:r>
      <w:r>
        <w:rPr>
          <w:rFonts w:ascii="Arial" w:eastAsia="Arial" w:hAnsi="Arial" w:cs="Arial"/>
        </w:rPr>
        <w:t xml:space="preserve">tos resulta de aplicación los siguientes fundamentos jurídicos </w:t>
      </w:r>
    </w:p>
    <w:p w:rsidR="008E77AC" w:rsidRDefault="00922E39">
      <w:pPr>
        <w:spacing w:after="223"/>
        <w:ind w:left="17"/>
      </w:pPr>
      <w:r>
        <w:rPr>
          <w:rFonts w:ascii="Arial" w:eastAsia="Arial" w:hAnsi="Arial" w:cs="Arial"/>
        </w:rPr>
        <w:t xml:space="preserve"> </w:t>
      </w:r>
    </w:p>
    <w:p w:rsidR="008E77AC" w:rsidRDefault="00922E39">
      <w:pPr>
        <w:pStyle w:val="Ttulo1"/>
        <w:spacing w:after="222"/>
        <w:ind w:left="1056" w:right="1156"/>
      </w:pPr>
      <w:r>
        <w:t xml:space="preserve">FUNDAMENTOS DE DERECHO  </w:t>
      </w:r>
    </w:p>
    <w:p w:rsidR="008E77AC" w:rsidRDefault="00922E39">
      <w:pPr>
        <w:spacing w:after="3" w:line="358" w:lineRule="auto"/>
        <w:ind w:left="9" w:right="118" w:firstLine="708"/>
        <w:jc w:val="both"/>
      </w:pPr>
      <w:r>
        <w:rPr>
          <w:rFonts w:ascii="Arial" w:eastAsia="Arial" w:hAnsi="Arial" w:cs="Arial"/>
        </w:rPr>
        <w:t xml:space="preserve">I.- El art. 140 de la Constitución Española (CE) garantiza la autonomía de los municipios para la gestión de los intereses que les son propios.  </w:t>
      </w:r>
    </w:p>
    <w:p w:rsidR="008E77AC" w:rsidRDefault="00922E39">
      <w:pPr>
        <w:spacing w:after="120" w:line="359" w:lineRule="auto"/>
        <w:ind w:left="9" w:right="118" w:firstLine="708"/>
        <w:jc w:val="both"/>
      </w:pPr>
      <w:r>
        <w:rPr>
          <w:rFonts w:ascii="Arial" w:eastAsia="Arial" w:hAnsi="Arial" w:cs="Arial"/>
        </w:rPr>
        <w:t xml:space="preserve">A fin de garantizar esa autonomía constitucionalmente garantizada, el art. 2 de la Ley Reguladora de Bases de Régimen Local (LRBRL) prevé que la legislación sectorial estatal y autonómica deberá asegurar a los municipios su derecho a intervenir en cuantos </w:t>
      </w:r>
      <w:r>
        <w:rPr>
          <w:rFonts w:ascii="Arial" w:eastAsia="Arial" w:hAnsi="Arial" w:cs="Arial"/>
        </w:rPr>
        <w:t xml:space="preserve">asuntos afecten directamente al círculo de sus intereses, atribuyéndoles las competencias que procedan en atención a las características de la actividad pública de que se trate y a la capacidad de gestión de la Entidad Local. </w:t>
      </w:r>
    </w:p>
    <w:p w:rsidR="008E77AC" w:rsidRDefault="00922E39">
      <w:pPr>
        <w:spacing w:after="120" w:line="359" w:lineRule="auto"/>
        <w:ind w:left="9" w:right="118" w:firstLine="708"/>
        <w:jc w:val="both"/>
      </w:pPr>
      <w:r>
        <w:rPr>
          <w:rFonts w:ascii="Arial" w:eastAsia="Arial" w:hAnsi="Arial" w:cs="Arial"/>
        </w:rPr>
        <w:t>Dentro de la esfera de dichas</w:t>
      </w:r>
      <w:r>
        <w:rPr>
          <w:rFonts w:ascii="Arial" w:eastAsia="Arial" w:hAnsi="Arial" w:cs="Arial"/>
        </w:rPr>
        <w:t xml:space="preserve"> competencias atribuidas, en virtud del art. 25 LRBRL, en relación con el art. 11, apartados ‘b’, ‘m’ y ‘n’ de la Ley 7/2015, de 1 de abril, de municipios de Canarias; el art. 34 de la Ley 9/1998, de 22 de julio, sobre prevención, asistencia e inserción so</w:t>
      </w:r>
      <w:r>
        <w:rPr>
          <w:rFonts w:ascii="Arial" w:eastAsia="Arial" w:hAnsi="Arial" w:cs="Arial"/>
        </w:rPr>
        <w:t>cial en materia de drogodependencias (LPAID); y el art. 50 de la Ley 16/2019, de Servicios Sociales de Canarias (LSSC); el art. 4.1, apartado ‘c’ de la LRBRL y del Real Decreto 2568/1986, de 28 de noviembre, por el que se aprueba el Reglamento de Organizac</w:t>
      </w:r>
      <w:r>
        <w:rPr>
          <w:rFonts w:ascii="Arial" w:eastAsia="Arial" w:hAnsi="Arial" w:cs="Arial"/>
        </w:rPr>
        <w:t xml:space="preserve">ión, Funcionamiento y Régimen Jurídico de las Entidades Locales (ROF), reconoce a los municipios, como Administraciones Públicas de carácter territorial, la potestad de programación o planificación.  </w:t>
      </w:r>
    </w:p>
    <w:p w:rsidR="008E77AC" w:rsidRDefault="00922E39">
      <w:pPr>
        <w:spacing w:after="114" w:line="364" w:lineRule="auto"/>
        <w:ind w:left="11" w:right="111" w:firstLine="708"/>
        <w:jc w:val="both"/>
      </w:pPr>
      <w:r>
        <w:rPr>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386" name="Group 1193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39" name="Rectangle 8139"/>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140" name="Rectangle 8140"/>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Verifi</w:t>
                              </w:r>
                              <w:r>
                                <w:rPr>
                                  <w:rFonts w:ascii="Arial" w:eastAsia="Arial" w:hAnsi="Arial" w:cs="Arial"/>
                                  <w:sz w:val="12"/>
                                </w:rPr>
                                <w:t xml:space="preserve">cación: https://candelaria.sedelectronica.es/ </w:t>
                              </w:r>
                            </w:p>
                          </w:txbxContent>
                        </wps:txbx>
                        <wps:bodyPr horzOverflow="overflow" vert="horz" lIns="0" tIns="0" rIns="0" bIns="0" rtlCol="0">
                          <a:noAutofit/>
                        </wps:bodyPr>
                      </wps:wsp>
                      <wps:wsp>
                        <wps:cNvPr id="8141" name="Rectangle 8141"/>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386" style="width:18.7031pt;height:260.874pt;position:absolute;mso-position-horizontal-relative:page;mso-position-horizontal:absolute;margin-left:662.928pt;mso-position-vertical-relative:page;margin-top:512.046pt;" coordsize="2375,33130">
                <v:rect id="Rectangle 8139"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14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4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183 </w:t>
                        </w:r>
                      </w:p>
                    </w:txbxContent>
                  </v:textbox>
                </v:rect>
                <w10:wrap type="square"/>
              </v:group>
            </w:pict>
          </mc:Fallback>
        </mc:AlternateContent>
      </w:r>
      <w:r>
        <w:rPr>
          <w:rFonts w:ascii="Arial" w:eastAsia="Arial" w:hAnsi="Arial" w:cs="Arial"/>
        </w:rPr>
        <w:t>II.- En el ejercicio de esa potestad, y tal y como se hace constar en la introducción al mismo, se ha elaborado e</w:t>
      </w:r>
      <w:r>
        <w:rPr>
          <w:rFonts w:ascii="Arial" w:eastAsia="Arial" w:hAnsi="Arial" w:cs="Arial"/>
        </w:rPr>
        <w:t>l Plan de referencia, con el objetivo de “…</w:t>
      </w:r>
      <w:r>
        <w:rPr>
          <w:rFonts w:ascii="Arial" w:eastAsia="Arial" w:hAnsi="Arial" w:cs="Arial"/>
          <w:i/>
        </w:rPr>
        <w:t>abordar de manera efectiva los riesgos asociados a las adicciones, entendidas no solo como dependencias a sustancias, sino también a comportamientos que afectan gravemente a la calidad de vida, tales como el uso p</w:t>
      </w:r>
      <w:r>
        <w:rPr>
          <w:rFonts w:ascii="Arial" w:eastAsia="Arial" w:hAnsi="Arial" w:cs="Arial"/>
          <w:i/>
        </w:rPr>
        <w:t>roblemático de las nuevas tecnologías, el juego patológico y otros comportamientos de riesgo</w:t>
      </w:r>
      <w:r>
        <w:rPr>
          <w:rFonts w:ascii="Arial" w:eastAsia="Arial" w:hAnsi="Arial" w:cs="Arial"/>
        </w:rPr>
        <w:t xml:space="preserve">. </w:t>
      </w:r>
    </w:p>
    <w:p w:rsidR="008E77AC" w:rsidRDefault="00922E39">
      <w:pPr>
        <w:spacing w:after="264" w:line="363" w:lineRule="auto"/>
        <w:ind w:left="11" w:right="111" w:firstLine="708"/>
        <w:jc w:val="both"/>
      </w:pPr>
      <w:r>
        <w:rPr>
          <w:rFonts w:ascii="Arial" w:eastAsia="Arial" w:hAnsi="Arial" w:cs="Arial"/>
          <w:i/>
        </w:rPr>
        <w:t>La prevención de adicciones constituye una prioridad de salud pública que trasciende el ámbito municipal y se alinea con los marcos legales y normativos establec</w:t>
      </w:r>
      <w:r>
        <w:rPr>
          <w:rFonts w:ascii="Arial" w:eastAsia="Arial" w:hAnsi="Arial" w:cs="Arial"/>
          <w:i/>
        </w:rPr>
        <w:t>idos a nivel autonómico y nacional. En este sentido, el Plan Municipal de Prevención de Adicciones de Candelaria se fundamenta en la Ley 9/1998, de 22 de julio, sobre Prevención, Asistencia, e Inserción Social en materia de drogodependencias de la Comunida</w:t>
      </w:r>
      <w:r>
        <w:rPr>
          <w:rFonts w:ascii="Arial" w:eastAsia="Arial" w:hAnsi="Arial" w:cs="Arial"/>
          <w:i/>
        </w:rPr>
        <w:t xml:space="preserve">d Canaria, que ofrece las directrices para la planificación, implementación y evaluación de políticas de prevención, así como de atención integral para las personas afectadas por distintas formas de adicción. Además, se articula en consonancia con el Plan </w:t>
      </w:r>
      <w:r>
        <w:rPr>
          <w:rFonts w:ascii="Arial" w:eastAsia="Arial" w:hAnsi="Arial" w:cs="Arial"/>
          <w:i/>
        </w:rPr>
        <w:t xml:space="preserve">Canario de Adicciones, que establece líneas de actuación prioritarias y objetivos orientados a reducir la incidencia de estos problemas en la población” </w:t>
      </w:r>
    </w:p>
    <w:p w:rsidR="008E77AC" w:rsidRDefault="00922E39">
      <w:pPr>
        <w:spacing w:after="3" w:line="360" w:lineRule="auto"/>
        <w:ind w:left="9" w:right="118" w:firstLine="708"/>
        <w:jc w:val="both"/>
      </w:pPr>
      <w:r>
        <w:rPr>
          <w:rFonts w:ascii="Arial" w:eastAsia="Arial" w:hAnsi="Arial" w:cs="Arial"/>
        </w:rPr>
        <w:t xml:space="preserve">III.- De acuerdo con el artículo 6.2 de la Ley 19/2013, de 9 de diciembre, de transparencia </w:t>
      </w:r>
      <w:r>
        <w:rPr>
          <w:rFonts w:ascii="Arial" w:eastAsia="Arial" w:hAnsi="Arial" w:cs="Arial"/>
        </w:rPr>
        <w:t xml:space="preserve">acceso a la Información pública y buen gobierno, el Plan se ha de publicar en la página web o sede electrónica del Ayuntamiento. </w:t>
      </w:r>
    </w:p>
    <w:p w:rsidR="008E77AC" w:rsidRDefault="00922E39">
      <w:pPr>
        <w:spacing w:after="119" w:line="359" w:lineRule="auto"/>
        <w:ind w:left="9" w:right="118" w:firstLine="708"/>
        <w:jc w:val="both"/>
      </w:pPr>
      <w:r>
        <w:rPr>
          <w:rFonts w:ascii="Arial" w:eastAsia="Arial" w:hAnsi="Arial" w:cs="Arial"/>
        </w:rPr>
        <w:t>IV.- Respecto al órgano competente para la aprobación del Plan, desde su conceptuación de instrumento programático, que no tie</w:t>
      </w:r>
      <w:r>
        <w:rPr>
          <w:rFonts w:ascii="Arial" w:eastAsia="Arial" w:hAnsi="Arial" w:cs="Arial"/>
        </w:rPr>
        <w:t xml:space="preserve">nen la consideración de disposiciones de carácter general, y ante la ausencia de disposición en la LRBRL que atribuya expresamente la competencia para su aprobación. </w:t>
      </w:r>
    </w:p>
    <w:p w:rsidR="008E77AC" w:rsidRDefault="00922E39">
      <w:pPr>
        <w:spacing w:after="120" w:line="359" w:lineRule="auto"/>
        <w:ind w:left="9" w:right="118" w:firstLine="708"/>
        <w:jc w:val="both"/>
      </w:pPr>
      <w:r>
        <w:rPr>
          <w:rFonts w:ascii="Arial" w:eastAsia="Arial" w:hAnsi="Arial" w:cs="Arial"/>
        </w:rPr>
        <w:t xml:space="preserve"> Por su parte, la legislación sectorial (la citada LPAID), atribuye competencias a los mu</w:t>
      </w:r>
      <w:r>
        <w:rPr>
          <w:rFonts w:ascii="Arial" w:eastAsia="Arial" w:hAnsi="Arial" w:cs="Arial"/>
        </w:rPr>
        <w:t xml:space="preserve">nicipios de más de 20.000 habitantes para aprobar planes municipales sobre drogas, de acuerdo con los criterios y directrices del Plan Canario sobre Drogas, si bien tampoco aclara la cuestión del órgano competente para su aprobación.  </w:t>
      </w:r>
    </w:p>
    <w:p w:rsidR="008E77AC" w:rsidRDefault="00922E39">
      <w:pPr>
        <w:spacing w:after="117" w:line="364" w:lineRule="auto"/>
        <w:ind w:left="9" w:right="118" w:firstLine="708"/>
        <w:jc w:val="both"/>
      </w:pPr>
      <w:r>
        <w:rPr>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897" name="Group 1198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03" name="Rectangle 8203"/>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w:t>
                              </w:r>
                              <w:r>
                                <w:rPr>
                                  <w:rFonts w:ascii="Arial" w:eastAsia="Arial" w:hAnsi="Arial" w:cs="Arial"/>
                                  <w:sz w:val="12"/>
                                </w:rPr>
                                <w:t xml:space="preserve">3FTDCKRTAALA7KE2T2RH4SJNW </w:t>
                              </w:r>
                            </w:p>
                          </w:txbxContent>
                        </wps:txbx>
                        <wps:bodyPr horzOverflow="overflow" vert="horz" lIns="0" tIns="0" rIns="0" bIns="0" rtlCol="0">
                          <a:noAutofit/>
                        </wps:bodyPr>
                      </wps:wsp>
                      <wps:wsp>
                        <wps:cNvPr id="8204" name="Rectangle 8204"/>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05" name="Rectangle 8205"/>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897" style="width:18.7031pt;height:260.874pt;position:absolute;mso-position-horizontal-relative:page;mso-position-horizontal:absolute;margin-left:662.928pt;mso-position-vertical-relative:page;margin-top:512.046pt;" coordsize="2375,33130">
                <v:rect id="Rectangle 8203"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2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183 </w:t>
                        </w:r>
                      </w:p>
                    </w:txbxContent>
                  </v:textbox>
                </v:rect>
                <w10:wrap type="square"/>
              </v:group>
            </w:pict>
          </mc:Fallback>
        </mc:AlternateContent>
      </w:r>
      <w:r>
        <w:rPr>
          <w:rFonts w:ascii="Arial" w:eastAsia="Arial" w:hAnsi="Arial" w:cs="Arial"/>
        </w:rPr>
        <w:t>Habida cuenta de lo anterior, con base en la Exposición de Motivos de la Ley 5</w:t>
      </w:r>
      <w:r>
        <w:rPr>
          <w:rFonts w:ascii="Arial" w:eastAsia="Arial" w:hAnsi="Arial" w:cs="Arial"/>
        </w:rPr>
        <w:t>7/2003, en la que se configura el Pleno como un “verdadero órgano de debate de las grandes políticas locales que afectan al municipio y de adopción de las decisiones estratégicas”, se formula la siguiente propuesta de acuerdo a adoptar por el Pleno Corpora</w:t>
      </w:r>
      <w:r>
        <w:rPr>
          <w:rFonts w:ascii="Arial" w:eastAsia="Arial" w:hAnsi="Arial" w:cs="Arial"/>
        </w:rPr>
        <w:t xml:space="preserve">tivo: </w:t>
      </w:r>
    </w:p>
    <w:p w:rsidR="008E77AC" w:rsidRDefault="00922E39">
      <w:pPr>
        <w:spacing w:after="223"/>
        <w:ind w:left="725"/>
      </w:pPr>
      <w:r>
        <w:rPr>
          <w:rFonts w:ascii="Arial" w:eastAsia="Arial" w:hAnsi="Arial" w:cs="Arial"/>
        </w:rPr>
        <w:t xml:space="preserve"> </w:t>
      </w:r>
    </w:p>
    <w:p w:rsidR="008E77AC" w:rsidRDefault="00922E39">
      <w:pPr>
        <w:pStyle w:val="Ttulo1"/>
        <w:ind w:left="1056" w:right="1211"/>
      </w:pPr>
      <w:r>
        <w:t>PROPUESTA DE RESOLUCIÓN</w:t>
      </w:r>
      <w:r>
        <w:rPr>
          <w:b w:val="0"/>
        </w:rPr>
        <w:t xml:space="preserve">  </w:t>
      </w:r>
    </w:p>
    <w:p w:rsidR="008E77AC" w:rsidRDefault="00922E39">
      <w:pPr>
        <w:spacing w:after="252"/>
        <w:ind w:left="725"/>
      </w:pPr>
      <w:r>
        <w:rPr>
          <w:rFonts w:ascii="Arial" w:eastAsia="Arial" w:hAnsi="Arial" w:cs="Arial"/>
        </w:rPr>
        <w:t xml:space="preserve"> </w:t>
      </w:r>
    </w:p>
    <w:p w:rsidR="008E77AC" w:rsidRDefault="00922E39">
      <w:pPr>
        <w:spacing w:after="115" w:line="361" w:lineRule="auto"/>
        <w:ind w:left="12" w:right="118" w:hanging="3"/>
        <w:jc w:val="both"/>
      </w:pPr>
      <w:r>
        <w:rPr>
          <w:rFonts w:ascii="Arial" w:eastAsia="Arial" w:hAnsi="Arial" w:cs="Arial"/>
          <w:b/>
        </w:rPr>
        <w:t xml:space="preserve">Primero. </w:t>
      </w:r>
      <w:r>
        <w:rPr>
          <w:rFonts w:ascii="Arial" w:eastAsia="Arial" w:hAnsi="Arial" w:cs="Arial"/>
        </w:rPr>
        <w:t xml:space="preserve">La aprobación del “V Plan Municipal de Prevención de Adicciones 2025-2029”, en los términos previstos en el documento Anexo,  </w:t>
      </w:r>
    </w:p>
    <w:p w:rsidR="008E77AC" w:rsidRDefault="00922E39">
      <w:pPr>
        <w:spacing w:after="238" w:line="247" w:lineRule="auto"/>
        <w:ind w:left="12" w:right="118" w:hanging="3"/>
        <w:jc w:val="both"/>
      </w:pPr>
      <w:r>
        <w:rPr>
          <w:rFonts w:ascii="Arial" w:eastAsia="Arial" w:hAnsi="Arial" w:cs="Arial"/>
          <w:b/>
        </w:rPr>
        <w:t>Segundo.</w:t>
      </w:r>
      <w:r>
        <w:rPr>
          <w:rFonts w:ascii="Arial" w:eastAsia="Arial" w:hAnsi="Arial" w:cs="Arial"/>
        </w:rPr>
        <w:t xml:space="preserve"> Proceder a su publicación en la sede electrónica de este Ayuntamiento. </w:t>
      </w:r>
    </w:p>
    <w:p w:rsidR="008E77AC" w:rsidRDefault="00922E39">
      <w:pPr>
        <w:spacing w:after="225"/>
        <w:ind w:right="46"/>
        <w:jc w:val="center"/>
      </w:pPr>
      <w:r>
        <w:rPr>
          <w:rFonts w:ascii="Arial" w:eastAsia="Arial" w:hAnsi="Arial" w:cs="Arial"/>
          <w:b/>
        </w:rPr>
        <w:t xml:space="preserve"> </w:t>
      </w:r>
    </w:p>
    <w:p w:rsidR="008E77AC" w:rsidRDefault="00922E39">
      <w:pPr>
        <w:pStyle w:val="Ttulo1"/>
        <w:ind w:left="1056" w:right="1155"/>
      </w:pPr>
      <w:r>
        <w:t xml:space="preserve">ANEXO </w:t>
      </w:r>
    </w:p>
    <w:p w:rsidR="008E77AC" w:rsidRDefault="00922E39">
      <w:pPr>
        <w:spacing w:after="0"/>
        <w:ind w:left="-2536" w:right="1182"/>
      </w:pPr>
      <w:r>
        <w:rPr>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0015" name="Group 1200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30" name="Rectangle 8230"/>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231" name="Rectangle 8231"/>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32" name="Rectangle 8232"/>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15" style="width:18.7031pt;height:260.874pt;position:absolute;mso-position-horizontal-relative:page;mso-position-horizontal:absolute;margin-left:662.928pt;mso-position-vertical-relative:page;margin-top:512.046pt;" coordsize="2375,33130">
                <v:rect id="Rectangle 8230"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23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3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183 </w:t>
                        </w:r>
                      </w:p>
                    </w:txbxContent>
                  </v:textbox>
                </v:rect>
                <w10:wrap type="topAndBottom"/>
              </v:group>
            </w:pict>
          </mc:Fallback>
        </mc:AlternateContent>
      </w:r>
      <w:r>
        <w:rPr>
          <w:noProof/>
        </w:rPr>
        <w:drawing>
          <wp:anchor distT="0" distB="0" distL="114300" distR="114300" simplePos="0" relativeHeight="251788288" behindDoc="0" locked="0" layoutInCell="1" allowOverlap="0">
            <wp:simplePos x="0" y="0"/>
            <wp:positionH relativeFrom="column">
              <wp:posOffset>10363</wp:posOffset>
            </wp:positionH>
            <wp:positionV relativeFrom="paragraph">
              <wp:posOffset>0</wp:posOffset>
            </wp:positionV>
            <wp:extent cx="5401057" cy="7772400"/>
            <wp:effectExtent l="0" t="0" r="0" b="0"/>
            <wp:wrapSquare wrapText="bothSides"/>
            <wp:docPr id="8227" name="Picture 8227"/>
            <wp:cNvGraphicFramePr/>
            <a:graphic xmlns:a="http://schemas.openxmlformats.org/drawingml/2006/main">
              <a:graphicData uri="http://schemas.openxmlformats.org/drawingml/2006/picture">
                <pic:pic xmlns:pic="http://schemas.openxmlformats.org/drawingml/2006/picture">
                  <pic:nvPicPr>
                    <pic:cNvPr id="8227" name="Picture 8227"/>
                    <pic:cNvPicPr/>
                  </pic:nvPicPr>
                  <pic:blipFill>
                    <a:blip r:embed="rId13"/>
                    <a:stretch>
                      <a:fillRect/>
                    </a:stretch>
                  </pic:blipFill>
                  <pic:spPr>
                    <a:xfrm>
                      <a:off x="0" y="0"/>
                      <a:ext cx="5401057" cy="77724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887" name="Group 1198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55" name="Rectangle 8255"/>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256" name="Rectangle 8256"/>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57" name="Rectangle 8257"/>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887" style="width:18.7031pt;height:260.874pt;position:absolute;mso-position-horizontal-relative:page;mso-position-horizontal:absolute;margin-left:662.928pt;mso-position-vertical-relative:page;margin-top:512.046pt;" coordsize="2375,33130">
                <v:rect id="Rectangle 8255"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25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5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183 </w:t>
                        </w:r>
                      </w:p>
                    </w:txbxContent>
                  </v:textbox>
                </v:rect>
                <w10:wrap type="topAndBottom"/>
              </v:group>
            </w:pict>
          </mc:Fallback>
        </mc:AlternateContent>
      </w:r>
      <w:r>
        <w:rPr>
          <w:noProof/>
        </w:rPr>
        <w:drawing>
          <wp:anchor distT="0" distB="0" distL="114300" distR="114300" simplePos="0" relativeHeight="251790336" behindDoc="0" locked="0" layoutInCell="1" allowOverlap="0">
            <wp:simplePos x="0" y="0"/>
            <wp:positionH relativeFrom="column">
              <wp:posOffset>10363</wp:posOffset>
            </wp:positionH>
            <wp:positionV relativeFrom="paragraph">
              <wp:posOffset>0</wp:posOffset>
            </wp:positionV>
            <wp:extent cx="5401057" cy="8115300"/>
            <wp:effectExtent l="0" t="0" r="0" b="0"/>
            <wp:wrapSquare wrapText="bothSides"/>
            <wp:docPr id="8252" name="Picture 8252"/>
            <wp:cNvGraphicFramePr/>
            <a:graphic xmlns:a="http://schemas.openxmlformats.org/drawingml/2006/main">
              <a:graphicData uri="http://schemas.openxmlformats.org/drawingml/2006/picture">
                <pic:pic xmlns:pic="http://schemas.openxmlformats.org/drawingml/2006/picture">
                  <pic:nvPicPr>
                    <pic:cNvPr id="8252" name="Picture 8252"/>
                    <pic:cNvPicPr/>
                  </pic:nvPicPr>
                  <pic:blipFill>
                    <a:blip r:embed="rId14"/>
                    <a:stretch>
                      <a:fillRect/>
                    </a:stretch>
                  </pic:blipFill>
                  <pic:spPr>
                    <a:xfrm>
                      <a:off x="0" y="0"/>
                      <a:ext cx="5401057" cy="81153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828" name="Group 1198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80" name="Rectangle 8280"/>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281" name="Rectangle 8281"/>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82" name="Rectangle 8282"/>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828" style="width:18.7031pt;height:260.874pt;position:absolute;mso-position-horizontal-relative:page;mso-position-horizontal:absolute;margin-left:662.928pt;mso-position-vertical-relative:page;margin-top:512.046pt;" coordsize="2375,33130">
                <v:rect id="Rectangle 8280"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28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8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183 </w:t>
                        </w:r>
                      </w:p>
                    </w:txbxContent>
                  </v:textbox>
                </v:rect>
                <w10:wrap type="topAndBottom"/>
              </v:group>
            </w:pict>
          </mc:Fallback>
        </mc:AlternateContent>
      </w:r>
      <w:r>
        <w:rPr>
          <w:noProof/>
        </w:rPr>
        <w:drawing>
          <wp:anchor distT="0" distB="0" distL="114300" distR="114300" simplePos="0" relativeHeight="251792384" behindDoc="0" locked="0" layoutInCell="1" allowOverlap="0">
            <wp:simplePos x="0" y="0"/>
            <wp:positionH relativeFrom="column">
              <wp:posOffset>10363</wp:posOffset>
            </wp:positionH>
            <wp:positionV relativeFrom="paragraph">
              <wp:posOffset>0</wp:posOffset>
            </wp:positionV>
            <wp:extent cx="5401057" cy="7650481"/>
            <wp:effectExtent l="0" t="0" r="0" b="0"/>
            <wp:wrapSquare wrapText="bothSides"/>
            <wp:docPr id="8277" name="Picture 8277"/>
            <wp:cNvGraphicFramePr/>
            <a:graphic xmlns:a="http://schemas.openxmlformats.org/drawingml/2006/main">
              <a:graphicData uri="http://schemas.openxmlformats.org/drawingml/2006/picture">
                <pic:pic xmlns:pic="http://schemas.openxmlformats.org/drawingml/2006/picture">
                  <pic:nvPicPr>
                    <pic:cNvPr id="8277" name="Picture 8277"/>
                    <pic:cNvPicPr/>
                  </pic:nvPicPr>
                  <pic:blipFill>
                    <a:blip r:embed="rId15"/>
                    <a:stretch>
                      <a:fillRect/>
                    </a:stretch>
                  </pic:blipFill>
                  <pic:spPr>
                    <a:xfrm>
                      <a:off x="0" y="0"/>
                      <a:ext cx="5401057" cy="7650481"/>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892" name="Group 1198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05" name="Rectangle 8305"/>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306" name="Rectangle 8306"/>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07" name="Rectangle 8307"/>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95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892" style="width:18.7031pt;height:260.874pt;position:absolute;mso-position-horizontal-relative:page;mso-position-horizontal:absolute;margin-left:662.928pt;mso-position-vertical-relative:page;margin-top:512.046pt;" coordsize="2375,33130">
                <v:rect id="Rectangle 8305"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30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0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183 </w:t>
                        </w:r>
                      </w:p>
                    </w:txbxContent>
                  </v:textbox>
                </v:rect>
                <w10:wrap type="topAndBottom"/>
              </v:group>
            </w:pict>
          </mc:Fallback>
        </mc:AlternateContent>
      </w:r>
      <w:r>
        <w:rPr>
          <w:noProof/>
        </w:rPr>
        <w:drawing>
          <wp:anchor distT="0" distB="0" distL="114300" distR="114300" simplePos="0" relativeHeight="251794432" behindDoc="0" locked="0" layoutInCell="1" allowOverlap="0">
            <wp:simplePos x="0" y="0"/>
            <wp:positionH relativeFrom="column">
              <wp:posOffset>10363</wp:posOffset>
            </wp:positionH>
            <wp:positionV relativeFrom="paragraph">
              <wp:posOffset>0</wp:posOffset>
            </wp:positionV>
            <wp:extent cx="5401057" cy="7383781"/>
            <wp:effectExtent l="0" t="0" r="0" b="0"/>
            <wp:wrapSquare wrapText="bothSides"/>
            <wp:docPr id="8302" name="Picture 8302"/>
            <wp:cNvGraphicFramePr/>
            <a:graphic xmlns:a="http://schemas.openxmlformats.org/drawingml/2006/main">
              <a:graphicData uri="http://schemas.openxmlformats.org/drawingml/2006/picture">
                <pic:pic xmlns:pic="http://schemas.openxmlformats.org/drawingml/2006/picture">
                  <pic:nvPicPr>
                    <pic:cNvPr id="8302" name="Picture 8302"/>
                    <pic:cNvPicPr/>
                  </pic:nvPicPr>
                  <pic:blipFill>
                    <a:blip r:embed="rId16"/>
                    <a:stretch>
                      <a:fillRect/>
                    </a:stretch>
                  </pic:blipFill>
                  <pic:spPr>
                    <a:xfrm>
                      <a:off x="0" y="0"/>
                      <a:ext cx="5401057" cy="7383781"/>
                    </a:xfrm>
                    <a:prstGeom prst="rect">
                      <a:avLst/>
                    </a:prstGeom>
                  </pic:spPr>
                </pic:pic>
              </a:graphicData>
            </a:graphic>
          </wp:anchor>
        </w:drawing>
      </w:r>
      <w:r>
        <w:br w:type="page"/>
      </w:r>
    </w:p>
    <w:p w:rsidR="008E77AC" w:rsidRDefault="00922E39">
      <w:pPr>
        <w:spacing w:after="0"/>
        <w:ind w:left="-2536" w:right="1194"/>
      </w:pPr>
      <w:r>
        <w:rPr>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895" name="Group 1198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30" name="Rectangle 8330"/>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331" name="Rectangle 8331"/>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32" name="Rectangle 8332"/>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895" style="width:18.7031pt;height:260.874pt;position:absolute;mso-position-horizontal-relative:page;mso-position-horizontal:absolute;margin-left:662.928pt;mso-position-vertical-relative:page;margin-top:512.046pt;" coordsize="2375,33130">
                <v:rect id="Rectangle 8330"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33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3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183 </w:t>
                        </w:r>
                      </w:p>
                    </w:txbxContent>
                  </v:textbox>
                </v:rect>
                <w10:wrap type="topAndBottom"/>
              </v:group>
            </w:pict>
          </mc:Fallback>
        </mc:AlternateContent>
      </w:r>
      <w:r>
        <w:rPr>
          <w:noProof/>
        </w:rPr>
        <w:drawing>
          <wp:anchor distT="0" distB="0" distL="114300" distR="114300" simplePos="0" relativeHeight="251796480" behindDoc="0" locked="0" layoutInCell="1" allowOverlap="0">
            <wp:simplePos x="0" y="0"/>
            <wp:positionH relativeFrom="column">
              <wp:posOffset>10363</wp:posOffset>
            </wp:positionH>
            <wp:positionV relativeFrom="paragraph">
              <wp:posOffset>0</wp:posOffset>
            </wp:positionV>
            <wp:extent cx="5393436" cy="7757160"/>
            <wp:effectExtent l="0" t="0" r="0" b="0"/>
            <wp:wrapSquare wrapText="bothSides"/>
            <wp:docPr id="8327" name="Picture 8327"/>
            <wp:cNvGraphicFramePr/>
            <a:graphic xmlns:a="http://schemas.openxmlformats.org/drawingml/2006/main">
              <a:graphicData uri="http://schemas.openxmlformats.org/drawingml/2006/picture">
                <pic:pic xmlns:pic="http://schemas.openxmlformats.org/drawingml/2006/picture">
                  <pic:nvPicPr>
                    <pic:cNvPr id="8327" name="Picture 8327"/>
                    <pic:cNvPicPr/>
                  </pic:nvPicPr>
                  <pic:blipFill>
                    <a:blip r:embed="rId17"/>
                    <a:stretch>
                      <a:fillRect/>
                    </a:stretch>
                  </pic:blipFill>
                  <pic:spPr>
                    <a:xfrm>
                      <a:off x="0" y="0"/>
                      <a:ext cx="5393436" cy="7757160"/>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941" name="Group 1199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55" name="Rectangle 8355"/>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356" name="Rectangle 8356"/>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57" name="Rectangle 8357"/>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941" style="width:18.7031pt;height:260.874pt;position:absolute;mso-position-horizontal-relative:page;mso-position-horizontal:absolute;margin-left:662.928pt;mso-position-vertical-relative:page;margin-top:512.046pt;" coordsize="2375,33130">
                <v:rect id="Rectangle 8355"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35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5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183 </w:t>
                        </w:r>
                      </w:p>
                    </w:txbxContent>
                  </v:textbox>
                </v:rect>
                <w10:wrap type="topAndBottom"/>
              </v:group>
            </w:pict>
          </mc:Fallback>
        </mc:AlternateContent>
      </w:r>
      <w:r>
        <w:rPr>
          <w:noProof/>
        </w:rPr>
        <w:drawing>
          <wp:anchor distT="0" distB="0" distL="114300" distR="114300" simplePos="0" relativeHeight="251798528" behindDoc="0" locked="0" layoutInCell="1" allowOverlap="0">
            <wp:simplePos x="0" y="0"/>
            <wp:positionH relativeFrom="column">
              <wp:posOffset>10363</wp:posOffset>
            </wp:positionH>
            <wp:positionV relativeFrom="paragraph">
              <wp:posOffset>0</wp:posOffset>
            </wp:positionV>
            <wp:extent cx="5394960" cy="7703820"/>
            <wp:effectExtent l="0" t="0" r="0" b="0"/>
            <wp:wrapSquare wrapText="bothSides"/>
            <wp:docPr id="8352" name="Picture 8352"/>
            <wp:cNvGraphicFramePr/>
            <a:graphic xmlns:a="http://schemas.openxmlformats.org/drawingml/2006/main">
              <a:graphicData uri="http://schemas.openxmlformats.org/drawingml/2006/picture">
                <pic:pic xmlns:pic="http://schemas.openxmlformats.org/drawingml/2006/picture">
                  <pic:nvPicPr>
                    <pic:cNvPr id="8352" name="Picture 8352"/>
                    <pic:cNvPicPr/>
                  </pic:nvPicPr>
                  <pic:blipFill>
                    <a:blip r:embed="rId18"/>
                    <a:stretch>
                      <a:fillRect/>
                    </a:stretch>
                  </pic:blipFill>
                  <pic:spPr>
                    <a:xfrm>
                      <a:off x="0" y="0"/>
                      <a:ext cx="5394960" cy="77038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984" name="Group 1199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80" name="Rectangle 8380"/>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381" name="Rectangle 8381"/>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8382" name="Rectangle 8382"/>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984" style="width:18.7031pt;height:260.874pt;position:absolute;mso-position-horizontal-relative:page;mso-position-horizontal:absolute;margin-left:662.928pt;mso-position-vertical-relative:page;margin-top:512.046pt;" coordsize="2375,33130">
                <v:rect id="Rectangle 8380"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38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8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183 </w:t>
                        </w:r>
                      </w:p>
                    </w:txbxContent>
                  </v:textbox>
                </v:rect>
                <w10:wrap type="topAndBottom"/>
              </v:group>
            </w:pict>
          </mc:Fallback>
        </mc:AlternateContent>
      </w:r>
      <w:r>
        <w:rPr>
          <w:noProof/>
        </w:rPr>
        <w:drawing>
          <wp:anchor distT="0" distB="0" distL="114300" distR="114300" simplePos="0" relativeHeight="251800576" behindDoc="0" locked="0" layoutInCell="1" allowOverlap="0">
            <wp:simplePos x="0" y="0"/>
            <wp:positionH relativeFrom="column">
              <wp:posOffset>10363</wp:posOffset>
            </wp:positionH>
            <wp:positionV relativeFrom="paragraph">
              <wp:posOffset>0</wp:posOffset>
            </wp:positionV>
            <wp:extent cx="5401057" cy="7688581"/>
            <wp:effectExtent l="0" t="0" r="0" b="0"/>
            <wp:wrapSquare wrapText="bothSides"/>
            <wp:docPr id="8377" name="Picture 8377"/>
            <wp:cNvGraphicFramePr/>
            <a:graphic xmlns:a="http://schemas.openxmlformats.org/drawingml/2006/main">
              <a:graphicData uri="http://schemas.openxmlformats.org/drawingml/2006/picture">
                <pic:pic xmlns:pic="http://schemas.openxmlformats.org/drawingml/2006/picture">
                  <pic:nvPicPr>
                    <pic:cNvPr id="8377" name="Picture 8377"/>
                    <pic:cNvPicPr/>
                  </pic:nvPicPr>
                  <pic:blipFill>
                    <a:blip r:embed="rId19"/>
                    <a:stretch>
                      <a:fillRect/>
                    </a:stretch>
                  </pic:blipFill>
                  <pic:spPr>
                    <a:xfrm>
                      <a:off x="0" y="0"/>
                      <a:ext cx="5401057" cy="7688581"/>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987" name="Group 1199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405" name="Rectangle 8405"/>
                        <wps:cNvSpPr/>
                        <wps:spPr>
                          <a:xfrm rot="-5399999">
                            <a:off x="-1153357" y="204651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406" name="Rectangle 8406"/>
                        <wps:cNvSpPr/>
                        <wps:spPr>
                          <a:xfrm rot="-5399999">
                            <a:off x="-976166" y="214751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07" name="Rectangle 8407"/>
                        <wps:cNvSpPr/>
                        <wps:spPr>
                          <a:xfrm rot="-5399999">
                            <a:off x="-1994198" y="1053277"/>
                            <a:ext cx="440642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99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987" style="width:18.7031pt;height:260.874pt;position:absolute;mso-position-horizontal-relative:page;mso-position-horizontal:absolute;margin-left:662.928pt;mso-position-vertical-relative:page;margin-top:512.046pt;" coordsize="2375,33130">
                <v:rect id="Rectangle 8405" style="position:absolute;width:24199;height:1132;left:-11533;top:204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40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0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183 </w:t>
                        </w:r>
                      </w:p>
                    </w:txbxContent>
                  </v:textbox>
                </v:rect>
                <w10:wrap type="topAndBottom"/>
              </v:group>
            </w:pict>
          </mc:Fallback>
        </mc:AlternateContent>
      </w:r>
      <w:r>
        <w:rPr>
          <w:noProof/>
        </w:rPr>
        <w:drawing>
          <wp:anchor distT="0" distB="0" distL="114300" distR="114300" simplePos="0" relativeHeight="251802624" behindDoc="0" locked="0" layoutInCell="1" allowOverlap="0">
            <wp:simplePos x="0" y="0"/>
            <wp:positionH relativeFrom="column">
              <wp:posOffset>10363</wp:posOffset>
            </wp:positionH>
            <wp:positionV relativeFrom="paragraph">
              <wp:posOffset>0</wp:posOffset>
            </wp:positionV>
            <wp:extent cx="5401057" cy="7658100"/>
            <wp:effectExtent l="0" t="0" r="0" b="0"/>
            <wp:wrapSquare wrapText="bothSides"/>
            <wp:docPr id="8402" name="Picture 8402"/>
            <wp:cNvGraphicFramePr/>
            <a:graphic xmlns:a="http://schemas.openxmlformats.org/drawingml/2006/main">
              <a:graphicData uri="http://schemas.openxmlformats.org/drawingml/2006/picture">
                <pic:pic xmlns:pic="http://schemas.openxmlformats.org/drawingml/2006/picture">
                  <pic:nvPicPr>
                    <pic:cNvPr id="8402" name="Picture 8402"/>
                    <pic:cNvPicPr/>
                  </pic:nvPicPr>
                  <pic:blipFill>
                    <a:blip r:embed="rId20"/>
                    <a:stretch>
                      <a:fillRect/>
                    </a:stretch>
                  </pic:blipFill>
                  <pic:spPr>
                    <a:xfrm>
                      <a:off x="0" y="0"/>
                      <a:ext cx="5401057" cy="76581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19991" name="Group 1199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30" name="Rectangle 843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431" name="Rectangle 843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32" name="Rectangle 843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100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991" style="width:18.7031pt;height:264.21pt;position:absolute;mso-position-horizontal-relative:page;mso-position-horizontal:absolute;margin-left:662.928pt;mso-position-vertical-relative:page;margin-top:508.71pt;" coordsize="2375,33554">
                <v:rect id="Rectangle 843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4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183 </w:t>
                        </w:r>
                      </w:p>
                    </w:txbxContent>
                  </v:textbox>
                </v:rect>
                <w10:wrap type="topAndBottom"/>
              </v:group>
            </w:pict>
          </mc:Fallback>
        </mc:AlternateContent>
      </w:r>
      <w:r>
        <w:rPr>
          <w:noProof/>
        </w:rPr>
        <w:drawing>
          <wp:anchor distT="0" distB="0" distL="114300" distR="114300" simplePos="0" relativeHeight="251804672" behindDoc="0" locked="0" layoutInCell="1" allowOverlap="0">
            <wp:simplePos x="0" y="0"/>
            <wp:positionH relativeFrom="column">
              <wp:posOffset>10363</wp:posOffset>
            </wp:positionH>
            <wp:positionV relativeFrom="paragraph">
              <wp:posOffset>0</wp:posOffset>
            </wp:positionV>
            <wp:extent cx="5401057" cy="7780020"/>
            <wp:effectExtent l="0" t="0" r="0" b="0"/>
            <wp:wrapSquare wrapText="bothSides"/>
            <wp:docPr id="8427" name="Picture 8427"/>
            <wp:cNvGraphicFramePr/>
            <a:graphic xmlns:a="http://schemas.openxmlformats.org/drawingml/2006/main">
              <a:graphicData uri="http://schemas.openxmlformats.org/drawingml/2006/picture">
                <pic:pic xmlns:pic="http://schemas.openxmlformats.org/drawingml/2006/picture">
                  <pic:nvPicPr>
                    <pic:cNvPr id="8427" name="Picture 8427"/>
                    <pic:cNvPicPr/>
                  </pic:nvPicPr>
                  <pic:blipFill>
                    <a:blip r:embed="rId21"/>
                    <a:stretch>
                      <a:fillRect/>
                    </a:stretch>
                  </pic:blipFill>
                  <pic:spPr>
                    <a:xfrm>
                      <a:off x="0" y="0"/>
                      <a:ext cx="5401057" cy="77800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17" name="Group 1200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55" name="Rectangle 845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456" name="Rectangle 845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57" name="Rectangle 845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101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17" style="width:18.7031pt;height:264.21pt;position:absolute;mso-position-horizontal-relative:page;mso-position-horizontal:absolute;margin-left:662.928pt;mso-position-vertical-relative:page;margin-top:508.71pt;" coordsize="2375,33554">
                <v:rect id="Rectangle 845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4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101 de 183 </w:t>
                        </w:r>
                      </w:p>
                    </w:txbxContent>
                  </v:textbox>
                </v:rect>
                <w10:wrap type="topAndBottom"/>
              </v:group>
            </w:pict>
          </mc:Fallback>
        </mc:AlternateContent>
      </w:r>
      <w:r>
        <w:rPr>
          <w:noProof/>
        </w:rPr>
        <w:drawing>
          <wp:anchor distT="0" distB="0" distL="114300" distR="114300" simplePos="0" relativeHeight="251806720" behindDoc="0" locked="0" layoutInCell="1" allowOverlap="0">
            <wp:simplePos x="0" y="0"/>
            <wp:positionH relativeFrom="column">
              <wp:posOffset>10363</wp:posOffset>
            </wp:positionH>
            <wp:positionV relativeFrom="paragraph">
              <wp:posOffset>0</wp:posOffset>
            </wp:positionV>
            <wp:extent cx="5401057" cy="7825740"/>
            <wp:effectExtent l="0" t="0" r="0" b="0"/>
            <wp:wrapSquare wrapText="bothSides"/>
            <wp:docPr id="8452" name="Picture 8452"/>
            <wp:cNvGraphicFramePr/>
            <a:graphic xmlns:a="http://schemas.openxmlformats.org/drawingml/2006/main">
              <a:graphicData uri="http://schemas.openxmlformats.org/drawingml/2006/picture">
                <pic:pic xmlns:pic="http://schemas.openxmlformats.org/drawingml/2006/picture">
                  <pic:nvPicPr>
                    <pic:cNvPr id="8452" name="Picture 8452"/>
                    <pic:cNvPicPr/>
                  </pic:nvPicPr>
                  <pic:blipFill>
                    <a:blip r:embed="rId22"/>
                    <a:stretch>
                      <a:fillRect/>
                    </a:stretch>
                  </pic:blipFill>
                  <pic:spPr>
                    <a:xfrm>
                      <a:off x="0" y="0"/>
                      <a:ext cx="5401057" cy="7825740"/>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21" name="Group 1200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80" name="Rectangle 848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481" name="Rectangle 848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82" name="Rectangle 848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102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21" style="width:18.7031pt;height:264.21pt;position:absolute;mso-position-horizontal-relative:page;mso-position-horizontal:absolute;margin-left:662.928pt;mso-position-vertical-relative:page;margin-top:508.71pt;" coordsize="2375,33554">
                <v:rect id="Rectangle 848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4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102 de 183 </w:t>
                        </w:r>
                      </w:p>
                    </w:txbxContent>
                  </v:textbox>
                </v:rect>
                <w10:wrap type="topAndBottom"/>
              </v:group>
            </w:pict>
          </mc:Fallback>
        </mc:AlternateContent>
      </w:r>
      <w:r>
        <w:rPr>
          <w:noProof/>
        </w:rPr>
        <w:drawing>
          <wp:anchor distT="0" distB="0" distL="114300" distR="114300" simplePos="0" relativeHeight="251808768" behindDoc="0" locked="0" layoutInCell="1" allowOverlap="0">
            <wp:simplePos x="0" y="0"/>
            <wp:positionH relativeFrom="column">
              <wp:posOffset>10363</wp:posOffset>
            </wp:positionH>
            <wp:positionV relativeFrom="paragraph">
              <wp:posOffset>0</wp:posOffset>
            </wp:positionV>
            <wp:extent cx="5394960" cy="7566660"/>
            <wp:effectExtent l="0" t="0" r="0" b="0"/>
            <wp:wrapSquare wrapText="bothSides"/>
            <wp:docPr id="8477" name="Picture 8477"/>
            <wp:cNvGraphicFramePr/>
            <a:graphic xmlns:a="http://schemas.openxmlformats.org/drawingml/2006/main">
              <a:graphicData uri="http://schemas.openxmlformats.org/drawingml/2006/picture">
                <pic:pic xmlns:pic="http://schemas.openxmlformats.org/drawingml/2006/picture">
                  <pic:nvPicPr>
                    <pic:cNvPr id="8477" name="Picture 8477"/>
                    <pic:cNvPicPr/>
                  </pic:nvPicPr>
                  <pic:blipFill>
                    <a:blip r:embed="rId23"/>
                    <a:stretch>
                      <a:fillRect/>
                    </a:stretch>
                  </pic:blipFill>
                  <pic:spPr>
                    <a:xfrm>
                      <a:off x="0" y="0"/>
                      <a:ext cx="5394960" cy="756666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38" name="Group 1200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05" name="Rectangle 850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506" name="Rectangle 850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8507" name="Rectangle 850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103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38" style="width:18.7031pt;height:264.21pt;position:absolute;mso-position-horizontal-relative:page;mso-position-horizontal:absolute;margin-left:662.928pt;mso-position-vertical-relative:page;margin-top:508.71pt;" coordsize="2375,33554">
                <v:rect id="Rectangle 850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50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0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103 de 183 </w:t>
                        </w:r>
                      </w:p>
                    </w:txbxContent>
                  </v:textbox>
                </v:rect>
                <w10:wrap type="topAndBottom"/>
              </v:group>
            </w:pict>
          </mc:Fallback>
        </mc:AlternateContent>
      </w:r>
      <w:r>
        <w:rPr>
          <w:noProof/>
        </w:rPr>
        <w:drawing>
          <wp:anchor distT="0" distB="0" distL="114300" distR="114300" simplePos="0" relativeHeight="251810816" behindDoc="0" locked="0" layoutInCell="1" allowOverlap="0">
            <wp:simplePos x="0" y="0"/>
            <wp:positionH relativeFrom="column">
              <wp:posOffset>10363</wp:posOffset>
            </wp:positionH>
            <wp:positionV relativeFrom="paragraph">
              <wp:posOffset>0</wp:posOffset>
            </wp:positionV>
            <wp:extent cx="5401057" cy="7437120"/>
            <wp:effectExtent l="0" t="0" r="0" b="0"/>
            <wp:wrapSquare wrapText="bothSides"/>
            <wp:docPr id="8502" name="Picture 8502"/>
            <wp:cNvGraphicFramePr/>
            <a:graphic xmlns:a="http://schemas.openxmlformats.org/drawingml/2006/main">
              <a:graphicData uri="http://schemas.openxmlformats.org/drawingml/2006/picture">
                <pic:pic xmlns:pic="http://schemas.openxmlformats.org/drawingml/2006/picture">
                  <pic:nvPicPr>
                    <pic:cNvPr id="8502" name="Picture 8502"/>
                    <pic:cNvPicPr/>
                  </pic:nvPicPr>
                  <pic:blipFill>
                    <a:blip r:embed="rId24"/>
                    <a:stretch>
                      <a:fillRect/>
                    </a:stretch>
                  </pic:blipFill>
                  <pic:spPr>
                    <a:xfrm>
                      <a:off x="0" y="0"/>
                      <a:ext cx="5401057" cy="74371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35" name="Group 1200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30" name="Rectangle 853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531" name="Rectangle 853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32" name="Rectangle 853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104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35" style="width:18.7031pt;height:264.21pt;position:absolute;mso-position-horizontal-relative:page;mso-position-horizontal:absolute;margin-left:662.928pt;mso-position-vertical-relative:page;margin-top:508.71pt;" coordsize="2375,33554">
                <v:rect id="Rectangle 853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5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104 de 183 </w:t>
                        </w:r>
                      </w:p>
                    </w:txbxContent>
                  </v:textbox>
                </v:rect>
                <w10:wrap type="topAndBottom"/>
              </v:group>
            </w:pict>
          </mc:Fallback>
        </mc:AlternateContent>
      </w:r>
      <w:r>
        <w:rPr>
          <w:noProof/>
        </w:rPr>
        <w:drawing>
          <wp:anchor distT="0" distB="0" distL="114300" distR="114300" simplePos="0" relativeHeight="251812864" behindDoc="0" locked="0" layoutInCell="1" allowOverlap="0">
            <wp:simplePos x="0" y="0"/>
            <wp:positionH relativeFrom="column">
              <wp:posOffset>10363</wp:posOffset>
            </wp:positionH>
            <wp:positionV relativeFrom="paragraph">
              <wp:posOffset>0</wp:posOffset>
            </wp:positionV>
            <wp:extent cx="5401057" cy="7703820"/>
            <wp:effectExtent l="0" t="0" r="0" b="0"/>
            <wp:wrapSquare wrapText="bothSides"/>
            <wp:docPr id="8527" name="Picture 8527"/>
            <wp:cNvGraphicFramePr/>
            <a:graphic xmlns:a="http://schemas.openxmlformats.org/drawingml/2006/main">
              <a:graphicData uri="http://schemas.openxmlformats.org/drawingml/2006/picture">
                <pic:pic xmlns:pic="http://schemas.openxmlformats.org/drawingml/2006/picture">
                  <pic:nvPicPr>
                    <pic:cNvPr id="8527" name="Picture 8527"/>
                    <pic:cNvPicPr/>
                  </pic:nvPicPr>
                  <pic:blipFill>
                    <a:blip r:embed="rId25"/>
                    <a:stretch>
                      <a:fillRect/>
                    </a:stretch>
                  </pic:blipFill>
                  <pic:spPr>
                    <a:xfrm>
                      <a:off x="0" y="0"/>
                      <a:ext cx="5401057" cy="77038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42" name="Group 1200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55" name="Rectangle 855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556" name="Rectangle 855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57" name="Rectangle 855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105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42" style="width:18.7031pt;height:264.21pt;position:absolute;mso-position-horizontal-relative:page;mso-position-horizontal:absolute;margin-left:662.928pt;mso-position-vertical-relative:page;margin-top:508.71pt;" coordsize="2375,33554">
                <v:rect id="Rectangle 855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5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105 de 183 </w:t>
                        </w:r>
                      </w:p>
                    </w:txbxContent>
                  </v:textbox>
                </v:rect>
                <w10:wrap type="topAndBottom"/>
              </v:group>
            </w:pict>
          </mc:Fallback>
        </mc:AlternateContent>
      </w:r>
      <w:r>
        <w:rPr>
          <w:noProof/>
        </w:rPr>
        <w:drawing>
          <wp:anchor distT="0" distB="0" distL="114300" distR="114300" simplePos="0" relativeHeight="251814912" behindDoc="0" locked="0" layoutInCell="1" allowOverlap="0">
            <wp:simplePos x="0" y="0"/>
            <wp:positionH relativeFrom="column">
              <wp:posOffset>10363</wp:posOffset>
            </wp:positionH>
            <wp:positionV relativeFrom="paragraph">
              <wp:posOffset>0</wp:posOffset>
            </wp:positionV>
            <wp:extent cx="5401057" cy="7520940"/>
            <wp:effectExtent l="0" t="0" r="0" b="0"/>
            <wp:wrapSquare wrapText="bothSides"/>
            <wp:docPr id="8552" name="Picture 8552"/>
            <wp:cNvGraphicFramePr/>
            <a:graphic xmlns:a="http://schemas.openxmlformats.org/drawingml/2006/main">
              <a:graphicData uri="http://schemas.openxmlformats.org/drawingml/2006/picture">
                <pic:pic xmlns:pic="http://schemas.openxmlformats.org/drawingml/2006/picture">
                  <pic:nvPicPr>
                    <pic:cNvPr id="8552" name="Picture 8552"/>
                    <pic:cNvPicPr/>
                  </pic:nvPicPr>
                  <pic:blipFill>
                    <a:blip r:embed="rId26"/>
                    <a:stretch>
                      <a:fillRect/>
                    </a:stretch>
                  </pic:blipFill>
                  <pic:spPr>
                    <a:xfrm>
                      <a:off x="0" y="0"/>
                      <a:ext cx="5401057" cy="752094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159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51" name="Group 1200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80" name="Rectangle 858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581" name="Rectangle 858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82" name="Rectangle 858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106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51" style="width:18.7031pt;height:264.21pt;position:absolute;mso-position-horizontal-relative:page;mso-position-horizontal:absolute;margin-left:662.928pt;mso-position-vertical-relative:page;margin-top:508.71pt;" coordsize="2375,33554">
                <v:rect id="Rectangle 858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5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106 de 183 </w:t>
                        </w:r>
                      </w:p>
                    </w:txbxContent>
                  </v:textbox>
                </v:rect>
                <w10:wrap type="topAndBottom"/>
              </v:group>
            </w:pict>
          </mc:Fallback>
        </mc:AlternateContent>
      </w:r>
      <w:r>
        <w:rPr>
          <w:noProof/>
        </w:rPr>
        <w:drawing>
          <wp:anchor distT="0" distB="0" distL="114300" distR="114300" simplePos="0" relativeHeight="251816960" behindDoc="0" locked="0" layoutInCell="1" allowOverlap="0">
            <wp:simplePos x="0" y="0"/>
            <wp:positionH relativeFrom="column">
              <wp:posOffset>10363</wp:posOffset>
            </wp:positionH>
            <wp:positionV relativeFrom="paragraph">
              <wp:posOffset>0</wp:posOffset>
            </wp:positionV>
            <wp:extent cx="5401057" cy="7673340"/>
            <wp:effectExtent l="0" t="0" r="0" b="0"/>
            <wp:wrapSquare wrapText="bothSides"/>
            <wp:docPr id="8577" name="Picture 8577"/>
            <wp:cNvGraphicFramePr/>
            <a:graphic xmlns:a="http://schemas.openxmlformats.org/drawingml/2006/main">
              <a:graphicData uri="http://schemas.openxmlformats.org/drawingml/2006/picture">
                <pic:pic xmlns:pic="http://schemas.openxmlformats.org/drawingml/2006/picture">
                  <pic:nvPicPr>
                    <pic:cNvPr id="8577" name="Picture 8577"/>
                    <pic:cNvPicPr/>
                  </pic:nvPicPr>
                  <pic:blipFill>
                    <a:blip r:embed="rId27"/>
                    <a:stretch>
                      <a:fillRect/>
                    </a:stretch>
                  </pic:blipFill>
                  <pic:spPr>
                    <a:xfrm>
                      <a:off x="0" y="0"/>
                      <a:ext cx="5401057" cy="7673340"/>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179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45" name="Group 1200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605" name="Rectangle 860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606" name="Rectangle 860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07" name="Rectangle 860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107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45" style="width:18.7031pt;height:264.21pt;position:absolute;mso-position-horizontal-relative:page;mso-position-horizontal:absolute;margin-left:662.928pt;mso-position-vertical-relative:page;margin-top:508.71pt;" coordsize="2375,33554">
                <v:rect id="Rectangle 860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60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0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107 de 183 </w:t>
                        </w:r>
                      </w:p>
                    </w:txbxContent>
                  </v:textbox>
                </v:rect>
                <w10:wrap type="topAndBottom"/>
              </v:group>
            </w:pict>
          </mc:Fallback>
        </mc:AlternateContent>
      </w:r>
      <w:r>
        <w:rPr>
          <w:noProof/>
        </w:rPr>
        <w:drawing>
          <wp:anchor distT="0" distB="0" distL="114300" distR="114300" simplePos="0" relativeHeight="251819008" behindDoc="0" locked="0" layoutInCell="1" allowOverlap="0">
            <wp:simplePos x="0" y="0"/>
            <wp:positionH relativeFrom="column">
              <wp:posOffset>10363</wp:posOffset>
            </wp:positionH>
            <wp:positionV relativeFrom="paragraph">
              <wp:posOffset>0</wp:posOffset>
            </wp:positionV>
            <wp:extent cx="5394960" cy="8145781"/>
            <wp:effectExtent l="0" t="0" r="0" b="0"/>
            <wp:wrapSquare wrapText="bothSides"/>
            <wp:docPr id="8602" name="Picture 8602"/>
            <wp:cNvGraphicFramePr/>
            <a:graphic xmlns:a="http://schemas.openxmlformats.org/drawingml/2006/main">
              <a:graphicData uri="http://schemas.openxmlformats.org/drawingml/2006/picture">
                <pic:pic xmlns:pic="http://schemas.openxmlformats.org/drawingml/2006/picture">
                  <pic:nvPicPr>
                    <pic:cNvPr id="8602" name="Picture 8602"/>
                    <pic:cNvPicPr/>
                  </pic:nvPicPr>
                  <pic:blipFill>
                    <a:blip r:embed="rId28"/>
                    <a:stretch>
                      <a:fillRect/>
                    </a:stretch>
                  </pic:blipFill>
                  <pic:spPr>
                    <a:xfrm>
                      <a:off x="0" y="0"/>
                      <a:ext cx="5394960" cy="8145781"/>
                    </a:xfrm>
                    <a:prstGeom prst="rect">
                      <a:avLst/>
                    </a:prstGeom>
                  </pic:spPr>
                </pic:pic>
              </a:graphicData>
            </a:graphic>
          </wp:anchor>
        </w:drawing>
      </w:r>
      <w:r>
        <w:br w:type="page"/>
      </w:r>
    </w:p>
    <w:p w:rsidR="008E77AC" w:rsidRDefault="00922E39">
      <w:pPr>
        <w:spacing w:after="0"/>
        <w:ind w:left="-2536" w:right="987"/>
      </w:pPr>
      <w:r>
        <w:rPr>
          <w:noProof/>
        </w:rPr>
        <mc:AlternateContent>
          <mc:Choice Requires="wpg">
            <w:drawing>
              <wp:anchor distT="0" distB="0" distL="114300" distR="114300" simplePos="0" relativeHeight="2518200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47" name="Group 1200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630" name="Rectangle 863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631" name="Rectangle 863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8632" name="Rectangle 863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108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47" style="width:18.7031pt;height:264.21pt;position:absolute;mso-position-horizontal-relative:page;mso-position-horizontal:absolute;margin-left:662.928pt;mso-position-vertical-relative:page;margin-top:508.71pt;" coordsize="2375,33554">
                <v:rect id="Rectangle 863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6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108 de 183 </w:t>
                        </w:r>
                      </w:p>
                    </w:txbxContent>
                  </v:textbox>
                </v:rect>
                <w10:wrap type="topAndBottom"/>
              </v:group>
            </w:pict>
          </mc:Fallback>
        </mc:AlternateContent>
      </w:r>
      <w:r>
        <w:rPr>
          <w:noProof/>
        </w:rPr>
        <w:drawing>
          <wp:anchor distT="0" distB="0" distL="114300" distR="114300" simplePos="0" relativeHeight="251821056" behindDoc="0" locked="0" layoutInCell="1" allowOverlap="0">
            <wp:simplePos x="0" y="0"/>
            <wp:positionH relativeFrom="column">
              <wp:posOffset>10363</wp:posOffset>
            </wp:positionH>
            <wp:positionV relativeFrom="paragraph">
              <wp:posOffset>0</wp:posOffset>
            </wp:positionV>
            <wp:extent cx="5524500" cy="7498081"/>
            <wp:effectExtent l="0" t="0" r="0" b="0"/>
            <wp:wrapSquare wrapText="bothSides"/>
            <wp:docPr id="8627" name="Picture 8627"/>
            <wp:cNvGraphicFramePr/>
            <a:graphic xmlns:a="http://schemas.openxmlformats.org/drawingml/2006/main">
              <a:graphicData uri="http://schemas.openxmlformats.org/drawingml/2006/picture">
                <pic:pic xmlns:pic="http://schemas.openxmlformats.org/drawingml/2006/picture">
                  <pic:nvPicPr>
                    <pic:cNvPr id="8627" name="Picture 8627"/>
                    <pic:cNvPicPr/>
                  </pic:nvPicPr>
                  <pic:blipFill>
                    <a:blip r:embed="rId29"/>
                    <a:stretch>
                      <a:fillRect/>
                    </a:stretch>
                  </pic:blipFill>
                  <pic:spPr>
                    <a:xfrm>
                      <a:off x="0" y="0"/>
                      <a:ext cx="5524500" cy="7498081"/>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54" name="Group 1200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655" name="Rectangle 865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656" name="Rectangle 865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57" name="Rectangle 865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109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54" style="width:18.7031pt;height:264.21pt;position:absolute;mso-position-horizontal-relative:page;mso-position-horizontal:absolute;margin-left:662.928pt;mso-position-vertical-relative:page;margin-top:508.71pt;" coordsize="2375,33554">
                <v:rect id="Rectangle 865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6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109 de 183 </w:t>
                        </w:r>
                      </w:p>
                    </w:txbxContent>
                  </v:textbox>
                </v:rect>
                <w10:wrap type="topAndBottom"/>
              </v:group>
            </w:pict>
          </mc:Fallback>
        </mc:AlternateContent>
      </w:r>
      <w:r>
        <w:rPr>
          <w:noProof/>
        </w:rPr>
        <w:drawing>
          <wp:anchor distT="0" distB="0" distL="114300" distR="114300" simplePos="0" relativeHeight="251823104" behindDoc="0" locked="0" layoutInCell="1" allowOverlap="0">
            <wp:simplePos x="0" y="0"/>
            <wp:positionH relativeFrom="column">
              <wp:posOffset>10363</wp:posOffset>
            </wp:positionH>
            <wp:positionV relativeFrom="paragraph">
              <wp:posOffset>0</wp:posOffset>
            </wp:positionV>
            <wp:extent cx="5394960" cy="7406640"/>
            <wp:effectExtent l="0" t="0" r="0" b="0"/>
            <wp:wrapSquare wrapText="bothSides"/>
            <wp:docPr id="8652" name="Picture 8652"/>
            <wp:cNvGraphicFramePr/>
            <a:graphic xmlns:a="http://schemas.openxmlformats.org/drawingml/2006/main">
              <a:graphicData uri="http://schemas.openxmlformats.org/drawingml/2006/picture">
                <pic:pic xmlns:pic="http://schemas.openxmlformats.org/drawingml/2006/picture">
                  <pic:nvPicPr>
                    <pic:cNvPr id="8652" name="Picture 8652"/>
                    <pic:cNvPicPr/>
                  </pic:nvPicPr>
                  <pic:blipFill>
                    <a:blip r:embed="rId30"/>
                    <a:stretch>
                      <a:fillRect/>
                    </a:stretch>
                  </pic:blipFill>
                  <pic:spPr>
                    <a:xfrm>
                      <a:off x="0" y="0"/>
                      <a:ext cx="5394960" cy="740664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2412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0111" name="Group 12011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680" name="Rectangle 8680"/>
                        <wps:cNvSpPr/>
                        <wps:spPr>
                          <a:xfrm rot="-5399999">
                            <a:off x="-1153357" y="2083247"/>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681" name="Rectangle 8681"/>
                        <wps:cNvSpPr/>
                        <wps:spPr>
                          <a:xfrm rot="-5399999">
                            <a:off x="-976166" y="2184239"/>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82" name="Rectangle 8682"/>
                        <wps:cNvSpPr/>
                        <wps:spPr>
                          <a:xfrm rot="-5399999">
                            <a:off x="-2018623" y="1065581"/>
                            <a:ext cx="4455271"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110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11" style="width:18.7031pt;height:263.766pt;position:absolute;mso-position-horizontal-relative:page;mso-position-horizontal:absolute;margin-left:662.928pt;mso-position-vertical-relative:page;margin-top:509.154pt;" coordsize="2375,33498">
                <v:rect id="Rectangle 8680" style="position:absolute;width:24199;height:1132;left:-11533;top:2083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681"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82"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110 de 183 </w:t>
                        </w:r>
                      </w:p>
                    </w:txbxContent>
                  </v:textbox>
                </v:rect>
                <w10:wrap type="topAndBottom"/>
              </v:group>
            </w:pict>
          </mc:Fallback>
        </mc:AlternateContent>
      </w:r>
      <w:r>
        <w:rPr>
          <w:noProof/>
        </w:rPr>
        <w:drawing>
          <wp:anchor distT="0" distB="0" distL="114300" distR="114300" simplePos="0" relativeHeight="251825152" behindDoc="0" locked="0" layoutInCell="1" allowOverlap="0">
            <wp:simplePos x="0" y="0"/>
            <wp:positionH relativeFrom="column">
              <wp:posOffset>10363</wp:posOffset>
            </wp:positionH>
            <wp:positionV relativeFrom="paragraph">
              <wp:posOffset>0</wp:posOffset>
            </wp:positionV>
            <wp:extent cx="5401057" cy="7429500"/>
            <wp:effectExtent l="0" t="0" r="0" b="0"/>
            <wp:wrapSquare wrapText="bothSides"/>
            <wp:docPr id="8677" name="Picture 8677"/>
            <wp:cNvGraphicFramePr/>
            <a:graphic xmlns:a="http://schemas.openxmlformats.org/drawingml/2006/main">
              <a:graphicData uri="http://schemas.openxmlformats.org/drawingml/2006/picture">
                <pic:pic xmlns:pic="http://schemas.openxmlformats.org/drawingml/2006/picture">
                  <pic:nvPicPr>
                    <pic:cNvPr id="8677" name="Picture 8677"/>
                    <pic:cNvPicPr/>
                  </pic:nvPicPr>
                  <pic:blipFill>
                    <a:blip r:embed="rId31"/>
                    <a:stretch>
                      <a:fillRect/>
                    </a:stretch>
                  </pic:blipFill>
                  <pic:spPr>
                    <a:xfrm>
                      <a:off x="0" y="0"/>
                      <a:ext cx="5401057" cy="7429500"/>
                    </a:xfrm>
                    <a:prstGeom prst="rect">
                      <a:avLst/>
                    </a:prstGeom>
                  </pic:spPr>
                </pic:pic>
              </a:graphicData>
            </a:graphic>
          </wp:anchor>
        </w:drawing>
      </w:r>
      <w:r>
        <w:br w:type="page"/>
      </w:r>
    </w:p>
    <w:p w:rsidR="008E77AC" w:rsidRDefault="00922E39">
      <w:pPr>
        <w:spacing w:after="0"/>
        <w:ind w:left="-2536" w:right="1194"/>
      </w:pPr>
      <w:r>
        <w:rPr>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120057" name="Group 120057"/>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8705" name="Rectangle 8705"/>
                        <wps:cNvSpPr/>
                        <wps:spPr>
                          <a:xfrm rot="-5399999">
                            <a:off x="-1153357" y="2077609"/>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706" name="Rectangle 8706"/>
                        <wps:cNvSpPr/>
                        <wps:spPr>
                          <a:xfrm rot="-5399999">
                            <a:off x="-976166" y="2178600"/>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07" name="Rectangle 8707"/>
                        <wps:cNvSpPr/>
                        <wps:spPr>
                          <a:xfrm rot="-5399999">
                            <a:off x="-2014875" y="1063692"/>
                            <a:ext cx="4447772"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111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57" style="width:18.7031pt;height:263.322pt;position:absolute;mso-position-horizontal-relative:page;mso-position-horizontal:absolute;margin-left:662.928pt;mso-position-vertical-relative:page;margin-top:509.598pt;" coordsize="2375,33441">
                <v:rect id="Rectangle 8705" style="position:absolute;width:24199;height:1132;left:-11533;top:2077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706" style="position:absolute;width:22179;height:1132;left:-9761;top:21786;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07" style="position:absolute;width:44477;height:1132;left:-20148;top:1063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111 de 183 </w:t>
                        </w:r>
                      </w:p>
                    </w:txbxContent>
                  </v:textbox>
                </v:rect>
                <w10:wrap type="topAndBottom"/>
              </v:group>
            </w:pict>
          </mc:Fallback>
        </mc:AlternateContent>
      </w:r>
      <w:r>
        <w:rPr>
          <w:noProof/>
        </w:rPr>
        <w:drawing>
          <wp:anchor distT="0" distB="0" distL="114300" distR="114300" simplePos="0" relativeHeight="251827200" behindDoc="0" locked="0" layoutInCell="1" allowOverlap="0">
            <wp:simplePos x="0" y="0"/>
            <wp:positionH relativeFrom="column">
              <wp:posOffset>10363</wp:posOffset>
            </wp:positionH>
            <wp:positionV relativeFrom="paragraph">
              <wp:posOffset>0</wp:posOffset>
            </wp:positionV>
            <wp:extent cx="5393436" cy="7513320"/>
            <wp:effectExtent l="0" t="0" r="0" b="0"/>
            <wp:wrapSquare wrapText="bothSides"/>
            <wp:docPr id="8702" name="Picture 8702"/>
            <wp:cNvGraphicFramePr/>
            <a:graphic xmlns:a="http://schemas.openxmlformats.org/drawingml/2006/main">
              <a:graphicData uri="http://schemas.openxmlformats.org/drawingml/2006/picture">
                <pic:pic xmlns:pic="http://schemas.openxmlformats.org/drawingml/2006/picture">
                  <pic:nvPicPr>
                    <pic:cNvPr id="8702" name="Picture 8702"/>
                    <pic:cNvPicPr/>
                  </pic:nvPicPr>
                  <pic:blipFill>
                    <a:blip r:embed="rId32"/>
                    <a:stretch>
                      <a:fillRect/>
                    </a:stretch>
                  </pic:blipFill>
                  <pic:spPr>
                    <a:xfrm>
                      <a:off x="0" y="0"/>
                      <a:ext cx="5393436" cy="7513320"/>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2822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0119" name="Group 12011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730" name="Rectangle 8730"/>
                        <wps:cNvSpPr/>
                        <wps:spPr>
                          <a:xfrm rot="-5399999">
                            <a:off x="-1153357" y="2083247"/>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731" name="Rectangle 8731"/>
                        <wps:cNvSpPr/>
                        <wps:spPr>
                          <a:xfrm rot="-5399999">
                            <a:off x="-976166" y="2184239"/>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32" name="Rectangle 8732"/>
                        <wps:cNvSpPr/>
                        <wps:spPr>
                          <a:xfrm rot="-5399999">
                            <a:off x="-2018623" y="1065581"/>
                            <a:ext cx="4455271"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112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19" style="width:18.7031pt;height:263.766pt;position:absolute;mso-position-horizontal-relative:page;mso-position-horizontal:absolute;margin-left:662.928pt;mso-position-vertical-relative:page;margin-top:509.154pt;" coordsize="2375,33498">
                <v:rect id="Rectangle 8730" style="position:absolute;width:24199;height:1132;left:-11533;top:2083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731"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32"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112 de 183 </w:t>
                        </w:r>
                      </w:p>
                    </w:txbxContent>
                  </v:textbox>
                </v:rect>
                <w10:wrap type="topAndBottom"/>
              </v:group>
            </w:pict>
          </mc:Fallback>
        </mc:AlternateContent>
      </w:r>
      <w:r>
        <w:rPr>
          <w:noProof/>
        </w:rPr>
        <w:drawing>
          <wp:anchor distT="0" distB="0" distL="114300" distR="114300" simplePos="0" relativeHeight="251829248" behindDoc="0" locked="0" layoutInCell="1" allowOverlap="0">
            <wp:simplePos x="0" y="0"/>
            <wp:positionH relativeFrom="column">
              <wp:posOffset>10363</wp:posOffset>
            </wp:positionH>
            <wp:positionV relativeFrom="paragraph">
              <wp:posOffset>0</wp:posOffset>
            </wp:positionV>
            <wp:extent cx="5394960" cy="7551420"/>
            <wp:effectExtent l="0" t="0" r="0" b="0"/>
            <wp:wrapSquare wrapText="bothSides"/>
            <wp:docPr id="8727" name="Picture 8727"/>
            <wp:cNvGraphicFramePr/>
            <a:graphic xmlns:a="http://schemas.openxmlformats.org/drawingml/2006/main">
              <a:graphicData uri="http://schemas.openxmlformats.org/drawingml/2006/picture">
                <pic:pic xmlns:pic="http://schemas.openxmlformats.org/drawingml/2006/picture">
                  <pic:nvPicPr>
                    <pic:cNvPr id="8727" name="Picture 8727"/>
                    <pic:cNvPicPr/>
                  </pic:nvPicPr>
                  <pic:blipFill>
                    <a:blip r:embed="rId33"/>
                    <a:stretch>
                      <a:fillRect/>
                    </a:stretch>
                  </pic:blipFill>
                  <pic:spPr>
                    <a:xfrm>
                      <a:off x="0" y="0"/>
                      <a:ext cx="5394960" cy="75514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3027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0060" name="Group 12006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755" name="Rectangle 8755"/>
                        <wps:cNvSpPr/>
                        <wps:spPr>
                          <a:xfrm rot="-5399999">
                            <a:off x="-1153357" y="2083247"/>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756" name="Rectangle 8756"/>
                        <wps:cNvSpPr/>
                        <wps:spPr>
                          <a:xfrm rot="-5399999">
                            <a:off x="-976166" y="2184239"/>
                            <a:ext cx="2217957" cy="113224"/>
                          </a:xfrm>
                          <a:prstGeom prst="rect">
                            <a:avLst/>
                          </a:prstGeom>
                          <a:ln>
                            <a:noFill/>
                          </a:ln>
                        </wps:spPr>
                        <wps:txbx>
                          <w:txbxContent>
                            <w:p w:rsidR="008E77AC" w:rsidRDefault="00922E39">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8757" name="Rectangle 8757"/>
                        <wps:cNvSpPr/>
                        <wps:spPr>
                          <a:xfrm rot="-5399999">
                            <a:off x="-2018623" y="1065581"/>
                            <a:ext cx="4455271"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113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60" style="width:18.7031pt;height:263.766pt;position:absolute;mso-position-horizontal-relative:page;mso-position-horizontal:absolute;margin-left:662.928pt;mso-position-vertical-relative:page;margin-top:509.154pt;" coordsize="2375,33498">
                <v:rect id="Rectangle 8755" style="position:absolute;width:24199;height:1132;left:-11533;top:2083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75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5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113 de 183 </w:t>
                        </w:r>
                      </w:p>
                    </w:txbxContent>
                  </v:textbox>
                </v:rect>
                <w10:wrap type="topAndBottom"/>
              </v:group>
            </w:pict>
          </mc:Fallback>
        </mc:AlternateContent>
      </w:r>
      <w:r>
        <w:rPr>
          <w:noProof/>
        </w:rPr>
        <w:drawing>
          <wp:anchor distT="0" distB="0" distL="114300" distR="114300" simplePos="0" relativeHeight="251831296" behindDoc="0" locked="0" layoutInCell="1" allowOverlap="0">
            <wp:simplePos x="0" y="0"/>
            <wp:positionH relativeFrom="column">
              <wp:posOffset>10363</wp:posOffset>
            </wp:positionH>
            <wp:positionV relativeFrom="paragraph">
              <wp:posOffset>0</wp:posOffset>
            </wp:positionV>
            <wp:extent cx="5401057" cy="7551420"/>
            <wp:effectExtent l="0" t="0" r="0" b="0"/>
            <wp:wrapSquare wrapText="bothSides"/>
            <wp:docPr id="8752" name="Picture 8752"/>
            <wp:cNvGraphicFramePr/>
            <a:graphic xmlns:a="http://schemas.openxmlformats.org/drawingml/2006/main">
              <a:graphicData uri="http://schemas.openxmlformats.org/drawingml/2006/picture">
                <pic:pic xmlns:pic="http://schemas.openxmlformats.org/drawingml/2006/picture">
                  <pic:nvPicPr>
                    <pic:cNvPr id="8752" name="Picture 8752"/>
                    <pic:cNvPicPr/>
                  </pic:nvPicPr>
                  <pic:blipFill>
                    <a:blip r:embed="rId34"/>
                    <a:stretch>
                      <a:fillRect/>
                    </a:stretch>
                  </pic:blipFill>
                  <pic:spPr>
                    <a:xfrm>
                      <a:off x="0" y="0"/>
                      <a:ext cx="5401057" cy="75514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32320"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0088" name="Group 12008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780" name="Rectangle 8780"/>
                        <wps:cNvSpPr/>
                        <wps:spPr>
                          <a:xfrm rot="-5399999">
                            <a:off x="-1153357" y="2083247"/>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781" name="Rectangle 8781"/>
                        <wps:cNvSpPr/>
                        <wps:spPr>
                          <a:xfrm rot="-5399999">
                            <a:off x="-976166" y="2184239"/>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82" name="Rectangle 8782"/>
                        <wps:cNvSpPr/>
                        <wps:spPr>
                          <a:xfrm rot="-5399999">
                            <a:off x="-2018623" y="1065581"/>
                            <a:ext cx="4455271"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114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88" style="width:18.7031pt;height:263.766pt;position:absolute;mso-position-horizontal-relative:page;mso-position-horizontal:absolute;margin-left:662.928pt;mso-position-vertical-relative:page;margin-top:509.154pt;" coordsize="2375,33498">
                <v:rect id="Rectangle 8780" style="position:absolute;width:24199;height:1132;left:-11533;top:2083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781"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82"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114 de 183 </w:t>
                        </w:r>
                      </w:p>
                    </w:txbxContent>
                  </v:textbox>
                </v:rect>
                <w10:wrap type="topAndBottom"/>
              </v:group>
            </w:pict>
          </mc:Fallback>
        </mc:AlternateContent>
      </w:r>
      <w:r>
        <w:rPr>
          <w:noProof/>
        </w:rPr>
        <w:drawing>
          <wp:anchor distT="0" distB="0" distL="114300" distR="114300" simplePos="0" relativeHeight="251833344" behindDoc="0" locked="0" layoutInCell="1" allowOverlap="0">
            <wp:simplePos x="0" y="0"/>
            <wp:positionH relativeFrom="column">
              <wp:posOffset>10363</wp:posOffset>
            </wp:positionH>
            <wp:positionV relativeFrom="paragraph">
              <wp:posOffset>0</wp:posOffset>
            </wp:positionV>
            <wp:extent cx="5401057" cy="7673340"/>
            <wp:effectExtent l="0" t="0" r="0" b="0"/>
            <wp:wrapSquare wrapText="bothSides"/>
            <wp:docPr id="8777" name="Picture 8777"/>
            <wp:cNvGraphicFramePr/>
            <a:graphic xmlns:a="http://schemas.openxmlformats.org/drawingml/2006/main">
              <a:graphicData uri="http://schemas.openxmlformats.org/drawingml/2006/picture">
                <pic:pic xmlns:pic="http://schemas.openxmlformats.org/drawingml/2006/picture">
                  <pic:nvPicPr>
                    <pic:cNvPr id="8777" name="Picture 8777"/>
                    <pic:cNvPicPr/>
                  </pic:nvPicPr>
                  <pic:blipFill>
                    <a:blip r:embed="rId35"/>
                    <a:stretch>
                      <a:fillRect/>
                    </a:stretch>
                  </pic:blipFill>
                  <pic:spPr>
                    <a:xfrm>
                      <a:off x="0" y="0"/>
                      <a:ext cx="5401057" cy="767334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3436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0099" name="Group 12009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805" name="Rectangle 8805"/>
                        <wps:cNvSpPr/>
                        <wps:spPr>
                          <a:xfrm rot="-5399999">
                            <a:off x="-1153357" y="2083247"/>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806" name="Rectangle 8806"/>
                        <wps:cNvSpPr/>
                        <wps:spPr>
                          <a:xfrm rot="-5399999">
                            <a:off x="-976166" y="2184239"/>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07" name="Rectangle 8807"/>
                        <wps:cNvSpPr/>
                        <wps:spPr>
                          <a:xfrm rot="-5399999">
                            <a:off x="-2018623" y="1065581"/>
                            <a:ext cx="4455271"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115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99" style="width:18.7031pt;height:263.766pt;position:absolute;mso-position-horizontal-relative:page;mso-position-horizontal:absolute;margin-left:662.928pt;mso-position-vertical-relative:page;margin-top:509.154pt;" coordsize="2375,33498">
                <v:rect id="Rectangle 8805" style="position:absolute;width:24199;height:1132;left:-11533;top:2083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80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0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115 de 183 </w:t>
                        </w:r>
                      </w:p>
                    </w:txbxContent>
                  </v:textbox>
                </v:rect>
                <w10:wrap type="topAndBottom"/>
              </v:group>
            </w:pict>
          </mc:Fallback>
        </mc:AlternateContent>
      </w:r>
      <w:r>
        <w:rPr>
          <w:noProof/>
        </w:rPr>
        <w:drawing>
          <wp:anchor distT="0" distB="0" distL="114300" distR="114300" simplePos="0" relativeHeight="251835392" behindDoc="0" locked="0" layoutInCell="1" allowOverlap="0">
            <wp:simplePos x="0" y="0"/>
            <wp:positionH relativeFrom="column">
              <wp:posOffset>10363</wp:posOffset>
            </wp:positionH>
            <wp:positionV relativeFrom="paragraph">
              <wp:posOffset>0</wp:posOffset>
            </wp:positionV>
            <wp:extent cx="5401057" cy="7650481"/>
            <wp:effectExtent l="0" t="0" r="0" b="0"/>
            <wp:wrapSquare wrapText="bothSides"/>
            <wp:docPr id="8802" name="Picture 8802"/>
            <wp:cNvGraphicFramePr/>
            <a:graphic xmlns:a="http://schemas.openxmlformats.org/drawingml/2006/main">
              <a:graphicData uri="http://schemas.openxmlformats.org/drawingml/2006/picture">
                <pic:pic xmlns:pic="http://schemas.openxmlformats.org/drawingml/2006/picture">
                  <pic:nvPicPr>
                    <pic:cNvPr id="8802" name="Picture 8802"/>
                    <pic:cNvPicPr/>
                  </pic:nvPicPr>
                  <pic:blipFill>
                    <a:blip r:embed="rId36"/>
                    <a:stretch>
                      <a:fillRect/>
                    </a:stretch>
                  </pic:blipFill>
                  <pic:spPr>
                    <a:xfrm>
                      <a:off x="0" y="0"/>
                      <a:ext cx="5401057" cy="7650481"/>
                    </a:xfrm>
                    <a:prstGeom prst="rect">
                      <a:avLst/>
                    </a:prstGeom>
                  </pic:spPr>
                </pic:pic>
              </a:graphicData>
            </a:graphic>
          </wp:anchor>
        </w:drawing>
      </w:r>
      <w:r>
        <w:br w:type="page"/>
      </w:r>
    </w:p>
    <w:p w:rsidR="008E77AC" w:rsidRDefault="00922E39">
      <w:pPr>
        <w:spacing w:after="0"/>
        <w:ind w:left="-2536" w:right="1194"/>
      </w:pPr>
      <w:r>
        <w:rPr>
          <w:noProof/>
        </w:rPr>
        <mc:AlternateContent>
          <mc:Choice Requires="wpg">
            <w:drawing>
              <wp:anchor distT="0" distB="0" distL="114300" distR="114300" simplePos="0" relativeHeight="25183641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0085" name="Group 12008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830" name="Rectangle 8830"/>
                        <wps:cNvSpPr/>
                        <wps:spPr>
                          <a:xfrm rot="-5399999">
                            <a:off x="-1153357" y="2083247"/>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831" name="Rectangle 8831"/>
                        <wps:cNvSpPr/>
                        <wps:spPr>
                          <a:xfrm rot="-5399999">
                            <a:off x="-976166" y="2184239"/>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32" name="Rectangle 8832"/>
                        <wps:cNvSpPr/>
                        <wps:spPr>
                          <a:xfrm rot="-5399999">
                            <a:off x="-2018623" y="1065581"/>
                            <a:ext cx="4455271"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116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85" style="width:18.7031pt;height:263.766pt;position:absolute;mso-position-horizontal-relative:page;mso-position-horizontal:absolute;margin-left:662.928pt;mso-position-vertical-relative:page;margin-top:509.154pt;" coordsize="2375,33498">
                <v:rect id="Rectangle 8830" style="position:absolute;width:24199;height:1132;left:-11533;top:2083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831"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32"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116 de 183 </w:t>
                        </w:r>
                      </w:p>
                    </w:txbxContent>
                  </v:textbox>
                </v:rect>
                <w10:wrap type="topAndBottom"/>
              </v:group>
            </w:pict>
          </mc:Fallback>
        </mc:AlternateContent>
      </w:r>
      <w:r>
        <w:rPr>
          <w:noProof/>
        </w:rPr>
        <w:drawing>
          <wp:anchor distT="0" distB="0" distL="114300" distR="114300" simplePos="0" relativeHeight="251837440" behindDoc="0" locked="0" layoutInCell="1" allowOverlap="0">
            <wp:simplePos x="0" y="0"/>
            <wp:positionH relativeFrom="column">
              <wp:posOffset>10363</wp:posOffset>
            </wp:positionH>
            <wp:positionV relativeFrom="paragraph">
              <wp:posOffset>0</wp:posOffset>
            </wp:positionV>
            <wp:extent cx="5393436" cy="7475220"/>
            <wp:effectExtent l="0" t="0" r="0" b="0"/>
            <wp:wrapSquare wrapText="bothSides"/>
            <wp:docPr id="8827" name="Picture 8827"/>
            <wp:cNvGraphicFramePr/>
            <a:graphic xmlns:a="http://schemas.openxmlformats.org/drawingml/2006/main">
              <a:graphicData uri="http://schemas.openxmlformats.org/drawingml/2006/picture">
                <pic:pic xmlns:pic="http://schemas.openxmlformats.org/drawingml/2006/picture">
                  <pic:nvPicPr>
                    <pic:cNvPr id="8827" name="Picture 8827"/>
                    <pic:cNvPicPr/>
                  </pic:nvPicPr>
                  <pic:blipFill>
                    <a:blip r:embed="rId37"/>
                    <a:stretch>
                      <a:fillRect/>
                    </a:stretch>
                  </pic:blipFill>
                  <pic:spPr>
                    <a:xfrm>
                      <a:off x="0" y="0"/>
                      <a:ext cx="5393436" cy="7475220"/>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3846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0116" name="Group 12011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855" name="Rectangle 8855"/>
                        <wps:cNvSpPr/>
                        <wps:spPr>
                          <a:xfrm rot="-5399999">
                            <a:off x="-1153357" y="2083247"/>
                            <a:ext cx="2419940" cy="113224"/>
                          </a:xfrm>
                          <a:prstGeom prst="rect">
                            <a:avLst/>
                          </a:prstGeom>
                          <a:ln>
                            <a:noFill/>
                          </a:ln>
                        </wps:spPr>
                        <wps:txbx>
                          <w:txbxContent>
                            <w:p w:rsidR="008E77AC" w:rsidRDefault="00922E39">
                              <w:r>
                                <w:rPr>
                                  <w:rFonts w:ascii="Arial" w:eastAsia="Arial" w:hAnsi="Arial" w:cs="Arial"/>
                                  <w:sz w:val="12"/>
                                </w:rPr>
                                <w:t>Cód. Va</w:t>
                              </w:r>
                              <w:r>
                                <w:rPr>
                                  <w:rFonts w:ascii="Arial" w:eastAsia="Arial" w:hAnsi="Arial" w:cs="Arial"/>
                                  <w:sz w:val="12"/>
                                </w:rPr>
                                <w:t xml:space="preserve">lidación: 3FTDCKRTAALA7KE2T2RH4SJNW </w:t>
                              </w:r>
                            </w:p>
                          </w:txbxContent>
                        </wps:txbx>
                        <wps:bodyPr horzOverflow="overflow" vert="horz" lIns="0" tIns="0" rIns="0" bIns="0" rtlCol="0">
                          <a:noAutofit/>
                        </wps:bodyPr>
                      </wps:wsp>
                      <wps:wsp>
                        <wps:cNvPr id="8856" name="Rectangle 8856"/>
                        <wps:cNvSpPr/>
                        <wps:spPr>
                          <a:xfrm rot="-5399999">
                            <a:off x="-976166" y="2184239"/>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57" name="Rectangle 8857"/>
                        <wps:cNvSpPr/>
                        <wps:spPr>
                          <a:xfrm rot="-5399999">
                            <a:off x="-2018623" y="1065581"/>
                            <a:ext cx="4455271"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117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16" style="width:18.7031pt;height:263.766pt;position:absolute;mso-position-horizontal-relative:page;mso-position-horizontal:absolute;margin-left:662.928pt;mso-position-vertical-relative:page;margin-top:509.154pt;" coordsize="2375,33498">
                <v:rect id="Rectangle 8855" style="position:absolute;width:24199;height:1132;left:-11533;top:2083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85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5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117 de 183 </w:t>
                        </w:r>
                      </w:p>
                    </w:txbxContent>
                  </v:textbox>
                </v:rect>
                <w10:wrap type="topAndBottom"/>
              </v:group>
            </w:pict>
          </mc:Fallback>
        </mc:AlternateContent>
      </w:r>
      <w:r>
        <w:rPr>
          <w:noProof/>
        </w:rPr>
        <w:drawing>
          <wp:anchor distT="0" distB="0" distL="114300" distR="114300" simplePos="0" relativeHeight="251839488" behindDoc="0" locked="0" layoutInCell="1" allowOverlap="0">
            <wp:simplePos x="0" y="0"/>
            <wp:positionH relativeFrom="column">
              <wp:posOffset>10363</wp:posOffset>
            </wp:positionH>
            <wp:positionV relativeFrom="paragraph">
              <wp:posOffset>0</wp:posOffset>
            </wp:positionV>
            <wp:extent cx="5394960" cy="8168640"/>
            <wp:effectExtent l="0" t="0" r="0" b="0"/>
            <wp:wrapSquare wrapText="bothSides"/>
            <wp:docPr id="8852" name="Picture 8852"/>
            <wp:cNvGraphicFramePr/>
            <a:graphic xmlns:a="http://schemas.openxmlformats.org/drawingml/2006/main">
              <a:graphicData uri="http://schemas.openxmlformats.org/drawingml/2006/picture">
                <pic:pic xmlns:pic="http://schemas.openxmlformats.org/drawingml/2006/picture">
                  <pic:nvPicPr>
                    <pic:cNvPr id="8852" name="Picture 8852"/>
                    <pic:cNvPicPr/>
                  </pic:nvPicPr>
                  <pic:blipFill>
                    <a:blip r:embed="rId38"/>
                    <a:stretch>
                      <a:fillRect/>
                    </a:stretch>
                  </pic:blipFill>
                  <pic:spPr>
                    <a:xfrm>
                      <a:off x="0" y="0"/>
                      <a:ext cx="5394960" cy="816864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4051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0122" name="Group 12012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880" name="Rectangle 8880"/>
                        <wps:cNvSpPr/>
                        <wps:spPr>
                          <a:xfrm rot="-5399999">
                            <a:off x="-1153357" y="2083247"/>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881" name="Rectangle 8881"/>
                        <wps:cNvSpPr/>
                        <wps:spPr>
                          <a:xfrm rot="-5399999">
                            <a:off x="-976166" y="2184239"/>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82" name="Rectangle 8882"/>
                        <wps:cNvSpPr/>
                        <wps:spPr>
                          <a:xfrm rot="-5399999">
                            <a:off x="-2018623" y="1065581"/>
                            <a:ext cx="4455271"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118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22" style="width:18.7031pt;height:263.766pt;position:absolute;mso-position-horizontal-relative:page;mso-position-horizontal:absolute;margin-left:662.928pt;mso-position-vertical-relative:page;margin-top:509.154pt;" coordsize="2375,33498">
                <v:rect id="Rectangle 8880" style="position:absolute;width:24199;height:1132;left:-11533;top:2083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881"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82"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118 de 183 </w:t>
                        </w:r>
                      </w:p>
                    </w:txbxContent>
                  </v:textbox>
                </v:rect>
                <w10:wrap type="topAndBottom"/>
              </v:group>
            </w:pict>
          </mc:Fallback>
        </mc:AlternateContent>
      </w:r>
      <w:r>
        <w:rPr>
          <w:noProof/>
        </w:rPr>
        <w:drawing>
          <wp:anchor distT="0" distB="0" distL="114300" distR="114300" simplePos="0" relativeHeight="251841536" behindDoc="0" locked="0" layoutInCell="1" allowOverlap="0">
            <wp:simplePos x="0" y="0"/>
            <wp:positionH relativeFrom="column">
              <wp:posOffset>10363</wp:posOffset>
            </wp:positionH>
            <wp:positionV relativeFrom="paragraph">
              <wp:posOffset>0</wp:posOffset>
            </wp:positionV>
            <wp:extent cx="5401057" cy="7772400"/>
            <wp:effectExtent l="0" t="0" r="0" b="0"/>
            <wp:wrapSquare wrapText="bothSides"/>
            <wp:docPr id="8877" name="Picture 8877"/>
            <wp:cNvGraphicFramePr/>
            <a:graphic xmlns:a="http://schemas.openxmlformats.org/drawingml/2006/main">
              <a:graphicData uri="http://schemas.openxmlformats.org/drawingml/2006/picture">
                <pic:pic xmlns:pic="http://schemas.openxmlformats.org/drawingml/2006/picture">
                  <pic:nvPicPr>
                    <pic:cNvPr id="8877" name="Picture 8877"/>
                    <pic:cNvPicPr/>
                  </pic:nvPicPr>
                  <pic:blipFill>
                    <a:blip r:embed="rId39"/>
                    <a:stretch>
                      <a:fillRect/>
                    </a:stretch>
                  </pic:blipFill>
                  <pic:spPr>
                    <a:xfrm>
                      <a:off x="0" y="0"/>
                      <a:ext cx="5401057" cy="77724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42560"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0107" name="Group 12010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905" name="Rectangle 8905"/>
                        <wps:cNvSpPr/>
                        <wps:spPr>
                          <a:xfrm rot="-5399999">
                            <a:off x="-1153357" y="2083247"/>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906" name="Rectangle 8906"/>
                        <wps:cNvSpPr/>
                        <wps:spPr>
                          <a:xfrm rot="-5399999">
                            <a:off x="-976166" y="2184239"/>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07" name="Rectangle 8907"/>
                        <wps:cNvSpPr/>
                        <wps:spPr>
                          <a:xfrm rot="-5399999">
                            <a:off x="-2018623" y="1065581"/>
                            <a:ext cx="4455271"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119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07" style="width:18.7031pt;height:263.766pt;position:absolute;mso-position-horizontal-relative:page;mso-position-horizontal:absolute;margin-left:662.928pt;mso-position-vertical-relative:page;margin-top:509.154pt;" coordsize="2375,33498">
                <v:rect id="Rectangle 8905" style="position:absolute;width:24199;height:1132;left:-11533;top:2083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90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0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119 de 183 </w:t>
                        </w:r>
                      </w:p>
                    </w:txbxContent>
                  </v:textbox>
                </v:rect>
                <w10:wrap type="topAndBottom"/>
              </v:group>
            </w:pict>
          </mc:Fallback>
        </mc:AlternateContent>
      </w:r>
      <w:r>
        <w:rPr>
          <w:noProof/>
        </w:rPr>
        <w:drawing>
          <wp:anchor distT="0" distB="0" distL="114300" distR="114300" simplePos="0" relativeHeight="251843584" behindDoc="0" locked="0" layoutInCell="1" allowOverlap="0">
            <wp:simplePos x="0" y="0"/>
            <wp:positionH relativeFrom="column">
              <wp:posOffset>10363</wp:posOffset>
            </wp:positionH>
            <wp:positionV relativeFrom="paragraph">
              <wp:posOffset>0</wp:posOffset>
            </wp:positionV>
            <wp:extent cx="5401057" cy="7856220"/>
            <wp:effectExtent l="0" t="0" r="0" b="0"/>
            <wp:wrapSquare wrapText="bothSides"/>
            <wp:docPr id="8902" name="Picture 8902"/>
            <wp:cNvGraphicFramePr/>
            <a:graphic xmlns:a="http://schemas.openxmlformats.org/drawingml/2006/main">
              <a:graphicData uri="http://schemas.openxmlformats.org/drawingml/2006/picture">
                <pic:pic xmlns:pic="http://schemas.openxmlformats.org/drawingml/2006/picture">
                  <pic:nvPicPr>
                    <pic:cNvPr id="8902" name="Picture 8902"/>
                    <pic:cNvPicPr/>
                  </pic:nvPicPr>
                  <pic:blipFill>
                    <a:blip r:embed="rId40"/>
                    <a:stretch>
                      <a:fillRect/>
                    </a:stretch>
                  </pic:blipFill>
                  <pic:spPr>
                    <a:xfrm>
                      <a:off x="0" y="0"/>
                      <a:ext cx="5401057" cy="78562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446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113" name="Group 1201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930" name="Rectangle 893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931" name="Rectangle 893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32" name="Rectangle 893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13" style="width:18.7031pt;height:264.21pt;position:absolute;mso-position-horizontal-relative:page;mso-position-horizontal:absolute;margin-left:662.928pt;mso-position-vertical-relative:page;margin-top:508.71pt;" coordsize="2375,33554">
                <v:rect id="Rectangle 893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9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120 de 183 </w:t>
                        </w:r>
                      </w:p>
                    </w:txbxContent>
                  </v:textbox>
                </v:rect>
                <w10:wrap type="topAndBottom"/>
              </v:group>
            </w:pict>
          </mc:Fallback>
        </mc:AlternateContent>
      </w:r>
      <w:r>
        <w:rPr>
          <w:noProof/>
        </w:rPr>
        <w:drawing>
          <wp:anchor distT="0" distB="0" distL="114300" distR="114300" simplePos="0" relativeHeight="251845632" behindDoc="0" locked="0" layoutInCell="1" allowOverlap="0">
            <wp:simplePos x="0" y="0"/>
            <wp:positionH relativeFrom="column">
              <wp:posOffset>10363</wp:posOffset>
            </wp:positionH>
            <wp:positionV relativeFrom="paragraph">
              <wp:posOffset>0</wp:posOffset>
            </wp:positionV>
            <wp:extent cx="5401057" cy="7475220"/>
            <wp:effectExtent l="0" t="0" r="0" b="0"/>
            <wp:wrapSquare wrapText="bothSides"/>
            <wp:docPr id="8927" name="Picture 8927"/>
            <wp:cNvGraphicFramePr/>
            <a:graphic xmlns:a="http://schemas.openxmlformats.org/drawingml/2006/main">
              <a:graphicData uri="http://schemas.openxmlformats.org/drawingml/2006/picture">
                <pic:pic xmlns:pic="http://schemas.openxmlformats.org/drawingml/2006/picture">
                  <pic:nvPicPr>
                    <pic:cNvPr id="8927" name="Picture 8927"/>
                    <pic:cNvPicPr/>
                  </pic:nvPicPr>
                  <pic:blipFill>
                    <a:blip r:embed="rId41"/>
                    <a:stretch>
                      <a:fillRect/>
                    </a:stretch>
                  </pic:blipFill>
                  <pic:spPr>
                    <a:xfrm>
                      <a:off x="0" y="0"/>
                      <a:ext cx="5401057" cy="74752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466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63" name="Group 1200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955" name="Rectangle 895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956" name="Rectangle 895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57" name="Rectangle 895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63" style="width:18.7031pt;height:264.21pt;position:absolute;mso-position-horizontal-relative:page;mso-position-horizontal:absolute;margin-left:662.928pt;mso-position-vertical-relative:page;margin-top:508.71pt;" coordsize="2375,33554">
                <v:rect id="Rectangle 895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9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121 de 183 </w:t>
                        </w:r>
                      </w:p>
                    </w:txbxContent>
                  </v:textbox>
                </v:rect>
                <w10:wrap type="topAndBottom"/>
              </v:group>
            </w:pict>
          </mc:Fallback>
        </mc:AlternateContent>
      </w:r>
      <w:r>
        <w:rPr>
          <w:noProof/>
        </w:rPr>
        <w:drawing>
          <wp:anchor distT="0" distB="0" distL="114300" distR="114300" simplePos="0" relativeHeight="251847680" behindDoc="0" locked="0" layoutInCell="1" allowOverlap="0">
            <wp:simplePos x="0" y="0"/>
            <wp:positionH relativeFrom="column">
              <wp:posOffset>10363</wp:posOffset>
            </wp:positionH>
            <wp:positionV relativeFrom="paragraph">
              <wp:posOffset>0</wp:posOffset>
            </wp:positionV>
            <wp:extent cx="5401057" cy="7612381"/>
            <wp:effectExtent l="0" t="0" r="0" b="0"/>
            <wp:wrapSquare wrapText="bothSides"/>
            <wp:docPr id="8952" name="Picture 8952"/>
            <wp:cNvGraphicFramePr/>
            <a:graphic xmlns:a="http://schemas.openxmlformats.org/drawingml/2006/main">
              <a:graphicData uri="http://schemas.openxmlformats.org/drawingml/2006/picture">
                <pic:pic xmlns:pic="http://schemas.openxmlformats.org/drawingml/2006/picture">
                  <pic:nvPicPr>
                    <pic:cNvPr id="8952" name="Picture 8952"/>
                    <pic:cNvPicPr/>
                  </pic:nvPicPr>
                  <pic:blipFill>
                    <a:blip r:embed="rId42"/>
                    <a:stretch>
                      <a:fillRect/>
                    </a:stretch>
                  </pic:blipFill>
                  <pic:spPr>
                    <a:xfrm>
                      <a:off x="0" y="0"/>
                      <a:ext cx="5401057" cy="7612381"/>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487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66" name="Group 1200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980" name="Rectangle 898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8981" name="Rectangle 898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82" name="Rectangle 898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122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66" style="width:18.7031pt;height:264.21pt;position:absolute;mso-position-horizontal-relative:page;mso-position-horizontal:absolute;margin-left:662.928pt;mso-position-vertical-relative:page;margin-top:508.71pt;" coordsize="2375,33554">
                <v:rect id="Rectangle 898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89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122 de 183 </w:t>
                        </w:r>
                      </w:p>
                    </w:txbxContent>
                  </v:textbox>
                </v:rect>
                <w10:wrap type="topAndBottom"/>
              </v:group>
            </w:pict>
          </mc:Fallback>
        </mc:AlternateContent>
      </w:r>
      <w:r>
        <w:rPr>
          <w:noProof/>
        </w:rPr>
        <w:drawing>
          <wp:anchor distT="0" distB="0" distL="114300" distR="114300" simplePos="0" relativeHeight="251849728" behindDoc="0" locked="0" layoutInCell="1" allowOverlap="0">
            <wp:simplePos x="0" y="0"/>
            <wp:positionH relativeFrom="column">
              <wp:posOffset>10363</wp:posOffset>
            </wp:positionH>
            <wp:positionV relativeFrom="paragraph">
              <wp:posOffset>0</wp:posOffset>
            </wp:positionV>
            <wp:extent cx="5401057" cy="7658100"/>
            <wp:effectExtent l="0" t="0" r="0" b="0"/>
            <wp:wrapSquare wrapText="bothSides"/>
            <wp:docPr id="8977" name="Picture 8977"/>
            <wp:cNvGraphicFramePr/>
            <a:graphic xmlns:a="http://schemas.openxmlformats.org/drawingml/2006/main">
              <a:graphicData uri="http://schemas.openxmlformats.org/drawingml/2006/picture">
                <pic:pic xmlns:pic="http://schemas.openxmlformats.org/drawingml/2006/picture">
                  <pic:nvPicPr>
                    <pic:cNvPr id="8977" name="Picture 8977"/>
                    <pic:cNvPicPr/>
                  </pic:nvPicPr>
                  <pic:blipFill>
                    <a:blip r:embed="rId43"/>
                    <a:stretch>
                      <a:fillRect/>
                    </a:stretch>
                  </pic:blipFill>
                  <pic:spPr>
                    <a:xfrm>
                      <a:off x="0" y="0"/>
                      <a:ext cx="5401057" cy="76581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507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68" name="Group 1200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005" name="Rectangle 900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006" name="Rectangle 900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007" name="Rectangle 900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68" style="width:18.7031pt;height:264.21pt;position:absolute;mso-position-horizontal-relative:page;mso-position-horizontal:absolute;margin-left:662.928pt;mso-position-vertical-relative:page;margin-top:508.71pt;" coordsize="2375,33554">
                <v:rect id="Rectangle 900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00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00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123 de 183 </w:t>
                        </w:r>
                      </w:p>
                    </w:txbxContent>
                  </v:textbox>
                </v:rect>
                <w10:wrap type="topAndBottom"/>
              </v:group>
            </w:pict>
          </mc:Fallback>
        </mc:AlternateContent>
      </w:r>
      <w:r>
        <w:rPr>
          <w:noProof/>
        </w:rPr>
        <w:drawing>
          <wp:anchor distT="0" distB="0" distL="114300" distR="114300" simplePos="0" relativeHeight="251851776" behindDoc="0" locked="0" layoutInCell="1" allowOverlap="0">
            <wp:simplePos x="0" y="0"/>
            <wp:positionH relativeFrom="column">
              <wp:posOffset>10363</wp:posOffset>
            </wp:positionH>
            <wp:positionV relativeFrom="paragraph">
              <wp:posOffset>0</wp:posOffset>
            </wp:positionV>
            <wp:extent cx="5401057" cy="7642860"/>
            <wp:effectExtent l="0" t="0" r="0" b="0"/>
            <wp:wrapSquare wrapText="bothSides"/>
            <wp:docPr id="9002" name="Picture 9002"/>
            <wp:cNvGraphicFramePr/>
            <a:graphic xmlns:a="http://schemas.openxmlformats.org/drawingml/2006/main">
              <a:graphicData uri="http://schemas.openxmlformats.org/drawingml/2006/picture">
                <pic:pic xmlns:pic="http://schemas.openxmlformats.org/drawingml/2006/picture">
                  <pic:nvPicPr>
                    <pic:cNvPr id="9002" name="Picture 9002"/>
                    <pic:cNvPicPr/>
                  </pic:nvPicPr>
                  <pic:blipFill>
                    <a:blip r:embed="rId44"/>
                    <a:stretch>
                      <a:fillRect/>
                    </a:stretch>
                  </pic:blipFill>
                  <pic:spPr>
                    <a:xfrm>
                      <a:off x="0" y="0"/>
                      <a:ext cx="5401057" cy="7642860"/>
                    </a:xfrm>
                    <a:prstGeom prst="rect">
                      <a:avLst/>
                    </a:prstGeom>
                  </pic:spPr>
                </pic:pic>
              </a:graphicData>
            </a:graphic>
          </wp:anchor>
        </w:drawing>
      </w:r>
      <w:r>
        <w:br w:type="page"/>
      </w:r>
    </w:p>
    <w:p w:rsidR="008E77AC" w:rsidRDefault="00922E39">
      <w:pPr>
        <w:spacing w:after="0"/>
        <w:ind w:left="16"/>
        <w:jc w:val="both"/>
      </w:pPr>
      <w:r>
        <w:rPr>
          <w:noProof/>
        </w:rPr>
        <mc:AlternateContent>
          <mc:Choice Requires="wpg">
            <w:drawing>
              <wp:anchor distT="0" distB="0" distL="114300" distR="114300" simplePos="0" relativeHeight="2518528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091" name="Group 1200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031" name="Rectangle 9031"/>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032" name="Rectangle 9032"/>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033" name="Rectangle 9033"/>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91" style="width:18.7031pt;height:264.21pt;position:absolute;mso-position-horizontal-relative:page;mso-position-horizontal:absolute;margin-left:662.928pt;mso-position-vertical-relative:page;margin-top:508.71pt;" coordsize="2375,33554">
                <v:rect id="Rectangle 9031"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0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0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124 de 183 </w:t>
                        </w:r>
                      </w:p>
                    </w:txbxContent>
                  </v:textbox>
                </v:rect>
                <w10:wrap type="topAndBottom"/>
              </v:group>
            </w:pict>
          </mc:Fallback>
        </mc:AlternateContent>
      </w:r>
      <w:r>
        <w:rPr>
          <w:noProof/>
        </w:rPr>
        <w:drawing>
          <wp:inline distT="0" distB="0" distL="0" distR="0">
            <wp:extent cx="5401057" cy="7475220"/>
            <wp:effectExtent l="0" t="0" r="0" b="0"/>
            <wp:docPr id="9028" name="Picture 9028"/>
            <wp:cNvGraphicFramePr/>
            <a:graphic xmlns:a="http://schemas.openxmlformats.org/drawingml/2006/main">
              <a:graphicData uri="http://schemas.openxmlformats.org/drawingml/2006/picture">
                <pic:pic xmlns:pic="http://schemas.openxmlformats.org/drawingml/2006/picture">
                  <pic:nvPicPr>
                    <pic:cNvPr id="9028" name="Picture 9028"/>
                    <pic:cNvPicPr/>
                  </pic:nvPicPr>
                  <pic:blipFill>
                    <a:blip r:embed="rId45"/>
                    <a:stretch>
                      <a:fillRect/>
                    </a:stretch>
                  </pic:blipFill>
                  <pic:spPr>
                    <a:xfrm>
                      <a:off x="0" y="0"/>
                      <a:ext cx="5401057" cy="7475220"/>
                    </a:xfrm>
                    <a:prstGeom prst="rect">
                      <a:avLst/>
                    </a:prstGeom>
                  </pic:spPr>
                </pic:pic>
              </a:graphicData>
            </a:graphic>
          </wp:inline>
        </w:drawing>
      </w:r>
      <w:r>
        <w:rPr>
          <w:rFonts w:ascii="Arial" w:eastAsia="Arial" w:hAnsi="Arial" w:cs="Arial"/>
        </w:rPr>
        <w:t xml:space="preserve"> </w:t>
      </w:r>
    </w:p>
    <w:p w:rsidR="008E77AC" w:rsidRDefault="00922E39">
      <w:pPr>
        <w:spacing w:after="27" w:line="247" w:lineRule="auto"/>
        <w:ind w:left="12" w:right="118" w:hanging="3"/>
        <w:jc w:val="both"/>
      </w:pPr>
      <w:r>
        <w:rPr>
          <w:noProof/>
        </w:rPr>
        <mc:AlternateContent>
          <mc:Choice Requires="wpg">
            <w:drawing>
              <wp:anchor distT="0" distB="0" distL="114300" distR="114300" simplePos="0" relativeHeight="2518538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0072" name="Group 1200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058" name="Rectangle 9058"/>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059" name="Rectangle 9059"/>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060" name="Rectangle 9060"/>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72" style="width:18.7031pt;height:264.21pt;position:absolute;mso-position-horizontal-relative:page;mso-position-horizontal:absolute;margin-left:662.928pt;mso-position-vertical-relative:page;margin-top:508.71pt;" coordsize="2375,33554">
                <v:rect id="Rectangle 9058"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05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06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125 de 183 </w:t>
                        </w:r>
                      </w:p>
                    </w:txbxContent>
                  </v:textbox>
                </v:rect>
                <w10:wrap type="square"/>
              </v:group>
            </w:pict>
          </mc:Fallback>
        </mc:AlternateContent>
      </w:r>
      <w:r>
        <w:rPr>
          <w:noProof/>
        </w:rPr>
        <w:drawing>
          <wp:inline distT="0" distB="0" distL="0" distR="0">
            <wp:extent cx="5401057" cy="7528560"/>
            <wp:effectExtent l="0" t="0" r="0" b="0"/>
            <wp:docPr id="9055" name="Picture 9055"/>
            <wp:cNvGraphicFramePr/>
            <a:graphic xmlns:a="http://schemas.openxmlformats.org/drawingml/2006/main">
              <a:graphicData uri="http://schemas.openxmlformats.org/drawingml/2006/picture">
                <pic:pic xmlns:pic="http://schemas.openxmlformats.org/drawingml/2006/picture">
                  <pic:nvPicPr>
                    <pic:cNvPr id="9055" name="Picture 9055"/>
                    <pic:cNvPicPr/>
                  </pic:nvPicPr>
                  <pic:blipFill>
                    <a:blip r:embed="rId46"/>
                    <a:stretch>
                      <a:fillRect/>
                    </a:stretch>
                  </pic:blipFill>
                  <pic:spPr>
                    <a:xfrm>
                      <a:off x="0" y="0"/>
                      <a:ext cx="5401057" cy="7528560"/>
                    </a:xfrm>
                    <a:prstGeom prst="rect">
                      <a:avLst/>
                    </a:prstGeom>
                  </pic:spPr>
                </pic:pic>
              </a:graphicData>
            </a:graphic>
          </wp:inline>
        </w:drawing>
      </w:r>
      <w:r>
        <w:rPr>
          <w:rFonts w:ascii="Arial" w:eastAsia="Arial" w:hAnsi="Arial" w:cs="Arial"/>
        </w:rPr>
        <w:t>” Vista la propuesta anterior, esta Concejalía fórmula propuesta de acuerdo a adoptar por el Ayuntamiento</w:t>
      </w:r>
      <w:r>
        <w:rPr>
          <w:rFonts w:ascii="Arial" w:eastAsia="Arial" w:hAnsi="Arial" w:cs="Arial"/>
        </w:rPr>
        <w:t xml:space="preserve"> Pleno en iguales términos.”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DICTAMEN DE LA COMISIÓN INFORMATIVA DE SERVICIOS A LAS PERSONAS DE 23 DE JUNIO DE 2025.  </w:t>
      </w:r>
    </w:p>
    <w:p w:rsidR="008E77AC" w:rsidRDefault="00922E39">
      <w:pPr>
        <w:spacing w:after="0"/>
        <w:ind w:left="17"/>
      </w:pPr>
      <w:r>
        <w:rPr>
          <w:rFonts w:ascii="Arial" w:eastAsia="Arial" w:hAnsi="Arial" w:cs="Arial"/>
          <w:b/>
        </w:rPr>
        <w:t xml:space="preserve"> </w:t>
      </w:r>
    </w:p>
    <w:p w:rsidR="008E77AC" w:rsidRDefault="00922E39">
      <w:pPr>
        <w:spacing w:after="111" w:line="247" w:lineRule="auto"/>
        <w:ind w:left="12" w:right="118" w:hanging="3"/>
        <w:jc w:val="both"/>
      </w:pPr>
      <w:r>
        <w:rPr>
          <w:rFonts w:ascii="Arial" w:eastAsia="Arial" w:hAnsi="Arial" w:cs="Arial"/>
        </w:rPr>
        <w:t xml:space="preserve">Votos a favor: La unanimidad de los 7 concejales presentes. </w:t>
      </w:r>
    </w:p>
    <w:p w:rsidR="008E77AC" w:rsidRDefault="00922E39">
      <w:pPr>
        <w:spacing w:after="112" w:line="247" w:lineRule="auto"/>
        <w:ind w:left="12" w:right="118" w:hanging="3"/>
        <w:jc w:val="both"/>
      </w:pPr>
      <w:r>
        <w:rPr>
          <w:rFonts w:ascii="Arial" w:eastAsia="Arial" w:hAnsi="Arial" w:cs="Arial"/>
        </w:rPr>
        <w:t>Los 4 concejales del Grupo Socialista: D. José Francisco Pinto Ramos,</w:t>
      </w:r>
      <w:r>
        <w:rPr>
          <w:rFonts w:ascii="Arial" w:eastAsia="Arial" w:hAnsi="Arial" w:cs="Arial"/>
        </w:rPr>
        <w:t xml:space="preserve"> Dª María Del Carmen Clemente Díaz, Dª Mónica Monserrat Yanes Delgado,y Dª Olivia Concepción Pérez Díaz. </w:t>
      </w:r>
    </w:p>
    <w:p w:rsidR="008E77AC" w:rsidRDefault="00922E39">
      <w:pPr>
        <w:spacing w:after="111" w:line="247" w:lineRule="auto"/>
        <w:ind w:left="12" w:right="118" w:hanging="3"/>
        <w:jc w:val="both"/>
      </w:pPr>
      <w:r>
        <w:rPr>
          <w:rFonts w:ascii="Arial" w:eastAsia="Arial" w:hAnsi="Arial" w:cs="Arial"/>
        </w:rPr>
        <w:t xml:space="preserve">Los 2 concejales del Grupo Popular; D. Jacobo López Fariña y D. Miguel Eduardo Hernández Chitty. </w:t>
      </w:r>
    </w:p>
    <w:p w:rsidR="008E77AC" w:rsidRDefault="00922E39">
      <w:pPr>
        <w:spacing w:after="109" w:line="247" w:lineRule="auto"/>
        <w:ind w:left="12" w:right="118" w:hanging="3"/>
        <w:jc w:val="both"/>
      </w:pPr>
      <w:r>
        <w:rPr>
          <w:rFonts w:ascii="Arial" w:eastAsia="Arial" w:hAnsi="Arial" w:cs="Arial"/>
        </w:rPr>
        <w:t>1 del concejal del Grupo Mixto: D. José Tortosa Pall</w:t>
      </w:r>
      <w:r>
        <w:rPr>
          <w:rFonts w:ascii="Arial" w:eastAsia="Arial" w:hAnsi="Arial" w:cs="Arial"/>
        </w:rPr>
        <w:t xml:space="preserve">arés. </w:t>
      </w:r>
    </w:p>
    <w:p w:rsidR="008E77AC" w:rsidRDefault="00922E39">
      <w:pPr>
        <w:spacing w:after="100"/>
        <w:ind w:left="17"/>
      </w:pPr>
      <w:r>
        <w:rPr>
          <w:rFonts w:ascii="Arial" w:eastAsia="Arial" w:hAnsi="Arial" w:cs="Arial"/>
        </w:rPr>
        <w:t xml:space="preserve"> </w:t>
      </w:r>
    </w:p>
    <w:p w:rsidR="008E77AC" w:rsidRDefault="00922E39">
      <w:pPr>
        <w:spacing w:after="109" w:line="247" w:lineRule="auto"/>
        <w:ind w:left="12" w:right="118" w:hanging="3"/>
        <w:jc w:val="both"/>
      </w:pPr>
      <w:r>
        <w:rPr>
          <w:rFonts w:ascii="Arial" w:eastAsia="Arial" w:hAnsi="Arial" w:cs="Arial"/>
        </w:rPr>
        <w:t xml:space="preserve">Votos en contra: 0. </w:t>
      </w:r>
    </w:p>
    <w:p w:rsidR="008E77AC" w:rsidRDefault="00922E39">
      <w:pPr>
        <w:spacing w:after="106" w:line="247" w:lineRule="auto"/>
        <w:ind w:left="12" w:right="118" w:hanging="3"/>
        <w:jc w:val="both"/>
      </w:pPr>
      <w:r>
        <w:rPr>
          <w:rFonts w:ascii="Arial" w:eastAsia="Arial" w:hAnsi="Arial" w:cs="Arial"/>
        </w:rPr>
        <w:t xml:space="preserve">Abstenciones: 0.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JUNTA DE PORTAVOCES DE 23 DE JUNIO DE 2025. </w:t>
      </w:r>
    </w:p>
    <w:p w:rsidR="008E77AC" w:rsidRDefault="00922E39">
      <w:pPr>
        <w:spacing w:after="3" w:line="247" w:lineRule="auto"/>
        <w:ind w:left="12" w:right="118" w:hanging="3"/>
        <w:jc w:val="both"/>
      </w:pPr>
      <w:r>
        <w:rPr>
          <w:rFonts w:ascii="Arial" w:eastAsia="Arial" w:hAnsi="Arial" w:cs="Arial"/>
        </w:rPr>
        <w:t xml:space="preserve">Quedó oída.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noProof/>
        </w:rPr>
        <mc:AlternateContent>
          <mc:Choice Requires="wpg">
            <w:drawing>
              <wp:anchor distT="0" distB="0" distL="114300" distR="114300" simplePos="0" relativeHeight="2518548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0186" name="Group 1201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150" name="Rectangle 915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151" name="Rectangle 915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52" name="Rectangle 915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86" style="width:18.7031pt;height:264.21pt;position:absolute;mso-position-horizontal-relative:page;mso-position-horizontal:absolute;margin-left:662.928pt;mso-position-vertical-relative:page;margin-top:508.71pt;" coordsize="2375,33554">
                <v:rect id="Rectangle 915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1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126 de 183 </w:t>
                        </w:r>
                      </w:p>
                    </w:txbxContent>
                  </v:textbox>
                </v:rect>
                <w10:wrap type="square"/>
              </v:group>
            </w:pict>
          </mc:Fallback>
        </mc:AlternateContent>
      </w:r>
      <w:r>
        <w:rPr>
          <w:rFonts w:ascii="Arial" w:eastAsia="Arial" w:hAnsi="Arial" w:cs="Arial"/>
          <w:b/>
        </w:rPr>
        <w:t>VOTACIÓN EN EL PLENO DE 30 DE JUNIO DE 2025.</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7" w:lineRule="auto"/>
        <w:ind w:left="12" w:right="118" w:hanging="3"/>
        <w:jc w:val="both"/>
      </w:pPr>
      <w:r>
        <w:rPr>
          <w:rFonts w:ascii="Arial" w:eastAsia="Arial" w:hAnsi="Arial" w:cs="Arial"/>
        </w:rPr>
        <w:t xml:space="preserve">La unanimidad de los 19 concejales presentes: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11 concejales del Grupo Socialista: Doña María Concepción Brito Núñez, Don Jorge Baute Delgado, </w:t>
      </w:r>
    </w:p>
    <w:p w:rsidR="008E77AC" w:rsidRDefault="00922E39">
      <w:pPr>
        <w:spacing w:after="3" w:line="247" w:lineRule="auto"/>
        <w:ind w:left="12" w:right="118" w:hanging="3"/>
        <w:jc w:val="both"/>
      </w:pPr>
      <w:r>
        <w:rPr>
          <w:rFonts w:ascii="Arial" w:eastAsia="Arial" w:hAnsi="Arial" w:cs="Arial"/>
        </w:rPr>
        <w:t>Don José Francisco Pinto Ramos, Doña Olivia Concepción Pérez Díaz, Don Reinaldo José Triviño Blanco, Don Manuel Alberto González Pestano, Doña Margarita Eva Te</w:t>
      </w:r>
      <w:r>
        <w:rPr>
          <w:rFonts w:ascii="Arial" w:eastAsia="Arial" w:hAnsi="Arial" w:cs="Arial"/>
        </w:rPr>
        <w:t xml:space="preserve">ndero Barroso, Don Airam Pérez Chinea, Doña María del Carmen Clemente Díaz, Don Olegario Francisco Alonso Bello, Doña Mónica Monserrat Yanes Delgado.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5 concejales del Grupo Popular: Don Jacobo López Fariña, Don Miguel Eduardo Hernández Chitty, </w:t>
      </w:r>
    </w:p>
    <w:p w:rsidR="008E77AC" w:rsidRDefault="00922E39">
      <w:pPr>
        <w:spacing w:after="3" w:line="247" w:lineRule="auto"/>
        <w:ind w:left="12" w:right="118" w:hanging="3"/>
        <w:jc w:val="both"/>
      </w:pPr>
      <w:r>
        <w:rPr>
          <w:rFonts w:ascii="Arial" w:eastAsia="Arial" w:hAnsi="Arial" w:cs="Arial"/>
        </w:rPr>
        <w:t>Doña Ma</w:t>
      </w:r>
      <w:r>
        <w:rPr>
          <w:rFonts w:ascii="Arial" w:eastAsia="Arial" w:hAnsi="Arial" w:cs="Arial"/>
        </w:rPr>
        <w:t xml:space="preserve">ría Carlota Díaz González, Don José Daniel Sosa González, y Doña Shaila Castellano </w:t>
      </w:r>
    </w:p>
    <w:p w:rsidR="008E77AC" w:rsidRDefault="00922E39">
      <w:pPr>
        <w:spacing w:after="3" w:line="247" w:lineRule="auto"/>
        <w:ind w:left="12" w:right="118" w:hanging="3"/>
        <w:jc w:val="both"/>
      </w:pPr>
      <w:r>
        <w:rPr>
          <w:rFonts w:ascii="Arial" w:eastAsia="Arial" w:hAnsi="Arial" w:cs="Arial"/>
        </w:rPr>
        <w:t xml:space="preserve">Batista.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3 concejales del Grupo Mixto: Doña Ángela Cruz Perera y Don Emilio Jesús Atiénzar Armas, (CC), Don José Tortosa Pallarés (VOX).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95"/>
        <w:ind w:left="17"/>
      </w:pPr>
      <w:r>
        <w:rPr>
          <w:rFonts w:ascii="Arial" w:eastAsia="Arial" w:hAnsi="Arial" w:cs="Arial"/>
        </w:rPr>
        <w:t xml:space="preserve"> </w:t>
      </w:r>
    </w:p>
    <w:p w:rsidR="008E77AC" w:rsidRDefault="00922E39">
      <w:pPr>
        <w:spacing w:after="0"/>
        <w:ind w:right="46"/>
        <w:jc w:val="center"/>
      </w:pPr>
      <w:r>
        <w:rPr>
          <w:rFonts w:ascii="Arial" w:eastAsia="Arial" w:hAnsi="Arial" w:cs="Arial"/>
          <w:b/>
        </w:rPr>
        <w:t xml:space="preserve"> </w:t>
      </w:r>
    </w:p>
    <w:p w:rsidR="008E77AC" w:rsidRDefault="00922E39">
      <w:pPr>
        <w:spacing w:after="100"/>
        <w:ind w:right="46"/>
        <w:jc w:val="center"/>
      </w:pPr>
      <w:r>
        <w:rPr>
          <w:rFonts w:ascii="Arial" w:eastAsia="Arial" w:hAnsi="Arial" w:cs="Arial"/>
          <w:b/>
        </w:rPr>
        <w:t xml:space="preserve"> </w:t>
      </w:r>
    </w:p>
    <w:p w:rsidR="008E77AC" w:rsidRDefault="00922E39">
      <w:pPr>
        <w:spacing w:after="93" w:line="265" w:lineRule="auto"/>
        <w:ind w:left="1056" w:right="1156" w:hanging="10"/>
        <w:jc w:val="center"/>
      </w:pPr>
      <w:r>
        <w:rPr>
          <w:rFonts w:ascii="Arial" w:eastAsia="Arial" w:hAnsi="Arial" w:cs="Arial"/>
          <w:b/>
        </w:rPr>
        <w:t xml:space="preserve">ACUERDO DEL PLENO DE 30 DE JUNIO DE 2025. </w:t>
      </w:r>
    </w:p>
    <w:p w:rsidR="008E77AC" w:rsidRDefault="00922E39">
      <w:pPr>
        <w:spacing w:after="137"/>
        <w:ind w:right="46"/>
        <w:jc w:val="center"/>
      </w:pPr>
      <w:r>
        <w:rPr>
          <w:rFonts w:ascii="Arial" w:eastAsia="Arial" w:hAnsi="Arial" w:cs="Arial"/>
          <w:b/>
        </w:rPr>
        <w:t xml:space="preserve"> </w:t>
      </w:r>
    </w:p>
    <w:p w:rsidR="008E77AC" w:rsidRDefault="00922E39">
      <w:pPr>
        <w:spacing w:after="118" w:line="361" w:lineRule="auto"/>
        <w:ind w:left="24" w:right="110" w:hanging="10"/>
        <w:jc w:val="both"/>
      </w:pPr>
      <w:r>
        <w:rPr>
          <w:noProof/>
        </w:rPr>
        <mc:AlternateContent>
          <mc:Choice Requires="wpg">
            <w:drawing>
              <wp:anchor distT="0" distB="0" distL="114300" distR="114300" simplePos="0" relativeHeight="2518558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140" name="Group 1201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198" name="Rectangle 9198"/>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199" name="Rectangle 9199"/>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200" name="Rectangle 9200"/>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40" style="width:18.7031pt;height:264.21pt;position:absolute;mso-position-horizontal-relative:page;mso-position-horizontal:absolute;margin-left:662.928pt;mso-position-vertical-relative:page;margin-top:508.71pt;" coordsize="2375,33554">
                <v:rect id="Rectangle 9198"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19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20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127 de 183 </w:t>
                        </w:r>
                      </w:p>
                    </w:txbxContent>
                  </v:textbox>
                </v:rect>
                <w10:wrap type="topAndBottom"/>
              </v:group>
            </w:pict>
          </mc:Fallback>
        </mc:AlternateContent>
      </w:r>
      <w:r>
        <w:rPr>
          <w:rFonts w:ascii="Arial" w:eastAsia="Arial" w:hAnsi="Arial" w:cs="Arial"/>
          <w:b/>
        </w:rPr>
        <w:t xml:space="preserve">Primero. La aprobación del “V Plan Municipal de Prevención de Adicciones 2025-2029”, en los términos previstos en el documento Anexo. </w:t>
      </w:r>
    </w:p>
    <w:p w:rsidR="008E77AC" w:rsidRDefault="00922E39">
      <w:pPr>
        <w:spacing w:after="236" w:line="248" w:lineRule="auto"/>
        <w:ind w:left="24" w:right="110" w:hanging="10"/>
        <w:jc w:val="both"/>
      </w:pPr>
      <w:r>
        <w:rPr>
          <w:rFonts w:ascii="Arial" w:eastAsia="Arial" w:hAnsi="Arial" w:cs="Arial"/>
          <w:b/>
        </w:rPr>
        <w:t xml:space="preserve">Segundo. Proceder a su publicación en la sede electrónica de este Ayuntamiento. </w:t>
      </w:r>
    </w:p>
    <w:p w:rsidR="008E77AC" w:rsidRDefault="00922E39">
      <w:pPr>
        <w:spacing w:after="98"/>
        <w:ind w:right="46"/>
        <w:jc w:val="center"/>
      </w:pPr>
      <w:r>
        <w:rPr>
          <w:rFonts w:ascii="Arial" w:eastAsia="Arial" w:hAnsi="Arial" w:cs="Arial"/>
          <w:b/>
        </w:rPr>
        <w:t xml:space="preserve"> </w:t>
      </w:r>
    </w:p>
    <w:p w:rsidR="008E77AC" w:rsidRDefault="00922E39">
      <w:pPr>
        <w:spacing w:after="100"/>
        <w:ind w:right="46"/>
        <w:jc w:val="center"/>
      </w:pPr>
      <w:r>
        <w:rPr>
          <w:rFonts w:ascii="Arial" w:eastAsia="Arial" w:hAnsi="Arial" w:cs="Arial"/>
          <w:b/>
        </w:rPr>
        <w:t xml:space="preserve"> </w:t>
      </w:r>
    </w:p>
    <w:p w:rsidR="008E77AC" w:rsidRDefault="00922E39">
      <w:pPr>
        <w:pStyle w:val="Ttulo1"/>
        <w:ind w:left="1056" w:right="1155"/>
      </w:pPr>
      <w:r>
        <w:t xml:space="preserve">ANEXO </w:t>
      </w:r>
      <w:r>
        <w:br w:type="page"/>
      </w:r>
    </w:p>
    <w:p w:rsidR="008E77AC" w:rsidRDefault="00922E39">
      <w:pPr>
        <w:spacing w:after="0"/>
        <w:ind w:left="-2536" w:right="1182"/>
      </w:pPr>
      <w:r>
        <w:rPr>
          <w:noProof/>
        </w:rPr>
        <mc:AlternateContent>
          <mc:Choice Requires="wpg">
            <w:drawing>
              <wp:anchor distT="0" distB="0" distL="114300" distR="114300" simplePos="0" relativeHeight="2518568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138" name="Group 1201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225" name="Rectangle 922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226" name="Rectangle 922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227" name="Rectangle 922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38" style="width:18.7031pt;height:264.21pt;position:absolute;mso-position-horizontal-relative:page;mso-position-horizontal:absolute;margin-left:662.928pt;mso-position-vertical-relative:page;margin-top:508.71pt;" coordsize="2375,33554">
                <v:rect id="Rectangle 922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2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2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128 de 183 </w:t>
                        </w:r>
                      </w:p>
                    </w:txbxContent>
                  </v:textbox>
                </v:rect>
                <w10:wrap type="topAndBottom"/>
              </v:group>
            </w:pict>
          </mc:Fallback>
        </mc:AlternateContent>
      </w:r>
      <w:r>
        <w:rPr>
          <w:noProof/>
        </w:rPr>
        <w:drawing>
          <wp:anchor distT="0" distB="0" distL="114300" distR="114300" simplePos="0" relativeHeight="251857920" behindDoc="0" locked="0" layoutInCell="1" allowOverlap="0">
            <wp:simplePos x="0" y="0"/>
            <wp:positionH relativeFrom="column">
              <wp:posOffset>10363</wp:posOffset>
            </wp:positionH>
            <wp:positionV relativeFrom="paragraph">
              <wp:posOffset>0</wp:posOffset>
            </wp:positionV>
            <wp:extent cx="5401057" cy="7559040"/>
            <wp:effectExtent l="0" t="0" r="0" b="0"/>
            <wp:wrapSquare wrapText="bothSides"/>
            <wp:docPr id="9222" name="Picture 9222"/>
            <wp:cNvGraphicFramePr/>
            <a:graphic xmlns:a="http://schemas.openxmlformats.org/drawingml/2006/main">
              <a:graphicData uri="http://schemas.openxmlformats.org/drawingml/2006/picture">
                <pic:pic xmlns:pic="http://schemas.openxmlformats.org/drawingml/2006/picture">
                  <pic:nvPicPr>
                    <pic:cNvPr id="9222" name="Picture 9222"/>
                    <pic:cNvPicPr/>
                  </pic:nvPicPr>
                  <pic:blipFill>
                    <a:blip r:embed="rId13"/>
                    <a:stretch>
                      <a:fillRect/>
                    </a:stretch>
                  </pic:blipFill>
                  <pic:spPr>
                    <a:xfrm>
                      <a:off x="0" y="0"/>
                      <a:ext cx="5401057" cy="755904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589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135" name="Group 1201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250" name="Rectangle 925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251" name="Rectangle 925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9252" name="Rectangle 925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129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35" style="width:18.7031pt;height:264.21pt;position:absolute;mso-position-horizontal-relative:page;mso-position-horizontal:absolute;margin-left:662.928pt;mso-position-vertical-relative:page;margin-top:508.71pt;" coordsize="2375,33554">
                <v:rect id="Rectangle 925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2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2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129 de 183 </w:t>
                        </w:r>
                      </w:p>
                    </w:txbxContent>
                  </v:textbox>
                </v:rect>
                <w10:wrap type="topAndBottom"/>
              </v:group>
            </w:pict>
          </mc:Fallback>
        </mc:AlternateContent>
      </w:r>
      <w:r>
        <w:rPr>
          <w:noProof/>
        </w:rPr>
        <w:drawing>
          <wp:anchor distT="0" distB="0" distL="114300" distR="114300" simplePos="0" relativeHeight="251859968" behindDoc="0" locked="0" layoutInCell="1" allowOverlap="0">
            <wp:simplePos x="0" y="0"/>
            <wp:positionH relativeFrom="column">
              <wp:posOffset>10363</wp:posOffset>
            </wp:positionH>
            <wp:positionV relativeFrom="paragraph">
              <wp:posOffset>0</wp:posOffset>
            </wp:positionV>
            <wp:extent cx="5401057" cy="8115300"/>
            <wp:effectExtent l="0" t="0" r="0" b="0"/>
            <wp:wrapSquare wrapText="bothSides"/>
            <wp:docPr id="9247" name="Picture 9247"/>
            <wp:cNvGraphicFramePr/>
            <a:graphic xmlns:a="http://schemas.openxmlformats.org/drawingml/2006/main">
              <a:graphicData uri="http://schemas.openxmlformats.org/drawingml/2006/picture">
                <pic:pic xmlns:pic="http://schemas.openxmlformats.org/drawingml/2006/picture">
                  <pic:nvPicPr>
                    <pic:cNvPr id="9247" name="Picture 9247"/>
                    <pic:cNvPicPr/>
                  </pic:nvPicPr>
                  <pic:blipFill>
                    <a:blip r:embed="rId14"/>
                    <a:stretch>
                      <a:fillRect/>
                    </a:stretch>
                  </pic:blipFill>
                  <pic:spPr>
                    <a:xfrm>
                      <a:off x="0" y="0"/>
                      <a:ext cx="5401057" cy="81153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609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240" name="Group 1202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275" name="Rectangle 927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276" name="Rectangle 927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277" name="Rectangle 927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w:t>
                              </w:r>
                              <w:r>
                                <w:rPr>
                                  <w:rFonts w:ascii="Arial" w:eastAsia="Arial" w:hAnsi="Arial" w:cs="Arial"/>
                                  <w:sz w:val="12"/>
                                </w:rPr>
                                <w:t xml:space="preserve">to firmado electrónicamente desde la plataforma esPublico Gestiona | Página 130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240" style="width:18.7031pt;height:264.21pt;position:absolute;mso-position-horizontal-relative:page;mso-position-horizontal:absolute;margin-left:662.928pt;mso-position-vertical-relative:page;margin-top:508.71pt;" coordsize="2375,33554">
                <v:rect id="Rectangle 927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2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2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130 de 183 </w:t>
                        </w:r>
                      </w:p>
                    </w:txbxContent>
                  </v:textbox>
                </v:rect>
                <w10:wrap type="topAndBottom"/>
              </v:group>
            </w:pict>
          </mc:Fallback>
        </mc:AlternateContent>
      </w:r>
      <w:r>
        <w:rPr>
          <w:noProof/>
        </w:rPr>
        <w:drawing>
          <wp:anchor distT="0" distB="0" distL="114300" distR="114300" simplePos="0" relativeHeight="251862016" behindDoc="0" locked="0" layoutInCell="1" allowOverlap="0">
            <wp:simplePos x="0" y="0"/>
            <wp:positionH relativeFrom="column">
              <wp:posOffset>10363</wp:posOffset>
            </wp:positionH>
            <wp:positionV relativeFrom="paragraph">
              <wp:posOffset>0</wp:posOffset>
            </wp:positionV>
            <wp:extent cx="5401057" cy="7551420"/>
            <wp:effectExtent l="0" t="0" r="0" b="0"/>
            <wp:wrapSquare wrapText="bothSides"/>
            <wp:docPr id="9272" name="Picture 9272"/>
            <wp:cNvGraphicFramePr/>
            <a:graphic xmlns:a="http://schemas.openxmlformats.org/drawingml/2006/main">
              <a:graphicData uri="http://schemas.openxmlformats.org/drawingml/2006/picture">
                <pic:pic xmlns:pic="http://schemas.openxmlformats.org/drawingml/2006/picture">
                  <pic:nvPicPr>
                    <pic:cNvPr id="9272" name="Picture 9272"/>
                    <pic:cNvPicPr/>
                  </pic:nvPicPr>
                  <pic:blipFill>
                    <a:blip r:embed="rId15"/>
                    <a:stretch>
                      <a:fillRect/>
                    </a:stretch>
                  </pic:blipFill>
                  <pic:spPr>
                    <a:xfrm>
                      <a:off x="0" y="0"/>
                      <a:ext cx="5401057" cy="75514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630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176" name="Group 1201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300" name="Rectangle 930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301" name="Rectangle 930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02" name="Rectangle 930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131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76" style="width:18.7031pt;height:264.21pt;position:absolute;mso-position-horizontal-relative:page;mso-position-horizontal:absolute;margin-left:662.928pt;mso-position-vertical-relative:page;margin-top:508.71pt;" coordsize="2375,33554">
                <v:rect id="Rectangle 930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3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3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131 de 183 </w:t>
                        </w:r>
                      </w:p>
                    </w:txbxContent>
                  </v:textbox>
                </v:rect>
                <w10:wrap type="topAndBottom"/>
              </v:group>
            </w:pict>
          </mc:Fallback>
        </mc:AlternateContent>
      </w:r>
      <w:r>
        <w:rPr>
          <w:noProof/>
        </w:rPr>
        <w:drawing>
          <wp:anchor distT="0" distB="0" distL="114300" distR="114300" simplePos="0" relativeHeight="251864064" behindDoc="0" locked="0" layoutInCell="1" allowOverlap="0">
            <wp:simplePos x="0" y="0"/>
            <wp:positionH relativeFrom="column">
              <wp:posOffset>10363</wp:posOffset>
            </wp:positionH>
            <wp:positionV relativeFrom="paragraph">
              <wp:posOffset>0</wp:posOffset>
            </wp:positionV>
            <wp:extent cx="5401057" cy="7528560"/>
            <wp:effectExtent l="0" t="0" r="0" b="0"/>
            <wp:wrapSquare wrapText="bothSides"/>
            <wp:docPr id="9297" name="Picture 9297"/>
            <wp:cNvGraphicFramePr/>
            <a:graphic xmlns:a="http://schemas.openxmlformats.org/drawingml/2006/main">
              <a:graphicData uri="http://schemas.openxmlformats.org/drawingml/2006/picture">
                <pic:pic xmlns:pic="http://schemas.openxmlformats.org/drawingml/2006/picture">
                  <pic:nvPicPr>
                    <pic:cNvPr id="9297" name="Picture 9297"/>
                    <pic:cNvPicPr/>
                  </pic:nvPicPr>
                  <pic:blipFill>
                    <a:blip r:embed="rId16"/>
                    <a:stretch>
                      <a:fillRect/>
                    </a:stretch>
                  </pic:blipFill>
                  <pic:spPr>
                    <a:xfrm>
                      <a:off x="0" y="0"/>
                      <a:ext cx="5401057" cy="7528560"/>
                    </a:xfrm>
                    <a:prstGeom prst="rect">
                      <a:avLst/>
                    </a:prstGeom>
                  </pic:spPr>
                </pic:pic>
              </a:graphicData>
            </a:graphic>
          </wp:anchor>
        </w:drawing>
      </w:r>
      <w:r>
        <w:br w:type="page"/>
      </w:r>
    </w:p>
    <w:p w:rsidR="008E77AC" w:rsidRDefault="00922E39">
      <w:pPr>
        <w:spacing w:after="0"/>
        <w:ind w:left="-2536" w:right="1194"/>
      </w:pPr>
      <w:r>
        <w:rPr>
          <w:noProof/>
        </w:rPr>
        <mc:AlternateContent>
          <mc:Choice Requires="wpg">
            <w:drawing>
              <wp:anchor distT="0" distB="0" distL="114300" distR="114300" simplePos="0" relativeHeight="2518650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305" name="Group 1203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325" name="Rectangle 932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326" name="Rectangle 932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27" name="Rectangle 932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132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305" style="width:18.7031pt;height:264.21pt;position:absolute;mso-position-horizontal-relative:page;mso-position-horizontal:absolute;margin-left:662.928pt;mso-position-vertical-relative:page;margin-top:508.71pt;" coordsize="2375,33554">
                <v:rect id="Rectangle 932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3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3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132 de 183 </w:t>
                        </w:r>
                      </w:p>
                    </w:txbxContent>
                  </v:textbox>
                </v:rect>
                <w10:wrap type="topAndBottom"/>
              </v:group>
            </w:pict>
          </mc:Fallback>
        </mc:AlternateContent>
      </w:r>
      <w:r>
        <w:rPr>
          <w:noProof/>
        </w:rPr>
        <w:drawing>
          <wp:anchor distT="0" distB="0" distL="114300" distR="114300" simplePos="0" relativeHeight="251866112" behindDoc="0" locked="0" layoutInCell="1" allowOverlap="0">
            <wp:simplePos x="0" y="0"/>
            <wp:positionH relativeFrom="column">
              <wp:posOffset>10363</wp:posOffset>
            </wp:positionH>
            <wp:positionV relativeFrom="paragraph">
              <wp:posOffset>0</wp:posOffset>
            </wp:positionV>
            <wp:extent cx="5393436" cy="7673340"/>
            <wp:effectExtent l="0" t="0" r="0" b="0"/>
            <wp:wrapSquare wrapText="bothSides"/>
            <wp:docPr id="9322" name="Picture 9322"/>
            <wp:cNvGraphicFramePr/>
            <a:graphic xmlns:a="http://schemas.openxmlformats.org/drawingml/2006/main">
              <a:graphicData uri="http://schemas.openxmlformats.org/drawingml/2006/picture">
                <pic:pic xmlns:pic="http://schemas.openxmlformats.org/drawingml/2006/picture">
                  <pic:nvPicPr>
                    <pic:cNvPr id="9322" name="Picture 9322"/>
                    <pic:cNvPicPr/>
                  </pic:nvPicPr>
                  <pic:blipFill>
                    <a:blip r:embed="rId17"/>
                    <a:stretch>
                      <a:fillRect/>
                    </a:stretch>
                  </pic:blipFill>
                  <pic:spPr>
                    <a:xfrm>
                      <a:off x="0" y="0"/>
                      <a:ext cx="5393436" cy="7673340"/>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671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190" name="Group 1201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350" name="Rectangle 935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351" name="Rectangle 935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52" name="Rectangle 935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133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90" style="width:18.7031pt;height:264.21pt;position:absolute;mso-position-horizontal-relative:page;mso-position-horizontal:absolute;margin-left:662.928pt;mso-position-vertical-relative:page;margin-top:508.71pt;" coordsize="2375,33554">
                <v:rect id="Rectangle 935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3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3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133 de 183 </w:t>
                        </w:r>
                      </w:p>
                    </w:txbxContent>
                  </v:textbox>
                </v:rect>
                <w10:wrap type="topAndBottom"/>
              </v:group>
            </w:pict>
          </mc:Fallback>
        </mc:AlternateContent>
      </w:r>
      <w:r>
        <w:rPr>
          <w:noProof/>
        </w:rPr>
        <w:drawing>
          <wp:anchor distT="0" distB="0" distL="114300" distR="114300" simplePos="0" relativeHeight="251868160" behindDoc="0" locked="0" layoutInCell="1" allowOverlap="0">
            <wp:simplePos x="0" y="0"/>
            <wp:positionH relativeFrom="column">
              <wp:posOffset>10363</wp:posOffset>
            </wp:positionH>
            <wp:positionV relativeFrom="paragraph">
              <wp:posOffset>0</wp:posOffset>
            </wp:positionV>
            <wp:extent cx="5394960" cy="7612381"/>
            <wp:effectExtent l="0" t="0" r="0" b="0"/>
            <wp:wrapSquare wrapText="bothSides"/>
            <wp:docPr id="9347" name="Picture 9347"/>
            <wp:cNvGraphicFramePr/>
            <a:graphic xmlns:a="http://schemas.openxmlformats.org/drawingml/2006/main">
              <a:graphicData uri="http://schemas.openxmlformats.org/drawingml/2006/picture">
                <pic:pic xmlns:pic="http://schemas.openxmlformats.org/drawingml/2006/picture">
                  <pic:nvPicPr>
                    <pic:cNvPr id="9347" name="Picture 9347"/>
                    <pic:cNvPicPr/>
                  </pic:nvPicPr>
                  <pic:blipFill>
                    <a:blip r:embed="rId18"/>
                    <a:stretch>
                      <a:fillRect/>
                    </a:stretch>
                  </pic:blipFill>
                  <pic:spPr>
                    <a:xfrm>
                      <a:off x="0" y="0"/>
                      <a:ext cx="5394960" cy="7612381"/>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691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359" name="Group 1203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375" name="Rectangle 937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376" name="Rectangle 937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77" name="Rectangle 937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134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359" style="width:18.7031pt;height:264.21pt;position:absolute;mso-position-horizontal-relative:page;mso-position-horizontal:absolute;margin-left:662.928pt;mso-position-vertical-relative:page;margin-top:508.71pt;" coordsize="2375,33554">
                <v:rect id="Rectangle 937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3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3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134 de 183 </w:t>
                        </w:r>
                      </w:p>
                    </w:txbxContent>
                  </v:textbox>
                </v:rect>
                <w10:wrap type="topAndBottom"/>
              </v:group>
            </w:pict>
          </mc:Fallback>
        </mc:AlternateContent>
      </w:r>
      <w:r>
        <w:rPr>
          <w:noProof/>
        </w:rPr>
        <w:drawing>
          <wp:anchor distT="0" distB="0" distL="114300" distR="114300" simplePos="0" relativeHeight="251870208" behindDoc="0" locked="0" layoutInCell="1" allowOverlap="0">
            <wp:simplePos x="0" y="0"/>
            <wp:positionH relativeFrom="column">
              <wp:posOffset>10363</wp:posOffset>
            </wp:positionH>
            <wp:positionV relativeFrom="paragraph">
              <wp:posOffset>0</wp:posOffset>
            </wp:positionV>
            <wp:extent cx="5401057" cy="7338060"/>
            <wp:effectExtent l="0" t="0" r="0" b="0"/>
            <wp:wrapSquare wrapText="bothSides"/>
            <wp:docPr id="9372" name="Picture 9372"/>
            <wp:cNvGraphicFramePr/>
            <a:graphic xmlns:a="http://schemas.openxmlformats.org/drawingml/2006/main">
              <a:graphicData uri="http://schemas.openxmlformats.org/drawingml/2006/picture">
                <pic:pic xmlns:pic="http://schemas.openxmlformats.org/drawingml/2006/picture">
                  <pic:nvPicPr>
                    <pic:cNvPr id="9372" name="Picture 9372"/>
                    <pic:cNvPicPr/>
                  </pic:nvPicPr>
                  <pic:blipFill>
                    <a:blip r:embed="rId19"/>
                    <a:stretch>
                      <a:fillRect/>
                    </a:stretch>
                  </pic:blipFill>
                  <pic:spPr>
                    <a:xfrm>
                      <a:off x="0" y="0"/>
                      <a:ext cx="5401057" cy="733806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712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353" name="Group 1203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400" name="Rectangle 940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401" name="Rectangle 940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9402" name="Rectangle 940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135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353" style="width:18.7031pt;height:264.21pt;position:absolute;mso-position-horizontal-relative:page;mso-position-horizontal:absolute;margin-left:662.928pt;mso-position-vertical-relative:page;margin-top:508.71pt;" coordsize="2375,33554">
                <v:rect id="Rectangle 940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4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4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135 de 183 </w:t>
                        </w:r>
                      </w:p>
                    </w:txbxContent>
                  </v:textbox>
                </v:rect>
                <w10:wrap type="topAndBottom"/>
              </v:group>
            </w:pict>
          </mc:Fallback>
        </mc:AlternateContent>
      </w:r>
      <w:r>
        <w:rPr>
          <w:noProof/>
        </w:rPr>
        <w:drawing>
          <wp:anchor distT="0" distB="0" distL="114300" distR="114300" simplePos="0" relativeHeight="251872256" behindDoc="0" locked="0" layoutInCell="1" allowOverlap="0">
            <wp:simplePos x="0" y="0"/>
            <wp:positionH relativeFrom="column">
              <wp:posOffset>10363</wp:posOffset>
            </wp:positionH>
            <wp:positionV relativeFrom="paragraph">
              <wp:posOffset>0</wp:posOffset>
            </wp:positionV>
            <wp:extent cx="5401057" cy="7391400"/>
            <wp:effectExtent l="0" t="0" r="0" b="0"/>
            <wp:wrapSquare wrapText="bothSides"/>
            <wp:docPr id="9397" name="Picture 9397"/>
            <wp:cNvGraphicFramePr/>
            <a:graphic xmlns:a="http://schemas.openxmlformats.org/drawingml/2006/main">
              <a:graphicData uri="http://schemas.openxmlformats.org/drawingml/2006/picture">
                <pic:pic xmlns:pic="http://schemas.openxmlformats.org/drawingml/2006/picture">
                  <pic:nvPicPr>
                    <pic:cNvPr id="9397" name="Picture 9397"/>
                    <pic:cNvPicPr/>
                  </pic:nvPicPr>
                  <pic:blipFill>
                    <a:blip r:embed="rId20"/>
                    <a:stretch>
                      <a:fillRect/>
                    </a:stretch>
                  </pic:blipFill>
                  <pic:spPr>
                    <a:xfrm>
                      <a:off x="0" y="0"/>
                      <a:ext cx="5401057" cy="73914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732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365" name="Group 1203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425" name="Rectangle 942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426" name="Rectangle 942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427" name="Rectangle 942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136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365" style="width:18.7031pt;height:264.21pt;position:absolute;mso-position-horizontal-relative:page;mso-position-horizontal:absolute;margin-left:662.928pt;mso-position-vertical-relative:page;margin-top:508.71pt;" coordsize="2375,33554">
                <v:rect id="Rectangle 942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4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4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136 de 183 </w:t>
                        </w:r>
                      </w:p>
                    </w:txbxContent>
                  </v:textbox>
                </v:rect>
                <w10:wrap type="topAndBottom"/>
              </v:group>
            </w:pict>
          </mc:Fallback>
        </mc:AlternateContent>
      </w:r>
      <w:r>
        <w:rPr>
          <w:noProof/>
        </w:rPr>
        <w:drawing>
          <wp:anchor distT="0" distB="0" distL="114300" distR="114300" simplePos="0" relativeHeight="251874304" behindDoc="0" locked="0" layoutInCell="1" allowOverlap="0">
            <wp:simplePos x="0" y="0"/>
            <wp:positionH relativeFrom="column">
              <wp:posOffset>10363</wp:posOffset>
            </wp:positionH>
            <wp:positionV relativeFrom="paragraph">
              <wp:posOffset>0</wp:posOffset>
            </wp:positionV>
            <wp:extent cx="5401057" cy="7307581"/>
            <wp:effectExtent l="0" t="0" r="0" b="0"/>
            <wp:wrapSquare wrapText="bothSides"/>
            <wp:docPr id="9422" name="Picture 9422"/>
            <wp:cNvGraphicFramePr/>
            <a:graphic xmlns:a="http://schemas.openxmlformats.org/drawingml/2006/main">
              <a:graphicData uri="http://schemas.openxmlformats.org/drawingml/2006/picture">
                <pic:pic xmlns:pic="http://schemas.openxmlformats.org/drawingml/2006/picture">
                  <pic:nvPicPr>
                    <pic:cNvPr id="9422" name="Picture 9422"/>
                    <pic:cNvPicPr/>
                  </pic:nvPicPr>
                  <pic:blipFill>
                    <a:blip r:embed="rId21"/>
                    <a:stretch>
                      <a:fillRect/>
                    </a:stretch>
                  </pic:blipFill>
                  <pic:spPr>
                    <a:xfrm>
                      <a:off x="0" y="0"/>
                      <a:ext cx="5401057" cy="7307581"/>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753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356" name="Group 1203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450" name="Rectangle 945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451" name="Rectangle 945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452" name="Rectangle 945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137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356" style="width:18.7031pt;height:264.21pt;position:absolute;mso-position-horizontal-relative:page;mso-position-horizontal:absolute;margin-left:662.928pt;mso-position-vertical-relative:page;margin-top:508.71pt;" coordsize="2375,33554">
                <v:rect id="Rectangle 945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4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4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137 de 183 </w:t>
                        </w:r>
                      </w:p>
                    </w:txbxContent>
                  </v:textbox>
                </v:rect>
                <w10:wrap type="topAndBottom"/>
              </v:group>
            </w:pict>
          </mc:Fallback>
        </mc:AlternateContent>
      </w:r>
      <w:r>
        <w:rPr>
          <w:noProof/>
        </w:rPr>
        <w:drawing>
          <wp:anchor distT="0" distB="0" distL="114300" distR="114300" simplePos="0" relativeHeight="251876352" behindDoc="0" locked="0" layoutInCell="1" allowOverlap="0">
            <wp:simplePos x="0" y="0"/>
            <wp:positionH relativeFrom="column">
              <wp:posOffset>10363</wp:posOffset>
            </wp:positionH>
            <wp:positionV relativeFrom="paragraph">
              <wp:posOffset>0</wp:posOffset>
            </wp:positionV>
            <wp:extent cx="5401057" cy="7482840"/>
            <wp:effectExtent l="0" t="0" r="0" b="0"/>
            <wp:wrapSquare wrapText="bothSides"/>
            <wp:docPr id="9447" name="Picture 9447"/>
            <wp:cNvGraphicFramePr/>
            <a:graphic xmlns:a="http://schemas.openxmlformats.org/drawingml/2006/main">
              <a:graphicData uri="http://schemas.openxmlformats.org/drawingml/2006/picture">
                <pic:pic xmlns:pic="http://schemas.openxmlformats.org/drawingml/2006/picture">
                  <pic:nvPicPr>
                    <pic:cNvPr id="9447" name="Picture 9447"/>
                    <pic:cNvPicPr/>
                  </pic:nvPicPr>
                  <pic:blipFill>
                    <a:blip r:embed="rId22"/>
                    <a:stretch>
                      <a:fillRect/>
                    </a:stretch>
                  </pic:blipFill>
                  <pic:spPr>
                    <a:xfrm>
                      <a:off x="0" y="0"/>
                      <a:ext cx="5401057" cy="7482840"/>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773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362" name="Group 1203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475" name="Rectangle 947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476" name="Rectangle 947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477" name="Rectangle 947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138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362" style="width:18.7031pt;height:264.21pt;position:absolute;mso-position-horizontal-relative:page;mso-position-horizontal:absolute;margin-left:662.928pt;mso-position-vertical-relative:page;margin-top:508.71pt;" coordsize="2375,33554">
                <v:rect id="Rectangle 947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4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4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138 de 183 </w:t>
                        </w:r>
                      </w:p>
                    </w:txbxContent>
                  </v:textbox>
                </v:rect>
                <w10:wrap type="topAndBottom"/>
              </v:group>
            </w:pict>
          </mc:Fallback>
        </mc:AlternateContent>
      </w:r>
      <w:r>
        <w:rPr>
          <w:noProof/>
        </w:rPr>
        <w:drawing>
          <wp:anchor distT="0" distB="0" distL="114300" distR="114300" simplePos="0" relativeHeight="251878400" behindDoc="0" locked="0" layoutInCell="1" allowOverlap="0">
            <wp:simplePos x="0" y="0"/>
            <wp:positionH relativeFrom="column">
              <wp:posOffset>10363</wp:posOffset>
            </wp:positionH>
            <wp:positionV relativeFrom="paragraph">
              <wp:posOffset>0</wp:posOffset>
            </wp:positionV>
            <wp:extent cx="5394960" cy="7696200"/>
            <wp:effectExtent l="0" t="0" r="0" b="0"/>
            <wp:wrapSquare wrapText="bothSides"/>
            <wp:docPr id="9472" name="Picture 9472"/>
            <wp:cNvGraphicFramePr/>
            <a:graphic xmlns:a="http://schemas.openxmlformats.org/drawingml/2006/main">
              <a:graphicData uri="http://schemas.openxmlformats.org/drawingml/2006/picture">
                <pic:pic xmlns:pic="http://schemas.openxmlformats.org/drawingml/2006/picture">
                  <pic:nvPicPr>
                    <pic:cNvPr id="9472" name="Picture 9472"/>
                    <pic:cNvPicPr/>
                  </pic:nvPicPr>
                  <pic:blipFill>
                    <a:blip r:embed="rId23"/>
                    <a:stretch>
                      <a:fillRect/>
                    </a:stretch>
                  </pic:blipFill>
                  <pic:spPr>
                    <a:xfrm>
                      <a:off x="0" y="0"/>
                      <a:ext cx="5394960" cy="76962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794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15" name="Group 1204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500" name="Rectangle 950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501" name="Rectangle 950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502" name="Rectangle 950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139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15" style="width:18.7031pt;height:264.21pt;position:absolute;mso-position-horizontal-relative:page;mso-position-horizontal:absolute;margin-left:662.928pt;mso-position-vertical-relative:page;margin-top:508.71pt;" coordsize="2375,33554">
                <v:rect id="Rectangle 950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5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5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139 de 183 </w:t>
                        </w:r>
                      </w:p>
                    </w:txbxContent>
                  </v:textbox>
                </v:rect>
                <w10:wrap type="topAndBottom"/>
              </v:group>
            </w:pict>
          </mc:Fallback>
        </mc:AlternateContent>
      </w:r>
      <w:r>
        <w:rPr>
          <w:noProof/>
        </w:rPr>
        <w:drawing>
          <wp:anchor distT="0" distB="0" distL="114300" distR="114300" simplePos="0" relativeHeight="251880448" behindDoc="0" locked="0" layoutInCell="1" allowOverlap="0">
            <wp:simplePos x="0" y="0"/>
            <wp:positionH relativeFrom="column">
              <wp:posOffset>10363</wp:posOffset>
            </wp:positionH>
            <wp:positionV relativeFrom="paragraph">
              <wp:posOffset>0</wp:posOffset>
            </wp:positionV>
            <wp:extent cx="5401057" cy="7399020"/>
            <wp:effectExtent l="0" t="0" r="0" b="0"/>
            <wp:wrapSquare wrapText="bothSides"/>
            <wp:docPr id="9497" name="Picture 9497"/>
            <wp:cNvGraphicFramePr/>
            <a:graphic xmlns:a="http://schemas.openxmlformats.org/drawingml/2006/main">
              <a:graphicData uri="http://schemas.openxmlformats.org/drawingml/2006/picture">
                <pic:pic xmlns:pic="http://schemas.openxmlformats.org/drawingml/2006/picture">
                  <pic:nvPicPr>
                    <pic:cNvPr id="9497" name="Picture 9497"/>
                    <pic:cNvPicPr/>
                  </pic:nvPicPr>
                  <pic:blipFill>
                    <a:blip r:embed="rId24"/>
                    <a:stretch>
                      <a:fillRect/>
                    </a:stretch>
                  </pic:blipFill>
                  <pic:spPr>
                    <a:xfrm>
                      <a:off x="0" y="0"/>
                      <a:ext cx="5401057" cy="73990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814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18" name="Group 1204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525" name="Rectangle 952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526" name="Rectangle 952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9527" name="Rectangle 952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140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18" style="width:18.7031pt;height:264.21pt;position:absolute;mso-position-horizontal-relative:page;mso-position-horizontal:absolute;margin-left:662.928pt;mso-position-vertical-relative:page;margin-top:508.71pt;" coordsize="2375,33554">
                <v:rect id="Rectangle 952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5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5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140 de 183 </w:t>
                        </w:r>
                      </w:p>
                    </w:txbxContent>
                  </v:textbox>
                </v:rect>
                <w10:wrap type="topAndBottom"/>
              </v:group>
            </w:pict>
          </mc:Fallback>
        </mc:AlternateContent>
      </w:r>
      <w:r>
        <w:rPr>
          <w:noProof/>
        </w:rPr>
        <w:drawing>
          <wp:anchor distT="0" distB="0" distL="114300" distR="114300" simplePos="0" relativeHeight="251882496" behindDoc="0" locked="0" layoutInCell="1" allowOverlap="0">
            <wp:simplePos x="0" y="0"/>
            <wp:positionH relativeFrom="column">
              <wp:posOffset>10363</wp:posOffset>
            </wp:positionH>
            <wp:positionV relativeFrom="paragraph">
              <wp:posOffset>0</wp:posOffset>
            </wp:positionV>
            <wp:extent cx="5401057" cy="7536181"/>
            <wp:effectExtent l="0" t="0" r="0" b="0"/>
            <wp:wrapSquare wrapText="bothSides"/>
            <wp:docPr id="9522" name="Picture 9522"/>
            <wp:cNvGraphicFramePr/>
            <a:graphic xmlns:a="http://schemas.openxmlformats.org/drawingml/2006/main">
              <a:graphicData uri="http://schemas.openxmlformats.org/drawingml/2006/picture">
                <pic:pic xmlns:pic="http://schemas.openxmlformats.org/drawingml/2006/picture">
                  <pic:nvPicPr>
                    <pic:cNvPr id="9522" name="Picture 9522"/>
                    <pic:cNvPicPr/>
                  </pic:nvPicPr>
                  <pic:blipFill>
                    <a:blip r:embed="rId25"/>
                    <a:stretch>
                      <a:fillRect/>
                    </a:stretch>
                  </pic:blipFill>
                  <pic:spPr>
                    <a:xfrm>
                      <a:off x="0" y="0"/>
                      <a:ext cx="5401057" cy="7536181"/>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835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21" name="Group 1204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550" name="Rectangle 955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551" name="Rectangle 955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552" name="Rectangle 955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141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21" style="width:18.7031pt;height:264.21pt;position:absolute;mso-position-horizontal-relative:page;mso-position-horizontal:absolute;margin-left:662.928pt;mso-position-vertical-relative:page;margin-top:508.71pt;" coordsize="2375,33554">
                <v:rect id="Rectangle 955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5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5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141 de 183 </w:t>
                        </w:r>
                      </w:p>
                    </w:txbxContent>
                  </v:textbox>
                </v:rect>
                <w10:wrap type="topAndBottom"/>
              </v:group>
            </w:pict>
          </mc:Fallback>
        </mc:AlternateContent>
      </w:r>
      <w:r>
        <w:rPr>
          <w:noProof/>
        </w:rPr>
        <w:drawing>
          <wp:anchor distT="0" distB="0" distL="114300" distR="114300" simplePos="0" relativeHeight="251884544" behindDoc="0" locked="0" layoutInCell="1" allowOverlap="0">
            <wp:simplePos x="0" y="0"/>
            <wp:positionH relativeFrom="column">
              <wp:posOffset>10363</wp:posOffset>
            </wp:positionH>
            <wp:positionV relativeFrom="paragraph">
              <wp:posOffset>0</wp:posOffset>
            </wp:positionV>
            <wp:extent cx="5401057" cy="7056120"/>
            <wp:effectExtent l="0" t="0" r="0" b="0"/>
            <wp:wrapSquare wrapText="bothSides"/>
            <wp:docPr id="9547" name="Picture 9547"/>
            <wp:cNvGraphicFramePr/>
            <a:graphic xmlns:a="http://schemas.openxmlformats.org/drawingml/2006/main">
              <a:graphicData uri="http://schemas.openxmlformats.org/drawingml/2006/picture">
                <pic:pic xmlns:pic="http://schemas.openxmlformats.org/drawingml/2006/picture">
                  <pic:nvPicPr>
                    <pic:cNvPr id="9547" name="Picture 9547"/>
                    <pic:cNvPicPr/>
                  </pic:nvPicPr>
                  <pic:blipFill>
                    <a:blip r:embed="rId26"/>
                    <a:stretch>
                      <a:fillRect/>
                    </a:stretch>
                  </pic:blipFill>
                  <pic:spPr>
                    <a:xfrm>
                      <a:off x="0" y="0"/>
                      <a:ext cx="5401057" cy="705612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855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62" name="Group 1204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575" name="Rectangle 957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576" name="Rectangle 957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577" name="Rectangle 957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142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62" style="width:18.7031pt;height:264.21pt;position:absolute;mso-position-horizontal-relative:page;mso-position-horizontal:absolute;margin-left:662.928pt;mso-position-vertical-relative:page;margin-top:508.71pt;" coordsize="2375,33554">
                <v:rect id="Rectangle 957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5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5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142 de 183 </w:t>
                        </w:r>
                      </w:p>
                    </w:txbxContent>
                  </v:textbox>
                </v:rect>
                <w10:wrap type="topAndBottom"/>
              </v:group>
            </w:pict>
          </mc:Fallback>
        </mc:AlternateContent>
      </w:r>
      <w:r>
        <w:rPr>
          <w:noProof/>
        </w:rPr>
        <w:drawing>
          <wp:anchor distT="0" distB="0" distL="114300" distR="114300" simplePos="0" relativeHeight="251886592" behindDoc="0" locked="0" layoutInCell="1" allowOverlap="0">
            <wp:simplePos x="0" y="0"/>
            <wp:positionH relativeFrom="column">
              <wp:posOffset>10363</wp:posOffset>
            </wp:positionH>
            <wp:positionV relativeFrom="paragraph">
              <wp:posOffset>0</wp:posOffset>
            </wp:positionV>
            <wp:extent cx="5401057" cy="7696200"/>
            <wp:effectExtent l="0" t="0" r="0" b="0"/>
            <wp:wrapSquare wrapText="bothSides"/>
            <wp:docPr id="9572" name="Picture 9572"/>
            <wp:cNvGraphicFramePr/>
            <a:graphic xmlns:a="http://schemas.openxmlformats.org/drawingml/2006/main">
              <a:graphicData uri="http://schemas.openxmlformats.org/drawingml/2006/picture">
                <pic:pic xmlns:pic="http://schemas.openxmlformats.org/drawingml/2006/picture">
                  <pic:nvPicPr>
                    <pic:cNvPr id="9572" name="Picture 9572"/>
                    <pic:cNvPicPr/>
                  </pic:nvPicPr>
                  <pic:blipFill>
                    <a:blip r:embed="rId27"/>
                    <a:stretch>
                      <a:fillRect/>
                    </a:stretch>
                  </pic:blipFill>
                  <pic:spPr>
                    <a:xfrm>
                      <a:off x="0" y="0"/>
                      <a:ext cx="5401057" cy="7696200"/>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876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74" name="Group 1204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600" name="Rectangle 960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601" name="Rectangle 960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602" name="Rectangle 960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143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74" style="width:18.7031pt;height:264.21pt;position:absolute;mso-position-horizontal-relative:page;mso-position-horizontal:absolute;margin-left:662.928pt;mso-position-vertical-relative:page;margin-top:508.71pt;" coordsize="2375,33554">
                <v:rect id="Rectangle 960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6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6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143 de 183 </w:t>
                        </w:r>
                      </w:p>
                    </w:txbxContent>
                  </v:textbox>
                </v:rect>
                <w10:wrap type="topAndBottom"/>
              </v:group>
            </w:pict>
          </mc:Fallback>
        </mc:AlternateContent>
      </w:r>
      <w:r>
        <w:rPr>
          <w:noProof/>
        </w:rPr>
        <w:drawing>
          <wp:anchor distT="0" distB="0" distL="114300" distR="114300" simplePos="0" relativeHeight="251888640" behindDoc="0" locked="0" layoutInCell="1" allowOverlap="0">
            <wp:simplePos x="0" y="0"/>
            <wp:positionH relativeFrom="column">
              <wp:posOffset>10363</wp:posOffset>
            </wp:positionH>
            <wp:positionV relativeFrom="paragraph">
              <wp:posOffset>0</wp:posOffset>
            </wp:positionV>
            <wp:extent cx="5394960" cy="8145781"/>
            <wp:effectExtent l="0" t="0" r="0" b="0"/>
            <wp:wrapSquare wrapText="bothSides"/>
            <wp:docPr id="9597" name="Picture 9597"/>
            <wp:cNvGraphicFramePr/>
            <a:graphic xmlns:a="http://schemas.openxmlformats.org/drawingml/2006/main">
              <a:graphicData uri="http://schemas.openxmlformats.org/drawingml/2006/picture">
                <pic:pic xmlns:pic="http://schemas.openxmlformats.org/drawingml/2006/picture">
                  <pic:nvPicPr>
                    <pic:cNvPr id="9597" name="Picture 9597"/>
                    <pic:cNvPicPr/>
                  </pic:nvPicPr>
                  <pic:blipFill>
                    <a:blip r:embed="rId28"/>
                    <a:stretch>
                      <a:fillRect/>
                    </a:stretch>
                  </pic:blipFill>
                  <pic:spPr>
                    <a:xfrm>
                      <a:off x="0" y="0"/>
                      <a:ext cx="5394960" cy="8145781"/>
                    </a:xfrm>
                    <a:prstGeom prst="rect">
                      <a:avLst/>
                    </a:prstGeom>
                  </pic:spPr>
                </pic:pic>
              </a:graphicData>
            </a:graphic>
          </wp:anchor>
        </w:drawing>
      </w:r>
      <w:r>
        <w:br w:type="page"/>
      </w:r>
    </w:p>
    <w:p w:rsidR="008E77AC" w:rsidRDefault="00922E39">
      <w:pPr>
        <w:spacing w:after="0"/>
        <w:ind w:left="-2536" w:right="987"/>
      </w:pPr>
      <w:r>
        <w:rPr>
          <w:noProof/>
        </w:rPr>
        <mc:AlternateContent>
          <mc:Choice Requires="wpg">
            <w:drawing>
              <wp:anchor distT="0" distB="0" distL="114300" distR="114300" simplePos="0" relativeHeight="2518896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65" name="Group 1204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625" name="Rectangle 962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626" name="Rectangle 962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627" name="Rectangle 962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144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65" style="width:18.7031pt;height:264.21pt;position:absolute;mso-position-horizontal-relative:page;mso-position-horizontal:absolute;margin-left:662.928pt;mso-position-vertical-relative:page;margin-top:508.71pt;" coordsize="2375,33554">
                <v:rect id="Rectangle 962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6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6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144 de 183 </w:t>
                        </w:r>
                      </w:p>
                    </w:txbxContent>
                  </v:textbox>
                </v:rect>
                <w10:wrap type="topAndBottom"/>
              </v:group>
            </w:pict>
          </mc:Fallback>
        </mc:AlternateContent>
      </w:r>
      <w:r>
        <w:rPr>
          <w:noProof/>
        </w:rPr>
        <w:drawing>
          <wp:anchor distT="0" distB="0" distL="114300" distR="114300" simplePos="0" relativeHeight="251890688" behindDoc="0" locked="0" layoutInCell="1" allowOverlap="0">
            <wp:simplePos x="0" y="0"/>
            <wp:positionH relativeFrom="column">
              <wp:posOffset>10363</wp:posOffset>
            </wp:positionH>
            <wp:positionV relativeFrom="paragraph">
              <wp:posOffset>0</wp:posOffset>
            </wp:positionV>
            <wp:extent cx="5524500" cy="7459981"/>
            <wp:effectExtent l="0" t="0" r="0" b="0"/>
            <wp:wrapSquare wrapText="bothSides"/>
            <wp:docPr id="9622" name="Picture 9622"/>
            <wp:cNvGraphicFramePr/>
            <a:graphic xmlns:a="http://schemas.openxmlformats.org/drawingml/2006/main">
              <a:graphicData uri="http://schemas.openxmlformats.org/drawingml/2006/picture">
                <pic:pic xmlns:pic="http://schemas.openxmlformats.org/drawingml/2006/picture">
                  <pic:nvPicPr>
                    <pic:cNvPr id="9622" name="Picture 9622"/>
                    <pic:cNvPicPr/>
                  </pic:nvPicPr>
                  <pic:blipFill>
                    <a:blip r:embed="rId29"/>
                    <a:stretch>
                      <a:fillRect/>
                    </a:stretch>
                  </pic:blipFill>
                  <pic:spPr>
                    <a:xfrm>
                      <a:off x="0" y="0"/>
                      <a:ext cx="5524500" cy="7459981"/>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917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71" name="Group 1204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650" name="Rectangle 965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651" name="Rectangle 965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9652" name="Rectangle 965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145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71" style="width:18.7031pt;height:264.21pt;position:absolute;mso-position-horizontal-relative:page;mso-position-horizontal:absolute;margin-left:662.928pt;mso-position-vertical-relative:page;margin-top:508.71pt;" coordsize="2375,33554">
                <v:rect id="Rectangle 965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6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6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145 de 183 </w:t>
                        </w:r>
                      </w:p>
                    </w:txbxContent>
                  </v:textbox>
                </v:rect>
                <w10:wrap type="topAndBottom"/>
              </v:group>
            </w:pict>
          </mc:Fallback>
        </mc:AlternateContent>
      </w:r>
      <w:r>
        <w:rPr>
          <w:noProof/>
        </w:rPr>
        <w:drawing>
          <wp:anchor distT="0" distB="0" distL="114300" distR="114300" simplePos="0" relativeHeight="251892736" behindDoc="0" locked="0" layoutInCell="1" allowOverlap="0">
            <wp:simplePos x="0" y="0"/>
            <wp:positionH relativeFrom="column">
              <wp:posOffset>10363</wp:posOffset>
            </wp:positionH>
            <wp:positionV relativeFrom="paragraph">
              <wp:posOffset>0</wp:posOffset>
            </wp:positionV>
            <wp:extent cx="5394960" cy="7559040"/>
            <wp:effectExtent l="0" t="0" r="0" b="0"/>
            <wp:wrapSquare wrapText="bothSides"/>
            <wp:docPr id="9647" name="Picture 9647"/>
            <wp:cNvGraphicFramePr/>
            <a:graphic xmlns:a="http://schemas.openxmlformats.org/drawingml/2006/main">
              <a:graphicData uri="http://schemas.openxmlformats.org/drawingml/2006/picture">
                <pic:pic xmlns:pic="http://schemas.openxmlformats.org/drawingml/2006/picture">
                  <pic:nvPicPr>
                    <pic:cNvPr id="9647" name="Picture 9647"/>
                    <pic:cNvPicPr/>
                  </pic:nvPicPr>
                  <pic:blipFill>
                    <a:blip r:embed="rId30"/>
                    <a:stretch>
                      <a:fillRect/>
                    </a:stretch>
                  </pic:blipFill>
                  <pic:spPr>
                    <a:xfrm>
                      <a:off x="0" y="0"/>
                      <a:ext cx="5394960" cy="755904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937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68" name="Group 1204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675" name="Rectangle 967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676" name="Rectangle 967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677" name="Rectangle 967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146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68" style="width:18.7031pt;height:264.21pt;position:absolute;mso-position-horizontal-relative:page;mso-position-horizontal:absolute;margin-left:662.928pt;mso-position-vertical-relative:page;margin-top:508.71pt;" coordsize="2375,33554">
                <v:rect id="Rectangle 967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6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6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146 de 183 </w:t>
                        </w:r>
                      </w:p>
                    </w:txbxContent>
                  </v:textbox>
                </v:rect>
                <w10:wrap type="topAndBottom"/>
              </v:group>
            </w:pict>
          </mc:Fallback>
        </mc:AlternateContent>
      </w:r>
      <w:r>
        <w:rPr>
          <w:noProof/>
        </w:rPr>
        <w:drawing>
          <wp:anchor distT="0" distB="0" distL="114300" distR="114300" simplePos="0" relativeHeight="251894784" behindDoc="0" locked="0" layoutInCell="1" allowOverlap="0">
            <wp:simplePos x="0" y="0"/>
            <wp:positionH relativeFrom="column">
              <wp:posOffset>10363</wp:posOffset>
            </wp:positionH>
            <wp:positionV relativeFrom="paragraph">
              <wp:posOffset>0</wp:posOffset>
            </wp:positionV>
            <wp:extent cx="5401057" cy="7376160"/>
            <wp:effectExtent l="0" t="0" r="0" b="0"/>
            <wp:wrapSquare wrapText="bothSides"/>
            <wp:docPr id="9672" name="Picture 9672"/>
            <wp:cNvGraphicFramePr/>
            <a:graphic xmlns:a="http://schemas.openxmlformats.org/drawingml/2006/main">
              <a:graphicData uri="http://schemas.openxmlformats.org/drawingml/2006/picture">
                <pic:pic xmlns:pic="http://schemas.openxmlformats.org/drawingml/2006/picture">
                  <pic:nvPicPr>
                    <pic:cNvPr id="9672" name="Picture 9672"/>
                    <pic:cNvPicPr/>
                  </pic:nvPicPr>
                  <pic:blipFill>
                    <a:blip r:embed="rId31"/>
                    <a:stretch>
                      <a:fillRect/>
                    </a:stretch>
                  </pic:blipFill>
                  <pic:spPr>
                    <a:xfrm>
                      <a:off x="0" y="0"/>
                      <a:ext cx="5401057" cy="7376160"/>
                    </a:xfrm>
                    <a:prstGeom prst="rect">
                      <a:avLst/>
                    </a:prstGeom>
                  </pic:spPr>
                </pic:pic>
              </a:graphicData>
            </a:graphic>
          </wp:anchor>
        </w:drawing>
      </w:r>
      <w:r>
        <w:br w:type="page"/>
      </w:r>
    </w:p>
    <w:p w:rsidR="008E77AC" w:rsidRDefault="00922E39">
      <w:pPr>
        <w:spacing w:after="0"/>
        <w:ind w:left="-2536" w:right="1194"/>
      </w:pPr>
      <w:r>
        <w:rPr>
          <w:noProof/>
        </w:rPr>
        <mc:AlternateContent>
          <mc:Choice Requires="wpg">
            <w:drawing>
              <wp:anchor distT="0" distB="0" distL="114300" distR="114300" simplePos="0" relativeHeight="2518958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77" name="Group 1204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700" name="Rectangle 970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701" name="Rectangle 970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702" name="Rectangle 970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147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77" style="width:18.7031pt;height:264.21pt;position:absolute;mso-position-horizontal-relative:page;mso-position-horizontal:absolute;margin-left:662.928pt;mso-position-vertical-relative:page;margin-top:508.71pt;" coordsize="2375,33554">
                <v:rect id="Rectangle 970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7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147 de 183 </w:t>
                        </w:r>
                      </w:p>
                    </w:txbxContent>
                  </v:textbox>
                </v:rect>
                <w10:wrap type="topAndBottom"/>
              </v:group>
            </w:pict>
          </mc:Fallback>
        </mc:AlternateContent>
      </w:r>
      <w:r>
        <w:rPr>
          <w:noProof/>
        </w:rPr>
        <w:drawing>
          <wp:anchor distT="0" distB="0" distL="114300" distR="114300" simplePos="0" relativeHeight="251896832" behindDoc="0" locked="0" layoutInCell="1" allowOverlap="0">
            <wp:simplePos x="0" y="0"/>
            <wp:positionH relativeFrom="column">
              <wp:posOffset>10363</wp:posOffset>
            </wp:positionH>
            <wp:positionV relativeFrom="paragraph">
              <wp:posOffset>0</wp:posOffset>
            </wp:positionV>
            <wp:extent cx="5393436" cy="7711440"/>
            <wp:effectExtent l="0" t="0" r="0" b="0"/>
            <wp:wrapSquare wrapText="bothSides"/>
            <wp:docPr id="9697" name="Picture 9697"/>
            <wp:cNvGraphicFramePr/>
            <a:graphic xmlns:a="http://schemas.openxmlformats.org/drawingml/2006/main">
              <a:graphicData uri="http://schemas.openxmlformats.org/drawingml/2006/picture">
                <pic:pic xmlns:pic="http://schemas.openxmlformats.org/drawingml/2006/picture">
                  <pic:nvPicPr>
                    <pic:cNvPr id="9697" name="Picture 9697"/>
                    <pic:cNvPicPr/>
                  </pic:nvPicPr>
                  <pic:blipFill>
                    <a:blip r:embed="rId32"/>
                    <a:stretch>
                      <a:fillRect/>
                    </a:stretch>
                  </pic:blipFill>
                  <pic:spPr>
                    <a:xfrm>
                      <a:off x="0" y="0"/>
                      <a:ext cx="5393436" cy="7711440"/>
                    </a:xfrm>
                    <a:prstGeom prst="rect">
                      <a:avLst/>
                    </a:prstGeom>
                  </pic:spPr>
                </pic:pic>
              </a:graphicData>
            </a:graphic>
          </wp:anchor>
        </w:drawing>
      </w:r>
      <w:r>
        <w:br w:type="page"/>
      </w:r>
    </w:p>
    <w:p w:rsidR="008E77AC" w:rsidRDefault="00922E39">
      <w:pPr>
        <w:spacing w:after="0"/>
        <w:ind w:left="-2536" w:right="1191"/>
      </w:pPr>
      <w:r>
        <w:rPr>
          <w:noProof/>
        </w:rPr>
        <mc:AlternateContent>
          <mc:Choice Requires="wpg">
            <w:drawing>
              <wp:anchor distT="0" distB="0" distL="114300" distR="114300" simplePos="0" relativeHeight="2518978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80" name="Group 1204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725" name="Rectangle 972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726" name="Rectangle 972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727" name="Rectangle 972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148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80" style="width:18.7031pt;height:264.21pt;position:absolute;mso-position-horizontal-relative:page;mso-position-horizontal:absolute;margin-left:662.928pt;mso-position-vertical-relative:page;margin-top:508.71pt;" coordsize="2375,33554">
                <v:rect id="Rectangle 972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7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148 de 183 </w:t>
                        </w:r>
                      </w:p>
                    </w:txbxContent>
                  </v:textbox>
                </v:rect>
                <w10:wrap type="topAndBottom"/>
              </v:group>
            </w:pict>
          </mc:Fallback>
        </mc:AlternateContent>
      </w:r>
      <w:r>
        <w:rPr>
          <w:noProof/>
        </w:rPr>
        <w:drawing>
          <wp:anchor distT="0" distB="0" distL="114300" distR="114300" simplePos="0" relativeHeight="251898880" behindDoc="0" locked="0" layoutInCell="1" allowOverlap="0">
            <wp:simplePos x="0" y="0"/>
            <wp:positionH relativeFrom="column">
              <wp:posOffset>10363</wp:posOffset>
            </wp:positionH>
            <wp:positionV relativeFrom="paragraph">
              <wp:posOffset>0</wp:posOffset>
            </wp:positionV>
            <wp:extent cx="5394960" cy="7353300"/>
            <wp:effectExtent l="0" t="0" r="0" b="0"/>
            <wp:wrapSquare wrapText="bothSides"/>
            <wp:docPr id="9722" name="Picture 9722"/>
            <wp:cNvGraphicFramePr/>
            <a:graphic xmlns:a="http://schemas.openxmlformats.org/drawingml/2006/main">
              <a:graphicData uri="http://schemas.openxmlformats.org/drawingml/2006/picture">
                <pic:pic xmlns:pic="http://schemas.openxmlformats.org/drawingml/2006/picture">
                  <pic:nvPicPr>
                    <pic:cNvPr id="9722" name="Picture 9722"/>
                    <pic:cNvPicPr/>
                  </pic:nvPicPr>
                  <pic:blipFill>
                    <a:blip r:embed="rId33"/>
                    <a:stretch>
                      <a:fillRect/>
                    </a:stretch>
                  </pic:blipFill>
                  <pic:spPr>
                    <a:xfrm>
                      <a:off x="0" y="0"/>
                      <a:ext cx="5394960" cy="73533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8999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86" name="Group 1204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750" name="Rectangle 975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751" name="Rectangle 975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752" name="Rectangle 975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149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86" style="width:18.7031pt;height:264.21pt;position:absolute;mso-position-horizontal-relative:page;mso-position-horizontal:absolute;margin-left:662.928pt;mso-position-vertical-relative:page;margin-top:508.71pt;" coordsize="2375,33554">
                <v:rect id="Rectangle 975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7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149 de 183 </w:t>
                        </w:r>
                      </w:p>
                    </w:txbxContent>
                  </v:textbox>
                </v:rect>
                <w10:wrap type="topAndBottom"/>
              </v:group>
            </w:pict>
          </mc:Fallback>
        </mc:AlternateContent>
      </w:r>
      <w:r>
        <w:rPr>
          <w:noProof/>
        </w:rPr>
        <w:drawing>
          <wp:anchor distT="0" distB="0" distL="114300" distR="114300" simplePos="0" relativeHeight="251900928" behindDoc="0" locked="0" layoutInCell="1" allowOverlap="0">
            <wp:simplePos x="0" y="0"/>
            <wp:positionH relativeFrom="column">
              <wp:posOffset>10363</wp:posOffset>
            </wp:positionH>
            <wp:positionV relativeFrom="paragraph">
              <wp:posOffset>0</wp:posOffset>
            </wp:positionV>
            <wp:extent cx="5401057" cy="7421881"/>
            <wp:effectExtent l="0" t="0" r="0" b="0"/>
            <wp:wrapSquare wrapText="bothSides"/>
            <wp:docPr id="9747" name="Picture 9747"/>
            <wp:cNvGraphicFramePr/>
            <a:graphic xmlns:a="http://schemas.openxmlformats.org/drawingml/2006/main">
              <a:graphicData uri="http://schemas.openxmlformats.org/drawingml/2006/picture">
                <pic:pic xmlns:pic="http://schemas.openxmlformats.org/drawingml/2006/picture">
                  <pic:nvPicPr>
                    <pic:cNvPr id="9747" name="Picture 9747"/>
                    <pic:cNvPicPr/>
                  </pic:nvPicPr>
                  <pic:blipFill>
                    <a:blip r:embed="rId34"/>
                    <a:stretch>
                      <a:fillRect/>
                    </a:stretch>
                  </pic:blipFill>
                  <pic:spPr>
                    <a:xfrm>
                      <a:off x="0" y="0"/>
                      <a:ext cx="5401057" cy="7421881"/>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9019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83" name="Group 1204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775" name="Rectangle 977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776" name="Rectangle 977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9777" name="Rectangle 977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150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83" style="width:18.7031pt;height:264.21pt;position:absolute;mso-position-horizontal-relative:page;mso-position-horizontal:absolute;margin-left:662.928pt;mso-position-vertical-relative:page;margin-top:508.71pt;" coordsize="2375,33554">
                <v:rect id="Rectangle 977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7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150 de 183 </w:t>
                        </w:r>
                      </w:p>
                    </w:txbxContent>
                  </v:textbox>
                </v:rect>
                <w10:wrap type="topAndBottom"/>
              </v:group>
            </w:pict>
          </mc:Fallback>
        </mc:AlternateContent>
      </w:r>
      <w:r>
        <w:rPr>
          <w:noProof/>
        </w:rPr>
        <w:drawing>
          <wp:anchor distT="0" distB="0" distL="114300" distR="114300" simplePos="0" relativeHeight="251902976" behindDoc="0" locked="0" layoutInCell="1" allowOverlap="0">
            <wp:simplePos x="0" y="0"/>
            <wp:positionH relativeFrom="column">
              <wp:posOffset>10363</wp:posOffset>
            </wp:positionH>
            <wp:positionV relativeFrom="paragraph">
              <wp:posOffset>0</wp:posOffset>
            </wp:positionV>
            <wp:extent cx="5401057" cy="7696200"/>
            <wp:effectExtent l="0" t="0" r="0" b="0"/>
            <wp:wrapSquare wrapText="bothSides"/>
            <wp:docPr id="9772" name="Picture 9772"/>
            <wp:cNvGraphicFramePr/>
            <a:graphic xmlns:a="http://schemas.openxmlformats.org/drawingml/2006/main">
              <a:graphicData uri="http://schemas.openxmlformats.org/drawingml/2006/picture">
                <pic:pic xmlns:pic="http://schemas.openxmlformats.org/drawingml/2006/picture">
                  <pic:nvPicPr>
                    <pic:cNvPr id="9772" name="Picture 9772"/>
                    <pic:cNvPicPr/>
                  </pic:nvPicPr>
                  <pic:blipFill>
                    <a:blip r:embed="rId35"/>
                    <a:stretch>
                      <a:fillRect/>
                    </a:stretch>
                  </pic:blipFill>
                  <pic:spPr>
                    <a:xfrm>
                      <a:off x="0" y="0"/>
                      <a:ext cx="5401057" cy="76962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9040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89" name="Group 1204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800" name="Rectangle 980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801" name="Rectangle 980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02" name="Rectangle 980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151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89" style="width:18.7031pt;height:264.21pt;position:absolute;mso-position-horizontal-relative:page;mso-position-horizontal:absolute;margin-left:662.928pt;mso-position-vertical-relative:page;margin-top:508.71pt;" coordsize="2375,33554">
                <v:rect id="Rectangle 980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8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8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151 de 183 </w:t>
                        </w:r>
                      </w:p>
                    </w:txbxContent>
                  </v:textbox>
                </v:rect>
                <w10:wrap type="topAndBottom"/>
              </v:group>
            </w:pict>
          </mc:Fallback>
        </mc:AlternateContent>
      </w:r>
      <w:r>
        <w:rPr>
          <w:noProof/>
        </w:rPr>
        <w:drawing>
          <wp:anchor distT="0" distB="0" distL="114300" distR="114300" simplePos="0" relativeHeight="251905024" behindDoc="0" locked="0" layoutInCell="1" allowOverlap="0">
            <wp:simplePos x="0" y="0"/>
            <wp:positionH relativeFrom="column">
              <wp:posOffset>10363</wp:posOffset>
            </wp:positionH>
            <wp:positionV relativeFrom="paragraph">
              <wp:posOffset>0</wp:posOffset>
            </wp:positionV>
            <wp:extent cx="5401057" cy="7635240"/>
            <wp:effectExtent l="0" t="0" r="0" b="0"/>
            <wp:wrapSquare wrapText="bothSides"/>
            <wp:docPr id="9797" name="Picture 9797"/>
            <wp:cNvGraphicFramePr/>
            <a:graphic xmlns:a="http://schemas.openxmlformats.org/drawingml/2006/main">
              <a:graphicData uri="http://schemas.openxmlformats.org/drawingml/2006/picture">
                <pic:pic xmlns:pic="http://schemas.openxmlformats.org/drawingml/2006/picture">
                  <pic:nvPicPr>
                    <pic:cNvPr id="9797" name="Picture 9797"/>
                    <pic:cNvPicPr/>
                  </pic:nvPicPr>
                  <pic:blipFill>
                    <a:blip r:embed="rId36"/>
                    <a:stretch>
                      <a:fillRect/>
                    </a:stretch>
                  </pic:blipFill>
                  <pic:spPr>
                    <a:xfrm>
                      <a:off x="0" y="0"/>
                      <a:ext cx="5401057" cy="7635240"/>
                    </a:xfrm>
                    <a:prstGeom prst="rect">
                      <a:avLst/>
                    </a:prstGeom>
                  </pic:spPr>
                </pic:pic>
              </a:graphicData>
            </a:graphic>
          </wp:anchor>
        </w:drawing>
      </w:r>
      <w:r>
        <w:br w:type="page"/>
      </w:r>
    </w:p>
    <w:p w:rsidR="008E77AC" w:rsidRDefault="00922E39">
      <w:pPr>
        <w:spacing w:after="0"/>
        <w:ind w:left="-2536" w:right="1194"/>
      </w:pPr>
      <w:r>
        <w:rPr>
          <w:noProof/>
        </w:rPr>
        <mc:AlternateContent>
          <mc:Choice Requires="wpg">
            <w:drawing>
              <wp:anchor distT="0" distB="0" distL="114300" distR="114300" simplePos="0" relativeHeight="2519060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92" name="Group 1204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825" name="Rectangle 982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826" name="Rectangle 982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27" name="Rectangle 982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152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92" style="width:18.7031pt;height:264.21pt;position:absolute;mso-position-horizontal-relative:page;mso-position-horizontal:absolute;margin-left:662.928pt;mso-position-vertical-relative:page;margin-top:508.71pt;" coordsize="2375,33554">
                <v:rect id="Rectangle 982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8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8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152 de 183 </w:t>
                        </w:r>
                      </w:p>
                    </w:txbxContent>
                  </v:textbox>
                </v:rect>
                <w10:wrap type="topAndBottom"/>
              </v:group>
            </w:pict>
          </mc:Fallback>
        </mc:AlternateContent>
      </w:r>
      <w:r>
        <w:rPr>
          <w:noProof/>
        </w:rPr>
        <w:drawing>
          <wp:anchor distT="0" distB="0" distL="114300" distR="114300" simplePos="0" relativeHeight="251907072" behindDoc="0" locked="0" layoutInCell="1" allowOverlap="0">
            <wp:simplePos x="0" y="0"/>
            <wp:positionH relativeFrom="column">
              <wp:posOffset>10363</wp:posOffset>
            </wp:positionH>
            <wp:positionV relativeFrom="paragraph">
              <wp:posOffset>0</wp:posOffset>
            </wp:positionV>
            <wp:extent cx="5393436" cy="7673340"/>
            <wp:effectExtent l="0" t="0" r="0" b="0"/>
            <wp:wrapSquare wrapText="bothSides"/>
            <wp:docPr id="9822" name="Picture 9822"/>
            <wp:cNvGraphicFramePr/>
            <a:graphic xmlns:a="http://schemas.openxmlformats.org/drawingml/2006/main">
              <a:graphicData uri="http://schemas.openxmlformats.org/drawingml/2006/picture">
                <pic:pic xmlns:pic="http://schemas.openxmlformats.org/drawingml/2006/picture">
                  <pic:nvPicPr>
                    <pic:cNvPr id="9822" name="Picture 9822"/>
                    <pic:cNvPicPr/>
                  </pic:nvPicPr>
                  <pic:blipFill>
                    <a:blip r:embed="rId37"/>
                    <a:stretch>
                      <a:fillRect/>
                    </a:stretch>
                  </pic:blipFill>
                  <pic:spPr>
                    <a:xfrm>
                      <a:off x="0" y="0"/>
                      <a:ext cx="5393436" cy="7673340"/>
                    </a:xfrm>
                    <a:prstGeom prst="rect">
                      <a:avLst/>
                    </a:prstGeom>
                  </pic:spPr>
                </pic:pic>
              </a:graphicData>
            </a:graphic>
          </wp:anchor>
        </w:drawing>
      </w:r>
      <w:r>
        <w:br w:type="page"/>
      </w:r>
    </w:p>
    <w:p w:rsidR="008E77AC" w:rsidRDefault="00922E39">
      <w:pPr>
        <w:spacing w:after="0"/>
        <w:ind w:left="-2536" w:right="1194"/>
      </w:pPr>
      <w:r>
        <w:rPr>
          <w:noProof/>
        </w:rPr>
        <mc:AlternateContent>
          <mc:Choice Requires="wpg">
            <w:drawing>
              <wp:anchor distT="0" distB="0" distL="114300" distR="114300" simplePos="0" relativeHeight="2519080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535" name="Group 1205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850" name="Rectangle 985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851" name="Rectangle 985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52" name="Rectangle 985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153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535" style="width:18.7031pt;height:264.21pt;position:absolute;mso-position-horizontal-relative:page;mso-position-horizontal:absolute;margin-left:662.928pt;mso-position-vertical-relative:page;margin-top:508.71pt;" coordsize="2375,33554">
                <v:rect id="Rectangle 985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8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8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153 de 183 </w:t>
                        </w:r>
                      </w:p>
                    </w:txbxContent>
                  </v:textbox>
                </v:rect>
                <w10:wrap type="topAndBottom"/>
              </v:group>
            </w:pict>
          </mc:Fallback>
        </mc:AlternateContent>
      </w:r>
      <w:r>
        <w:rPr>
          <w:noProof/>
        </w:rPr>
        <w:drawing>
          <wp:anchor distT="0" distB="0" distL="114300" distR="114300" simplePos="0" relativeHeight="251909120" behindDoc="0" locked="0" layoutInCell="1" allowOverlap="0">
            <wp:simplePos x="0" y="0"/>
            <wp:positionH relativeFrom="column">
              <wp:posOffset>10363</wp:posOffset>
            </wp:positionH>
            <wp:positionV relativeFrom="paragraph">
              <wp:posOffset>0</wp:posOffset>
            </wp:positionV>
            <wp:extent cx="5393436" cy="7459981"/>
            <wp:effectExtent l="0" t="0" r="0" b="0"/>
            <wp:wrapSquare wrapText="bothSides"/>
            <wp:docPr id="9847" name="Picture 9847"/>
            <wp:cNvGraphicFramePr/>
            <a:graphic xmlns:a="http://schemas.openxmlformats.org/drawingml/2006/main">
              <a:graphicData uri="http://schemas.openxmlformats.org/drawingml/2006/picture">
                <pic:pic xmlns:pic="http://schemas.openxmlformats.org/drawingml/2006/picture">
                  <pic:nvPicPr>
                    <pic:cNvPr id="9847" name="Picture 9847"/>
                    <pic:cNvPicPr/>
                  </pic:nvPicPr>
                  <pic:blipFill>
                    <a:blip r:embed="rId38"/>
                    <a:stretch>
                      <a:fillRect/>
                    </a:stretch>
                  </pic:blipFill>
                  <pic:spPr>
                    <a:xfrm>
                      <a:off x="0" y="0"/>
                      <a:ext cx="5393436" cy="7459981"/>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9101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95" name="Group 1204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875" name="Rectangle 987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876" name="Rectangle 987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77" name="Rectangle 987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154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95" style="width:18.7031pt;height:264.21pt;position:absolute;mso-position-horizontal-relative:page;mso-position-horizontal:absolute;margin-left:662.928pt;mso-position-vertical-relative:page;margin-top:508.71pt;" coordsize="2375,33554">
                <v:rect id="Rectangle 987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8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8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154 de 183 </w:t>
                        </w:r>
                      </w:p>
                    </w:txbxContent>
                  </v:textbox>
                </v:rect>
                <w10:wrap type="topAndBottom"/>
              </v:group>
            </w:pict>
          </mc:Fallback>
        </mc:AlternateContent>
      </w:r>
      <w:r>
        <w:rPr>
          <w:noProof/>
        </w:rPr>
        <w:drawing>
          <wp:anchor distT="0" distB="0" distL="114300" distR="114300" simplePos="0" relativeHeight="251911168" behindDoc="0" locked="0" layoutInCell="1" allowOverlap="0">
            <wp:simplePos x="0" y="0"/>
            <wp:positionH relativeFrom="column">
              <wp:posOffset>10363</wp:posOffset>
            </wp:positionH>
            <wp:positionV relativeFrom="paragraph">
              <wp:posOffset>0</wp:posOffset>
            </wp:positionV>
            <wp:extent cx="5401057" cy="7223760"/>
            <wp:effectExtent l="0" t="0" r="0" b="0"/>
            <wp:wrapSquare wrapText="bothSides"/>
            <wp:docPr id="9872" name="Picture 9872"/>
            <wp:cNvGraphicFramePr/>
            <a:graphic xmlns:a="http://schemas.openxmlformats.org/drawingml/2006/main">
              <a:graphicData uri="http://schemas.openxmlformats.org/drawingml/2006/picture">
                <pic:pic xmlns:pic="http://schemas.openxmlformats.org/drawingml/2006/picture">
                  <pic:nvPicPr>
                    <pic:cNvPr id="9872" name="Picture 9872"/>
                    <pic:cNvPicPr/>
                  </pic:nvPicPr>
                  <pic:blipFill>
                    <a:blip r:embed="rId39"/>
                    <a:stretch>
                      <a:fillRect/>
                    </a:stretch>
                  </pic:blipFill>
                  <pic:spPr>
                    <a:xfrm>
                      <a:off x="0" y="0"/>
                      <a:ext cx="5401057" cy="722376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9121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498" name="Group 1204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900" name="Rectangle 990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901" name="Rectangle 990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02" name="Rectangle 990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155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498" style="width:18.7031pt;height:264.21pt;position:absolute;mso-position-horizontal-relative:page;mso-position-horizontal:absolute;margin-left:662.928pt;mso-position-vertical-relative:page;margin-top:508.71pt;" coordsize="2375,33554">
                <v:rect id="Rectangle 990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9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9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155 de 183 </w:t>
                        </w:r>
                      </w:p>
                    </w:txbxContent>
                  </v:textbox>
                </v:rect>
                <w10:wrap type="topAndBottom"/>
              </v:group>
            </w:pict>
          </mc:Fallback>
        </mc:AlternateContent>
      </w:r>
      <w:r>
        <w:rPr>
          <w:noProof/>
        </w:rPr>
        <w:drawing>
          <wp:anchor distT="0" distB="0" distL="114300" distR="114300" simplePos="0" relativeHeight="251913216" behindDoc="0" locked="0" layoutInCell="1" allowOverlap="0">
            <wp:simplePos x="0" y="0"/>
            <wp:positionH relativeFrom="column">
              <wp:posOffset>10363</wp:posOffset>
            </wp:positionH>
            <wp:positionV relativeFrom="paragraph">
              <wp:posOffset>0</wp:posOffset>
            </wp:positionV>
            <wp:extent cx="5401057" cy="7559040"/>
            <wp:effectExtent l="0" t="0" r="0" b="0"/>
            <wp:wrapSquare wrapText="bothSides"/>
            <wp:docPr id="9897" name="Picture 9897"/>
            <wp:cNvGraphicFramePr/>
            <a:graphic xmlns:a="http://schemas.openxmlformats.org/drawingml/2006/main">
              <a:graphicData uri="http://schemas.openxmlformats.org/drawingml/2006/picture">
                <pic:pic xmlns:pic="http://schemas.openxmlformats.org/drawingml/2006/picture">
                  <pic:nvPicPr>
                    <pic:cNvPr id="9897" name="Picture 9897"/>
                    <pic:cNvPicPr/>
                  </pic:nvPicPr>
                  <pic:blipFill>
                    <a:blip r:embed="rId40"/>
                    <a:stretch>
                      <a:fillRect/>
                    </a:stretch>
                  </pic:blipFill>
                  <pic:spPr>
                    <a:xfrm>
                      <a:off x="0" y="0"/>
                      <a:ext cx="5401057" cy="755904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9142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501" name="Group 1205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925" name="Rectangle 992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926" name="Rectangle 992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9927" name="Rectangle 992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156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501" style="width:18.7031pt;height:264.21pt;position:absolute;mso-position-horizontal-relative:page;mso-position-horizontal:absolute;margin-left:662.928pt;mso-position-vertical-relative:page;margin-top:508.71pt;" coordsize="2375,33554">
                <v:rect id="Rectangle 992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9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9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156 de 183 </w:t>
                        </w:r>
                      </w:p>
                    </w:txbxContent>
                  </v:textbox>
                </v:rect>
                <w10:wrap type="topAndBottom"/>
              </v:group>
            </w:pict>
          </mc:Fallback>
        </mc:AlternateContent>
      </w:r>
      <w:r>
        <w:rPr>
          <w:noProof/>
        </w:rPr>
        <w:drawing>
          <wp:anchor distT="0" distB="0" distL="114300" distR="114300" simplePos="0" relativeHeight="251915264" behindDoc="0" locked="0" layoutInCell="1" allowOverlap="0">
            <wp:simplePos x="0" y="0"/>
            <wp:positionH relativeFrom="column">
              <wp:posOffset>10363</wp:posOffset>
            </wp:positionH>
            <wp:positionV relativeFrom="paragraph">
              <wp:posOffset>0</wp:posOffset>
            </wp:positionV>
            <wp:extent cx="5401057" cy="7658100"/>
            <wp:effectExtent l="0" t="0" r="0" b="0"/>
            <wp:wrapSquare wrapText="bothSides"/>
            <wp:docPr id="9922" name="Picture 9922"/>
            <wp:cNvGraphicFramePr/>
            <a:graphic xmlns:a="http://schemas.openxmlformats.org/drawingml/2006/main">
              <a:graphicData uri="http://schemas.openxmlformats.org/drawingml/2006/picture">
                <pic:pic xmlns:pic="http://schemas.openxmlformats.org/drawingml/2006/picture">
                  <pic:nvPicPr>
                    <pic:cNvPr id="9922" name="Picture 9922"/>
                    <pic:cNvPicPr/>
                  </pic:nvPicPr>
                  <pic:blipFill>
                    <a:blip r:embed="rId41"/>
                    <a:stretch>
                      <a:fillRect/>
                    </a:stretch>
                  </pic:blipFill>
                  <pic:spPr>
                    <a:xfrm>
                      <a:off x="0" y="0"/>
                      <a:ext cx="5401057" cy="765810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9162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504" name="Group 1205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950" name="Rectangle 995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951" name="Rectangle 995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52" name="Rectangle 995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157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504" style="width:18.7031pt;height:264.21pt;position:absolute;mso-position-horizontal-relative:page;mso-position-horizontal:absolute;margin-left:662.928pt;mso-position-vertical-relative:page;margin-top:508.71pt;" coordsize="2375,33554">
                <v:rect id="Rectangle 995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9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9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157 de 183 </w:t>
                        </w:r>
                      </w:p>
                    </w:txbxContent>
                  </v:textbox>
                </v:rect>
                <w10:wrap type="topAndBottom"/>
              </v:group>
            </w:pict>
          </mc:Fallback>
        </mc:AlternateContent>
      </w:r>
      <w:r>
        <w:rPr>
          <w:noProof/>
        </w:rPr>
        <w:drawing>
          <wp:anchor distT="0" distB="0" distL="114300" distR="114300" simplePos="0" relativeHeight="251917312" behindDoc="0" locked="0" layoutInCell="1" allowOverlap="0">
            <wp:simplePos x="0" y="0"/>
            <wp:positionH relativeFrom="column">
              <wp:posOffset>10363</wp:posOffset>
            </wp:positionH>
            <wp:positionV relativeFrom="paragraph">
              <wp:posOffset>0</wp:posOffset>
            </wp:positionV>
            <wp:extent cx="5401057" cy="7642860"/>
            <wp:effectExtent l="0" t="0" r="0" b="0"/>
            <wp:wrapSquare wrapText="bothSides"/>
            <wp:docPr id="9947" name="Picture 9947"/>
            <wp:cNvGraphicFramePr/>
            <a:graphic xmlns:a="http://schemas.openxmlformats.org/drawingml/2006/main">
              <a:graphicData uri="http://schemas.openxmlformats.org/drawingml/2006/picture">
                <pic:pic xmlns:pic="http://schemas.openxmlformats.org/drawingml/2006/picture">
                  <pic:nvPicPr>
                    <pic:cNvPr id="9947" name="Picture 9947"/>
                    <pic:cNvPicPr/>
                  </pic:nvPicPr>
                  <pic:blipFill>
                    <a:blip r:embed="rId42"/>
                    <a:stretch>
                      <a:fillRect/>
                    </a:stretch>
                  </pic:blipFill>
                  <pic:spPr>
                    <a:xfrm>
                      <a:off x="0" y="0"/>
                      <a:ext cx="5401057" cy="764286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9183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507" name="Group 1205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9975" name="Rectangle 997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9976" name="Rectangle 997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77" name="Rectangle 997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158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507" style="width:18.7031pt;height:264.21pt;position:absolute;mso-position-horizontal-relative:page;mso-position-horizontal:absolute;margin-left:662.928pt;mso-position-vertical-relative:page;margin-top:508.71pt;" coordsize="2375,33554">
                <v:rect id="Rectangle 997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99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9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158 de 183 </w:t>
                        </w:r>
                      </w:p>
                    </w:txbxContent>
                  </v:textbox>
                </v:rect>
                <w10:wrap type="topAndBottom"/>
              </v:group>
            </w:pict>
          </mc:Fallback>
        </mc:AlternateContent>
      </w:r>
      <w:r>
        <w:rPr>
          <w:noProof/>
        </w:rPr>
        <w:drawing>
          <wp:anchor distT="0" distB="0" distL="114300" distR="114300" simplePos="0" relativeHeight="251919360" behindDoc="0" locked="0" layoutInCell="1" allowOverlap="0">
            <wp:simplePos x="0" y="0"/>
            <wp:positionH relativeFrom="column">
              <wp:posOffset>10363</wp:posOffset>
            </wp:positionH>
            <wp:positionV relativeFrom="paragraph">
              <wp:posOffset>0</wp:posOffset>
            </wp:positionV>
            <wp:extent cx="5401057" cy="7635240"/>
            <wp:effectExtent l="0" t="0" r="0" b="0"/>
            <wp:wrapSquare wrapText="bothSides"/>
            <wp:docPr id="9972" name="Picture 9972"/>
            <wp:cNvGraphicFramePr/>
            <a:graphic xmlns:a="http://schemas.openxmlformats.org/drawingml/2006/main">
              <a:graphicData uri="http://schemas.openxmlformats.org/drawingml/2006/picture">
                <pic:pic xmlns:pic="http://schemas.openxmlformats.org/drawingml/2006/picture">
                  <pic:nvPicPr>
                    <pic:cNvPr id="9972" name="Picture 9972"/>
                    <pic:cNvPicPr/>
                  </pic:nvPicPr>
                  <pic:blipFill>
                    <a:blip r:embed="rId43"/>
                    <a:stretch>
                      <a:fillRect/>
                    </a:stretch>
                  </pic:blipFill>
                  <pic:spPr>
                    <a:xfrm>
                      <a:off x="0" y="0"/>
                      <a:ext cx="5401057" cy="7635240"/>
                    </a:xfrm>
                    <a:prstGeom prst="rect">
                      <a:avLst/>
                    </a:prstGeom>
                  </pic:spPr>
                </pic:pic>
              </a:graphicData>
            </a:graphic>
          </wp:anchor>
        </w:drawing>
      </w:r>
      <w:r>
        <w:br w:type="page"/>
      </w:r>
    </w:p>
    <w:p w:rsidR="008E77AC" w:rsidRDefault="00922E39">
      <w:pPr>
        <w:spacing w:after="0"/>
        <w:ind w:left="-2536" w:right="1182"/>
      </w:pPr>
      <w:r>
        <w:rPr>
          <w:noProof/>
        </w:rPr>
        <mc:AlternateContent>
          <mc:Choice Requires="wpg">
            <w:drawing>
              <wp:anchor distT="0" distB="0" distL="114300" distR="114300" simplePos="0" relativeHeight="2519203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511" name="Group 1205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000" name="Rectangle 1000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001" name="Rectangle 1000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002" name="Rectangle 1000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plataforma</w:t>
                              </w:r>
                              <w:r>
                                <w:rPr>
                                  <w:rFonts w:ascii="Arial" w:eastAsia="Arial" w:hAnsi="Arial" w:cs="Arial"/>
                                  <w:sz w:val="12"/>
                                </w:rPr>
                                <w:t xml:space="preserve"> esPublico Gestiona | Página 159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511" style="width:18.7031pt;height:264.21pt;position:absolute;mso-position-horizontal-relative:page;mso-position-horizontal:absolute;margin-left:662.928pt;mso-position-vertical-relative:page;margin-top:508.71pt;" coordsize="2375,33554">
                <v:rect id="Rectangle 1000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0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0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159 de 183 </w:t>
                        </w:r>
                      </w:p>
                    </w:txbxContent>
                  </v:textbox>
                </v:rect>
                <w10:wrap type="topAndBottom"/>
              </v:group>
            </w:pict>
          </mc:Fallback>
        </mc:AlternateContent>
      </w:r>
      <w:r>
        <w:rPr>
          <w:noProof/>
        </w:rPr>
        <w:drawing>
          <wp:anchor distT="0" distB="0" distL="114300" distR="114300" simplePos="0" relativeHeight="251921408" behindDoc="0" locked="0" layoutInCell="1" allowOverlap="0">
            <wp:simplePos x="0" y="0"/>
            <wp:positionH relativeFrom="column">
              <wp:posOffset>10363</wp:posOffset>
            </wp:positionH>
            <wp:positionV relativeFrom="paragraph">
              <wp:posOffset>0</wp:posOffset>
            </wp:positionV>
            <wp:extent cx="5401057" cy="7536181"/>
            <wp:effectExtent l="0" t="0" r="0" b="0"/>
            <wp:wrapSquare wrapText="bothSides"/>
            <wp:docPr id="9997" name="Picture 9997"/>
            <wp:cNvGraphicFramePr/>
            <a:graphic xmlns:a="http://schemas.openxmlformats.org/drawingml/2006/main">
              <a:graphicData uri="http://schemas.openxmlformats.org/drawingml/2006/picture">
                <pic:pic xmlns:pic="http://schemas.openxmlformats.org/drawingml/2006/picture">
                  <pic:nvPicPr>
                    <pic:cNvPr id="9997" name="Picture 9997"/>
                    <pic:cNvPicPr/>
                  </pic:nvPicPr>
                  <pic:blipFill>
                    <a:blip r:embed="rId44"/>
                    <a:stretch>
                      <a:fillRect/>
                    </a:stretch>
                  </pic:blipFill>
                  <pic:spPr>
                    <a:xfrm>
                      <a:off x="0" y="0"/>
                      <a:ext cx="5401057" cy="7536181"/>
                    </a:xfrm>
                    <a:prstGeom prst="rect">
                      <a:avLst/>
                    </a:prstGeom>
                  </pic:spPr>
                </pic:pic>
              </a:graphicData>
            </a:graphic>
          </wp:anchor>
        </w:drawing>
      </w:r>
      <w:r>
        <w:br w:type="page"/>
      </w:r>
    </w:p>
    <w:p w:rsidR="008E77AC" w:rsidRDefault="00922E39">
      <w:pPr>
        <w:spacing w:after="0"/>
        <w:ind w:left="16"/>
        <w:jc w:val="both"/>
      </w:pPr>
      <w:r>
        <w:rPr>
          <w:noProof/>
        </w:rPr>
        <mc:AlternateContent>
          <mc:Choice Requires="wpg">
            <w:drawing>
              <wp:anchor distT="0" distB="0" distL="114300" distR="114300" simplePos="0" relativeHeight="2519224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519" name="Group 1205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026" name="Rectangle 10026"/>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027" name="Rectangle 10027"/>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028" name="Rectangle 10028"/>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160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519" style="width:18.7031pt;height:264.21pt;position:absolute;mso-position-horizontal-relative:page;mso-position-horizontal:absolute;margin-left:662.928pt;mso-position-vertical-relative:page;margin-top:508.71pt;" coordsize="2375,33554">
                <v:rect id="Rectangle 10026"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02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02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160 de 183 </w:t>
                        </w:r>
                      </w:p>
                    </w:txbxContent>
                  </v:textbox>
                </v:rect>
                <w10:wrap type="topAndBottom"/>
              </v:group>
            </w:pict>
          </mc:Fallback>
        </mc:AlternateContent>
      </w:r>
      <w:r>
        <w:rPr>
          <w:noProof/>
        </w:rPr>
        <w:drawing>
          <wp:inline distT="0" distB="0" distL="0" distR="0">
            <wp:extent cx="5401057" cy="7498081"/>
            <wp:effectExtent l="0" t="0" r="0" b="0"/>
            <wp:docPr id="10023" name="Picture 10023"/>
            <wp:cNvGraphicFramePr/>
            <a:graphic xmlns:a="http://schemas.openxmlformats.org/drawingml/2006/main">
              <a:graphicData uri="http://schemas.openxmlformats.org/drawingml/2006/picture">
                <pic:pic xmlns:pic="http://schemas.openxmlformats.org/drawingml/2006/picture">
                  <pic:nvPicPr>
                    <pic:cNvPr id="10023" name="Picture 10023"/>
                    <pic:cNvPicPr/>
                  </pic:nvPicPr>
                  <pic:blipFill>
                    <a:blip r:embed="rId45"/>
                    <a:stretch>
                      <a:fillRect/>
                    </a:stretch>
                  </pic:blipFill>
                  <pic:spPr>
                    <a:xfrm>
                      <a:off x="0" y="0"/>
                      <a:ext cx="5401057" cy="7498081"/>
                    </a:xfrm>
                    <a:prstGeom prst="rect">
                      <a:avLst/>
                    </a:prstGeom>
                  </pic:spPr>
                </pic:pic>
              </a:graphicData>
            </a:graphic>
          </wp:inline>
        </w:drawing>
      </w:r>
      <w:r>
        <w:rPr>
          <w:rFonts w:ascii="Arial" w:eastAsia="Arial" w:hAnsi="Arial" w:cs="Arial"/>
        </w:rPr>
        <w:t xml:space="preserve"> </w:t>
      </w:r>
    </w:p>
    <w:p w:rsidR="008E77AC" w:rsidRDefault="00922E39">
      <w:pPr>
        <w:spacing w:after="0"/>
        <w:ind w:left="16"/>
        <w:jc w:val="both"/>
      </w:pPr>
      <w:r>
        <w:rPr>
          <w:noProof/>
        </w:rPr>
        <mc:AlternateContent>
          <mc:Choice Requires="wpg">
            <w:drawing>
              <wp:anchor distT="0" distB="0" distL="114300" distR="114300" simplePos="0" relativeHeight="2519234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514" name="Group 1205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052" name="Rectangle 10052"/>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053" name="Rectangle 10053"/>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054" name="Rectangle 10054"/>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161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514" style="width:18.7031pt;height:264.21pt;position:absolute;mso-position-horizontal-relative:page;mso-position-horizontal:absolute;margin-left:662.928pt;mso-position-vertical-relative:page;margin-top:508.71pt;" coordsize="2375,33554">
                <v:rect id="Rectangle 10052"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05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05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161 de 183 </w:t>
                        </w:r>
                      </w:p>
                    </w:txbxContent>
                  </v:textbox>
                </v:rect>
                <w10:wrap type="topAndBottom"/>
              </v:group>
            </w:pict>
          </mc:Fallback>
        </mc:AlternateContent>
      </w:r>
      <w:r>
        <w:rPr>
          <w:noProof/>
        </w:rPr>
        <w:drawing>
          <wp:inline distT="0" distB="0" distL="0" distR="0">
            <wp:extent cx="5401057" cy="7208520"/>
            <wp:effectExtent l="0" t="0" r="0" b="0"/>
            <wp:docPr id="10049" name="Picture 10049"/>
            <wp:cNvGraphicFramePr/>
            <a:graphic xmlns:a="http://schemas.openxmlformats.org/drawingml/2006/main">
              <a:graphicData uri="http://schemas.openxmlformats.org/drawingml/2006/picture">
                <pic:pic xmlns:pic="http://schemas.openxmlformats.org/drawingml/2006/picture">
                  <pic:nvPicPr>
                    <pic:cNvPr id="10049" name="Picture 10049"/>
                    <pic:cNvPicPr/>
                  </pic:nvPicPr>
                  <pic:blipFill>
                    <a:blip r:embed="rId46"/>
                    <a:stretch>
                      <a:fillRect/>
                    </a:stretch>
                  </pic:blipFill>
                  <pic:spPr>
                    <a:xfrm>
                      <a:off x="0" y="0"/>
                      <a:ext cx="5401057" cy="7208520"/>
                    </a:xfrm>
                    <a:prstGeom prst="rect">
                      <a:avLst/>
                    </a:prstGeom>
                  </pic:spPr>
                </pic:pic>
              </a:graphicData>
            </a:graphic>
          </wp:inline>
        </w:drawing>
      </w:r>
      <w:r>
        <w:rPr>
          <w:rFonts w:ascii="Arial" w:eastAsia="Arial" w:hAnsi="Arial" w:cs="Arial"/>
        </w:rPr>
        <w:t xml:space="preserve"> </w:t>
      </w:r>
    </w:p>
    <w:p w:rsidR="008E77AC" w:rsidRDefault="00922E39">
      <w:pPr>
        <w:spacing w:after="117"/>
        <w:ind w:right="46"/>
        <w:jc w:val="center"/>
      </w:pPr>
      <w:r>
        <w:rPr>
          <w:rFonts w:ascii="Arial" w:eastAsia="Arial" w:hAnsi="Arial" w:cs="Arial"/>
        </w:rPr>
        <w:t xml:space="preserve"> </w:t>
      </w:r>
    </w:p>
    <w:p w:rsidR="008E77AC" w:rsidRDefault="00922E39">
      <w:pPr>
        <w:spacing w:after="0" w:line="240" w:lineRule="auto"/>
        <w:ind w:left="12" w:right="111" w:hanging="10"/>
        <w:jc w:val="both"/>
      </w:pPr>
      <w:r>
        <w:rPr>
          <w:rFonts w:ascii="Arial" w:eastAsia="Arial" w:hAnsi="Arial" w:cs="Arial"/>
          <w:b/>
          <w:sz w:val="24"/>
        </w:rPr>
        <w:t>4.- Expediente 6674/2025. Solicitud por registro de ent</w:t>
      </w:r>
      <w:r>
        <w:rPr>
          <w:rFonts w:ascii="Arial" w:eastAsia="Arial" w:hAnsi="Arial" w:cs="Arial"/>
          <w:b/>
          <w:sz w:val="24"/>
        </w:rPr>
        <w:t>rada de 20 de junio de 2025 de la Teniente de Alcaldesa y Concejala delegada de Servicios Sociales, Igualdad y Sanidad (delegación por Decreto 1779/2023, de 20 de junio) Doña Olivia Concepción Pérez Díaz de comparecencia ante el pleno ordinario para dar cu</w:t>
      </w:r>
      <w:r>
        <w:rPr>
          <w:rFonts w:ascii="Arial" w:eastAsia="Arial" w:hAnsi="Arial" w:cs="Arial"/>
          <w:b/>
          <w:sz w:val="24"/>
        </w:rPr>
        <w:t xml:space="preserve">enta de las concejalías delegadas. </w:t>
      </w:r>
    </w:p>
    <w:p w:rsidR="008E77AC" w:rsidRDefault="00922E39">
      <w:pPr>
        <w:spacing w:after="0"/>
        <w:ind w:left="17"/>
      </w:pPr>
      <w:r>
        <w:rPr>
          <w:rFonts w:ascii="Arial" w:eastAsia="Arial" w:hAnsi="Arial" w:cs="Arial"/>
          <w:b/>
          <w:sz w:val="24"/>
        </w:rPr>
        <w:t xml:space="preserve"> </w:t>
      </w:r>
    </w:p>
    <w:p w:rsidR="008E77AC" w:rsidRDefault="00922E39">
      <w:pPr>
        <w:spacing w:after="0"/>
        <w:ind w:left="17"/>
      </w:pPr>
      <w:r>
        <w:rPr>
          <w:rFonts w:ascii="Arial" w:eastAsia="Arial" w:hAnsi="Arial" w:cs="Arial"/>
          <w:b/>
          <w:sz w:val="24"/>
        </w:rPr>
        <w:t xml:space="preserve"> </w:t>
      </w:r>
    </w:p>
    <w:p w:rsidR="008E77AC" w:rsidRDefault="00922E39">
      <w:pPr>
        <w:spacing w:after="3" w:line="248" w:lineRule="auto"/>
        <w:ind w:left="14" w:right="110" w:firstLine="708"/>
        <w:jc w:val="both"/>
      </w:pPr>
      <w:r>
        <w:rPr>
          <w:rFonts w:ascii="Arial" w:eastAsia="Arial" w:hAnsi="Arial" w:cs="Arial"/>
          <w:b/>
        </w:rPr>
        <w:t xml:space="preserve">De la comparecencia quedó enterada la Comisión Informativa de Servicios a las Personas y la Junta de Portavoces el día 23 de junio de 2025. </w:t>
      </w:r>
    </w:p>
    <w:p w:rsidR="008E77AC" w:rsidRDefault="00922E39">
      <w:pPr>
        <w:spacing w:after="3" w:line="248" w:lineRule="auto"/>
        <w:ind w:left="14" w:right="110" w:firstLine="708"/>
        <w:jc w:val="both"/>
      </w:pPr>
      <w:r>
        <w:rPr>
          <w:rFonts w:ascii="Arial" w:eastAsia="Arial" w:hAnsi="Arial" w:cs="Arial"/>
          <w:b/>
        </w:rPr>
        <w:t>El día 30 de junio de 2025 en Pleno, la Teniente de Alcaldesa y Concejala delegada de Servicios Sociales, Igualdad y Sanidad, Doña Olivia Concepción Pérez Díaz Díaz, compareció en el pleno cuyo tenor literal de la comparecencia está en la grabación del can</w:t>
      </w:r>
      <w:r>
        <w:rPr>
          <w:rFonts w:ascii="Arial" w:eastAsia="Arial" w:hAnsi="Arial" w:cs="Arial"/>
          <w:b/>
        </w:rPr>
        <w:t xml:space="preserve">al youtube íntegra del Ayuntamiento de Candelaria desde el minuto 58 al minuto 1:16 e intervinieron también los portavoces de los grupos municipales y la Alcaldesa-Presidenta.  </w:t>
      </w:r>
    </w:p>
    <w:p w:rsidR="008E77AC" w:rsidRDefault="00922E39">
      <w:pPr>
        <w:pStyle w:val="Ttulo2"/>
        <w:spacing w:after="0" w:line="259" w:lineRule="auto"/>
        <w:ind w:left="735"/>
      </w:pPr>
      <w:r>
        <w:rPr>
          <w:color w:val="0000FF"/>
          <w:u w:color="0000FF"/>
        </w:rPr>
        <w:t>https://www.youtube.com/watch?v=ftdGqHr-EZU</w:t>
      </w:r>
      <w:r>
        <w:rPr>
          <w:b w:val="0"/>
          <w:color w:val="000000"/>
          <w:u w:val="none" w:color="000000"/>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noProof/>
        </w:rPr>
        <mc:AlternateContent>
          <mc:Choice Requires="wpg">
            <w:drawing>
              <wp:anchor distT="0" distB="0" distL="114300" distR="114300" simplePos="0" relativeHeight="2519244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546" name="Group 1205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138" name="Rectangle 10138"/>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139" name="Rectangle 10139"/>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140" name="Rectangle 10140"/>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162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546" style="width:18.7031pt;height:264.21pt;position:absolute;mso-position-horizontal-relative:page;mso-position-horizontal:absolute;margin-left:662.928pt;mso-position-vertical-relative:page;margin-top:508.71pt;" coordsize="2375,33554">
                <v:rect id="Rectangle 10138"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1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1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162 de 183 </w:t>
                        </w:r>
                      </w:p>
                    </w:txbxContent>
                  </v:textbox>
                </v:rect>
                <w10:wrap type="topAndBottom"/>
              </v:group>
            </w:pict>
          </mc:Fallback>
        </mc:AlternateConten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line="240" w:lineRule="auto"/>
        <w:ind w:left="12" w:right="111" w:hanging="10"/>
        <w:jc w:val="both"/>
      </w:pPr>
      <w:r>
        <w:rPr>
          <w:rFonts w:ascii="Arial" w:eastAsia="Arial" w:hAnsi="Arial" w:cs="Arial"/>
          <w:b/>
          <w:sz w:val="24"/>
        </w:rPr>
        <w:t xml:space="preserve">5.- </w:t>
      </w:r>
      <w:r>
        <w:rPr>
          <w:rFonts w:ascii="Arial" w:eastAsia="Arial" w:hAnsi="Arial" w:cs="Arial"/>
          <w:b/>
          <w:sz w:val="24"/>
        </w:rPr>
        <w:t xml:space="preserve">Expediente 6583/2025. Moción del Grupo del Partido Popular para instar al grupo de gobierno al aumento de la plantilla de la Policía local.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   Consta en el expediente electrónico la referida moción que se inserta literalmente: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202"/>
      </w:pPr>
      <w:r>
        <w:rPr>
          <w:noProof/>
        </w:rPr>
        <w:drawing>
          <wp:inline distT="0" distB="0" distL="0" distR="0">
            <wp:extent cx="2324100" cy="515112"/>
            <wp:effectExtent l="0" t="0" r="0" b="0"/>
            <wp:docPr id="10223" name="Picture 10223"/>
            <wp:cNvGraphicFramePr/>
            <a:graphic xmlns:a="http://schemas.openxmlformats.org/drawingml/2006/main">
              <a:graphicData uri="http://schemas.openxmlformats.org/drawingml/2006/picture">
                <pic:pic xmlns:pic="http://schemas.openxmlformats.org/drawingml/2006/picture">
                  <pic:nvPicPr>
                    <pic:cNvPr id="10223" name="Picture 10223"/>
                    <pic:cNvPicPr/>
                  </pic:nvPicPr>
                  <pic:blipFill>
                    <a:blip r:embed="rId47"/>
                    <a:stretch>
                      <a:fillRect/>
                    </a:stretch>
                  </pic:blipFill>
                  <pic:spPr>
                    <a:xfrm>
                      <a:off x="0" y="0"/>
                      <a:ext cx="2324100" cy="515112"/>
                    </a:xfrm>
                    <a:prstGeom prst="rect">
                      <a:avLst/>
                    </a:prstGeom>
                  </pic:spPr>
                </pic:pic>
              </a:graphicData>
            </a:graphic>
          </wp:inline>
        </w:drawing>
      </w:r>
    </w:p>
    <w:p w:rsidR="008E77AC" w:rsidRDefault="00922E39">
      <w:pPr>
        <w:spacing w:after="0"/>
        <w:ind w:left="3639"/>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131" w:line="265" w:lineRule="auto"/>
        <w:ind w:left="10" w:right="108" w:hanging="10"/>
        <w:jc w:val="center"/>
      </w:pPr>
      <w:r>
        <w:rPr>
          <w:rFonts w:ascii="Arial" w:eastAsia="Arial" w:hAnsi="Arial" w:cs="Arial"/>
          <w:b/>
          <w:i/>
          <w:u w:val="single" w:color="000000"/>
        </w:rPr>
        <w:t>“</w:t>
      </w:r>
      <w:r>
        <w:rPr>
          <w:rFonts w:ascii="Arial" w:eastAsia="Arial" w:hAnsi="Arial" w:cs="Arial"/>
          <w:b/>
          <w:u w:val="single" w:color="000000"/>
        </w:rPr>
        <w:t>MOCIÓN GRUPO MUNICIPAL POPULAR</w:t>
      </w:r>
      <w:r>
        <w:rPr>
          <w:rFonts w:ascii="Arial" w:eastAsia="Arial" w:hAnsi="Arial" w:cs="Arial"/>
        </w:rPr>
        <w:t xml:space="preserve"> </w:t>
      </w:r>
    </w:p>
    <w:p w:rsidR="008E77AC" w:rsidRDefault="00922E39">
      <w:pPr>
        <w:spacing w:after="136"/>
        <w:ind w:left="17"/>
      </w:pPr>
      <w:r>
        <w:rPr>
          <w:rFonts w:ascii="Arial" w:eastAsia="Arial" w:hAnsi="Arial" w:cs="Arial"/>
          <w:b/>
          <w:i/>
        </w:rPr>
        <w:t xml:space="preserve"> </w:t>
      </w:r>
      <w:r>
        <w:rPr>
          <w:rFonts w:ascii="Arial" w:eastAsia="Arial" w:hAnsi="Arial" w:cs="Arial"/>
        </w:rPr>
        <w:t xml:space="preserve"> </w:t>
      </w:r>
    </w:p>
    <w:p w:rsidR="008E77AC" w:rsidRDefault="00922E39">
      <w:pPr>
        <w:spacing w:after="3"/>
        <w:ind w:left="10" w:right="111" w:hanging="10"/>
        <w:jc w:val="right"/>
      </w:pPr>
      <w:r>
        <w:rPr>
          <w:rFonts w:ascii="Arial" w:eastAsia="Arial" w:hAnsi="Arial" w:cs="Arial"/>
        </w:rPr>
        <w:t xml:space="preserve">D. JACOBO LÓPEZ FARIÑA, con DNI ***0776**, en calidad de portavoz del Grupo </w:t>
      </w:r>
    </w:p>
    <w:p w:rsidR="008E77AC" w:rsidRDefault="00922E39">
      <w:pPr>
        <w:spacing w:after="152" w:line="247" w:lineRule="auto"/>
        <w:ind w:left="12" w:right="118" w:hanging="3"/>
        <w:jc w:val="both"/>
      </w:pPr>
      <w:r>
        <w:rPr>
          <w:rFonts w:ascii="Arial" w:eastAsia="Arial" w:hAnsi="Arial" w:cs="Arial"/>
        </w:rPr>
        <w:t>Municipal Partido Popular (PP), conforme establece el artículo 97.3 del Reglamento de Organización, Funcionamiento y Régimen Jurídico de las Ent</w:t>
      </w:r>
      <w:r>
        <w:rPr>
          <w:rFonts w:ascii="Arial" w:eastAsia="Arial" w:hAnsi="Arial" w:cs="Arial"/>
        </w:rPr>
        <w:t xml:space="preserve">idades  Locales, aprobado por R.D. 2568/1986, de 28 de noviembre, presenta:  </w:t>
      </w:r>
    </w:p>
    <w:p w:rsidR="008E77AC" w:rsidRDefault="00922E39">
      <w:pPr>
        <w:spacing w:after="154" w:line="248" w:lineRule="auto"/>
        <w:ind w:left="24" w:right="110" w:hanging="10"/>
        <w:jc w:val="both"/>
      </w:pPr>
      <w:r>
        <w:rPr>
          <w:rFonts w:ascii="Arial" w:eastAsia="Arial" w:hAnsi="Arial" w:cs="Arial"/>
          <w:b/>
        </w:rPr>
        <w:t>MOCIÓN PARA INSTAR AL GRUPO DE GOBIERNO A AUMENTAR LA PLANTILLA DE POLICÍA LOCAL.</w:t>
      </w:r>
      <w:r>
        <w:rPr>
          <w:rFonts w:ascii="Arial" w:eastAsia="Arial" w:hAnsi="Arial" w:cs="Arial"/>
        </w:rPr>
        <w:t xml:space="preserve">  </w:t>
      </w:r>
    </w:p>
    <w:p w:rsidR="008E77AC" w:rsidRDefault="00922E39">
      <w:pPr>
        <w:spacing w:after="134"/>
        <w:ind w:left="737"/>
      </w:pPr>
      <w:r>
        <w:rPr>
          <w:noProof/>
        </w:rPr>
        <mc:AlternateContent>
          <mc:Choice Requires="wpg">
            <w:drawing>
              <wp:anchor distT="0" distB="0" distL="114300" distR="114300" simplePos="0" relativeHeight="251925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0829" name="Group 1208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226" name="Rectangle 10226"/>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227" name="Rectangle 10227"/>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228" name="Rectangle 10228"/>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163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829" style="width:18.7031pt;height:264.21pt;position:absolute;mso-position-horizontal-relative:page;mso-position-horizontal:absolute;margin-left:662.928pt;mso-position-vertical-relative:page;margin-top:508.71pt;" coordsize="2375,33554">
                <v:rect id="Rectangle 10226"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22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22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163 de 183 </w:t>
                        </w:r>
                      </w:p>
                    </w:txbxContent>
                  </v:textbox>
                </v:rect>
                <w10:wrap type="square"/>
              </v:group>
            </w:pict>
          </mc:Fallback>
        </mc:AlternateContent>
      </w:r>
      <w:r>
        <w:rPr>
          <w:rFonts w:ascii="Arial" w:eastAsia="Arial" w:hAnsi="Arial" w:cs="Arial"/>
        </w:rPr>
        <w:t xml:space="preserve">  </w:t>
      </w:r>
    </w:p>
    <w:p w:rsidR="008E77AC" w:rsidRDefault="00922E39">
      <w:pPr>
        <w:spacing w:after="378" w:line="265" w:lineRule="auto"/>
        <w:ind w:left="1056" w:hanging="10"/>
        <w:jc w:val="center"/>
      </w:pPr>
      <w:r>
        <w:rPr>
          <w:rFonts w:ascii="Arial" w:eastAsia="Arial" w:hAnsi="Arial" w:cs="Arial"/>
          <w:b/>
        </w:rPr>
        <w:t>EXPOSICIÓN DE MOTIVOS:</w:t>
      </w:r>
      <w:r>
        <w:rPr>
          <w:rFonts w:ascii="Arial" w:eastAsia="Arial" w:hAnsi="Arial" w:cs="Arial"/>
        </w:rPr>
        <w:t xml:space="preserve"> </w:t>
      </w:r>
    </w:p>
    <w:p w:rsidR="008E77AC" w:rsidRDefault="00922E39">
      <w:pPr>
        <w:spacing w:after="3" w:line="383" w:lineRule="auto"/>
        <w:ind w:left="288" w:right="118" w:firstLine="703"/>
        <w:jc w:val="both"/>
      </w:pPr>
      <w:r>
        <w:rPr>
          <w:rFonts w:ascii="Arial" w:eastAsia="Arial" w:hAnsi="Arial" w:cs="Arial"/>
        </w:rPr>
        <w:t>El municipio de Candelaria ha experimentado en los últimos años un notable crec</w:t>
      </w:r>
      <w:r>
        <w:rPr>
          <w:rFonts w:ascii="Arial" w:eastAsia="Arial" w:hAnsi="Arial" w:cs="Arial"/>
        </w:rPr>
        <w:t>imiento poblacional, así como un aumento en la actividad comercial, turística y de servicios. Esta evolución positiva, sin embargo, también ha conllevado un incremento en las necesidades de seguridad ciudadana, vigilancia del tráfico, atención vecinal y co</w:t>
      </w:r>
      <w:r>
        <w:rPr>
          <w:rFonts w:ascii="Arial" w:eastAsia="Arial" w:hAnsi="Arial" w:cs="Arial"/>
        </w:rPr>
        <w:t xml:space="preserve">ntrol del cumplimiento de las ordenanzas  </w:t>
      </w:r>
    </w:p>
    <w:p w:rsidR="008E77AC" w:rsidRDefault="00922E39">
      <w:pPr>
        <w:spacing w:after="3" w:line="247" w:lineRule="auto"/>
        <w:ind w:left="301" w:right="118" w:hanging="3"/>
        <w:jc w:val="both"/>
      </w:pPr>
      <w:r>
        <w:rPr>
          <w:rFonts w:ascii="Arial" w:eastAsia="Arial" w:hAnsi="Arial" w:cs="Arial"/>
        </w:rPr>
        <w:t xml:space="preserve">municipales.  </w:t>
      </w:r>
    </w:p>
    <w:p w:rsidR="008E77AC" w:rsidRDefault="00922E39">
      <w:pPr>
        <w:spacing w:after="0"/>
        <w:ind w:left="298"/>
      </w:pPr>
      <w:r>
        <w:rPr>
          <w:rFonts w:ascii="Arial" w:eastAsia="Arial" w:hAnsi="Arial" w:cs="Arial"/>
        </w:rPr>
        <w:t xml:space="preserve"> </w:t>
      </w:r>
    </w:p>
    <w:p w:rsidR="008E77AC" w:rsidRDefault="00922E39">
      <w:pPr>
        <w:spacing w:after="3" w:line="383" w:lineRule="auto"/>
        <w:ind w:left="288" w:right="118" w:firstLine="703"/>
        <w:jc w:val="both"/>
      </w:pPr>
      <w:r>
        <w:rPr>
          <w:rFonts w:ascii="Arial" w:eastAsia="Arial" w:hAnsi="Arial" w:cs="Arial"/>
        </w:rPr>
        <w:t xml:space="preserve">                      La Policía Local de Candelaria realiza una labor encomiable, pero su plantilla actual resulta insuficiente para cubrir de forma eficaz todas las demandas que plantea el munic</w:t>
      </w:r>
      <w:r>
        <w:rPr>
          <w:rFonts w:ascii="Arial" w:eastAsia="Arial" w:hAnsi="Arial" w:cs="Arial"/>
        </w:rPr>
        <w:t>ipio, tanto en el casco urbano como en los núcleos poblacionales. Esta limitación afecta no solo a la prevención de delitos o faltas, sino también a la capacidad de respuesta ante situaciones de emergencia, actos incívicos, problemas de tráfico o eventos d</w:t>
      </w:r>
      <w:r>
        <w:rPr>
          <w:rFonts w:ascii="Arial" w:eastAsia="Arial" w:hAnsi="Arial" w:cs="Arial"/>
        </w:rPr>
        <w:t xml:space="preserve">e gran afluencia pública.  </w:t>
      </w:r>
    </w:p>
    <w:p w:rsidR="008E77AC" w:rsidRDefault="00922E39">
      <w:pPr>
        <w:spacing w:after="0"/>
        <w:ind w:left="298"/>
      </w:pPr>
      <w:r>
        <w:rPr>
          <w:rFonts w:ascii="Arial" w:eastAsia="Arial" w:hAnsi="Arial" w:cs="Arial"/>
        </w:rPr>
        <w:t xml:space="preserve"> </w:t>
      </w:r>
    </w:p>
    <w:p w:rsidR="008E77AC" w:rsidRDefault="00922E39">
      <w:pPr>
        <w:spacing w:after="0"/>
        <w:ind w:left="298"/>
      </w:pPr>
      <w:r>
        <w:rPr>
          <w:rFonts w:ascii="Arial" w:eastAsia="Arial" w:hAnsi="Arial" w:cs="Arial"/>
        </w:rPr>
        <w:t xml:space="preserve"> </w:t>
      </w:r>
    </w:p>
    <w:p w:rsidR="008E77AC" w:rsidRDefault="00922E39">
      <w:pPr>
        <w:spacing w:after="142" w:line="383" w:lineRule="auto"/>
        <w:ind w:left="288" w:right="118" w:firstLine="703"/>
        <w:jc w:val="both"/>
      </w:pPr>
      <w:r>
        <w:rPr>
          <w:rFonts w:ascii="Arial" w:eastAsia="Arial" w:hAnsi="Arial" w:cs="Arial"/>
        </w:rPr>
        <w:t xml:space="preserve">El artículo 10 del Decreto 75/2003, de 12 de mayo, por el que se establecen las normas marco y otras normas de Coordinación de Policías Locales de Canarias, nos indica que el número de efectivos por habitante en nuestro municipio está por debajo del ratio </w:t>
      </w:r>
      <w:r>
        <w:rPr>
          <w:rFonts w:ascii="Arial" w:eastAsia="Arial" w:hAnsi="Arial" w:cs="Arial"/>
        </w:rPr>
        <w:t>aconsejable. Nuestro pueblo cuenta con 29 efectivos entre los que podemos encontrar 1 subinspector, 3 oficiales, 24 policías y 1 auxiliar dministrativo, según obra en la página web del ayuntamiento, estos datos nos da una proporción de 0,97 policías por ca</w:t>
      </w:r>
      <w:r>
        <w:rPr>
          <w:rFonts w:ascii="Arial" w:eastAsia="Arial" w:hAnsi="Arial" w:cs="Arial"/>
        </w:rPr>
        <w:t>da 1000 habitantes, muy por debajo del ratio recomendado de 1,8 policías por cada 1000 habitantes que figura en el citado decreto. Además, las jubilaciones recientes y la falta de nuevas incorporaciones han agravado esta situación, generando una sobrecarga</w:t>
      </w:r>
      <w:r>
        <w:rPr>
          <w:rFonts w:ascii="Arial" w:eastAsia="Arial" w:hAnsi="Arial" w:cs="Arial"/>
        </w:rPr>
        <w:t xml:space="preserve"> de trabajo que repercute negativamente en el servicio prestado y en la salud laboral de los agentes.  </w:t>
      </w:r>
    </w:p>
    <w:p w:rsidR="008E77AC" w:rsidRDefault="00922E39">
      <w:pPr>
        <w:spacing w:after="3" w:line="383" w:lineRule="auto"/>
        <w:ind w:left="288" w:right="118" w:firstLine="703"/>
        <w:jc w:val="both"/>
      </w:pPr>
      <w:r>
        <w:rPr>
          <w:noProof/>
        </w:rPr>
        <mc:AlternateContent>
          <mc:Choice Requires="wpg">
            <w:drawing>
              <wp:anchor distT="0" distB="0" distL="114300" distR="114300" simplePos="0" relativeHeight="251926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1722" name="Group 1217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295" name="Rectangle 1029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296" name="Rectangle 1029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297" name="Rectangle 1029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w:t>
                              </w:r>
                              <w:r>
                                <w:rPr>
                                  <w:rFonts w:ascii="Arial" w:eastAsia="Arial" w:hAnsi="Arial" w:cs="Arial"/>
                                  <w:sz w:val="12"/>
                                </w:rPr>
                                <w:t xml:space="preserve">aforma esPublico Gestiona | Página 164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722" style="width:18.7031pt;height:264.21pt;position:absolute;mso-position-horizontal-relative:page;mso-position-horizontal:absolute;margin-left:662.928pt;mso-position-vertical-relative:page;margin-top:508.71pt;" coordsize="2375,33554">
                <v:rect id="Rectangle 1029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29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29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164 de 183 </w:t>
                        </w:r>
                      </w:p>
                    </w:txbxContent>
                  </v:textbox>
                </v:rect>
                <w10:wrap type="square"/>
              </v:group>
            </w:pict>
          </mc:Fallback>
        </mc:AlternateContent>
      </w:r>
      <w:r>
        <w:rPr>
          <w:rFonts w:ascii="Arial" w:eastAsia="Arial" w:hAnsi="Arial" w:cs="Arial"/>
        </w:rPr>
        <w:t xml:space="preserve">En fecha 22 de septiembre de 2023 se </w:t>
      </w:r>
      <w:r>
        <w:rPr>
          <w:rFonts w:ascii="Arial" w:eastAsia="Arial" w:hAnsi="Arial" w:cs="Arial"/>
        </w:rPr>
        <w:t xml:space="preserve">aprobaron las bases que rigen la convocatoria para la provisión de tres plazas de Policía Local en el Ayuntamiento de Candelaria mediante el sistema de oposición libre. Estas plazas derivan de la oferta de Empleo Público de los años 2020 y 2021, publicada </w:t>
      </w:r>
      <w:r>
        <w:rPr>
          <w:rFonts w:ascii="Arial" w:eastAsia="Arial" w:hAnsi="Arial" w:cs="Arial"/>
        </w:rPr>
        <w:t>en los boletines oficiales de la Provincia los días 31 de diciembre de 2020 (2 plazas) y 29 de diciembre de 2021 (1 plaza). Sin embargo, a día de hoy, 17 de junio de 2025, el proceso selectivo no ha sido iniciado de forma efectiva. Ni siquiera se ha public</w:t>
      </w:r>
      <w:r>
        <w:rPr>
          <w:rFonts w:ascii="Arial" w:eastAsia="Arial" w:hAnsi="Arial" w:cs="Arial"/>
        </w:rPr>
        <w:t xml:space="preserve">ado la lista provisional de admitidos y excluidos, lo cual evidencia un perjuicio a los opositores. Además, han pagado sus tasas de examen sin que tengan noticias de la extinción del procedimiento o no.  </w:t>
      </w:r>
    </w:p>
    <w:p w:rsidR="008E77AC" w:rsidRDefault="00922E39">
      <w:pPr>
        <w:spacing w:after="131"/>
        <w:ind w:left="991"/>
      </w:pPr>
      <w:r>
        <w:rPr>
          <w:rFonts w:ascii="Arial" w:eastAsia="Arial" w:hAnsi="Arial" w:cs="Arial"/>
        </w:rPr>
        <w:t xml:space="preserve"> </w:t>
      </w:r>
    </w:p>
    <w:p w:rsidR="008E77AC" w:rsidRDefault="00922E39">
      <w:pPr>
        <w:spacing w:after="3" w:line="383" w:lineRule="auto"/>
        <w:ind w:left="288" w:right="118" w:firstLine="569"/>
        <w:jc w:val="both"/>
      </w:pPr>
      <w:r>
        <w:rPr>
          <w:rFonts w:ascii="Arial" w:eastAsia="Arial" w:hAnsi="Arial" w:cs="Arial"/>
        </w:rPr>
        <w:t>Las propias Bases reguladoras establecen en su Ba</w:t>
      </w:r>
      <w:r>
        <w:rPr>
          <w:rFonts w:ascii="Arial" w:eastAsia="Arial" w:hAnsi="Arial" w:cs="Arial"/>
        </w:rPr>
        <w:t>se 14 que el proceso selectivo deberá estar concluido en un plazo máximo de 15 meses desde la publicación del extracto en el BOE (6 de noviembre de 2023). Este plazo venció el 6 de febrero de 2025. El hecho de que ni siquiera se haya publicado la lista pro</w:t>
      </w:r>
      <w:r>
        <w:rPr>
          <w:rFonts w:ascii="Arial" w:eastAsia="Arial" w:hAnsi="Arial" w:cs="Arial"/>
        </w:rPr>
        <w:t xml:space="preserve">visional de admitidos y excluidos es indicativo de un posible desistimiento de hecho por parte de la administración, lo cual podría invalidar el procedimiento por   </w:t>
      </w:r>
    </w:p>
    <w:p w:rsidR="008E77AC" w:rsidRDefault="00922E39">
      <w:pPr>
        <w:spacing w:after="3" w:line="247" w:lineRule="auto"/>
        <w:ind w:left="301" w:right="118" w:hanging="3"/>
        <w:jc w:val="both"/>
      </w:pPr>
      <w:r>
        <w:rPr>
          <w:rFonts w:ascii="Arial" w:eastAsia="Arial" w:hAnsi="Arial" w:cs="Arial"/>
        </w:rPr>
        <w:t xml:space="preserve">incumplimiento de sus propias normas.  </w:t>
      </w:r>
    </w:p>
    <w:p w:rsidR="008E77AC" w:rsidRDefault="00922E39">
      <w:pPr>
        <w:spacing w:after="0"/>
        <w:ind w:left="298"/>
      </w:pPr>
      <w:r>
        <w:rPr>
          <w:rFonts w:ascii="Arial" w:eastAsia="Arial" w:hAnsi="Arial" w:cs="Arial"/>
        </w:rPr>
        <w:t xml:space="preserve"> </w:t>
      </w:r>
    </w:p>
    <w:p w:rsidR="008E77AC" w:rsidRDefault="00922E39">
      <w:pPr>
        <w:spacing w:after="131" w:line="382" w:lineRule="auto"/>
        <w:ind w:left="288" w:right="118" w:firstLine="703"/>
        <w:jc w:val="both"/>
      </w:pPr>
      <w:r>
        <w:rPr>
          <w:rFonts w:ascii="Arial" w:eastAsia="Arial" w:hAnsi="Arial" w:cs="Arial"/>
        </w:rPr>
        <w:t>La última relación de puestos de trabajo permite, además, que se amplíe a 2 subinspectores, 8 oficiales y hasta 37 policías, y es por ello que solicitamos al grupo de gobierno que inicien los trámites para una nueva convocatoria pública las plazas vacantes</w:t>
      </w:r>
      <w:r>
        <w:rPr>
          <w:rFonts w:ascii="Arial" w:eastAsia="Arial" w:hAnsi="Arial" w:cs="Arial"/>
        </w:rPr>
        <w:t xml:space="preserve"> referentes a la policía local hasta cubrir las plazas que  </w:t>
      </w:r>
    </w:p>
    <w:p w:rsidR="008E77AC" w:rsidRDefault="00922E39">
      <w:pPr>
        <w:spacing w:after="3" w:line="247" w:lineRule="auto"/>
        <w:ind w:left="301" w:right="118" w:hanging="3"/>
        <w:jc w:val="both"/>
      </w:pPr>
      <w:r>
        <w:rPr>
          <w:rFonts w:ascii="Arial" w:eastAsia="Arial" w:hAnsi="Arial" w:cs="Arial"/>
        </w:rPr>
        <w:t xml:space="preserve">establece la RPT.  </w:t>
      </w:r>
    </w:p>
    <w:p w:rsidR="008E77AC" w:rsidRDefault="00922E39">
      <w:pPr>
        <w:spacing w:after="0"/>
        <w:ind w:left="298"/>
      </w:pPr>
      <w:r>
        <w:rPr>
          <w:rFonts w:ascii="Arial" w:eastAsia="Arial" w:hAnsi="Arial" w:cs="Arial"/>
        </w:rPr>
        <w:t xml:space="preserve"> </w:t>
      </w:r>
    </w:p>
    <w:p w:rsidR="008E77AC" w:rsidRDefault="00922E39">
      <w:pPr>
        <w:spacing w:after="145" w:line="382" w:lineRule="auto"/>
        <w:ind w:left="288" w:right="118" w:firstLine="703"/>
        <w:jc w:val="both"/>
      </w:pPr>
      <w:r>
        <w:rPr>
          <w:rFonts w:ascii="Arial" w:eastAsia="Arial" w:hAnsi="Arial" w:cs="Arial"/>
        </w:rPr>
        <w:t xml:space="preserve">Existen mecanismos para acelerar procesos selectivos, como la adhesión al sistema de CONVOCATORIAS UNIFICADAS promovido por el Gobierno de anarias con el apoyo de la FECAM, </w:t>
      </w:r>
      <w:r>
        <w:rPr>
          <w:rFonts w:ascii="Arial" w:eastAsia="Arial" w:hAnsi="Arial" w:cs="Arial"/>
        </w:rPr>
        <w:t xml:space="preserve">pese a esta iniciativa este ayuntamiento no ha hecho uso de esta vía.  </w:t>
      </w:r>
    </w:p>
    <w:p w:rsidR="008E77AC" w:rsidRDefault="00922E39">
      <w:pPr>
        <w:spacing w:after="3" w:line="383" w:lineRule="auto"/>
        <w:ind w:left="288" w:right="118" w:firstLine="703"/>
        <w:jc w:val="both"/>
      </w:pPr>
      <w:r>
        <w:rPr>
          <w:rFonts w:ascii="Arial" w:eastAsia="Arial" w:hAnsi="Arial" w:cs="Arial"/>
        </w:rPr>
        <w:t>Desde el Grupo Municipal Partido Popular creemos que un cuerpo de policía local dotado de miembros suficientes, pueden realizar sus funciones de manera más efectiva, con lo que sus hab</w:t>
      </w:r>
      <w:r>
        <w:rPr>
          <w:rFonts w:ascii="Arial" w:eastAsia="Arial" w:hAnsi="Arial" w:cs="Arial"/>
        </w:rPr>
        <w:t xml:space="preserve">itantes dispondrán de un mejor servicio y una mejor lucha contra la criminalidad.  </w:t>
      </w:r>
    </w:p>
    <w:p w:rsidR="008E77AC" w:rsidRDefault="00922E39">
      <w:pPr>
        <w:spacing w:after="0"/>
        <w:ind w:left="298"/>
      </w:pPr>
      <w:r>
        <w:rPr>
          <w:rFonts w:ascii="Arial" w:eastAsia="Arial" w:hAnsi="Arial" w:cs="Arial"/>
        </w:rPr>
        <w:t xml:space="preserve"> </w:t>
      </w:r>
    </w:p>
    <w:p w:rsidR="008E77AC" w:rsidRDefault="00922E39">
      <w:pPr>
        <w:spacing w:after="3" w:line="383" w:lineRule="auto"/>
        <w:ind w:left="288" w:right="118" w:firstLine="703"/>
        <w:jc w:val="both"/>
      </w:pPr>
      <w:r>
        <w:rPr>
          <w:rFonts w:ascii="Arial" w:eastAsia="Arial" w:hAnsi="Arial" w:cs="Arial"/>
        </w:rPr>
        <w:t xml:space="preserve">                 Por todo lo anteriormente expuesto, el Grupo Municipal Popular (PP) somete a consideración del Pleno del Ayuntamiento de Candelaria los siguientes:  </w:t>
      </w:r>
    </w:p>
    <w:p w:rsidR="008E77AC" w:rsidRDefault="00922E39">
      <w:pPr>
        <w:spacing w:after="129"/>
        <w:ind w:left="991"/>
      </w:pPr>
      <w:r>
        <w:rPr>
          <w:rFonts w:ascii="Arial" w:eastAsia="Arial" w:hAnsi="Arial" w:cs="Arial"/>
        </w:rPr>
        <w:t xml:space="preserve"> </w:t>
      </w:r>
    </w:p>
    <w:p w:rsidR="008E77AC" w:rsidRDefault="00922E39">
      <w:pPr>
        <w:spacing w:after="215"/>
        <w:ind w:left="17"/>
      </w:pPr>
      <w:r>
        <w:rPr>
          <w:rFonts w:ascii="Arial" w:eastAsia="Arial" w:hAnsi="Arial" w:cs="Arial"/>
          <w:b/>
        </w:rPr>
        <w:t xml:space="preserve"> </w:t>
      </w:r>
    </w:p>
    <w:p w:rsidR="008E77AC" w:rsidRDefault="00922E39">
      <w:pPr>
        <w:spacing w:after="213"/>
        <w:ind w:left="17"/>
      </w:pPr>
      <w:r>
        <w:rPr>
          <w:rFonts w:ascii="Arial" w:eastAsia="Arial" w:hAnsi="Arial" w:cs="Arial"/>
        </w:rPr>
        <w:t xml:space="preserve"> </w:t>
      </w:r>
    </w:p>
    <w:p w:rsidR="008E77AC" w:rsidRDefault="00922E39">
      <w:pPr>
        <w:spacing w:after="225" w:line="265" w:lineRule="auto"/>
        <w:ind w:left="1056" w:right="1158" w:hanging="10"/>
        <w:jc w:val="center"/>
      </w:pPr>
      <w:r>
        <w:rPr>
          <w:noProof/>
        </w:rPr>
        <mc:AlternateContent>
          <mc:Choice Requires="wpg">
            <w:drawing>
              <wp:anchor distT="0" distB="0" distL="114300" distR="114300" simplePos="0" relativeHeight="251927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0745" name="Group 1207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381" name="Rectangle 10381"/>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382" name="Rectangle 10382"/>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383" name="Rectangle 10383"/>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165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745" style="width:18.7031pt;height:264.21pt;position:absolute;mso-position-horizontal-relative:page;mso-position-horizontal:absolute;margin-left:662.928pt;mso-position-vertical-relative:page;margin-top:508.71pt;" coordsize="2375,33554">
                <v:rect id="Rectangle 10381"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38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38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165 de 183 </w:t>
                        </w:r>
                      </w:p>
                    </w:txbxContent>
                  </v:textbox>
                </v:rect>
                <w10:wrap type="square"/>
              </v:group>
            </w:pict>
          </mc:Fallback>
        </mc:AlternateContent>
      </w:r>
      <w:r>
        <w:rPr>
          <w:rFonts w:ascii="Arial" w:eastAsia="Arial" w:hAnsi="Arial" w:cs="Arial"/>
          <w:b/>
        </w:rPr>
        <w:t>ACUERDOS:</w:t>
      </w:r>
      <w:r>
        <w:rPr>
          <w:rFonts w:ascii="Arial" w:eastAsia="Arial" w:hAnsi="Arial" w:cs="Arial"/>
        </w:rPr>
        <w:t xml:space="preserve"> </w:t>
      </w:r>
    </w:p>
    <w:p w:rsidR="008E77AC" w:rsidRDefault="00922E39">
      <w:pPr>
        <w:spacing w:after="28"/>
        <w:ind w:left="737"/>
      </w:pPr>
      <w:r>
        <w:rPr>
          <w:rFonts w:ascii="Arial" w:eastAsia="Arial" w:hAnsi="Arial" w:cs="Arial"/>
          <w:b/>
        </w:rPr>
        <w:t xml:space="preserve"> </w:t>
      </w:r>
      <w:r>
        <w:rPr>
          <w:rFonts w:ascii="Arial" w:eastAsia="Arial" w:hAnsi="Arial" w:cs="Arial"/>
        </w:rPr>
        <w:t xml:space="preserve"> </w:t>
      </w:r>
    </w:p>
    <w:p w:rsidR="008E77AC" w:rsidRDefault="00922E39">
      <w:pPr>
        <w:numPr>
          <w:ilvl w:val="0"/>
          <w:numId w:val="12"/>
        </w:numPr>
        <w:spacing w:after="270" w:line="387" w:lineRule="auto"/>
        <w:ind w:right="110" w:hanging="360"/>
        <w:jc w:val="both"/>
      </w:pPr>
      <w:r>
        <w:rPr>
          <w:rFonts w:ascii="Arial" w:eastAsia="Arial" w:hAnsi="Arial" w:cs="Arial"/>
          <w:b/>
        </w:rPr>
        <w:t xml:space="preserve">SE INICIEN LOS TRÁMITES PARA UNA NUEVA CONVOCATORIA DE PLAZAS PARA POLICÍA LOCAL EN EL MUNICIPIO DE CANDELARIA.  </w:t>
      </w:r>
      <w:r>
        <w:rPr>
          <w:rFonts w:ascii="Arial" w:eastAsia="Arial" w:hAnsi="Arial" w:cs="Arial"/>
        </w:rPr>
        <w:t xml:space="preserve"> </w:t>
      </w:r>
    </w:p>
    <w:p w:rsidR="008E77AC" w:rsidRDefault="00922E39">
      <w:pPr>
        <w:numPr>
          <w:ilvl w:val="0"/>
          <w:numId w:val="12"/>
        </w:numPr>
        <w:spacing w:after="238" w:line="387" w:lineRule="auto"/>
        <w:ind w:right="110" w:hanging="360"/>
        <w:jc w:val="both"/>
      </w:pPr>
      <w:r>
        <w:rPr>
          <w:rFonts w:ascii="Arial" w:eastAsia="Arial" w:hAnsi="Arial" w:cs="Arial"/>
          <w:b/>
        </w:rPr>
        <w:t xml:space="preserve">EXPLORAR LA POSIBILIDAD DE ADHERIRSE AL PROCEDIMIENTO DE CONVOCATORIA UNIFICADA DE POLICÍAS LOCALES DEL GOBIERNO DE CANARIAS. </w:t>
      </w:r>
      <w:r>
        <w:rPr>
          <w:rFonts w:ascii="Arial" w:eastAsia="Arial" w:hAnsi="Arial" w:cs="Arial"/>
        </w:rPr>
        <w:t xml:space="preserve"> </w:t>
      </w:r>
    </w:p>
    <w:p w:rsidR="008E77AC" w:rsidRDefault="00922E39">
      <w:pPr>
        <w:spacing w:after="379"/>
        <w:ind w:left="17"/>
      </w:pPr>
      <w:r>
        <w:rPr>
          <w:rFonts w:ascii="Arial" w:eastAsia="Arial" w:hAnsi="Arial" w:cs="Arial"/>
        </w:rPr>
        <w:t xml:space="preserve">  </w:t>
      </w:r>
    </w:p>
    <w:p w:rsidR="008E77AC" w:rsidRDefault="00922E39">
      <w:pPr>
        <w:spacing w:after="0"/>
        <w:ind w:left="81"/>
        <w:jc w:val="center"/>
      </w:pPr>
      <w:r>
        <w:rPr>
          <w:rFonts w:ascii="Arial" w:eastAsia="Arial" w:hAnsi="Arial" w:cs="Arial"/>
        </w:rPr>
        <w:t xml:space="preserve">  </w:t>
      </w:r>
    </w:p>
    <w:p w:rsidR="008E77AC" w:rsidRDefault="00922E39">
      <w:pPr>
        <w:spacing w:after="0"/>
        <w:ind w:left="1095" w:right="1190" w:hanging="10"/>
        <w:jc w:val="center"/>
      </w:pPr>
      <w:r>
        <w:rPr>
          <w:rFonts w:ascii="Arial" w:eastAsia="Arial" w:hAnsi="Arial" w:cs="Arial"/>
          <w:i/>
        </w:rPr>
        <w:t>En Cand</w:t>
      </w:r>
      <w:r>
        <w:rPr>
          <w:rFonts w:ascii="Arial" w:eastAsia="Arial" w:hAnsi="Arial" w:cs="Arial"/>
          <w:i/>
        </w:rPr>
        <w:t xml:space="preserve">elaria, a 17 de junio de 2025  </w:t>
      </w:r>
    </w:p>
    <w:p w:rsidR="008E77AC" w:rsidRDefault="00922E39">
      <w:pPr>
        <w:spacing w:after="0"/>
        <w:ind w:left="81"/>
        <w:jc w:val="center"/>
      </w:pPr>
      <w:r>
        <w:rPr>
          <w:rFonts w:ascii="Arial" w:eastAsia="Arial" w:hAnsi="Arial" w:cs="Arial"/>
          <w:i/>
        </w:rPr>
        <w:t xml:space="preserve">  </w:t>
      </w:r>
    </w:p>
    <w:p w:rsidR="008E77AC" w:rsidRDefault="00922E39">
      <w:pPr>
        <w:spacing w:after="35"/>
        <w:ind w:left="10" w:right="104" w:hanging="10"/>
        <w:jc w:val="center"/>
      </w:pPr>
      <w:r>
        <w:rPr>
          <w:rFonts w:ascii="Arial" w:eastAsia="Arial" w:hAnsi="Arial" w:cs="Arial"/>
          <w:b/>
          <w:i/>
        </w:rPr>
        <w:t xml:space="preserve">Jacobo López Fariña </w:t>
      </w:r>
      <w:r>
        <w:rPr>
          <w:rFonts w:ascii="Arial" w:eastAsia="Arial" w:hAnsi="Arial" w:cs="Arial"/>
        </w:rPr>
        <w:t xml:space="preserve"> </w:t>
      </w:r>
    </w:p>
    <w:p w:rsidR="008E77AC" w:rsidRDefault="00922E39">
      <w:pPr>
        <w:spacing w:after="0"/>
        <w:ind w:left="1095" w:right="1190" w:hanging="10"/>
        <w:jc w:val="center"/>
      </w:pPr>
      <w:r>
        <w:rPr>
          <w:rFonts w:ascii="Arial" w:eastAsia="Arial" w:hAnsi="Arial" w:cs="Arial"/>
          <w:i/>
        </w:rPr>
        <w:t>Portavoz Grupo Municipal Popular”</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color w:val="2F3E4D"/>
        </w:rPr>
        <w:t xml:space="preserve"> </w:t>
      </w:r>
    </w:p>
    <w:p w:rsidR="008E77AC" w:rsidRDefault="00922E39">
      <w:pPr>
        <w:spacing w:after="3" w:line="248" w:lineRule="auto"/>
        <w:ind w:left="24" w:right="110" w:hanging="10"/>
        <w:jc w:val="both"/>
      </w:pPr>
      <w:r>
        <w:rPr>
          <w:rFonts w:ascii="Arial" w:eastAsia="Arial" w:hAnsi="Arial" w:cs="Arial"/>
          <w:b/>
        </w:rPr>
        <w:t xml:space="preserve">DICTAMEN DESFAVORABLE DE LA COMISIÓN INFORMATIVA DE HACIENDA, RECURSOS HUMANOS Y SERVICIOS GENERALES DE 23 DE JUNIO DE 2025.  </w:t>
      </w:r>
    </w:p>
    <w:p w:rsidR="008E77AC" w:rsidRDefault="00922E39">
      <w:pPr>
        <w:spacing w:after="0"/>
        <w:ind w:left="17"/>
      </w:pPr>
      <w:r>
        <w:rPr>
          <w:rFonts w:ascii="Arial" w:eastAsia="Arial" w:hAnsi="Arial" w:cs="Arial"/>
          <w:b/>
        </w:rPr>
        <w:t xml:space="preserve"> </w:t>
      </w:r>
    </w:p>
    <w:p w:rsidR="008E77AC" w:rsidRDefault="00922E39">
      <w:pPr>
        <w:spacing w:after="3" w:line="247" w:lineRule="auto"/>
        <w:ind w:left="12" w:right="118" w:hanging="3"/>
        <w:jc w:val="both"/>
      </w:pPr>
      <w:r>
        <w:rPr>
          <w:rFonts w:ascii="Arial" w:eastAsia="Arial" w:hAnsi="Arial" w:cs="Arial"/>
        </w:rPr>
        <w:t xml:space="preserve">Votos a favor: 3. </w:t>
      </w:r>
    </w:p>
    <w:p w:rsidR="008E77AC" w:rsidRDefault="00922E39">
      <w:pPr>
        <w:spacing w:after="111" w:line="247" w:lineRule="auto"/>
        <w:ind w:left="12" w:right="118" w:hanging="3"/>
        <w:jc w:val="both"/>
      </w:pPr>
      <w:r>
        <w:rPr>
          <w:rFonts w:ascii="Arial" w:eastAsia="Arial" w:hAnsi="Arial" w:cs="Arial"/>
        </w:rPr>
        <w:t xml:space="preserve">Los 2 concejales del Grupo Popular; D. Jacobo López Fariña y D. Miguel Eduardo Hernández Chitty. </w:t>
      </w:r>
    </w:p>
    <w:p w:rsidR="008E77AC" w:rsidRDefault="00922E39">
      <w:pPr>
        <w:spacing w:after="109" w:line="247" w:lineRule="auto"/>
        <w:ind w:left="12" w:right="118" w:hanging="3"/>
        <w:jc w:val="both"/>
      </w:pPr>
      <w:r>
        <w:rPr>
          <w:rFonts w:ascii="Arial" w:eastAsia="Arial" w:hAnsi="Arial" w:cs="Arial"/>
        </w:rPr>
        <w:t xml:space="preserve">1 del concejal del Grupo Mixto: Dª Angela Cruz Perera. </w:t>
      </w:r>
    </w:p>
    <w:p w:rsidR="008E77AC" w:rsidRDefault="00922E39">
      <w:pPr>
        <w:spacing w:after="109" w:line="247" w:lineRule="auto"/>
        <w:ind w:left="12" w:right="118" w:hanging="3"/>
        <w:jc w:val="both"/>
      </w:pPr>
      <w:r>
        <w:rPr>
          <w:rFonts w:ascii="Arial" w:eastAsia="Arial" w:hAnsi="Arial" w:cs="Arial"/>
        </w:rPr>
        <w:t xml:space="preserve">Votos en contra: 4. </w:t>
      </w:r>
    </w:p>
    <w:p w:rsidR="008E77AC" w:rsidRDefault="00922E39">
      <w:pPr>
        <w:spacing w:after="111" w:line="247" w:lineRule="auto"/>
        <w:ind w:left="12" w:right="118" w:hanging="3"/>
        <w:jc w:val="both"/>
      </w:pPr>
      <w:r>
        <w:rPr>
          <w:rFonts w:ascii="Arial" w:eastAsia="Arial" w:hAnsi="Arial" w:cs="Arial"/>
        </w:rPr>
        <w:t xml:space="preserve">Los 4 concejales del Grupo Socialista: D. Jorge Baute Delgado, D. José Francisco </w:t>
      </w:r>
      <w:r>
        <w:rPr>
          <w:rFonts w:ascii="Arial" w:eastAsia="Arial" w:hAnsi="Arial" w:cs="Arial"/>
        </w:rPr>
        <w:t xml:space="preserve">Pinto Ramos, Dª María Del Carmen Clemente Díaz, Dª Mónica Monserrat Yanes Delgado. </w:t>
      </w:r>
    </w:p>
    <w:p w:rsidR="008E77AC" w:rsidRDefault="00922E39">
      <w:pPr>
        <w:spacing w:after="109" w:line="247" w:lineRule="auto"/>
        <w:ind w:left="12" w:right="118" w:hanging="3"/>
        <w:jc w:val="both"/>
      </w:pPr>
      <w:r>
        <w:rPr>
          <w:rFonts w:ascii="Arial" w:eastAsia="Arial" w:hAnsi="Arial" w:cs="Arial"/>
        </w:rPr>
        <w:t xml:space="preserve">Abstenciones: 0.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JUNTA DE PORTAVOCES DE 23 DE JUNIO DE 2025. </w:t>
      </w:r>
    </w:p>
    <w:p w:rsidR="008E77AC" w:rsidRDefault="00922E39">
      <w:pPr>
        <w:spacing w:after="3" w:line="247" w:lineRule="auto"/>
        <w:ind w:left="12" w:right="118" w:hanging="3"/>
        <w:jc w:val="both"/>
      </w:pPr>
      <w:r>
        <w:rPr>
          <w:rFonts w:ascii="Arial" w:eastAsia="Arial" w:hAnsi="Arial" w:cs="Arial"/>
        </w:rPr>
        <w:t xml:space="preserve">Quedó oída.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735" w:right="110" w:hanging="10"/>
        <w:jc w:val="both"/>
      </w:pPr>
      <w:r>
        <w:rPr>
          <w:rFonts w:ascii="Arial" w:eastAsia="Arial" w:hAnsi="Arial" w:cs="Arial"/>
          <w:b/>
        </w:rPr>
        <w:t xml:space="preserve">ENMIENDA DEL GRUPO MIXTO (CC): </w:t>
      </w:r>
    </w:p>
    <w:p w:rsidR="008E77AC" w:rsidRDefault="00922E39">
      <w:pPr>
        <w:spacing w:after="3" w:line="248" w:lineRule="auto"/>
        <w:ind w:left="735" w:right="110" w:hanging="10"/>
        <w:jc w:val="both"/>
      </w:pPr>
      <w:r>
        <w:rPr>
          <w:rFonts w:ascii="Arial" w:eastAsia="Arial" w:hAnsi="Arial" w:cs="Arial"/>
          <w:b/>
        </w:rPr>
        <w:t xml:space="preserve">En el transcurso de la sesión del pleno los concejales del Grupo Mixto (Coalición </w:t>
      </w:r>
    </w:p>
    <w:p w:rsidR="008E77AC" w:rsidRDefault="00922E39">
      <w:pPr>
        <w:spacing w:after="3" w:line="248" w:lineRule="auto"/>
        <w:ind w:left="24" w:right="110" w:hanging="10"/>
        <w:jc w:val="both"/>
      </w:pPr>
      <w:r>
        <w:rPr>
          <w:rFonts w:ascii="Arial" w:eastAsia="Arial" w:hAnsi="Arial" w:cs="Arial"/>
          <w:b/>
        </w:rPr>
        <w:t>Canaria) en el Ayuntamiento de Candelaria proponen sumar a los ACUERDOS de la “Moción presentada por el grupo municipal del PP al pleno ordinario del mes de junio los siguie</w:t>
      </w:r>
      <w:r>
        <w:rPr>
          <w:rFonts w:ascii="Arial" w:eastAsia="Arial" w:hAnsi="Arial" w:cs="Arial"/>
          <w:b/>
        </w:rPr>
        <w:t xml:space="preserve">ntes puntos: </w:t>
      </w:r>
    </w:p>
    <w:p w:rsidR="008E77AC" w:rsidRDefault="00922E39">
      <w:pPr>
        <w:spacing w:after="0"/>
        <w:ind w:left="725"/>
      </w:pPr>
      <w:r>
        <w:rPr>
          <w:rFonts w:ascii="Arial" w:eastAsia="Arial" w:hAnsi="Arial" w:cs="Arial"/>
        </w:rPr>
        <w:t xml:space="preserve"> </w:t>
      </w:r>
    </w:p>
    <w:p w:rsidR="008E77AC" w:rsidRDefault="00922E39">
      <w:pPr>
        <w:spacing w:after="11" w:line="247" w:lineRule="auto"/>
        <w:ind w:left="11" w:right="111" w:firstLine="708"/>
        <w:jc w:val="both"/>
      </w:pPr>
      <w:r>
        <w:rPr>
          <w:rFonts w:ascii="Arial" w:eastAsia="Arial" w:hAnsi="Arial" w:cs="Arial"/>
          <w:i/>
        </w:rPr>
        <w:t>3.- Instar al Ayuntamiento de Candelaria para que cuanto antes se publiquen las listas de incluidos y excluidos en la convocatoria de septiembre de 2023 para cubrir tres plazas de agentes de la Policía local de Candelaria, y que la autorida</w:t>
      </w:r>
      <w:r>
        <w:rPr>
          <w:rFonts w:ascii="Arial" w:eastAsia="Arial" w:hAnsi="Arial" w:cs="Arial"/>
          <w:i/>
        </w:rPr>
        <w:t xml:space="preserve">d convocante establezca la fecha, hora y lugar de la celebración de las pruebas establecidas en las bases de dicha convocatoria. </w:t>
      </w:r>
    </w:p>
    <w:p w:rsidR="008E77AC" w:rsidRDefault="00922E39">
      <w:pPr>
        <w:spacing w:after="0"/>
        <w:ind w:left="725"/>
      </w:pPr>
      <w:r>
        <w:rPr>
          <w:noProof/>
        </w:rPr>
        <mc:AlternateContent>
          <mc:Choice Requires="wpg">
            <w:drawing>
              <wp:anchor distT="0" distB="0" distL="114300" distR="114300" simplePos="0" relativeHeight="251928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1030" name="Group 1210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480" name="Rectangle 10480"/>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481" name="Rectangle 10481"/>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482" name="Rectangle 10482"/>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w:t>
                              </w:r>
                              <w:r>
                                <w:rPr>
                                  <w:rFonts w:ascii="Arial" w:eastAsia="Arial" w:hAnsi="Arial" w:cs="Arial"/>
                                  <w:sz w:val="12"/>
                                </w:rPr>
                                <w:t xml:space="preserve">trónicamente desde la plataforma esPublico Gestiona | Página 166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030" style="width:18.7031pt;height:264.21pt;position:absolute;mso-position-horizontal-relative:page;mso-position-horizontal:absolute;margin-left:662.928pt;mso-position-vertical-relative:page;margin-top:508.71pt;" coordsize="2375,33554">
                <v:rect id="Rectangle 10480"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4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4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166 de 183 </w:t>
                        </w:r>
                      </w:p>
                    </w:txbxContent>
                  </v:textbox>
                </v:rect>
                <w10:wrap type="square"/>
              </v:group>
            </w:pict>
          </mc:Fallback>
        </mc:AlternateContent>
      </w:r>
      <w:r>
        <w:rPr>
          <w:rFonts w:ascii="Arial" w:eastAsia="Arial" w:hAnsi="Arial" w:cs="Arial"/>
        </w:rPr>
        <w:t xml:space="preserve"> </w:t>
      </w:r>
    </w:p>
    <w:p w:rsidR="008E77AC" w:rsidRDefault="00922E39">
      <w:pPr>
        <w:spacing w:after="3" w:line="248" w:lineRule="auto"/>
        <w:ind w:left="735" w:right="110" w:hanging="10"/>
        <w:jc w:val="both"/>
      </w:pPr>
      <w:r>
        <w:rPr>
          <w:rFonts w:ascii="Arial" w:eastAsia="Arial" w:hAnsi="Arial" w:cs="Arial"/>
          <w:b/>
        </w:rPr>
        <w:t xml:space="preserve">VOTACIÓN EN EL PLENO DE 30 DE JUNIO DE 2025 DE LA ENMIENDA: </w:t>
      </w:r>
    </w:p>
    <w:p w:rsidR="008E77AC" w:rsidRDefault="00922E39">
      <w:pPr>
        <w:spacing w:after="0"/>
        <w:ind w:left="725"/>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Votos a favor: 8. </w:t>
      </w:r>
    </w:p>
    <w:p w:rsidR="008E77AC" w:rsidRDefault="00922E39">
      <w:pPr>
        <w:spacing w:after="3" w:line="247" w:lineRule="auto"/>
        <w:ind w:left="12" w:right="118" w:hanging="3"/>
        <w:jc w:val="both"/>
      </w:pPr>
      <w:r>
        <w:rPr>
          <w:rFonts w:ascii="Arial" w:eastAsia="Arial" w:hAnsi="Arial" w:cs="Arial"/>
        </w:rPr>
        <w:t xml:space="preserve">5 concejales del Grupo Popular: Don Jacobo López Fariña, Don Miguel Eduardo Hernández Chitty, Doña María Carlota Díaz González, Don José Daniel Sosa González, y Doña Shaila Castellano </w:t>
      </w:r>
    </w:p>
    <w:p w:rsidR="008E77AC" w:rsidRDefault="00922E39">
      <w:pPr>
        <w:spacing w:after="3" w:line="247" w:lineRule="auto"/>
        <w:ind w:left="12" w:right="118" w:hanging="3"/>
        <w:jc w:val="both"/>
      </w:pPr>
      <w:r>
        <w:rPr>
          <w:rFonts w:ascii="Arial" w:eastAsia="Arial" w:hAnsi="Arial" w:cs="Arial"/>
        </w:rPr>
        <w:t xml:space="preserve">Batista.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3 concejales del Grupo Mixto: Doña Ángela Cruz Perera y Do</w:t>
      </w:r>
      <w:r>
        <w:rPr>
          <w:rFonts w:ascii="Arial" w:eastAsia="Arial" w:hAnsi="Arial" w:cs="Arial"/>
        </w:rPr>
        <w:t xml:space="preserve">n Emilio Jesús Atienzar Armas, (CC), Don José Tortosa Pallarés (VOX).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Votos en contra: 11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11 concejales del Grupo Socialista: Doña María Concepción Brito Núñez, Don Jorge Baute Delgado, </w:t>
      </w:r>
    </w:p>
    <w:p w:rsidR="008E77AC" w:rsidRDefault="00922E39">
      <w:pPr>
        <w:spacing w:after="3" w:line="247" w:lineRule="auto"/>
        <w:ind w:left="12" w:right="118" w:hanging="3"/>
        <w:jc w:val="both"/>
      </w:pPr>
      <w:r>
        <w:rPr>
          <w:rFonts w:ascii="Arial" w:eastAsia="Arial" w:hAnsi="Arial" w:cs="Arial"/>
        </w:rPr>
        <w:t>Don José Francisco Pinto Ramos, Doña Olivia Concepción Pérez Díaz, Don Reinaldo José Triviño Blanco, Don Manuel Alberto González Pestano, Doña Margarita Eva Tendero Barroso, Don Airam Pérez Chinea, Doña María del Carmen Clemente Díaz, Don Olegario Francisc</w:t>
      </w:r>
      <w:r>
        <w:rPr>
          <w:rFonts w:ascii="Arial" w:eastAsia="Arial" w:hAnsi="Arial" w:cs="Arial"/>
        </w:rPr>
        <w:t xml:space="preserve">o Alonso Bello, Doña Mónica Monserrat Yanes Delgado.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8" w:lineRule="auto"/>
        <w:ind w:left="735" w:right="110" w:hanging="10"/>
        <w:jc w:val="both"/>
      </w:pPr>
      <w:r>
        <w:rPr>
          <w:rFonts w:ascii="Arial" w:eastAsia="Arial" w:hAnsi="Arial" w:cs="Arial"/>
          <w:b/>
        </w:rPr>
        <w:t xml:space="preserve">VOTACIÓN EN EL PLENO DE 30 DE JUNIO DE 2025 DE LA MOCIÓN: </w:t>
      </w:r>
    </w:p>
    <w:p w:rsidR="008E77AC" w:rsidRDefault="00922E39">
      <w:pPr>
        <w:spacing w:after="0"/>
        <w:ind w:left="725"/>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b/>
        </w:rPr>
        <w:t xml:space="preserve">           </w:t>
      </w:r>
      <w:r>
        <w:rPr>
          <w:rFonts w:ascii="Arial" w:eastAsia="Arial" w:hAnsi="Arial" w:cs="Arial"/>
        </w:rPr>
        <w:t xml:space="preserve">Votos a favor: 8. </w:t>
      </w:r>
    </w:p>
    <w:p w:rsidR="008E77AC" w:rsidRDefault="00922E39">
      <w:pPr>
        <w:spacing w:after="3" w:line="247" w:lineRule="auto"/>
        <w:ind w:left="12" w:right="118" w:hanging="3"/>
        <w:jc w:val="both"/>
      </w:pPr>
      <w:r>
        <w:rPr>
          <w:rFonts w:ascii="Arial" w:eastAsia="Arial" w:hAnsi="Arial" w:cs="Arial"/>
        </w:rPr>
        <w:t>5 concejales del Grupo Popular: Don Jacobo López Fariña, Don Miguel Eduardo Hernández Chitty, Doña María C</w:t>
      </w:r>
      <w:r>
        <w:rPr>
          <w:rFonts w:ascii="Arial" w:eastAsia="Arial" w:hAnsi="Arial" w:cs="Arial"/>
        </w:rPr>
        <w:t xml:space="preserve">arlota Díaz González, Don José Daniel Sosa González, y Doña Shaila Castellano Batista.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3 concejales del Grupo Mixto: Doña Ángela Cruz Perera y Don Emilio Jesús Atienzar Armas, (CC), Don José Tortosa Pallarés (VOX).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Votos en contra: 11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11 concejal</w:t>
      </w:r>
      <w:r>
        <w:rPr>
          <w:rFonts w:ascii="Arial" w:eastAsia="Arial" w:hAnsi="Arial" w:cs="Arial"/>
        </w:rPr>
        <w:t xml:space="preserve">es del Grupo Socialista: Doña María Concepción Brito Núñez, Don Jorge Baute Delgado, </w:t>
      </w:r>
    </w:p>
    <w:p w:rsidR="008E77AC" w:rsidRDefault="00922E39">
      <w:pPr>
        <w:spacing w:after="3" w:line="247" w:lineRule="auto"/>
        <w:ind w:left="12" w:right="118" w:hanging="3"/>
        <w:jc w:val="both"/>
      </w:pPr>
      <w:r>
        <w:rPr>
          <w:rFonts w:ascii="Arial" w:eastAsia="Arial" w:hAnsi="Arial" w:cs="Arial"/>
        </w:rPr>
        <w:t>Don José Francisco Pinto Ramos, Doña Olivia Concepción Pérez Díaz, Don Reinaldo José Triviño Blanco, Don Manuel Alberto González Pestano, Doña Margarita Eva Tendero Barro</w:t>
      </w:r>
      <w:r>
        <w:rPr>
          <w:rFonts w:ascii="Arial" w:eastAsia="Arial" w:hAnsi="Arial" w:cs="Arial"/>
        </w:rPr>
        <w:t xml:space="preserve">so, Don Airam Pérez Chinea, Doña María del Carmen Clemente Díaz, Don Olegario Francisco Alonso Bello, Doña Mónica Monserrat Yanes Delgado.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98"/>
        <w:ind w:left="17"/>
      </w:pPr>
      <w:r>
        <w:rPr>
          <w:rFonts w:ascii="Arial" w:eastAsia="Arial" w:hAnsi="Arial" w:cs="Arial"/>
        </w:rPr>
        <w:t xml:space="preserve"> </w:t>
      </w:r>
    </w:p>
    <w:p w:rsidR="008E77AC" w:rsidRDefault="00922E39">
      <w:pPr>
        <w:spacing w:after="98"/>
        <w:ind w:right="46"/>
        <w:jc w:val="center"/>
      </w:pPr>
      <w:r>
        <w:rPr>
          <w:rFonts w:ascii="Arial" w:eastAsia="Arial" w:hAnsi="Arial" w:cs="Arial"/>
          <w:b/>
        </w:rPr>
        <w:t xml:space="preserve"> </w:t>
      </w:r>
    </w:p>
    <w:p w:rsidR="008E77AC" w:rsidRDefault="00922E39">
      <w:pPr>
        <w:spacing w:after="100"/>
        <w:ind w:right="46"/>
        <w:jc w:val="center"/>
      </w:pPr>
      <w:r>
        <w:rPr>
          <w:rFonts w:ascii="Arial" w:eastAsia="Arial" w:hAnsi="Arial" w:cs="Arial"/>
          <w:b/>
        </w:rPr>
        <w:t xml:space="preserve"> </w:t>
      </w:r>
    </w:p>
    <w:p w:rsidR="008E77AC" w:rsidRDefault="00922E39">
      <w:pPr>
        <w:spacing w:after="93" w:line="265" w:lineRule="auto"/>
        <w:ind w:left="1056" w:right="1285" w:hanging="10"/>
        <w:jc w:val="center"/>
      </w:pPr>
      <w:r>
        <w:rPr>
          <w:rFonts w:ascii="Arial" w:eastAsia="Arial" w:hAnsi="Arial" w:cs="Arial"/>
          <w:b/>
        </w:rPr>
        <w:t xml:space="preserve">ACUERDO DEL PLENO DE 30 DE JUNIO DE 2025. </w:t>
      </w:r>
    </w:p>
    <w:p w:rsidR="008E77AC" w:rsidRDefault="00922E39">
      <w:pPr>
        <w:spacing w:after="3" w:line="248" w:lineRule="auto"/>
        <w:ind w:left="14" w:right="110" w:firstLine="708"/>
        <w:jc w:val="both"/>
      </w:pPr>
      <w:r>
        <w:rPr>
          <w:rFonts w:ascii="Arial" w:eastAsia="Arial" w:hAnsi="Arial" w:cs="Arial"/>
          <w:b/>
        </w:rPr>
        <w:t xml:space="preserve">Desestimar la moción del Grupo municipal del Partido Popular para instar al grupo de gobierno al aumento de la plantilla de la Policía local. </w:t>
      </w:r>
    </w:p>
    <w:p w:rsidR="008E77AC" w:rsidRDefault="00922E39">
      <w:pPr>
        <w:spacing w:after="0"/>
        <w:ind w:left="17"/>
      </w:pPr>
      <w:r>
        <w:rPr>
          <w:rFonts w:ascii="Arial" w:eastAsia="Arial" w:hAnsi="Arial" w:cs="Arial"/>
        </w:rPr>
        <w:t xml:space="preserve"> </w:t>
      </w:r>
    </w:p>
    <w:p w:rsidR="008E77AC" w:rsidRDefault="00922E39">
      <w:pPr>
        <w:spacing w:after="0"/>
        <w:ind w:left="17"/>
      </w:pPr>
      <w:r>
        <w:rPr>
          <w:noProof/>
        </w:rPr>
        <mc:AlternateContent>
          <mc:Choice Requires="wpg">
            <w:drawing>
              <wp:anchor distT="0" distB="0" distL="114300" distR="114300" simplePos="0" relativeHeight="2519296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0666" name="Group 1206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569" name="Rectangle 10569"/>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570" name="Rectangle 10570"/>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571" name="Rectangle 10571"/>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w:t>
                              </w:r>
                              <w:r>
                                <w:rPr>
                                  <w:rFonts w:ascii="Arial" w:eastAsia="Arial" w:hAnsi="Arial" w:cs="Arial"/>
                                  <w:sz w:val="12"/>
                                </w:rPr>
                                <w:t xml:space="preserve">to firmado electrónicamente desde la plataforma esPublico Gestiona | Página 167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666" style="width:18.7031pt;height:264.21pt;position:absolute;mso-position-horizontal-relative:page;mso-position-horizontal:absolute;margin-left:662.928pt;mso-position-vertical-relative:page;margin-top:508.71pt;" coordsize="2375,33554">
                <v:rect id="Rectangle 10569"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5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5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167 de 183 </w:t>
                        </w:r>
                      </w:p>
                    </w:txbxContent>
                  </v:textbox>
                </v:rect>
                <w10:wrap type="topAndBottom"/>
              </v:group>
            </w:pict>
          </mc:Fallback>
        </mc:AlternateConten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line="240" w:lineRule="auto"/>
        <w:ind w:left="12" w:right="111" w:hanging="10"/>
        <w:jc w:val="both"/>
      </w:pPr>
      <w:r>
        <w:rPr>
          <w:rFonts w:ascii="Arial" w:eastAsia="Arial" w:hAnsi="Arial" w:cs="Arial"/>
          <w:b/>
          <w:sz w:val="24"/>
        </w:rPr>
        <w:t xml:space="preserve">6.- </w:t>
      </w:r>
      <w:r>
        <w:rPr>
          <w:rFonts w:ascii="Arial" w:eastAsia="Arial" w:hAnsi="Arial" w:cs="Arial"/>
          <w:b/>
          <w:sz w:val="24"/>
        </w:rPr>
        <w:t xml:space="preserve">Expediente 6568/2025. Moción del Grupo Mixto (CC) para instar al grupo de gobierno a que presente presupuestos para el año 2025.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Consta en el expediente electrónico la referida moción que se inserta literalmente: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23" w:line="216" w:lineRule="auto"/>
        <w:ind w:left="16" w:right="8068"/>
      </w:pPr>
      <w:r>
        <w:rPr>
          <w:noProof/>
        </w:rPr>
        <w:drawing>
          <wp:inline distT="0" distB="0" distL="0" distR="0">
            <wp:extent cx="985120" cy="731494"/>
            <wp:effectExtent l="0" t="0" r="0" b="0"/>
            <wp:docPr id="10672" name="Picture 10672"/>
            <wp:cNvGraphicFramePr/>
            <a:graphic xmlns:a="http://schemas.openxmlformats.org/drawingml/2006/main">
              <a:graphicData uri="http://schemas.openxmlformats.org/drawingml/2006/picture">
                <pic:pic xmlns:pic="http://schemas.openxmlformats.org/drawingml/2006/picture">
                  <pic:nvPicPr>
                    <pic:cNvPr id="10672" name="Picture 10672"/>
                    <pic:cNvPicPr/>
                  </pic:nvPicPr>
                  <pic:blipFill>
                    <a:blip r:embed="rId48"/>
                    <a:stretch>
                      <a:fillRect/>
                    </a:stretch>
                  </pic:blipFill>
                  <pic:spPr>
                    <a:xfrm>
                      <a:off x="0" y="0"/>
                      <a:ext cx="985120" cy="731494"/>
                    </a:xfrm>
                    <a:prstGeom prst="rect">
                      <a:avLst/>
                    </a:prstGeom>
                  </pic:spPr>
                </pic:pic>
              </a:graphicData>
            </a:graphic>
          </wp:inline>
        </w:drawing>
      </w:r>
      <w:r>
        <w:rPr>
          <w:rFonts w:ascii="Arial" w:eastAsia="Arial" w:hAnsi="Arial" w:cs="Arial"/>
        </w:rPr>
        <w:t xml:space="preserve"> </w:t>
      </w: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0" w:right="811" w:hanging="10"/>
        <w:jc w:val="right"/>
      </w:pPr>
      <w:r>
        <w:rPr>
          <w:rFonts w:ascii="Arial" w:eastAsia="Arial" w:hAnsi="Arial" w:cs="Arial"/>
          <w:b/>
          <w:color w:val="0000FF"/>
        </w:rPr>
        <w:t xml:space="preserve">    </w:t>
      </w:r>
      <w:r>
        <w:rPr>
          <w:rFonts w:ascii="Arial" w:eastAsia="Arial" w:hAnsi="Arial" w:cs="Arial"/>
          <w:b/>
          <w:color w:val="0000FF"/>
        </w:rPr>
        <w:t xml:space="preserve">Concejales de Coalición Canaria  </w:t>
      </w:r>
    </w:p>
    <w:p w:rsidR="008E77AC" w:rsidRDefault="00922E39">
      <w:pPr>
        <w:spacing w:after="0"/>
        <w:ind w:left="10" w:right="824" w:hanging="10"/>
        <w:jc w:val="right"/>
      </w:pPr>
      <w:r>
        <w:rPr>
          <w:rFonts w:ascii="Arial" w:eastAsia="Arial" w:hAnsi="Arial" w:cs="Arial"/>
          <w:b/>
        </w:rPr>
        <w:t xml:space="preserve">Ayuntamiento de Candelaria  </w:t>
      </w:r>
    </w:p>
    <w:p w:rsidR="008E77AC" w:rsidRDefault="00922E39">
      <w:pPr>
        <w:spacing w:after="3"/>
        <w:ind w:left="10" w:right="824" w:hanging="10"/>
        <w:jc w:val="right"/>
      </w:pPr>
      <w:r>
        <w:rPr>
          <w:rFonts w:ascii="Arial" w:eastAsia="Arial" w:hAnsi="Arial" w:cs="Arial"/>
        </w:rPr>
        <w:t xml:space="preserve">Candelaria  </w:t>
      </w:r>
    </w:p>
    <w:p w:rsidR="008E77AC" w:rsidRDefault="00922E39">
      <w:pPr>
        <w:spacing w:after="0"/>
        <w:ind w:left="17"/>
      </w:pPr>
      <w:r>
        <w:rPr>
          <w:rFonts w:ascii="Arial" w:eastAsia="Arial" w:hAnsi="Arial" w:cs="Arial"/>
        </w:rPr>
        <w:t xml:space="preserve">  </w:t>
      </w:r>
    </w:p>
    <w:p w:rsidR="008E77AC" w:rsidRDefault="00922E39">
      <w:pPr>
        <w:spacing w:after="32"/>
        <w:ind w:left="17"/>
      </w:pPr>
      <w:r>
        <w:rPr>
          <w:rFonts w:ascii="Arial" w:eastAsia="Arial" w:hAnsi="Arial" w:cs="Arial"/>
        </w:rPr>
        <w:t xml:space="preserve"> </w:t>
      </w:r>
    </w:p>
    <w:p w:rsidR="008E77AC" w:rsidRDefault="00922E39">
      <w:pPr>
        <w:pStyle w:val="Ttulo1"/>
        <w:spacing w:after="0"/>
        <w:ind w:left="1056" w:right="1150"/>
      </w:pPr>
      <w:r>
        <w:t xml:space="preserve">“MOCION </w:t>
      </w:r>
      <w:r>
        <w:rPr>
          <w:b w:val="0"/>
        </w:rPr>
        <w:t xml:space="preserve"> </w:t>
      </w:r>
    </w:p>
    <w:p w:rsidR="008E77AC" w:rsidRDefault="00922E39">
      <w:pPr>
        <w:spacing w:after="0"/>
        <w:ind w:left="17"/>
      </w:pPr>
      <w:r>
        <w:rPr>
          <w:rFonts w:ascii="Arial" w:eastAsia="Arial" w:hAnsi="Arial" w:cs="Arial"/>
          <w:color w:val="282828"/>
        </w:rPr>
        <w:t xml:space="preserve"> </w:t>
      </w:r>
      <w:r>
        <w:rPr>
          <w:rFonts w:ascii="Arial" w:eastAsia="Arial" w:hAnsi="Arial" w:cs="Arial"/>
        </w:rPr>
        <w:t xml:space="preserve"> </w:t>
      </w:r>
    </w:p>
    <w:p w:rsidR="008E77AC" w:rsidRDefault="00922E39">
      <w:pPr>
        <w:spacing w:after="3" w:line="247" w:lineRule="auto"/>
        <w:ind w:left="12" w:right="118" w:hanging="3"/>
        <w:jc w:val="both"/>
      </w:pPr>
      <w:r>
        <w:rPr>
          <w:noProof/>
        </w:rPr>
        <mc:AlternateContent>
          <mc:Choice Requires="wpg">
            <w:drawing>
              <wp:anchor distT="0" distB="0" distL="114300" distR="114300" simplePos="0" relativeHeight="251930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1032" name="Group 1210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675" name="Rectangle 1067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676" name="Rectangle 1067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677" name="Rectangle 1067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168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032" style="width:18.7031pt;height:264.21pt;position:absolute;mso-position-horizontal-relative:page;mso-position-horizontal:absolute;margin-left:662.928pt;mso-position-vertical-relative:page;margin-top:508.71pt;" coordsize="2375,33554">
                <v:rect id="Rectangle 1067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6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6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168 de 183 </w:t>
                        </w:r>
                      </w:p>
                    </w:txbxContent>
                  </v:textbox>
                </v:rect>
                <w10:wrap type="square"/>
              </v:group>
            </w:pict>
          </mc:Fallback>
        </mc:AlternateContent>
      </w:r>
      <w:r>
        <w:rPr>
          <w:rFonts w:ascii="Arial" w:eastAsia="Arial" w:hAnsi="Arial" w:cs="Arial"/>
        </w:rPr>
        <w:t xml:space="preserve">Doña Ángela Cruz Perera, con DNI ***4786**, como concejala electa, portavoz de Coalición Canaria Candelaria y miembro del Grupo Municipal Mixto, al amparo de lo </w:t>
      </w:r>
      <w:r>
        <w:rPr>
          <w:rFonts w:ascii="Arial" w:eastAsia="Arial" w:hAnsi="Arial" w:cs="Arial"/>
        </w:rPr>
        <w:t>dispuesto en el artículo 97/3 del Reglamento de Organización, Funcionamiento y Régimen Jurídico de la Entidades Locales, aprobado por R.D. 2568/1986, de 28 de noviembre, y los artículos 19.1b y 80 del Reglamento Orgánico y de la Administración del Ayuntami</w:t>
      </w:r>
      <w:r>
        <w:rPr>
          <w:rFonts w:ascii="Arial" w:eastAsia="Arial" w:hAnsi="Arial" w:cs="Arial"/>
        </w:rPr>
        <w:t xml:space="preserve">ento de Candelaria, presenta al próximo Pleno a celebrar el 26 de Junio de 2025 para su debate y aprobación, si es el caso, la siguiente proposición:  </w:t>
      </w:r>
    </w:p>
    <w:p w:rsidR="008E77AC" w:rsidRDefault="00922E39">
      <w:pPr>
        <w:spacing w:after="0"/>
        <w:ind w:left="12"/>
      </w:pPr>
      <w:r>
        <w:rPr>
          <w:rFonts w:ascii="Arial" w:eastAsia="Arial" w:hAnsi="Arial" w:cs="Arial"/>
        </w:rPr>
        <w:t xml:space="preserve"> </w:t>
      </w:r>
    </w:p>
    <w:p w:rsidR="008E77AC" w:rsidRDefault="00922E39">
      <w:pPr>
        <w:spacing w:after="0"/>
        <w:ind w:left="12"/>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MOCIÓN</w:t>
      </w:r>
      <w:r>
        <w:rPr>
          <w:rFonts w:ascii="Arial" w:eastAsia="Arial" w:hAnsi="Arial" w:cs="Arial"/>
          <w:b/>
          <w:color w:val="282828"/>
        </w:rPr>
        <w:t xml:space="preserve"> </w:t>
      </w:r>
      <w:r>
        <w:rPr>
          <w:rFonts w:ascii="Arial" w:eastAsia="Arial" w:hAnsi="Arial" w:cs="Arial"/>
          <w:b/>
        </w:rPr>
        <w:t xml:space="preserve">INSTANDO AL GOBIERNO MUNICIPAL SOCIALISTA A QUE PRESENTE UNOS PRESUPUESTOS PARA EL EJERCICIO </w:t>
      </w:r>
      <w:r>
        <w:rPr>
          <w:rFonts w:ascii="Arial" w:eastAsia="Arial" w:hAnsi="Arial" w:cs="Arial"/>
          <w:b/>
        </w:rPr>
        <w:t xml:space="preserve">2025”. </w:t>
      </w:r>
      <w:r>
        <w:rPr>
          <w:rFonts w:ascii="Arial" w:eastAsia="Arial" w:hAnsi="Arial" w:cs="Arial"/>
        </w:rPr>
        <w:t xml:space="preserve"> </w:t>
      </w:r>
    </w:p>
    <w:p w:rsidR="008E77AC" w:rsidRDefault="00922E39">
      <w:pPr>
        <w:spacing w:after="0"/>
        <w:ind w:left="17"/>
      </w:pPr>
      <w:r>
        <w:rPr>
          <w:rFonts w:ascii="Arial" w:eastAsia="Arial" w:hAnsi="Arial" w:cs="Arial"/>
          <w:b/>
          <w:color w:val="525252"/>
        </w:rPr>
        <w:t xml:space="preserve"> </w:t>
      </w:r>
      <w:r>
        <w:rPr>
          <w:rFonts w:ascii="Arial" w:eastAsia="Arial" w:hAnsi="Arial" w:cs="Arial"/>
        </w:rPr>
        <w:t xml:space="preserve"> </w:t>
      </w:r>
    </w:p>
    <w:p w:rsidR="008E77AC" w:rsidRDefault="00922E39">
      <w:pPr>
        <w:spacing w:after="0"/>
        <w:ind w:left="10" w:right="108" w:hanging="10"/>
        <w:jc w:val="center"/>
      </w:pPr>
      <w:r>
        <w:rPr>
          <w:rFonts w:ascii="Arial" w:eastAsia="Arial" w:hAnsi="Arial" w:cs="Arial"/>
          <w:b/>
          <w:i/>
        </w:rPr>
        <w:t xml:space="preserve">EXPOSICIÓN DE MOTIVOS </w:t>
      </w:r>
    </w:p>
    <w:p w:rsidR="008E77AC" w:rsidRDefault="00922E39">
      <w:pPr>
        <w:spacing w:after="0"/>
        <w:ind w:left="17"/>
      </w:pPr>
      <w:r>
        <w:rPr>
          <w:rFonts w:ascii="Arial" w:eastAsia="Arial" w:hAnsi="Arial" w:cs="Arial"/>
          <w:color w:val="282828"/>
        </w:rPr>
        <w:t xml:space="preserve"> </w:t>
      </w: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El presupuesto municipal es el plan económico y financiero anual vinculado a la estrategia formulada por el Gobierno municipal, por lo que no sólo es el documento más importante que se elabora en un Ayuntamiento, sino </w:t>
      </w:r>
      <w:r>
        <w:rPr>
          <w:rFonts w:ascii="Arial" w:eastAsia="Arial" w:hAnsi="Arial" w:cs="Arial"/>
        </w:rPr>
        <w:t xml:space="preserve">que es una herramienta clave para la gestión pública y sirve a la planificación, programación, control y seguimiento y evaluación de las actuaciones municipales.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Contiene las previsiones de ingresos que se esperan obtener y los gastos que como máximo</w:t>
      </w:r>
      <w:r>
        <w:rPr>
          <w:rFonts w:ascii="Arial" w:eastAsia="Arial" w:hAnsi="Arial" w:cs="Arial"/>
        </w:rPr>
        <w:t xml:space="preserve"> se podrán realizar en el ejercicio correspondiente. Es, en definitiva, el documento que permite el buen funcionamiento de todos los servicios para los ciudadanos y el que hace que un municipio avance, por lo que su elaboración debería ser una prioridad pa</w:t>
      </w:r>
      <w:r>
        <w:rPr>
          <w:rFonts w:ascii="Arial" w:eastAsia="Arial" w:hAnsi="Arial" w:cs="Arial"/>
        </w:rPr>
        <w:t xml:space="preserve">ra cualquier gobierno municipal.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Lo deseable para optimizar la gestión municipal, cumpliendo la normativa, sería aprobar los presupuestos durante el mes de noviembre para que, una vez finalizado el preceptivo mes de información pública, estos pudieran estar listos para entrar en vigor en </w:t>
      </w:r>
      <w:r>
        <w:rPr>
          <w:rFonts w:ascii="Arial" w:eastAsia="Arial" w:hAnsi="Arial" w:cs="Arial"/>
        </w:rPr>
        <w:t>el primer mes del ejercicio correspondiente, algo que durante los diversos gobiernos socialistas no ha sido posible en el Ayuntamiento de Candelaria, que tiene ya por costumbre prorrogar el presupuesto del ejercicio anterior por meses, excediéndose particu</w:t>
      </w:r>
      <w:r>
        <w:rPr>
          <w:rFonts w:ascii="Arial" w:eastAsia="Arial" w:hAnsi="Arial" w:cs="Arial"/>
        </w:rPr>
        <w:t xml:space="preserve">larmente en este año, cuando ya llevamos medio año del 2025 con presupuesto prorrogado del 2024.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Desconocemos si es intención del grupo de gobierno municipal socialista, al igual que su homónimo en Estado, mantener prorrogado durante todo el 2025 los </w:t>
      </w:r>
      <w:r>
        <w:rPr>
          <w:rFonts w:ascii="Arial" w:eastAsia="Arial" w:hAnsi="Arial" w:cs="Arial"/>
        </w:rPr>
        <w:t xml:space="preserve">presupuestos correspondientes a 2024, o si por el contrario piensa presentarlos para intentar ejecutarlos en los últimos cuatro meses de este año.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Prorrogar un presupuesto supone paralizar el municipio. Deja muy poco margen de maniobra, las </w:t>
      </w:r>
    </w:p>
    <w:p w:rsidR="008E77AC" w:rsidRDefault="00922E39">
      <w:pPr>
        <w:spacing w:after="1" w:line="239" w:lineRule="auto"/>
        <w:ind w:left="19" w:right="107" w:hanging="10"/>
      </w:pPr>
      <w:r>
        <w:rPr>
          <w:rFonts w:ascii="Arial" w:eastAsia="Arial" w:hAnsi="Arial" w:cs="Arial"/>
        </w:rPr>
        <w:t xml:space="preserve">partidas </w:t>
      </w:r>
      <w:r>
        <w:rPr>
          <w:rFonts w:ascii="Arial" w:eastAsia="Arial" w:hAnsi="Arial" w:cs="Arial"/>
        </w:rPr>
        <w:t>del gasto corriente se mantienen, al igual que las tarifas y  precios públicos y no existe capacidad para decidir nuevas inversiones, entre otras cosas. La falta de presupuesto acaba generando una parálisis económica y supone una falta de compromiso con lo</w:t>
      </w:r>
      <w:r>
        <w:rPr>
          <w:rFonts w:ascii="Arial" w:eastAsia="Arial" w:hAnsi="Arial" w:cs="Arial"/>
        </w:rPr>
        <w:t xml:space="preserve">s vecinos y el abandono del municipio.   </w:t>
      </w:r>
    </w:p>
    <w:p w:rsidR="008E77AC" w:rsidRDefault="00922E39">
      <w:pPr>
        <w:spacing w:after="0"/>
        <w:ind w:left="17"/>
      </w:pPr>
      <w:r>
        <w:rPr>
          <w:rFonts w:ascii="Arial" w:eastAsia="Arial" w:hAnsi="Arial" w:cs="Arial"/>
        </w:rPr>
        <w:t xml:space="preserve">  </w:t>
      </w:r>
    </w:p>
    <w:p w:rsidR="008E77AC" w:rsidRDefault="00922E39">
      <w:pPr>
        <w:spacing w:after="32" w:line="247" w:lineRule="auto"/>
        <w:ind w:left="12" w:right="118" w:hanging="3"/>
        <w:jc w:val="both"/>
      </w:pPr>
      <w:r>
        <w:rPr>
          <w:rFonts w:ascii="Arial" w:eastAsia="Arial" w:hAnsi="Arial" w:cs="Arial"/>
        </w:rPr>
        <w:t xml:space="preserve">Solo los créditos externos en inversiones en infraestructuras y subvenciones de Administraciones supramunicipales, dígase Cabildo Insular de Tenerife o Gobierno de Canarias, mantienen en parte </w:t>
      </w:r>
    </w:p>
    <w:p w:rsidR="008E77AC" w:rsidRDefault="00922E39">
      <w:pPr>
        <w:spacing w:after="3" w:line="247" w:lineRule="auto"/>
        <w:ind w:left="12" w:right="118" w:hanging="3"/>
        <w:jc w:val="both"/>
      </w:pPr>
      <w:r>
        <w:rPr>
          <w:rFonts w:ascii="Arial" w:eastAsia="Arial" w:hAnsi="Arial" w:cs="Arial"/>
        </w:rPr>
        <w:t>“activo” este mun</w:t>
      </w:r>
      <w:r>
        <w:rPr>
          <w:rFonts w:ascii="Arial" w:eastAsia="Arial" w:hAnsi="Arial" w:cs="Arial"/>
        </w:rPr>
        <w:t xml:space="preserve">icipio.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Por todo ello, Coalición Canaria propone para su aprobación por parte del Pleno del Ayuntamiento de Candelaria, la siguiente propuesta:   </w:t>
      </w:r>
    </w:p>
    <w:p w:rsidR="008E77AC" w:rsidRDefault="00922E39">
      <w:pPr>
        <w:spacing w:after="0"/>
        <w:ind w:left="12"/>
      </w:pPr>
      <w:r>
        <w:rPr>
          <w:rFonts w:ascii="Arial" w:eastAsia="Arial" w:hAnsi="Arial" w:cs="Arial"/>
        </w:rPr>
        <w:t xml:space="preserve"> </w:t>
      </w:r>
    </w:p>
    <w:p w:rsidR="008E77AC" w:rsidRDefault="00922E39">
      <w:pPr>
        <w:spacing w:after="0"/>
        <w:ind w:left="12"/>
      </w:pPr>
      <w:r>
        <w:rPr>
          <w:rFonts w:ascii="Arial" w:eastAsia="Arial" w:hAnsi="Arial" w:cs="Arial"/>
        </w:rPr>
        <w:t xml:space="preserve"> </w:t>
      </w:r>
    </w:p>
    <w:p w:rsidR="008E77AC" w:rsidRDefault="00922E39">
      <w:pPr>
        <w:spacing w:after="0"/>
        <w:ind w:left="12"/>
      </w:pPr>
      <w:r>
        <w:rPr>
          <w:noProof/>
        </w:rPr>
        <mc:AlternateContent>
          <mc:Choice Requires="wpg">
            <w:drawing>
              <wp:anchor distT="0" distB="0" distL="114300" distR="114300" simplePos="0" relativeHeight="251931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1866" name="Group 1218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777" name="Rectangle 10777"/>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778" name="Rectangle 10778"/>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779" name="Rectangle 10779"/>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169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866" style="width:18.7031pt;height:264.21pt;position:absolute;mso-position-horizontal-relative:page;mso-position-horizontal:absolute;margin-left:662.928pt;mso-position-vertical-relative:page;margin-top:508.71pt;" coordsize="2375,33554">
                <v:rect id="Rectangle 10777"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77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77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169 de 183 </w:t>
                        </w:r>
                      </w:p>
                    </w:txbxContent>
                  </v:textbox>
                </v:rect>
                <w10:wrap type="square"/>
              </v:group>
            </w:pict>
          </mc:Fallback>
        </mc:AlternateConten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2"/>
      </w:pPr>
      <w:r>
        <w:rPr>
          <w:rFonts w:ascii="Arial" w:eastAsia="Arial" w:hAnsi="Arial" w:cs="Arial"/>
        </w:rPr>
        <w:t xml:space="preserve"> </w:t>
      </w:r>
    </w:p>
    <w:p w:rsidR="008E77AC" w:rsidRDefault="00922E39">
      <w:pPr>
        <w:spacing w:after="0"/>
        <w:ind w:left="12"/>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PROPUESTA DE RESOLUCIÓN:   </w:t>
      </w:r>
    </w:p>
    <w:p w:rsidR="008E77AC" w:rsidRDefault="00922E39">
      <w:pPr>
        <w:spacing w:after="7"/>
        <w:ind w:left="17"/>
      </w:pPr>
      <w:r>
        <w:rPr>
          <w:rFonts w:ascii="Arial" w:eastAsia="Arial" w:hAnsi="Arial" w:cs="Arial"/>
        </w:rPr>
        <w:t xml:space="preserve">  </w:t>
      </w:r>
    </w:p>
    <w:p w:rsidR="008E77AC" w:rsidRDefault="00922E39">
      <w:pPr>
        <w:spacing w:after="3" w:line="248" w:lineRule="auto"/>
        <w:ind w:left="425" w:right="110" w:hanging="257"/>
        <w:jc w:val="both"/>
      </w:pPr>
      <w:r>
        <w:rPr>
          <w:noProof/>
        </w:rPr>
        <w:drawing>
          <wp:anchor distT="0" distB="0" distL="114300" distR="114300" simplePos="0" relativeHeight="251932672" behindDoc="1" locked="0" layoutInCell="1" allowOverlap="0">
            <wp:simplePos x="0" y="0"/>
            <wp:positionH relativeFrom="column">
              <wp:posOffset>1524</wp:posOffset>
            </wp:positionH>
            <wp:positionV relativeFrom="paragraph">
              <wp:posOffset>397</wp:posOffset>
            </wp:positionV>
            <wp:extent cx="210312" cy="156972"/>
            <wp:effectExtent l="0" t="0" r="0" b="0"/>
            <wp:wrapNone/>
            <wp:docPr id="10745" name="Picture 10745"/>
            <wp:cNvGraphicFramePr/>
            <a:graphic xmlns:a="http://schemas.openxmlformats.org/drawingml/2006/main">
              <a:graphicData uri="http://schemas.openxmlformats.org/drawingml/2006/picture">
                <pic:pic xmlns:pic="http://schemas.openxmlformats.org/drawingml/2006/picture">
                  <pic:nvPicPr>
                    <pic:cNvPr id="10745" name="Picture 10745"/>
                    <pic:cNvPicPr/>
                  </pic:nvPicPr>
                  <pic:blipFill>
                    <a:blip r:embed="rId49"/>
                    <a:stretch>
                      <a:fillRect/>
                    </a:stretch>
                  </pic:blipFill>
                  <pic:spPr>
                    <a:xfrm>
                      <a:off x="0" y="0"/>
                      <a:ext cx="210312" cy="156972"/>
                    </a:xfrm>
                    <a:prstGeom prst="rect">
                      <a:avLst/>
                    </a:prstGeom>
                  </pic:spPr>
                </pic:pic>
              </a:graphicData>
            </a:graphic>
          </wp:anchor>
        </w:drawing>
      </w:r>
      <w:r>
        <w:rPr>
          <w:rFonts w:ascii="Arial" w:eastAsia="Arial" w:hAnsi="Arial" w:cs="Arial"/>
        </w:rPr>
        <w:t xml:space="preserve"> </w:t>
      </w:r>
      <w:r>
        <w:rPr>
          <w:rFonts w:ascii="Arial" w:eastAsia="Arial" w:hAnsi="Arial" w:cs="Arial"/>
          <w:b/>
        </w:rPr>
        <w:t xml:space="preserve">Instar al Gobierno Municipal Socialista a que presente para su aprobación el Presupuesto que ha de regir la gestión municipal durante el ejercicio 2025 </w: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color w:val="282828"/>
        </w:rPr>
        <w:t xml:space="preserve"> </w:t>
      </w:r>
      <w:r>
        <w:rPr>
          <w:rFonts w:ascii="Arial" w:eastAsia="Arial" w:hAnsi="Arial" w:cs="Arial"/>
        </w:rPr>
        <w:t xml:space="preserve"> </w:t>
      </w:r>
    </w:p>
    <w:p w:rsidR="008E77AC" w:rsidRDefault="00922E39">
      <w:pPr>
        <w:spacing w:after="0"/>
        <w:ind w:right="245"/>
        <w:jc w:val="center"/>
      </w:pPr>
      <w:r>
        <w:rPr>
          <w:rFonts w:ascii="Arial" w:eastAsia="Arial" w:hAnsi="Arial" w:cs="Arial"/>
          <w:color w:val="282828"/>
        </w:rPr>
        <w:t xml:space="preserve"> </w:t>
      </w:r>
      <w:r>
        <w:rPr>
          <w:rFonts w:ascii="Arial" w:eastAsia="Arial" w:hAnsi="Arial" w:cs="Arial"/>
        </w:rPr>
        <w:t xml:space="preserve"> </w:t>
      </w:r>
    </w:p>
    <w:p w:rsidR="008E77AC" w:rsidRDefault="00922E39">
      <w:pPr>
        <w:spacing w:after="0"/>
        <w:ind w:right="414"/>
        <w:jc w:val="center"/>
      </w:pPr>
      <w:r>
        <w:rPr>
          <w:rFonts w:ascii="Arial" w:eastAsia="Arial" w:hAnsi="Arial" w:cs="Arial"/>
          <w:color w:val="282828"/>
        </w:rPr>
        <w:t>Candelaria, 15 de Junio de 2025</w:t>
      </w:r>
      <w:r>
        <w:rPr>
          <w:rFonts w:ascii="Arial" w:eastAsia="Arial" w:hAnsi="Arial" w:cs="Arial"/>
        </w:rPr>
        <w:t xml:space="preserve"> </w:t>
      </w:r>
    </w:p>
    <w:p w:rsidR="008E77AC" w:rsidRDefault="00922E39">
      <w:pPr>
        <w:pStyle w:val="Ttulo1"/>
        <w:spacing w:after="37"/>
        <w:ind w:left="1056" w:right="1473"/>
      </w:pPr>
      <w:r>
        <w:t xml:space="preserve">Angela Cruz Perera Portavoz de Coalición Canaria Candelaria </w:t>
      </w:r>
    </w:p>
    <w:p w:rsidR="008E77AC" w:rsidRDefault="00922E39">
      <w:pPr>
        <w:spacing w:after="0"/>
        <w:ind w:right="46"/>
        <w:jc w:val="center"/>
      </w:pPr>
      <w:r>
        <w:rPr>
          <w:rFonts w:ascii="Arial" w:eastAsia="Arial" w:hAnsi="Arial" w:cs="Arial"/>
        </w:rPr>
        <w:t xml:space="preserve"> </w:t>
      </w:r>
    </w:p>
    <w:p w:rsidR="008E77AC" w:rsidRDefault="00922E39">
      <w:pPr>
        <w:spacing w:after="0"/>
        <w:ind w:left="17"/>
      </w:pPr>
      <w:r>
        <w:rPr>
          <w:rFonts w:ascii="Arial" w:eastAsia="Arial" w:hAnsi="Arial" w:cs="Arial"/>
          <w:color w:val="282828"/>
        </w:rPr>
        <w:t xml:space="preserve"> </w:t>
      </w:r>
      <w:r>
        <w:rPr>
          <w:rFonts w:ascii="Arial" w:eastAsia="Arial" w:hAnsi="Arial" w:cs="Arial"/>
        </w:rPr>
        <w:t xml:space="preserve"> </w:t>
      </w:r>
    </w:p>
    <w:p w:rsidR="008E77AC" w:rsidRDefault="00922E39">
      <w:pPr>
        <w:spacing w:after="0"/>
        <w:ind w:left="17"/>
      </w:pPr>
      <w:r>
        <w:rPr>
          <w:rFonts w:ascii="Arial" w:eastAsia="Arial" w:hAnsi="Arial" w:cs="Arial"/>
          <w:color w:val="282828"/>
        </w:rPr>
        <w:t xml:space="preserve">  </w:t>
      </w:r>
    </w:p>
    <w:p w:rsidR="008E77AC" w:rsidRDefault="00922E39">
      <w:pPr>
        <w:spacing w:after="0"/>
        <w:ind w:left="17"/>
      </w:pPr>
      <w:r>
        <w:rPr>
          <w:rFonts w:ascii="Arial" w:eastAsia="Arial" w:hAnsi="Arial" w:cs="Arial"/>
          <w:color w:val="282828"/>
        </w:rPr>
        <w:t xml:space="preserve"> </w:t>
      </w:r>
    </w:p>
    <w:p w:rsidR="008E77AC" w:rsidRDefault="00922E39">
      <w:pPr>
        <w:spacing w:after="0"/>
        <w:ind w:left="17"/>
      </w:pPr>
      <w:r>
        <w:rPr>
          <w:rFonts w:ascii="Arial" w:eastAsia="Arial" w:hAnsi="Arial" w:cs="Arial"/>
          <w:color w:val="282828"/>
        </w:rPr>
        <w:t xml:space="preserve"> </w:t>
      </w:r>
    </w:p>
    <w:p w:rsidR="008E77AC" w:rsidRDefault="00922E39">
      <w:pPr>
        <w:spacing w:after="43"/>
        <w:ind w:left="17"/>
      </w:pPr>
      <w:r>
        <w:rPr>
          <w:rFonts w:ascii="Arial" w:eastAsia="Arial" w:hAnsi="Arial" w:cs="Arial"/>
        </w:rPr>
        <w:t xml:space="preserve"> </w:t>
      </w:r>
    </w:p>
    <w:p w:rsidR="008E77AC" w:rsidRDefault="00922E39">
      <w:pPr>
        <w:spacing w:after="0"/>
        <w:ind w:left="17"/>
      </w:pPr>
      <w:r>
        <w:rPr>
          <w:rFonts w:ascii="Arial" w:eastAsia="Arial" w:hAnsi="Arial" w:cs="Arial"/>
          <w:color w:val="282828"/>
        </w:rPr>
        <w:t xml:space="preserve"> </w:t>
      </w:r>
      <w:r>
        <w:rPr>
          <w:rFonts w:ascii="Arial" w:eastAsia="Arial" w:hAnsi="Arial" w:cs="Arial"/>
        </w:rPr>
        <w:t xml:space="preserve"> </w:t>
      </w:r>
    </w:p>
    <w:p w:rsidR="008E77AC" w:rsidRDefault="00922E39">
      <w:pPr>
        <w:spacing w:after="0"/>
        <w:ind w:left="17"/>
      </w:pPr>
      <w:r>
        <w:rPr>
          <w:rFonts w:ascii="Arial" w:eastAsia="Arial" w:hAnsi="Arial" w:cs="Arial"/>
          <w:color w:val="282828"/>
        </w:rPr>
        <w:t xml:space="preserve"> </w:t>
      </w:r>
      <w:r>
        <w:rPr>
          <w:noProof/>
        </w:rPr>
        <w:drawing>
          <wp:inline distT="0" distB="0" distL="0" distR="0">
            <wp:extent cx="986577" cy="731494"/>
            <wp:effectExtent l="0" t="0" r="0" b="0"/>
            <wp:docPr id="10866" name="Picture 10866"/>
            <wp:cNvGraphicFramePr/>
            <a:graphic xmlns:a="http://schemas.openxmlformats.org/drawingml/2006/main">
              <a:graphicData uri="http://schemas.openxmlformats.org/drawingml/2006/picture">
                <pic:pic xmlns:pic="http://schemas.openxmlformats.org/drawingml/2006/picture">
                  <pic:nvPicPr>
                    <pic:cNvPr id="10866" name="Picture 10866"/>
                    <pic:cNvPicPr/>
                  </pic:nvPicPr>
                  <pic:blipFill>
                    <a:blip r:embed="rId48"/>
                    <a:stretch>
                      <a:fillRect/>
                    </a:stretch>
                  </pic:blipFill>
                  <pic:spPr>
                    <a:xfrm>
                      <a:off x="0" y="0"/>
                      <a:ext cx="986577" cy="731494"/>
                    </a:xfrm>
                    <a:prstGeom prst="rect">
                      <a:avLst/>
                    </a:prstGeom>
                  </pic:spPr>
                </pic:pic>
              </a:graphicData>
            </a:graphic>
          </wp:inline>
        </w:drawing>
      </w:r>
      <w:r>
        <w:rPr>
          <w:rFonts w:ascii="Arial" w:eastAsia="Arial" w:hAnsi="Arial" w:cs="Arial"/>
        </w:rPr>
        <w:t xml:space="preserve"> </w:t>
      </w:r>
    </w:p>
    <w:p w:rsidR="008E77AC" w:rsidRDefault="00922E39">
      <w:pPr>
        <w:spacing w:after="0"/>
        <w:ind w:left="10" w:right="811" w:hanging="10"/>
        <w:jc w:val="right"/>
      </w:pPr>
      <w:r>
        <w:rPr>
          <w:rFonts w:ascii="Arial" w:eastAsia="Arial" w:hAnsi="Arial" w:cs="Arial"/>
          <w:b/>
          <w:color w:val="0000FF"/>
        </w:rPr>
        <w:t xml:space="preserve">Concejales de Coalición Canaria </w:t>
      </w:r>
      <w:r>
        <w:rPr>
          <w:rFonts w:ascii="Arial" w:eastAsia="Arial" w:hAnsi="Arial" w:cs="Arial"/>
        </w:rPr>
        <w:t xml:space="preserve"> </w:t>
      </w:r>
    </w:p>
    <w:p w:rsidR="008E77AC" w:rsidRDefault="00922E39">
      <w:pPr>
        <w:spacing w:after="3" w:line="248" w:lineRule="auto"/>
        <w:ind w:left="5404" w:right="110" w:hanging="10"/>
        <w:jc w:val="both"/>
      </w:pPr>
      <w:r>
        <w:rPr>
          <w:rFonts w:ascii="Arial" w:eastAsia="Arial" w:hAnsi="Arial" w:cs="Arial"/>
          <w:b/>
        </w:rPr>
        <w:t xml:space="preserve">  Ayuntamiento de Candelaria </w:t>
      </w:r>
    </w:p>
    <w:p w:rsidR="008E77AC" w:rsidRDefault="00922E39">
      <w:pPr>
        <w:spacing w:after="3"/>
        <w:ind w:left="10" w:right="1232" w:hanging="10"/>
        <w:jc w:val="right"/>
      </w:pPr>
      <w:r>
        <w:rPr>
          <w:rFonts w:ascii="Arial" w:eastAsia="Arial" w:hAnsi="Arial" w:cs="Arial"/>
        </w:rPr>
        <w:t xml:space="preserve">Candelaria  </w:t>
      </w:r>
    </w:p>
    <w:p w:rsidR="008E77AC" w:rsidRDefault="00922E39">
      <w:pPr>
        <w:spacing w:after="0"/>
        <w:jc w:val="right"/>
      </w:pPr>
      <w:r>
        <w:rPr>
          <w:rFonts w:ascii="Arial" w:eastAsia="Arial" w:hAnsi="Arial" w:cs="Arial"/>
        </w:rPr>
        <w:t xml:space="preserve">  </w:t>
      </w:r>
    </w:p>
    <w:p w:rsidR="008E77AC" w:rsidRDefault="00922E39">
      <w:pPr>
        <w:spacing w:after="0"/>
        <w:ind w:left="17"/>
      </w:pPr>
      <w:r>
        <w:rPr>
          <w:rFonts w:ascii="Arial" w:eastAsia="Arial" w:hAnsi="Arial" w:cs="Arial"/>
          <w:color w:val="282828"/>
        </w:rPr>
        <w:t xml:space="preserve"> </w:t>
      </w:r>
      <w:r>
        <w:rPr>
          <w:rFonts w:ascii="Arial" w:eastAsia="Arial" w:hAnsi="Arial" w:cs="Arial"/>
        </w:rPr>
        <w:t xml:space="preserve"> </w:t>
      </w:r>
    </w:p>
    <w:p w:rsidR="008E77AC" w:rsidRDefault="00922E39">
      <w:pPr>
        <w:spacing w:after="20"/>
        <w:ind w:left="17"/>
      </w:pPr>
      <w:r>
        <w:rPr>
          <w:rFonts w:ascii="Arial" w:eastAsia="Arial" w:hAnsi="Arial" w:cs="Arial"/>
          <w:color w:val="282828"/>
        </w:rPr>
        <w:t xml:space="preserve">  </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 xml:space="preserve">A/A ILMA. SRA. ALCALDESA-PRESIDENTA DEL AYUNTAMIENTO DE CANDELARIA.” </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DICTAMEN FAVORABLE DE LA COMISIÓN INFORMATIVA DE HACIENDA, RECURSOS HUMANOS Y SERVICIOS GENERALES DE 23 DE JUNIO DE 2025.  </w:t>
      </w:r>
    </w:p>
    <w:p w:rsidR="008E77AC" w:rsidRDefault="00922E39">
      <w:pPr>
        <w:spacing w:after="0"/>
        <w:ind w:left="17"/>
      </w:pPr>
      <w:r>
        <w:rPr>
          <w:rFonts w:ascii="Arial" w:eastAsia="Arial" w:hAnsi="Arial" w:cs="Arial"/>
          <w:b/>
        </w:rPr>
        <w:t xml:space="preserve"> </w:t>
      </w:r>
    </w:p>
    <w:p w:rsidR="008E77AC" w:rsidRDefault="00922E39">
      <w:pPr>
        <w:spacing w:after="111" w:line="247" w:lineRule="auto"/>
        <w:ind w:left="12" w:right="118" w:hanging="3"/>
        <w:jc w:val="both"/>
      </w:pPr>
      <w:r>
        <w:rPr>
          <w:rFonts w:ascii="Arial" w:eastAsia="Arial" w:hAnsi="Arial" w:cs="Arial"/>
        </w:rPr>
        <w:t xml:space="preserve">Votos a favor: 3. </w:t>
      </w:r>
    </w:p>
    <w:p w:rsidR="008E77AC" w:rsidRDefault="00922E39">
      <w:pPr>
        <w:spacing w:after="109" w:line="247" w:lineRule="auto"/>
        <w:ind w:left="12" w:right="118" w:hanging="3"/>
        <w:jc w:val="both"/>
      </w:pPr>
      <w:r>
        <w:rPr>
          <w:rFonts w:ascii="Arial" w:eastAsia="Arial" w:hAnsi="Arial" w:cs="Arial"/>
        </w:rPr>
        <w:t xml:space="preserve">Los 2 concejales del Grupo Popular; D. Jacobo López Fariña y D. Miguel Eduardo Hernández Chitty. </w:t>
      </w:r>
    </w:p>
    <w:p w:rsidR="008E77AC" w:rsidRDefault="00922E39">
      <w:pPr>
        <w:spacing w:after="109" w:line="247" w:lineRule="auto"/>
        <w:ind w:left="12" w:right="118" w:hanging="3"/>
        <w:jc w:val="both"/>
      </w:pPr>
      <w:r>
        <w:rPr>
          <w:rFonts w:ascii="Arial" w:eastAsia="Arial" w:hAnsi="Arial" w:cs="Arial"/>
        </w:rPr>
        <w:t>1 del conceja</w:t>
      </w:r>
      <w:r>
        <w:rPr>
          <w:rFonts w:ascii="Arial" w:eastAsia="Arial" w:hAnsi="Arial" w:cs="Arial"/>
        </w:rPr>
        <w:t xml:space="preserve">l del Grupo Mixto (CC): Dª Ángela Cruz Perera. </w:t>
      </w:r>
    </w:p>
    <w:p w:rsidR="008E77AC" w:rsidRDefault="00922E39">
      <w:pPr>
        <w:spacing w:after="101"/>
        <w:ind w:left="17"/>
      </w:pPr>
      <w:r>
        <w:rPr>
          <w:rFonts w:ascii="Arial" w:eastAsia="Arial" w:hAnsi="Arial" w:cs="Arial"/>
        </w:rPr>
        <w:t xml:space="preserve"> </w:t>
      </w:r>
    </w:p>
    <w:p w:rsidR="008E77AC" w:rsidRDefault="00922E39">
      <w:pPr>
        <w:spacing w:after="109" w:line="247" w:lineRule="auto"/>
        <w:ind w:left="12" w:right="118" w:hanging="3"/>
        <w:jc w:val="both"/>
      </w:pPr>
      <w:r>
        <w:rPr>
          <w:noProof/>
        </w:rPr>
        <mc:AlternateContent>
          <mc:Choice Requires="wpg">
            <w:drawing>
              <wp:anchor distT="0" distB="0" distL="114300" distR="114300" simplePos="0" relativeHeight="2519336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2065" name="Group 1220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869" name="Rectangle 10869"/>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870" name="Rectangle 10870"/>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871" name="Rectangle 10871"/>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170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065" style="width:18.7031pt;height:264.21pt;position:absolute;mso-position-horizontal-relative:page;mso-position-horizontal:absolute;margin-left:662.928pt;mso-position-vertical-relative:page;margin-top:508.71pt;" coordsize="2375,33554">
                <v:rect id="Rectangle 10869"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8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8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170 de 183 </w:t>
                        </w:r>
                      </w:p>
                    </w:txbxContent>
                  </v:textbox>
                </v:rect>
                <w10:wrap type="square"/>
              </v:group>
            </w:pict>
          </mc:Fallback>
        </mc:AlternateContent>
      </w:r>
      <w:r>
        <w:rPr>
          <w:rFonts w:ascii="Arial" w:eastAsia="Arial" w:hAnsi="Arial" w:cs="Arial"/>
        </w:rPr>
        <w:t>Votos e</w:t>
      </w:r>
      <w:r>
        <w:rPr>
          <w:rFonts w:ascii="Arial" w:eastAsia="Arial" w:hAnsi="Arial" w:cs="Arial"/>
        </w:rPr>
        <w:t xml:space="preserve">n contra: 4. </w:t>
      </w:r>
    </w:p>
    <w:p w:rsidR="008E77AC" w:rsidRDefault="00922E39">
      <w:pPr>
        <w:spacing w:after="109" w:line="247" w:lineRule="auto"/>
        <w:ind w:left="12" w:right="118" w:hanging="3"/>
        <w:jc w:val="both"/>
      </w:pPr>
      <w:r>
        <w:rPr>
          <w:rFonts w:ascii="Arial" w:eastAsia="Arial" w:hAnsi="Arial" w:cs="Arial"/>
        </w:rPr>
        <w:t xml:space="preserve">Los 4 concejales del Grupo Socialista: D. Jorge Baute Delgado, D. José Francisco Pinto Ramos, Dª María Del Carmen Clemente Díaz, Dª Mónica Monserrat Yanes Delgado.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JUNTA DE PORTAVOCES DE 23 DE JUNIO DE 2025. </w:t>
      </w:r>
    </w:p>
    <w:p w:rsidR="008E77AC" w:rsidRDefault="00922E39">
      <w:pPr>
        <w:spacing w:after="3" w:line="247" w:lineRule="auto"/>
        <w:ind w:left="12" w:right="118" w:hanging="3"/>
        <w:jc w:val="both"/>
      </w:pPr>
      <w:r>
        <w:rPr>
          <w:rFonts w:ascii="Arial" w:eastAsia="Arial" w:hAnsi="Arial" w:cs="Arial"/>
        </w:rPr>
        <w:t xml:space="preserve">Quedó oída.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8" w:lineRule="auto"/>
        <w:ind w:left="14" w:right="110" w:firstLine="708"/>
        <w:jc w:val="both"/>
      </w:pPr>
      <w:r>
        <w:rPr>
          <w:rFonts w:ascii="Arial" w:eastAsia="Arial" w:hAnsi="Arial" w:cs="Arial"/>
          <w:b/>
        </w:rPr>
        <w:t>La concejal mocionante, Doña Ángela Cruz Perera, portavoz del Grupo Mixto (CC), al inicio del punto del orden del día, retiró la moción porque se había convocado la comisión informativa extraordinaria de hacienda para el 30 de junio de 2025 en el que se in</w:t>
      </w:r>
      <w:r>
        <w:rPr>
          <w:rFonts w:ascii="Arial" w:eastAsia="Arial" w:hAnsi="Arial" w:cs="Arial"/>
          <w:b/>
        </w:rPr>
        <w:t xml:space="preserve">cluye como único punto del orden del día la aprobación inicial del presupuesto general, por lo que considera que la moción ha decaído. </w:t>
      </w:r>
    </w:p>
    <w:p w:rsidR="008E77AC" w:rsidRDefault="00922E39">
      <w:pPr>
        <w:spacing w:after="100"/>
        <w:ind w:left="17"/>
      </w:pPr>
      <w:r>
        <w:rPr>
          <w:rFonts w:ascii="Arial" w:eastAsia="Arial" w:hAnsi="Arial" w:cs="Arial"/>
        </w:rPr>
        <w:t xml:space="preserve"> </w:t>
      </w:r>
    </w:p>
    <w:p w:rsidR="008E77AC" w:rsidRDefault="00922E39">
      <w:pPr>
        <w:spacing w:after="98"/>
        <w:ind w:left="17"/>
      </w:pPr>
      <w:r>
        <w:rPr>
          <w:rFonts w:ascii="Arial" w:eastAsia="Arial" w:hAnsi="Arial" w:cs="Arial"/>
        </w:rPr>
        <w:t xml:space="preserve"> </w:t>
      </w:r>
    </w:p>
    <w:p w:rsidR="008E77AC" w:rsidRDefault="00922E39">
      <w:pPr>
        <w:spacing w:after="100"/>
        <w:ind w:left="17"/>
      </w:pPr>
      <w:r>
        <w:rPr>
          <w:rFonts w:ascii="Arial" w:eastAsia="Arial" w:hAnsi="Arial" w:cs="Arial"/>
        </w:rPr>
        <w:t xml:space="preserve"> </w:t>
      </w:r>
    </w:p>
    <w:p w:rsidR="008E77AC" w:rsidRDefault="00922E39">
      <w:pPr>
        <w:spacing w:after="98"/>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line="240" w:lineRule="auto"/>
        <w:ind w:left="12" w:right="111" w:hanging="10"/>
        <w:jc w:val="both"/>
      </w:pPr>
      <w:r>
        <w:rPr>
          <w:rFonts w:ascii="Arial" w:eastAsia="Arial" w:hAnsi="Arial" w:cs="Arial"/>
          <w:b/>
          <w:sz w:val="24"/>
        </w:rPr>
        <w:t>7.- Expediente 6144/2025. Toma de conocimiento de la renuncia del concejal Don Emilio Jesús Atiénzar Armas (nº</w:t>
      </w:r>
      <w:r>
        <w:rPr>
          <w:rFonts w:ascii="Arial" w:eastAsia="Arial" w:hAnsi="Arial" w:cs="Arial"/>
          <w:b/>
          <w:sz w:val="24"/>
        </w:rPr>
        <w:t>2) y de las renuncias anticipadas de Doña María Begoña González Sabina (nº3), Don José Andrés Pérez Castro (nº4), de Doña Fátima Elida Neira Porteiro (nº 5) y solicitar credencial a la Junta Electoral Central de Don José Yeray Padilla Cruz (nº 6) de la lis</w:t>
      </w:r>
      <w:r>
        <w:rPr>
          <w:rFonts w:ascii="Arial" w:eastAsia="Arial" w:hAnsi="Arial" w:cs="Arial"/>
          <w:b/>
          <w:sz w:val="24"/>
        </w:rPr>
        <w:t xml:space="preserve">ta de Coalición Canaria de las elecciones municipales de 28 de mayo de 2023.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114" w:line="248" w:lineRule="auto"/>
        <w:ind w:left="14" w:right="110" w:firstLine="708"/>
        <w:jc w:val="both"/>
      </w:pPr>
      <w:r>
        <w:rPr>
          <w:rFonts w:ascii="Arial" w:eastAsia="Arial" w:hAnsi="Arial" w:cs="Arial"/>
          <w:b/>
        </w:rPr>
        <w:t>Consta en el expediente Informe Jurídico emitido por Don Octavio Manuel Fernández Hernández, que desempeña el puesto de trabajo de Secretario General, de 17 de junio de 2025,</w:t>
      </w:r>
      <w:r>
        <w:rPr>
          <w:rFonts w:ascii="Arial" w:eastAsia="Arial" w:hAnsi="Arial" w:cs="Arial"/>
          <w:b/>
        </w:rPr>
        <w:t xml:space="preserve"> del siguiente tenor literal: </w:t>
      </w:r>
    </w:p>
    <w:p w:rsidR="008E77AC" w:rsidRDefault="00922E39">
      <w:pPr>
        <w:spacing w:after="96"/>
        <w:ind w:left="725"/>
      </w:pPr>
      <w:r>
        <w:rPr>
          <w:rFonts w:ascii="Arial" w:eastAsia="Arial" w:hAnsi="Arial" w:cs="Arial"/>
        </w:rPr>
        <w:t xml:space="preserve"> </w:t>
      </w:r>
    </w:p>
    <w:p w:rsidR="008E77AC" w:rsidRDefault="00922E39">
      <w:pPr>
        <w:spacing w:after="95" w:line="248" w:lineRule="auto"/>
        <w:ind w:left="1445" w:right="110" w:hanging="10"/>
        <w:jc w:val="both"/>
      </w:pPr>
      <w:r>
        <w:rPr>
          <w:rFonts w:ascii="Arial" w:eastAsia="Arial" w:hAnsi="Arial" w:cs="Arial"/>
        </w:rPr>
        <w:t>“</w:t>
      </w:r>
      <w:r>
        <w:rPr>
          <w:rFonts w:ascii="Arial" w:eastAsia="Arial" w:hAnsi="Arial" w:cs="Arial"/>
          <w:b/>
        </w:rPr>
        <w:t xml:space="preserve">INFORME JURÍDICO DE LA SECRETARÍA GENERAL                             </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 xml:space="preserve">Visto la documentación que obra en el expediente, se emite el siguiente informe: </w:t>
      </w:r>
    </w:p>
    <w:p w:rsidR="008E77AC" w:rsidRDefault="00922E39">
      <w:pPr>
        <w:spacing w:after="0"/>
        <w:ind w:left="1150"/>
      </w:pPr>
      <w:r>
        <w:rPr>
          <w:rFonts w:ascii="Arial" w:eastAsia="Arial" w:hAnsi="Arial" w:cs="Arial"/>
        </w:rPr>
        <w:t xml:space="preserve"> </w:t>
      </w:r>
    </w:p>
    <w:p w:rsidR="008E77AC" w:rsidRDefault="00922E39">
      <w:pPr>
        <w:tabs>
          <w:tab w:val="center" w:pos="3890"/>
        </w:tabs>
        <w:spacing w:after="111" w:line="248" w:lineRule="auto"/>
      </w:pPr>
      <w:r>
        <w:rPr>
          <w:rFonts w:ascii="Arial" w:eastAsia="Arial" w:hAnsi="Arial" w:cs="Arial"/>
        </w:rPr>
        <w:t xml:space="preserve">  </w:t>
      </w:r>
      <w:r>
        <w:rPr>
          <w:rFonts w:ascii="Arial" w:eastAsia="Arial" w:hAnsi="Arial" w:cs="Arial"/>
        </w:rPr>
        <w:tab/>
        <w:t xml:space="preserve">    </w:t>
      </w:r>
      <w:r>
        <w:rPr>
          <w:rFonts w:ascii="Arial" w:eastAsia="Arial" w:hAnsi="Arial" w:cs="Arial"/>
          <w:b/>
        </w:rPr>
        <w:t>HECHOS</w:t>
      </w:r>
      <w:r>
        <w:rPr>
          <w:rFonts w:ascii="Arial" w:eastAsia="Arial" w:hAnsi="Arial" w:cs="Arial"/>
        </w:rPr>
        <w:t xml:space="preserve"> </w:t>
      </w:r>
    </w:p>
    <w:p w:rsidR="008E77AC" w:rsidRDefault="00922E39">
      <w:pPr>
        <w:spacing w:after="96" w:line="248" w:lineRule="auto"/>
        <w:ind w:left="24" w:right="110" w:hanging="10"/>
        <w:jc w:val="both"/>
      </w:pPr>
      <w:r>
        <w:rPr>
          <w:rFonts w:ascii="Arial" w:eastAsia="Arial" w:hAnsi="Arial" w:cs="Arial"/>
          <w:b/>
        </w:rPr>
        <w:t>Primero. - Consta en el expediente que con registro</w:t>
      </w:r>
      <w:r>
        <w:rPr>
          <w:rFonts w:ascii="Arial" w:eastAsia="Arial" w:hAnsi="Arial" w:cs="Arial"/>
          <w:b/>
        </w:rPr>
        <w:t xml:space="preserve"> de entrada de fecha 2 de junio de 2025 se ha presentado escrito por el concejal Don Emilio Jesús Atiénzar Armas, de renuncia a la condición de concejal del Ayuntamiento de Candelaria. </w:t>
      </w:r>
    </w:p>
    <w:p w:rsidR="008E77AC" w:rsidRDefault="00922E39">
      <w:pPr>
        <w:spacing w:after="74"/>
        <w:ind w:left="2"/>
      </w:pPr>
      <w:r>
        <w:rPr>
          <w:noProof/>
        </w:rPr>
        <mc:AlternateContent>
          <mc:Choice Requires="wpg">
            <w:drawing>
              <wp:anchor distT="0" distB="0" distL="114300" distR="114300" simplePos="0" relativeHeight="2519347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2182" name="Group 1221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976" name="Rectangle 10976"/>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0977" name="Rectangle 10977"/>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10978" name="Rectangle 10978"/>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171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182" style="width:18.7031pt;height:264.21pt;position:absolute;mso-position-horizontal-relative:page;mso-position-horizontal:absolute;margin-left:662.928pt;mso-position-vertical-relative:page;margin-top:508.71pt;" coordsize="2375,33554">
                <v:rect id="Rectangle 10976"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097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97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171 de 183 </w:t>
                        </w:r>
                      </w:p>
                    </w:txbxContent>
                  </v:textbox>
                </v:rect>
                <w10:wrap type="square"/>
              </v:group>
            </w:pict>
          </mc:Fallback>
        </mc:AlternateContent>
      </w:r>
      <w:r>
        <w:rPr>
          <w:rFonts w:ascii="Arial" w:eastAsia="Arial" w:hAnsi="Arial" w:cs="Arial"/>
        </w:rPr>
        <w:t xml:space="preserve"> </w:t>
      </w:r>
    </w:p>
    <w:p w:rsidR="008E77AC" w:rsidRDefault="00922E39">
      <w:pPr>
        <w:spacing w:after="94" w:line="247" w:lineRule="auto"/>
        <w:ind w:left="9" w:right="118" w:firstLine="720"/>
        <w:jc w:val="both"/>
      </w:pPr>
      <w:r>
        <w:rPr>
          <w:rFonts w:ascii="Arial" w:eastAsia="Arial" w:hAnsi="Arial" w:cs="Arial"/>
        </w:rPr>
        <w:t xml:space="preserve">Consta igualmente en el expediente que por registro de entrada electrónico de 2 de junio de 2025 han presentado renuncia anticipada a la condición de concejal del Ayuntamiento de Candelaria los siguientes candidatos de la lista de Coalición Canaria de las </w:t>
      </w:r>
      <w:r>
        <w:rPr>
          <w:rFonts w:ascii="Arial" w:eastAsia="Arial" w:hAnsi="Arial" w:cs="Arial"/>
        </w:rPr>
        <w:t xml:space="preserve">elecciones municipales de 28 de mayo de 2023. </w:t>
      </w:r>
    </w:p>
    <w:p w:rsidR="008E77AC" w:rsidRDefault="00922E39">
      <w:pPr>
        <w:spacing w:after="79"/>
        <w:ind w:left="722"/>
      </w:pPr>
      <w:r>
        <w:rPr>
          <w:rFonts w:ascii="Arial" w:eastAsia="Arial" w:hAnsi="Arial" w:cs="Arial"/>
        </w:rPr>
        <w:t xml:space="preserve"> </w:t>
      </w:r>
    </w:p>
    <w:p w:rsidR="008E77AC" w:rsidRDefault="00922E39">
      <w:pPr>
        <w:spacing w:after="466" w:line="247" w:lineRule="auto"/>
        <w:ind w:left="740" w:right="118" w:hanging="3"/>
        <w:jc w:val="both"/>
      </w:pPr>
      <w:r>
        <w:rPr>
          <w:rFonts w:ascii="Arial" w:eastAsia="Arial" w:hAnsi="Arial" w:cs="Arial"/>
          <w:b/>
        </w:rPr>
        <w:t>1.- Escrito con su firma mediante certificado electrónico de Doña María Begoña González Sabina, número 3</w:t>
      </w:r>
      <w:r>
        <w:rPr>
          <w:rFonts w:ascii="Arial" w:eastAsia="Arial" w:hAnsi="Arial" w:cs="Arial"/>
        </w:rPr>
        <w:t>, de la lista de Coalición Canaria de renuncia anticipada a su acta de concejal y que se proceda a su s</w:t>
      </w:r>
      <w:r>
        <w:rPr>
          <w:rFonts w:ascii="Arial" w:eastAsia="Arial" w:hAnsi="Arial" w:cs="Arial"/>
        </w:rPr>
        <w:t xml:space="preserve">ustitución en el puesto de concejal por la siguiente persona de la lista. </w:t>
      </w:r>
    </w:p>
    <w:p w:rsidR="008E77AC" w:rsidRDefault="00922E39">
      <w:pPr>
        <w:spacing w:after="467" w:line="247" w:lineRule="auto"/>
        <w:ind w:left="740" w:right="118" w:hanging="3"/>
        <w:jc w:val="both"/>
      </w:pPr>
      <w:r>
        <w:rPr>
          <w:rFonts w:ascii="Arial" w:eastAsia="Arial" w:hAnsi="Arial" w:cs="Arial"/>
          <w:b/>
        </w:rPr>
        <w:t xml:space="preserve">2.- Escrito con su firma mediante certificado electrónico de Don José Andrés Pérez Castro, número 4 de la lista de Coalición Canaria </w:t>
      </w:r>
      <w:r>
        <w:rPr>
          <w:rFonts w:ascii="Arial" w:eastAsia="Arial" w:hAnsi="Arial" w:cs="Arial"/>
        </w:rPr>
        <w:t>de renuncia anticipada a su acta de concejal y q</w:t>
      </w:r>
      <w:r>
        <w:rPr>
          <w:rFonts w:ascii="Arial" w:eastAsia="Arial" w:hAnsi="Arial" w:cs="Arial"/>
        </w:rPr>
        <w:t xml:space="preserve">ue se proceda a su sustitución en el puesto de concejal por la siguiente persona de la lista. </w:t>
      </w:r>
    </w:p>
    <w:p w:rsidR="008E77AC" w:rsidRDefault="00922E39">
      <w:pPr>
        <w:spacing w:after="471" w:line="248" w:lineRule="auto"/>
        <w:ind w:left="747" w:right="110" w:hanging="10"/>
        <w:jc w:val="both"/>
      </w:pPr>
      <w:r>
        <w:rPr>
          <w:rFonts w:ascii="Arial" w:eastAsia="Arial" w:hAnsi="Arial" w:cs="Arial"/>
          <w:b/>
        </w:rPr>
        <w:t xml:space="preserve">3.- Escrito con su firma mediante certificado electrónico de Doña Fátima Elida Neira Porteiro, número 5 de la lista de Coalición Canaria </w:t>
      </w:r>
      <w:r>
        <w:rPr>
          <w:rFonts w:ascii="Arial" w:eastAsia="Arial" w:hAnsi="Arial" w:cs="Arial"/>
        </w:rPr>
        <w:t>de renuncia anticipada a</w:t>
      </w:r>
      <w:r>
        <w:rPr>
          <w:rFonts w:ascii="Arial" w:eastAsia="Arial" w:hAnsi="Arial" w:cs="Arial"/>
        </w:rPr>
        <w:t xml:space="preserve">  </w:t>
      </w:r>
    </w:p>
    <w:p w:rsidR="008E77AC" w:rsidRDefault="00922E39">
      <w:pPr>
        <w:spacing w:after="3" w:line="247" w:lineRule="auto"/>
        <w:ind w:left="740" w:right="118" w:hanging="3"/>
        <w:jc w:val="both"/>
      </w:pPr>
      <w:r>
        <w:rPr>
          <w:rFonts w:ascii="Arial" w:eastAsia="Arial" w:hAnsi="Arial" w:cs="Arial"/>
        </w:rPr>
        <w:t xml:space="preserve">su acta de concejal y que se proceda a su sustitución en el puesto de concejal por la siguiente persona de la lista. </w:t>
      </w:r>
    </w:p>
    <w:p w:rsidR="008E77AC" w:rsidRDefault="00922E39">
      <w:pPr>
        <w:spacing w:after="3" w:line="248" w:lineRule="auto"/>
        <w:ind w:left="1160" w:right="110" w:hanging="10"/>
        <w:jc w:val="both"/>
      </w:pPr>
      <w:r>
        <w:rPr>
          <w:rFonts w:ascii="Arial" w:eastAsia="Arial" w:hAnsi="Arial" w:cs="Arial"/>
          <w:b/>
        </w:rPr>
        <w:t>Segundo. - Según la publicación en el BOP de fecha 2 de mayo de 2023 la candidatura presentada por Coalición Canaria en Candelaria obtu</w:t>
      </w:r>
      <w:r>
        <w:rPr>
          <w:rFonts w:ascii="Arial" w:eastAsia="Arial" w:hAnsi="Arial" w:cs="Arial"/>
          <w:b/>
        </w:rPr>
        <w:t xml:space="preserve">vo 2 concejales que fueron: </w:t>
      </w:r>
    </w:p>
    <w:p w:rsidR="008E77AC" w:rsidRDefault="00922E39">
      <w:pPr>
        <w:spacing w:after="0"/>
        <w:ind w:left="1150"/>
      </w:pPr>
      <w:r>
        <w:rPr>
          <w:rFonts w:ascii="Arial" w:eastAsia="Arial" w:hAnsi="Arial" w:cs="Arial"/>
        </w:rPr>
        <w:t xml:space="preserve"> </w:t>
      </w:r>
    </w:p>
    <w:p w:rsidR="008E77AC" w:rsidRDefault="00922E39">
      <w:pPr>
        <w:spacing w:after="92" w:line="247" w:lineRule="auto"/>
        <w:ind w:left="1153" w:right="118" w:hanging="3"/>
        <w:jc w:val="both"/>
      </w:pPr>
      <w:r>
        <w:rPr>
          <w:rFonts w:ascii="Arial" w:eastAsia="Arial" w:hAnsi="Arial" w:cs="Arial"/>
        </w:rPr>
        <w:t xml:space="preserve">1.- Doña Ángela Cruz Perera. </w:t>
      </w:r>
    </w:p>
    <w:p w:rsidR="008E77AC" w:rsidRDefault="00922E39">
      <w:pPr>
        <w:spacing w:after="99" w:line="247" w:lineRule="auto"/>
        <w:ind w:left="1153" w:right="118" w:hanging="3"/>
        <w:jc w:val="both"/>
      </w:pPr>
      <w:r>
        <w:rPr>
          <w:rFonts w:ascii="Arial" w:eastAsia="Arial" w:hAnsi="Arial" w:cs="Arial"/>
        </w:rPr>
        <w:t xml:space="preserve">2.- Don Emilio Jesús Atiénzar Armas: ha renunciado el 2 de junio de 2025. </w:t>
      </w:r>
    </w:p>
    <w:p w:rsidR="008E77AC" w:rsidRDefault="00922E39">
      <w:pPr>
        <w:spacing w:after="3" w:line="248" w:lineRule="auto"/>
        <w:ind w:left="1160" w:right="110" w:hanging="10"/>
        <w:jc w:val="both"/>
      </w:pPr>
      <w:r>
        <w:rPr>
          <w:rFonts w:ascii="Arial" w:eastAsia="Arial" w:hAnsi="Arial" w:cs="Arial"/>
          <w:b/>
        </w:rPr>
        <w:t xml:space="preserve">Han renunciado igualmente de forma anticipada a tomar posesión como concejal los siguientes el día 2 de junio de 2025 </w:t>
      </w:r>
    </w:p>
    <w:p w:rsidR="008E77AC" w:rsidRDefault="00922E39">
      <w:pPr>
        <w:spacing w:after="0"/>
        <w:ind w:left="1150"/>
      </w:pPr>
      <w:r>
        <w:rPr>
          <w:rFonts w:ascii="Arial" w:eastAsia="Arial" w:hAnsi="Arial" w:cs="Arial"/>
        </w:rPr>
        <w:t xml:space="preserve"> </w:t>
      </w:r>
    </w:p>
    <w:p w:rsidR="008E77AC" w:rsidRDefault="00922E39">
      <w:pPr>
        <w:spacing w:after="92" w:line="247" w:lineRule="auto"/>
        <w:ind w:left="1153" w:right="118" w:hanging="3"/>
        <w:jc w:val="both"/>
      </w:pPr>
      <w:r>
        <w:rPr>
          <w:rFonts w:ascii="Arial" w:eastAsia="Arial" w:hAnsi="Arial" w:cs="Arial"/>
        </w:rPr>
        <w:t xml:space="preserve">3.- Doña María Begoña González Sabina. </w:t>
      </w:r>
    </w:p>
    <w:p w:rsidR="008E77AC" w:rsidRDefault="00922E39">
      <w:pPr>
        <w:spacing w:after="90" w:line="247" w:lineRule="auto"/>
        <w:ind w:left="1153" w:right="118" w:hanging="3"/>
        <w:jc w:val="both"/>
      </w:pPr>
      <w:r>
        <w:rPr>
          <w:rFonts w:ascii="Arial" w:eastAsia="Arial" w:hAnsi="Arial" w:cs="Arial"/>
        </w:rPr>
        <w:t xml:space="preserve">4.- Don José Andrés Pérez Castro. </w:t>
      </w:r>
    </w:p>
    <w:p w:rsidR="008E77AC" w:rsidRDefault="00922E39">
      <w:pPr>
        <w:spacing w:after="92" w:line="247" w:lineRule="auto"/>
        <w:ind w:left="1153" w:right="118" w:hanging="3"/>
        <w:jc w:val="both"/>
      </w:pPr>
      <w:r>
        <w:rPr>
          <w:rFonts w:ascii="Arial" w:eastAsia="Arial" w:hAnsi="Arial" w:cs="Arial"/>
        </w:rPr>
        <w:t xml:space="preserve">5.- Doña Fátima Elida Neira Porteiro. </w:t>
      </w:r>
    </w:p>
    <w:p w:rsidR="008E77AC" w:rsidRDefault="00922E39">
      <w:pPr>
        <w:spacing w:after="88"/>
        <w:ind w:left="1150"/>
      </w:pPr>
      <w:r>
        <w:rPr>
          <w:rFonts w:ascii="Arial" w:eastAsia="Arial" w:hAnsi="Arial" w:cs="Arial"/>
        </w:rPr>
        <w:t xml:space="preserve"> </w:t>
      </w:r>
    </w:p>
    <w:p w:rsidR="008E77AC" w:rsidRDefault="00922E39">
      <w:pPr>
        <w:spacing w:after="98" w:line="248" w:lineRule="auto"/>
        <w:ind w:left="14" w:right="110" w:firstLine="1133"/>
        <w:jc w:val="both"/>
      </w:pPr>
      <w:r>
        <w:rPr>
          <w:rFonts w:ascii="Arial" w:eastAsia="Arial" w:hAnsi="Arial" w:cs="Arial"/>
          <w:b/>
        </w:rPr>
        <w:t xml:space="preserve">Por lo tanto, corresponde que el Ayuntamiento de Candelaria solicite a la Junta Electoral Central la credencial al número 6 de la lista de </w:t>
      </w:r>
      <w:r>
        <w:rPr>
          <w:rFonts w:ascii="Arial" w:eastAsia="Arial" w:hAnsi="Arial" w:cs="Arial"/>
          <w:b/>
        </w:rPr>
        <w:t xml:space="preserve">CC que es: </w:t>
      </w:r>
    </w:p>
    <w:p w:rsidR="008E77AC" w:rsidRDefault="00922E39">
      <w:pPr>
        <w:spacing w:after="74"/>
        <w:ind w:left="1135"/>
      </w:pPr>
      <w:r>
        <w:rPr>
          <w:rFonts w:ascii="Arial" w:eastAsia="Arial" w:hAnsi="Arial" w:cs="Arial"/>
        </w:rPr>
        <w:t xml:space="preserve"> </w:t>
      </w:r>
    </w:p>
    <w:p w:rsidR="008E77AC" w:rsidRDefault="00922E39">
      <w:pPr>
        <w:spacing w:after="471" w:line="247" w:lineRule="auto"/>
        <w:ind w:left="1153" w:right="118" w:hanging="3"/>
        <w:jc w:val="both"/>
      </w:pPr>
      <w:r>
        <w:rPr>
          <w:rFonts w:ascii="Arial" w:eastAsia="Arial" w:hAnsi="Arial" w:cs="Arial"/>
        </w:rPr>
        <w:t xml:space="preserve">6.- José Yeray Padilla Cruz. </w:t>
      </w:r>
    </w:p>
    <w:p w:rsidR="008E77AC" w:rsidRDefault="00922E39">
      <w:pPr>
        <w:spacing w:after="434"/>
        <w:ind w:left="924"/>
        <w:jc w:val="center"/>
      </w:pPr>
      <w:r>
        <w:rPr>
          <w:noProof/>
        </w:rPr>
        <mc:AlternateContent>
          <mc:Choice Requires="wpg">
            <w:drawing>
              <wp:anchor distT="0" distB="0" distL="114300" distR="114300" simplePos="0" relativeHeight="251935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3531" name="Group 1235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088" name="Rectangle 11088"/>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1089" name="Rectangle 11089"/>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090" name="Rectangle 11090"/>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172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531" style="width:18.7031pt;height:264.21pt;position:absolute;mso-position-horizontal-relative:page;mso-position-horizontal:absolute;margin-left:662.928pt;mso-position-vertical-relative:page;margin-top:508.71pt;" coordsize="2375,33554">
                <v:rect id="Rectangle 11088"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108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09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172 de 183 </w:t>
                        </w:r>
                      </w:p>
                    </w:txbxContent>
                  </v:textbox>
                </v:rect>
                <w10:wrap type="square"/>
              </v:group>
            </w:pict>
          </mc:Fallback>
        </mc:AlternateContent>
      </w:r>
      <w:r>
        <w:rPr>
          <w:rFonts w:ascii="Arial" w:eastAsia="Arial" w:hAnsi="Arial" w:cs="Arial"/>
          <w:b/>
        </w:rPr>
        <w:t xml:space="preserve"> </w:t>
      </w:r>
    </w:p>
    <w:p w:rsidR="008E77AC" w:rsidRDefault="00922E39">
      <w:pPr>
        <w:pStyle w:val="Ttulo1"/>
        <w:spacing w:after="428"/>
        <w:ind w:left="1056" w:right="187"/>
      </w:pPr>
      <w:r>
        <w:t xml:space="preserve">FUNDAMENTOS DE DERECHO </w:t>
      </w:r>
    </w:p>
    <w:p w:rsidR="008E77AC" w:rsidRDefault="00922E39">
      <w:pPr>
        <w:spacing w:after="3" w:line="248" w:lineRule="auto"/>
        <w:ind w:left="1145" w:right="110" w:hanging="10"/>
        <w:jc w:val="both"/>
      </w:pPr>
      <w:r>
        <w:rPr>
          <w:rFonts w:ascii="Arial" w:eastAsia="Arial" w:hAnsi="Arial" w:cs="Arial"/>
          <w:b/>
        </w:rPr>
        <w:t xml:space="preserve">Primero. - Es de aplicación el artículo 9 del Reglamento de Organización, </w:t>
      </w:r>
    </w:p>
    <w:p w:rsidR="008E77AC" w:rsidRDefault="00922E39">
      <w:pPr>
        <w:spacing w:after="266" w:line="248" w:lineRule="auto"/>
        <w:ind w:left="24" w:right="110" w:hanging="10"/>
        <w:jc w:val="both"/>
      </w:pPr>
      <w:r>
        <w:rPr>
          <w:rFonts w:ascii="Arial" w:eastAsia="Arial" w:hAnsi="Arial" w:cs="Arial"/>
          <w:b/>
        </w:rPr>
        <w:t xml:space="preserve">Funcionamiento y Régimen Jurídico de las Entidades locales aprobado por Real Decreto 2568/1986, de 28 de noviembre: </w:t>
      </w:r>
    </w:p>
    <w:p w:rsidR="008E77AC" w:rsidRDefault="00922E39">
      <w:pPr>
        <w:spacing w:after="376" w:line="247" w:lineRule="auto"/>
        <w:ind w:left="11" w:right="111" w:firstLine="350"/>
        <w:jc w:val="both"/>
      </w:pPr>
      <w:r>
        <w:rPr>
          <w:rFonts w:ascii="Arial" w:eastAsia="Arial" w:hAnsi="Arial" w:cs="Arial"/>
          <w:i/>
        </w:rPr>
        <w:t>El Concejal, Diputado o miembro de cualq</w:t>
      </w:r>
      <w:r>
        <w:rPr>
          <w:rFonts w:ascii="Arial" w:eastAsia="Arial" w:hAnsi="Arial" w:cs="Arial"/>
          <w:i/>
        </w:rPr>
        <w:t>uier entidad local perderá su condición de tal por las siguientes causas:</w:t>
      </w:r>
      <w:r>
        <w:rPr>
          <w:rFonts w:ascii="Arial" w:eastAsia="Arial" w:hAnsi="Arial" w:cs="Arial"/>
        </w:rPr>
        <w:t xml:space="preserve"> </w:t>
      </w:r>
    </w:p>
    <w:p w:rsidR="008E77AC" w:rsidRDefault="00922E39">
      <w:pPr>
        <w:spacing w:after="331"/>
        <w:ind w:left="10" w:right="119" w:hanging="10"/>
        <w:jc w:val="right"/>
      </w:pPr>
      <w:r>
        <w:rPr>
          <w:rFonts w:ascii="Arial" w:eastAsia="Arial" w:hAnsi="Arial" w:cs="Arial"/>
          <w:i/>
        </w:rPr>
        <w:t>(…)4. Por renuncia, que deberá hacerse efectiva por escrito ante el Pleno de la Corporación.(…)</w:t>
      </w:r>
      <w:r>
        <w:rPr>
          <w:rFonts w:ascii="Arial" w:eastAsia="Arial" w:hAnsi="Arial" w:cs="Arial"/>
        </w:rPr>
        <w:t xml:space="preserve"> </w:t>
      </w:r>
    </w:p>
    <w:p w:rsidR="008E77AC" w:rsidRDefault="00922E39">
      <w:pPr>
        <w:spacing w:after="323" w:line="248" w:lineRule="auto"/>
        <w:ind w:left="387" w:right="110" w:hanging="10"/>
        <w:jc w:val="both"/>
      </w:pPr>
      <w:r>
        <w:rPr>
          <w:rFonts w:ascii="Arial" w:eastAsia="Arial" w:hAnsi="Arial" w:cs="Arial"/>
          <w:b/>
        </w:rPr>
        <w:t xml:space="preserve">Segundo.- El artículo 182 de la LOREG establece: </w:t>
      </w:r>
      <w:r>
        <w:rPr>
          <w:rFonts w:ascii="Arial" w:eastAsia="Arial" w:hAnsi="Arial" w:cs="Arial"/>
        </w:rPr>
        <w:t xml:space="preserve"> </w:t>
      </w:r>
    </w:p>
    <w:p w:rsidR="008E77AC" w:rsidRDefault="00922E39">
      <w:pPr>
        <w:spacing w:after="11" w:line="247" w:lineRule="auto"/>
        <w:ind w:left="1160" w:right="111" w:hanging="10"/>
        <w:jc w:val="both"/>
      </w:pPr>
      <w:r>
        <w:rPr>
          <w:rFonts w:ascii="Arial" w:eastAsia="Arial" w:hAnsi="Arial" w:cs="Arial"/>
          <w:i/>
        </w:rPr>
        <w:t xml:space="preserve">Artículo 182 1. En el caso de fallecimiento, incapacidad o renuncia de un </w:t>
      </w:r>
      <w:r>
        <w:rPr>
          <w:rFonts w:ascii="Arial" w:eastAsia="Arial" w:hAnsi="Arial" w:cs="Arial"/>
        </w:rPr>
        <w:t xml:space="preserve"> </w:t>
      </w:r>
    </w:p>
    <w:p w:rsidR="008E77AC" w:rsidRDefault="00922E39">
      <w:pPr>
        <w:spacing w:after="347" w:line="247" w:lineRule="auto"/>
        <w:ind w:left="21" w:right="111" w:hanging="10"/>
        <w:jc w:val="both"/>
      </w:pPr>
      <w:r>
        <w:rPr>
          <w:rFonts w:ascii="Arial" w:eastAsia="Arial" w:hAnsi="Arial" w:cs="Arial"/>
          <w:i/>
        </w:rPr>
        <w:t>concejal, el escaño se atribuirá al candidato o, en su caso, al suplente de la misma lista a quien corresponda, atendiendo a su orden de colocación.</w:t>
      </w:r>
      <w:r>
        <w:rPr>
          <w:rFonts w:ascii="Arial" w:eastAsia="Arial" w:hAnsi="Arial" w:cs="Arial"/>
        </w:rPr>
        <w:t xml:space="preserve"> </w:t>
      </w:r>
    </w:p>
    <w:p w:rsidR="008E77AC" w:rsidRDefault="00922E39">
      <w:pPr>
        <w:spacing w:after="323" w:line="256" w:lineRule="auto"/>
        <w:ind w:left="14" w:right="117" w:firstLine="1147"/>
      </w:pPr>
      <w:r>
        <w:rPr>
          <w:rFonts w:ascii="Arial" w:eastAsia="Arial" w:hAnsi="Arial" w:cs="Arial"/>
          <w:b/>
        </w:rPr>
        <w:t xml:space="preserve">Tercero.- Instrucción 1/2025, </w:t>
      </w:r>
      <w:r>
        <w:rPr>
          <w:rFonts w:ascii="Arial" w:eastAsia="Arial" w:hAnsi="Arial" w:cs="Arial"/>
          <w:b/>
        </w:rPr>
        <w:t xml:space="preserve">de 30 de enero, de la Junta Electoral Central, </w:t>
      </w:r>
      <w:r>
        <w:rPr>
          <w:rFonts w:ascii="Arial" w:eastAsia="Arial" w:hAnsi="Arial" w:cs="Arial"/>
        </w:rPr>
        <w:t xml:space="preserve"> </w:t>
      </w:r>
      <w:r>
        <w:rPr>
          <w:rFonts w:ascii="Arial" w:eastAsia="Arial" w:hAnsi="Arial" w:cs="Arial"/>
          <w:b/>
        </w:rPr>
        <w:t>sobre sustitución de cargos representativos locales (BOE 5 de febrero de 2025).</w:t>
      </w:r>
      <w:r>
        <w:rPr>
          <w:rFonts w:ascii="Arial" w:eastAsia="Arial" w:hAnsi="Arial" w:cs="Arial"/>
        </w:rPr>
        <w:t xml:space="preserve"> </w:t>
      </w:r>
      <w:r>
        <w:rPr>
          <w:rFonts w:ascii="Arial" w:eastAsia="Arial" w:hAnsi="Arial" w:cs="Arial"/>
          <w:b/>
          <w:color w:val="000080"/>
          <w:u w:val="single" w:color="000080"/>
        </w:rPr>
        <w:t>https://www.boe.es/buscar/pdf/2025/BOE-A-2025-2042-consolidado.pdf</w:t>
      </w:r>
      <w:r>
        <w:rPr>
          <w:rFonts w:ascii="Arial" w:eastAsia="Arial" w:hAnsi="Arial" w:cs="Arial"/>
        </w:rPr>
        <w:t xml:space="preserve"> </w:t>
      </w:r>
    </w:p>
    <w:p w:rsidR="008E77AC" w:rsidRDefault="00922E39">
      <w:pPr>
        <w:spacing w:after="349" w:line="233" w:lineRule="auto"/>
        <w:ind w:left="377" w:right="116"/>
        <w:jc w:val="both"/>
      </w:pPr>
      <w:r>
        <w:rPr>
          <w:rFonts w:ascii="Arial" w:eastAsia="Arial" w:hAnsi="Arial" w:cs="Arial"/>
          <w:b/>
          <w:i/>
        </w:rPr>
        <w:t>Primero. Sustitución mediante candidatos siguientes o suplen</w:t>
      </w:r>
      <w:r>
        <w:rPr>
          <w:rFonts w:ascii="Arial" w:eastAsia="Arial" w:hAnsi="Arial" w:cs="Arial"/>
          <w:b/>
          <w:i/>
        </w:rPr>
        <w:t xml:space="preserve">tes. </w:t>
      </w:r>
      <w:r>
        <w:rPr>
          <w:rFonts w:ascii="Arial" w:eastAsia="Arial" w:hAnsi="Arial" w:cs="Arial"/>
        </w:rPr>
        <w:t xml:space="preserve"> </w:t>
      </w:r>
    </w:p>
    <w:p w:rsidR="008E77AC" w:rsidRDefault="00922E39">
      <w:pPr>
        <w:numPr>
          <w:ilvl w:val="0"/>
          <w:numId w:val="13"/>
        </w:numPr>
        <w:spacing w:after="349" w:line="233" w:lineRule="auto"/>
        <w:ind w:right="114" w:firstLine="345"/>
        <w:jc w:val="both"/>
      </w:pPr>
      <w:r>
        <w:rPr>
          <w:rFonts w:ascii="Arial" w:eastAsia="Arial" w:hAnsi="Arial" w:cs="Arial"/>
          <w:b/>
          <w:i/>
        </w:rPr>
        <w:t>Cuando se presente escrito de renuncia o se produzca el fallecimiento u otro supuesto de pérdida del cargo de concejal, alcalde pedáneo, consejero comarcal o de otro cargo representativo local, el Pleno de la entidad local de la que forme parte toma</w:t>
      </w:r>
      <w:r>
        <w:rPr>
          <w:rFonts w:ascii="Arial" w:eastAsia="Arial" w:hAnsi="Arial" w:cs="Arial"/>
          <w:b/>
          <w:i/>
        </w:rPr>
        <w:t xml:space="preserve">rá conocimiento de la misma en sesión extraordinaria o en la primera sesión que se convoque, remitiendo certificación </w:t>
      </w:r>
      <w:r>
        <w:rPr>
          <w:rFonts w:ascii="Arial" w:eastAsia="Arial" w:hAnsi="Arial" w:cs="Arial"/>
          <w:i/>
        </w:rPr>
        <w:t xml:space="preserve">del acuerdo adoptado a la Junta Electoral de Zona, durante el período de mandato de la misma durante las elecciones locales, y </w:t>
      </w:r>
      <w:r>
        <w:rPr>
          <w:rFonts w:ascii="Arial" w:eastAsia="Arial" w:hAnsi="Arial" w:cs="Arial"/>
          <w:b/>
          <w:i/>
        </w:rPr>
        <w:t xml:space="preserve">a la Junta </w:t>
      </w:r>
      <w:r>
        <w:rPr>
          <w:rFonts w:ascii="Arial" w:eastAsia="Arial" w:hAnsi="Arial" w:cs="Arial"/>
          <w:b/>
          <w:i/>
        </w:rPr>
        <w:t>Electoral Central</w:t>
      </w:r>
      <w:r>
        <w:rPr>
          <w:rFonts w:ascii="Arial" w:eastAsia="Arial" w:hAnsi="Arial" w:cs="Arial"/>
          <w:i/>
        </w:rPr>
        <w:t xml:space="preserve"> una vez concluido el mandato de aquélla, a los efectos de proceder a la sustitución, conforme a lo dispuesto en la Ley Orgánica del Régimen Electoral General, indicando el nombre de la persona a la que, a juicio de la corporación, corresp</w:t>
      </w:r>
      <w:r>
        <w:rPr>
          <w:rFonts w:ascii="Arial" w:eastAsia="Arial" w:hAnsi="Arial" w:cs="Arial"/>
          <w:i/>
        </w:rPr>
        <w:t xml:space="preserve">onde cubrir la vacante. </w:t>
      </w:r>
      <w:r>
        <w:rPr>
          <w:rFonts w:ascii="Arial" w:eastAsia="Arial" w:hAnsi="Arial" w:cs="Arial"/>
        </w:rPr>
        <w:t xml:space="preserve"> </w:t>
      </w:r>
    </w:p>
    <w:p w:rsidR="008E77AC" w:rsidRDefault="00922E39">
      <w:pPr>
        <w:numPr>
          <w:ilvl w:val="0"/>
          <w:numId w:val="13"/>
        </w:numPr>
        <w:spacing w:after="342" w:line="247" w:lineRule="auto"/>
        <w:ind w:right="114" w:firstLine="345"/>
        <w:jc w:val="both"/>
      </w:pPr>
      <w:r>
        <w:rPr>
          <w:rFonts w:ascii="Arial" w:eastAsia="Arial" w:hAnsi="Arial" w:cs="Arial"/>
          <w:i/>
        </w:rPr>
        <w:t>La renuncia solo será efectiva –y por tanto irrevocable– en el momento en el que el Pleno del Ayuntamiento tome conocimiento de ella, pudiendo ser retirada dicha renuncia hasta ese momento, conforme a lo declarado por la jurisprud</w:t>
      </w:r>
      <w:r>
        <w:rPr>
          <w:rFonts w:ascii="Arial" w:eastAsia="Arial" w:hAnsi="Arial" w:cs="Arial"/>
          <w:i/>
        </w:rPr>
        <w:t xml:space="preserve">encia constitucional, por lo que no cabe proceder a la sustitución del concejal antes de que dicha renuncia sea efectiva. </w:t>
      </w:r>
      <w:r>
        <w:rPr>
          <w:rFonts w:ascii="Arial" w:eastAsia="Arial" w:hAnsi="Arial" w:cs="Arial"/>
        </w:rPr>
        <w:t xml:space="preserve"> </w:t>
      </w:r>
    </w:p>
    <w:p w:rsidR="008E77AC" w:rsidRDefault="00922E39">
      <w:pPr>
        <w:numPr>
          <w:ilvl w:val="0"/>
          <w:numId w:val="13"/>
        </w:numPr>
        <w:spacing w:after="349" w:line="233" w:lineRule="auto"/>
        <w:ind w:right="114" w:firstLine="345"/>
        <w:jc w:val="both"/>
      </w:pPr>
      <w:r>
        <w:rPr>
          <w:noProof/>
        </w:rPr>
        <mc:AlternateContent>
          <mc:Choice Requires="wpg">
            <w:drawing>
              <wp:anchor distT="0" distB="0" distL="114300" distR="114300" simplePos="0" relativeHeight="251936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4151" name="Group 1241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209" name="Rectangle 11209"/>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1210" name="Rectangle 11210"/>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211" name="Rectangle 11211"/>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173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4151" style="width:18.7031pt;height:264.21pt;position:absolute;mso-position-horizontal-relative:page;mso-position-horizontal:absolute;margin-left:662.928pt;mso-position-vertical-relative:page;margin-top:508.71pt;" coordsize="2375,33554">
                <v:rect id="Rectangle 11209"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12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2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173 de 183 </w:t>
                        </w:r>
                      </w:p>
                    </w:txbxContent>
                  </v:textbox>
                </v:rect>
                <w10:wrap type="square"/>
              </v:group>
            </w:pict>
          </mc:Fallback>
        </mc:AlternateContent>
      </w:r>
      <w:r>
        <w:rPr>
          <w:rFonts w:ascii="Arial" w:eastAsia="Arial" w:hAnsi="Arial" w:cs="Arial"/>
          <w:b/>
          <w:i/>
        </w:rPr>
        <w:t>En el supuesto de que la persona llamada a cubrir la vacante renuncie a ser proclamada electa, dicha renuncia deberá enviarse a la Junta Electoral competente med</w:t>
      </w:r>
      <w:r>
        <w:rPr>
          <w:rFonts w:ascii="Arial" w:eastAsia="Arial" w:hAnsi="Arial" w:cs="Arial"/>
          <w:b/>
          <w:i/>
        </w:rPr>
        <w:t>iante escrito firmado y ratificado mediante comparecencia personal de la interesada ante el secretario del Ayuntamiento, para su toma de conocimiento y comunicación a la Junta Electoral competente.</w:t>
      </w:r>
      <w:r>
        <w:rPr>
          <w:rFonts w:ascii="Arial" w:eastAsia="Arial" w:hAnsi="Arial" w:cs="Arial"/>
        </w:rPr>
        <w:t xml:space="preserve"> </w:t>
      </w:r>
    </w:p>
    <w:p w:rsidR="008E77AC" w:rsidRDefault="00922E39">
      <w:pPr>
        <w:spacing w:after="349" w:line="233" w:lineRule="auto"/>
        <w:ind w:left="2" w:right="116" w:firstLine="340"/>
        <w:jc w:val="both"/>
      </w:pPr>
      <w:r>
        <w:rPr>
          <w:rFonts w:ascii="Arial" w:eastAsia="Arial" w:hAnsi="Arial" w:cs="Arial"/>
          <w:b/>
          <w:i/>
        </w:rPr>
        <w:t>Si por circunstancias excepcionales</w:t>
      </w:r>
      <w:r>
        <w:rPr>
          <w:rFonts w:ascii="Arial" w:eastAsia="Arial" w:hAnsi="Arial" w:cs="Arial"/>
          <w:i/>
        </w:rPr>
        <w:t xml:space="preserve"> </w:t>
      </w:r>
      <w:r>
        <w:rPr>
          <w:rFonts w:ascii="Arial" w:eastAsia="Arial" w:hAnsi="Arial" w:cs="Arial"/>
          <w:i/>
        </w:rPr>
        <w:t xml:space="preserve">no pudiera producirse esa comparecencia personal ante el secretario, </w:t>
      </w:r>
      <w:r>
        <w:rPr>
          <w:rFonts w:ascii="Arial" w:eastAsia="Arial" w:hAnsi="Arial" w:cs="Arial"/>
          <w:b/>
          <w:i/>
        </w:rPr>
        <w:t>éste podrá utilizar otros medios de prueba admitidos en Derecho, incluyendo la firma electrónica o certificado electrónico personal en la oficina virtual del Ayuntamiento, que le permitan</w:t>
      </w:r>
      <w:r>
        <w:rPr>
          <w:rFonts w:ascii="Arial" w:eastAsia="Arial" w:hAnsi="Arial" w:cs="Arial"/>
          <w:b/>
          <w:i/>
        </w:rPr>
        <w:t xml:space="preserve"> acreditar el carácter voluntario e indubitado de la renuncia anticipada, comunicándolo así a la Junta Electoral competente para expedir la credencial</w:t>
      </w:r>
      <w:r>
        <w:rPr>
          <w:rFonts w:ascii="Arial" w:eastAsia="Arial" w:hAnsi="Arial" w:cs="Arial"/>
          <w:i/>
        </w:rPr>
        <w:t>.</w:t>
      </w:r>
      <w:r>
        <w:rPr>
          <w:rFonts w:ascii="Arial" w:eastAsia="Arial" w:hAnsi="Arial" w:cs="Arial"/>
        </w:rPr>
        <w:t xml:space="preserve"> </w:t>
      </w:r>
    </w:p>
    <w:p w:rsidR="008E77AC" w:rsidRDefault="00922E39">
      <w:pPr>
        <w:numPr>
          <w:ilvl w:val="0"/>
          <w:numId w:val="13"/>
        </w:numPr>
        <w:spacing w:after="335" w:line="247" w:lineRule="auto"/>
        <w:ind w:right="114" w:firstLine="345"/>
        <w:jc w:val="both"/>
      </w:pPr>
      <w:r>
        <w:rPr>
          <w:rFonts w:ascii="Arial" w:eastAsia="Arial" w:hAnsi="Arial" w:cs="Arial"/>
          <w:b/>
          <w:i/>
        </w:rPr>
        <w:t>Recibida la certificación de la corporación local de toma de conocimiento del cese en el cargo represen</w:t>
      </w:r>
      <w:r>
        <w:rPr>
          <w:rFonts w:ascii="Arial" w:eastAsia="Arial" w:hAnsi="Arial" w:cs="Arial"/>
          <w:b/>
          <w:i/>
        </w:rPr>
        <w:t>tativo local, la Junta Electoral expedirá la credencial acreditativa de la condición de electo</w:t>
      </w:r>
      <w:r>
        <w:rPr>
          <w:rFonts w:ascii="Arial" w:eastAsia="Arial" w:hAnsi="Arial" w:cs="Arial"/>
          <w:i/>
        </w:rPr>
        <w:t xml:space="preserve"> en favor del candidato al que corresponde cubrir la vacante producida, credencial que se remitirá a la corporación local de la que aquel forme parte. La corporac</w:t>
      </w:r>
      <w:r>
        <w:rPr>
          <w:rFonts w:ascii="Arial" w:eastAsia="Arial" w:hAnsi="Arial" w:cs="Arial"/>
          <w:i/>
        </w:rPr>
        <w:t>ión local notificará de modo fehaciente al interesado la recepción de la credencial a los efectos establecidos por la normativa de régimen local</w:t>
      </w:r>
      <w:r>
        <w:rPr>
          <w:rFonts w:ascii="Arial" w:eastAsia="Arial" w:hAnsi="Arial" w:cs="Arial"/>
        </w:rPr>
        <w:t xml:space="preserve"> </w:t>
      </w:r>
    </w:p>
    <w:p w:rsidR="008E77AC" w:rsidRDefault="00922E39">
      <w:pPr>
        <w:spacing w:after="317" w:line="248" w:lineRule="auto"/>
        <w:ind w:left="14" w:right="110" w:firstLine="360"/>
        <w:jc w:val="both"/>
      </w:pPr>
      <w:r>
        <w:rPr>
          <w:rFonts w:ascii="Arial" w:eastAsia="Arial" w:hAnsi="Arial" w:cs="Arial"/>
          <w:b/>
        </w:rPr>
        <w:t>El Secretario ha comprobado en el registro electrónico de la oficina virtual del Ayuntamiento que los cuatro e</w:t>
      </w:r>
      <w:r>
        <w:rPr>
          <w:rFonts w:ascii="Arial" w:eastAsia="Arial" w:hAnsi="Arial" w:cs="Arial"/>
          <w:b/>
        </w:rPr>
        <w:t>scritos de renuncia presentados por registro electrónico cumplen con el artículo 1.3 de dicha instrucción, o sea:</w:t>
      </w:r>
      <w:r>
        <w:rPr>
          <w:rFonts w:ascii="Arial" w:eastAsia="Arial" w:hAnsi="Arial" w:cs="Arial"/>
        </w:rPr>
        <w:t xml:space="preserve"> </w:t>
      </w:r>
    </w:p>
    <w:p w:rsidR="008E77AC" w:rsidRDefault="00922E39">
      <w:pPr>
        <w:spacing w:after="349" w:line="233" w:lineRule="auto"/>
        <w:ind w:left="2" w:right="116" w:firstLine="340"/>
        <w:jc w:val="both"/>
      </w:pPr>
      <w:r>
        <w:rPr>
          <w:rFonts w:ascii="Arial" w:eastAsia="Arial" w:hAnsi="Arial" w:cs="Arial"/>
          <w:b/>
          <w:i/>
        </w:rPr>
        <w:t>(….)incluyendo la firma electrónica o certificado electrónico personal en la oficina virtual del Ayuntamiento, que le permitan acreditar el c</w:t>
      </w:r>
      <w:r>
        <w:rPr>
          <w:rFonts w:ascii="Arial" w:eastAsia="Arial" w:hAnsi="Arial" w:cs="Arial"/>
          <w:b/>
          <w:i/>
        </w:rPr>
        <w:t>arácter voluntario e indubitado de la renuncia anticipada, comunicándolo así a la Junta Electoral competente para expedir la credencial</w:t>
      </w:r>
      <w:r>
        <w:rPr>
          <w:rFonts w:ascii="Arial" w:eastAsia="Arial" w:hAnsi="Arial" w:cs="Arial"/>
          <w:i/>
        </w:rPr>
        <w:t>(…)</w:t>
      </w:r>
      <w:r>
        <w:rPr>
          <w:rFonts w:ascii="Arial" w:eastAsia="Arial" w:hAnsi="Arial" w:cs="Arial"/>
        </w:rPr>
        <w:t xml:space="preserve"> </w:t>
      </w:r>
    </w:p>
    <w:p w:rsidR="008E77AC" w:rsidRDefault="00922E39">
      <w:pPr>
        <w:spacing w:after="318" w:line="248" w:lineRule="auto"/>
        <w:ind w:left="387" w:right="110" w:hanging="10"/>
        <w:jc w:val="both"/>
      </w:pPr>
      <w:r>
        <w:rPr>
          <w:rFonts w:ascii="Arial" w:eastAsia="Arial" w:hAnsi="Arial" w:cs="Arial"/>
          <w:b/>
        </w:rPr>
        <w:t xml:space="preserve">Tercero.- Procedimiento: </w:t>
      </w:r>
      <w:r>
        <w:rPr>
          <w:rFonts w:ascii="Arial" w:eastAsia="Arial" w:hAnsi="Arial" w:cs="Arial"/>
        </w:rPr>
        <w:t xml:space="preserve"> </w:t>
      </w:r>
    </w:p>
    <w:p w:rsidR="008E77AC" w:rsidRDefault="00922E39">
      <w:pPr>
        <w:numPr>
          <w:ilvl w:val="0"/>
          <w:numId w:val="14"/>
        </w:numPr>
        <w:spacing w:after="331" w:line="247" w:lineRule="auto"/>
        <w:ind w:right="111" w:firstLine="350"/>
        <w:jc w:val="both"/>
      </w:pPr>
      <w:r>
        <w:rPr>
          <w:rFonts w:ascii="Arial" w:eastAsia="Arial" w:hAnsi="Arial" w:cs="Arial"/>
          <w:i/>
        </w:rPr>
        <w:t>Renuncia del concejal y renuncias anticipadas de los candidatos números 3, 4 y 5.</w:t>
      </w:r>
      <w:r>
        <w:rPr>
          <w:rFonts w:ascii="Arial" w:eastAsia="Arial" w:hAnsi="Arial" w:cs="Arial"/>
        </w:rPr>
        <w:t xml:space="preserve"> </w:t>
      </w:r>
    </w:p>
    <w:p w:rsidR="008E77AC" w:rsidRDefault="00922E39">
      <w:pPr>
        <w:numPr>
          <w:ilvl w:val="0"/>
          <w:numId w:val="14"/>
        </w:numPr>
        <w:spacing w:after="341" w:line="247" w:lineRule="auto"/>
        <w:ind w:right="111" w:firstLine="350"/>
        <w:jc w:val="both"/>
      </w:pPr>
      <w:r>
        <w:rPr>
          <w:rFonts w:ascii="Arial" w:eastAsia="Arial" w:hAnsi="Arial" w:cs="Arial"/>
          <w:i/>
        </w:rPr>
        <w:t>Presen</w:t>
      </w:r>
      <w:r>
        <w:rPr>
          <w:rFonts w:ascii="Arial" w:eastAsia="Arial" w:hAnsi="Arial" w:cs="Arial"/>
          <w:i/>
        </w:rPr>
        <w:t xml:space="preserve">tación de las declaraciones de bienes, incompatibilidades y actividades económicas con ocasión del cese de concejal. Artículo 75 LBRL. </w:t>
      </w:r>
      <w:r>
        <w:rPr>
          <w:rFonts w:ascii="Arial" w:eastAsia="Arial" w:hAnsi="Arial" w:cs="Arial"/>
        </w:rPr>
        <w:t xml:space="preserve"> </w:t>
      </w:r>
    </w:p>
    <w:p w:rsidR="008E77AC" w:rsidRDefault="00922E39">
      <w:pPr>
        <w:numPr>
          <w:ilvl w:val="0"/>
          <w:numId w:val="14"/>
        </w:numPr>
        <w:spacing w:after="342" w:line="247" w:lineRule="auto"/>
        <w:ind w:right="111" w:firstLine="350"/>
        <w:jc w:val="both"/>
      </w:pPr>
      <w:r>
        <w:rPr>
          <w:rFonts w:ascii="Arial" w:eastAsia="Arial" w:hAnsi="Arial" w:cs="Arial"/>
          <w:i/>
        </w:rPr>
        <w:t>Toma de conocimiento en el primer Pleno que se celebre de las renuncias del concejal y de las renuncias anticipadas.</w:t>
      </w:r>
      <w:r>
        <w:rPr>
          <w:rFonts w:ascii="Arial" w:eastAsia="Arial" w:hAnsi="Arial" w:cs="Arial"/>
        </w:rPr>
        <w:t xml:space="preserve"> </w:t>
      </w:r>
    </w:p>
    <w:p w:rsidR="008E77AC" w:rsidRDefault="00922E39">
      <w:pPr>
        <w:numPr>
          <w:ilvl w:val="0"/>
          <w:numId w:val="14"/>
        </w:numPr>
        <w:spacing w:after="341" w:line="247" w:lineRule="auto"/>
        <w:ind w:right="111" w:firstLine="350"/>
        <w:jc w:val="both"/>
      </w:pPr>
      <w:r>
        <w:rPr>
          <w:rFonts w:ascii="Arial" w:eastAsia="Arial" w:hAnsi="Arial" w:cs="Arial"/>
          <w:i/>
        </w:rPr>
        <w:t>Expedición de la credencial por la Junta Electoral Central del concejal siguiente que corresponda que es el número 6 de la lista.</w:t>
      </w:r>
      <w:r>
        <w:rPr>
          <w:rFonts w:ascii="Arial" w:eastAsia="Arial" w:hAnsi="Arial" w:cs="Arial"/>
        </w:rPr>
        <w:t xml:space="preserve"> </w:t>
      </w:r>
    </w:p>
    <w:p w:rsidR="008E77AC" w:rsidRDefault="00922E39">
      <w:pPr>
        <w:numPr>
          <w:ilvl w:val="0"/>
          <w:numId w:val="14"/>
        </w:numPr>
        <w:spacing w:after="378" w:line="247" w:lineRule="auto"/>
        <w:ind w:right="111" w:firstLine="350"/>
        <w:jc w:val="both"/>
      </w:pPr>
      <w:r>
        <w:rPr>
          <w:rFonts w:ascii="Arial" w:eastAsia="Arial" w:hAnsi="Arial" w:cs="Arial"/>
          <w:i/>
        </w:rPr>
        <w:t>Presentación de declaraciones del registro de intereses del concejal siguiente que corresponda que es el número 6 de la lista</w:t>
      </w:r>
      <w:r>
        <w:rPr>
          <w:rFonts w:ascii="Arial" w:eastAsia="Arial" w:hAnsi="Arial" w:cs="Arial"/>
          <w:i/>
        </w:rPr>
        <w:t>.</w:t>
      </w:r>
      <w:r>
        <w:rPr>
          <w:rFonts w:ascii="Arial" w:eastAsia="Arial" w:hAnsi="Arial" w:cs="Arial"/>
        </w:rPr>
        <w:t xml:space="preserve"> </w:t>
      </w:r>
    </w:p>
    <w:p w:rsidR="008E77AC" w:rsidRDefault="00922E39">
      <w:pPr>
        <w:numPr>
          <w:ilvl w:val="0"/>
          <w:numId w:val="14"/>
        </w:numPr>
        <w:spacing w:after="350" w:line="247" w:lineRule="auto"/>
        <w:ind w:right="111" w:firstLine="350"/>
        <w:jc w:val="both"/>
      </w:pPr>
      <w:r>
        <w:rPr>
          <w:rFonts w:ascii="Arial" w:eastAsia="Arial" w:hAnsi="Arial" w:cs="Arial"/>
          <w:i/>
        </w:rPr>
        <w:t>Toma de posesión del concejal número 6 de la lista</w:t>
      </w:r>
      <w:r>
        <w:rPr>
          <w:rFonts w:ascii="Arial" w:eastAsia="Arial" w:hAnsi="Arial" w:cs="Arial"/>
        </w:rPr>
        <w:t xml:space="preserve">. </w:t>
      </w:r>
    </w:p>
    <w:p w:rsidR="008E77AC" w:rsidRDefault="00922E39">
      <w:pPr>
        <w:spacing w:after="317"/>
        <w:ind w:left="367"/>
      </w:pPr>
      <w:r>
        <w:rPr>
          <w:i/>
        </w:rPr>
        <w:t>7.</w:t>
      </w:r>
      <w:r>
        <w:rPr>
          <w:rFonts w:ascii="Arial" w:eastAsia="Arial" w:hAnsi="Arial" w:cs="Arial"/>
          <w:i/>
        </w:rPr>
        <w:t xml:space="preserve"> </w:t>
      </w:r>
      <w:r>
        <w:rPr>
          <w:rFonts w:ascii="Arial" w:eastAsia="Arial" w:hAnsi="Arial" w:cs="Arial"/>
        </w:rPr>
        <w:t xml:space="preserve"> </w:t>
      </w:r>
    </w:p>
    <w:p w:rsidR="008E77AC" w:rsidRDefault="00922E39">
      <w:pPr>
        <w:spacing w:after="84" w:line="248" w:lineRule="auto"/>
        <w:ind w:left="2295" w:right="110" w:hanging="10"/>
        <w:jc w:val="both"/>
      </w:pPr>
      <w:r>
        <w:rPr>
          <w:rFonts w:ascii="Arial" w:eastAsia="Arial" w:hAnsi="Arial" w:cs="Arial"/>
          <w:b/>
        </w:rPr>
        <w:t xml:space="preserve">PROPUESTA DE ACUERDO AL PLENO </w:t>
      </w:r>
      <w:r>
        <w:rPr>
          <w:rFonts w:ascii="Arial" w:eastAsia="Arial" w:hAnsi="Arial" w:cs="Arial"/>
        </w:rPr>
        <w:t xml:space="preserve"> </w:t>
      </w:r>
    </w:p>
    <w:p w:rsidR="008E77AC" w:rsidRDefault="00922E39">
      <w:pPr>
        <w:spacing w:after="97" w:line="247" w:lineRule="auto"/>
        <w:ind w:left="9" w:right="118" w:firstLine="720"/>
        <w:jc w:val="both"/>
      </w:pPr>
      <w:r>
        <w:rPr>
          <w:noProof/>
        </w:rPr>
        <mc:AlternateContent>
          <mc:Choice Requires="wpg">
            <w:drawing>
              <wp:anchor distT="0" distB="0" distL="114300" distR="114300" simplePos="0" relativeHeight="251937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4219" name="Group 1242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355" name="Rectangle 1135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1356" name="Rectangle 1135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57" name="Rectangle 1135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174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4219" style="width:18.7031pt;height:264.21pt;position:absolute;mso-position-horizontal-relative:page;mso-position-horizontal:absolute;margin-left:662.928pt;mso-position-vertical-relative:page;margin-top:508.71pt;" coordsize="2375,33554">
                <v:rect id="Rectangle 1135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13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3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174 de 183 </w:t>
                        </w:r>
                      </w:p>
                    </w:txbxContent>
                  </v:textbox>
                </v:rect>
                <w10:wrap type="square"/>
              </v:group>
            </w:pict>
          </mc:Fallback>
        </mc:AlternateContent>
      </w:r>
      <w:r>
        <w:rPr>
          <w:rFonts w:ascii="Arial" w:eastAsia="Arial" w:hAnsi="Arial" w:cs="Arial"/>
          <w:b/>
        </w:rPr>
        <w:t>Primero.- Tomar conocimiento</w:t>
      </w:r>
      <w:r>
        <w:rPr>
          <w:rFonts w:ascii="Arial" w:eastAsia="Arial" w:hAnsi="Arial" w:cs="Arial"/>
        </w:rPr>
        <w:t xml:space="preserve"> del escrito presentado por registro de entrada electrónico con certificado electrónico y con firma electrónica verificada por el Sec</w:t>
      </w:r>
      <w:r>
        <w:rPr>
          <w:rFonts w:ascii="Arial" w:eastAsia="Arial" w:hAnsi="Arial" w:cs="Arial"/>
        </w:rPr>
        <w:t xml:space="preserve">retario General de fecha 2 de junio de 2025 del concejal número 2 de la lista de Coalición Canaria, </w:t>
      </w:r>
      <w:r>
        <w:rPr>
          <w:rFonts w:ascii="Arial" w:eastAsia="Arial" w:hAnsi="Arial" w:cs="Arial"/>
          <w:b/>
        </w:rPr>
        <w:t>Don Emilio Jesús Atiénzar Armas,  de renuncia a la condición de concejal del Ayuntamiento de Candelaria.</w:t>
      </w:r>
      <w:r>
        <w:rPr>
          <w:rFonts w:ascii="Arial" w:eastAsia="Arial" w:hAnsi="Arial" w:cs="Arial"/>
        </w:rPr>
        <w:t xml:space="preserve"> </w:t>
      </w:r>
    </w:p>
    <w:p w:rsidR="008E77AC" w:rsidRDefault="00922E39">
      <w:pPr>
        <w:spacing w:after="94" w:line="247" w:lineRule="auto"/>
        <w:ind w:left="9" w:right="118" w:firstLine="720"/>
        <w:jc w:val="both"/>
      </w:pPr>
      <w:r>
        <w:rPr>
          <w:rFonts w:ascii="Arial" w:eastAsia="Arial" w:hAnsi="Arial" w:cs="Arial"/>
          <w:b/>
        </w:rPr>
        <w:t>Segundo.- Tomar conocimiento</w:t>
      </w:r>
      <w:r>
        <w:rPr>
          <w:rFonts w:ascii="Arial" w:eastAsia="Arial" w:hAnsi="Arial" w:cs="Arial"/>
        </w:rPr>
        <w:t xml:space="preserve"> del escrito presentad</w:t>
      </w:r>
      <w:r>
        <w:rPr>
          <w:rFonts w:ascii="Arial" w:eastAsia="Arial" w:hAnsi="Arial" w:cs="Arial"/>
        </w:rPr>
        <w:t xml:space="preserve">o por registro electrónico con certificado electrónico y con firma electrónica verificada por el Secretario General (art. 1.3 </w:t>
      </w:r>
      <w:r>
        <w:rPr>
          <w:rFonts w:ascii="Arial" w:eastAsia="Arial" w:hAnsi="Arial" w:cs="Arial"/>
          <w:i/>
        </w:rPr>
        <w:t>in fine</w:t>
      </w:r>
      <w:r>
        <w:rPr>
          <w:rFonts w:ascii="Arial" w:eastAsia="Arial" w:hAnsi="Arial" w:cs="Arial"/>
        </w:rPr>
        <w:t xml:space="preserve"> de la nueva Instrucción 1/2025, de 30 de enero, de la Junta Electoral Central, sobre sustitución de cargos representativos</w:t>
      </w:r>
      <w:r>
        <w:rPr>
          <w:rFonts w:ascii="Arial" w:eastAsia="Arial" w:hAnsi="Arial" w:cs="Arial"/>
        </w:rPr>
        <w:t xml:space="preserve"> locales) </w:t>
      </w:r>
      <w:r>
        <w:rPr>
          <w:rFonts w:ascii="Arial" w:eastAsia="Arial" w:hAnsi="Arial" w:cs="Arial"/>
          <w:b/>
        </w:rPr>
        <w:t xml:space="preserve">de Doña María Begoña González Sabina, número 3, de la lista de Coalición Canaria de renuncia anticipada a su acta de concejal </w:t>
      </w:r>
      <w:r>
        <w:rPr>
          <w:rFonts w:ascii="Arial" w:eastAsia="Arial" w:hAnsi="Arial" w:cs="Arial"/>
        </w:rPr>
        <w:t xml:space="preserve">y que se proceda a su sustitución en el puesto de concejal por la siguiente persona de la lista. </w:t>
      </w:r>
    </w:p>
    <w:p w:rsidR="008E77AC" w:rsidRDefault="00922E39">
      <w:pPr>
        <w:spacing w:after="93" w:line="247" w:lineRule="auto"/>
        <w:ind w:left="9" w:right="118" w:firstLine="720"/>
        <w:jc w:val="both"/>
      </w:pPr>
      <w:r>
        <w:rPr>
          <w:rFonts w:ascii="Arial" w:eastAsia="Arial" w:hAnsi="Arial" w:cs="Arial"/>
          <w:b/>
        </w:rPr>
        <w:t xml:space="preserve">Tercero.- </w:t>
      </w:r>
      <w:r>
        <w:rPr>
          <w:rFonts w:ascii="Arial" w:eastAsia="Arial" w:hAnsi="Arial" w:cs="Arial"/>
          <w:b/>
        </w:rPr>
        <w:t>Tomar conocimiento</w:t>
      </w:r>
      <w:r>
        <w:rPr>
          <w:rFonts w:ascii="Arial" w:eastAsia="Arial" w:hAnsi="Arial" w:cs="Arial"/>
        </w:rPr>
        <w:t xml:space="preserve"> del escrito presentado por registro electrónico con certificado electrónico y con firma electrónica verificada por el Secretario General (art. 1.3 </w:t>
      </w:r>
      <w:r>
        <w:rPr>
          <w:rFonts w:ascii="Arial" w:eastAsia="Arial" w:hAnsi="Arial" w:cs="Arial"/>
          <w:i/>
        </w:rPr>
        <w:t>in fine</w:t>
      </w:r>
      <w:r>
        <w:rPr>
          <w:rFonts w:ascii="Arial" w:eastAsia="Arial" w:hAnsi="Arial" w:cs="Arial"/>
        </w:rPr>
        <w:t xml:space="preserve"> de la nueva Instrucción 1/2025, de 30 de enero, de la Junta Electoral Central, sob</w:t>
      </w:r>
      <w:r>
        <w:rPr>
          <w:rFonts w:ascii="Arial" w:eastAsia="Arial" w:hAnsi="Arial" w:cs="Arial"/>
        </w:rPr>
        <w:t xml:space="preserve">re sustitución de cargos representativos locales)  </w:t>
      </w:r>
      <w:r>
        <w:rPr>
          <w:rFonts w:ascii="Arial" w:eastAsia="Arial" w:hAnsi="Arial" w:cs="Arial"/>
          <w:b/>
        </w:rPr>
        <w:t>de Don José Andrés Pérez Castro, número 4 de la lista de Coalición Canaria de renuncia anticipada a su acta de concejal</w:t>
      </w:r>
      <w:r>
        <w:rPr>
          <w:rFonts w:ascii="Arial" w:eastAsia="Arial" w:hAnsi="Arial" w:cs="Arial"/>
        </w:rPr>
        <w:t xml:space="preserve"> y que se proceda a su sustitución en el puesto de concejal por la siguiente persona d</w:t>
      </w:r>
      <w:r>
        <w:rPr>
          <w:rFonts w:ascii="Arial" w:eastAsia="Arial" w:hAnsi="Arial" w:cs="Arial"/>
        </w:rPr>
        <w:t xml:space="preserve">e la lista. </w:t>
      </w:r>
    </w:p>
    <w:p w:rsidR="008E77AC" w:rsidRDefault="00922E39">
      <w:pPr>
        <w:spacing w:after="106" w:line="247" w:lineRule="auto"/>
        <w:ind w:left="9" w:right="118" w:firstLine="720"/>
        <w:jc w:val="both"/>
      </w:pPr>
      <w:r>
        <w:rPr>
          <w:rFonts w:ascii="Arial" w:eastAsia="Arial" w:hAnsi="Arial" w:cs="Arial"/>
          <w:b/>
        </w:rPr>
        <w:t>Cuarto.- Tomar conocimiento</w:t>
      </w:r>
      <w:r>
        <w:rPr>
          <w:rFonts w:ascii="Arial" w:eastAsia="Arial" w:hAnsi="Arial" w:cs="Arial"/>
        </w:rPr>
        <w:t xml:space="preserve"> del escrito presentado por registro electrónico con certificado electrónico y con firma electrónica verificada por el Secretario General (art. 1.3 </w:t>
      </w:r>
      <w:r>
        <w:rPr>
          <w:rFonts w:ascii="Arial" w:eastAsia="Arial" w:hAnsi="Arial" w:cs="Arial"/>
          <w:i/>
        </w:rPr>
        <w:t>in fine</w:t>
      </w:r>
      <w:r>
        <w:rPr>
          <w:rFonts w:ascii="Arial" w:eastAsia="Arial" w:hAnsi="Arial" w:cs="Arial"/>
        </w:rPr>
        <w:t xml:space="preserve"> de la nueva Instrucción 1/2025, de 30 de enero, de la Junta </w:t>
      </w:r>
      <w:r>
        <w:rPr>
          <w:rFonts w:ascii="Arial" w:eastAsia="Arial" w:hAnsi="Arial" w:cs="Arial"/>
        </w:rPr>
        <w:t xml:space="preserve">Electoral Central, sobre sustitución de cargos representativos locales) </w:t>
      </w:r>
      <w:r>
        <w:rPr>
          <w:rFonts w:ascii="Arial" w:eastAsia="Arial" w:hAnsi="Arial" w:cs="Arial"/>
          <w:b/>
        </w:rPr>
        <w:t xml:space="preserve">de Doña Fátima Elida Neira Porteiro, número 5 de la lista de Coalición Canaria de renuncia anticipada a su acta de concejal </w:t>
      </w:r>
      <w:r>
        <w:rPr>
          <w:rFonts w:ascii="Arial" w:eastAsia="Arial" w:hAnsi="Arial" w:cs="Arial"/>
        </w:rPr>
        <w:t>y que se proceda a su sustitución en el puesto de concejal p</w:t>
      </w:r>
      <w:r>
        <w:rPr>
          <w:rFonts w:ascii="Arial" w:eastAsia="Arial" w:hAnsi="Arial" w:cs="Arial"/>
        </w:rPr>
        <w:t xml:space="preserve">or la siguiente persona de la lista. </w:t>
      </w:r>
    </w:p>
    <w:p w:rsidR="008E77AC" w:rsidRDefault="00922E39">
      <w:pPr>
        <w:spacing w:after="98" w:line="248" w:lineRule="auto"/>
        <w:ind w:left="14" w:right="110" w:firstLine="720"/>
        <w:jc w:val="both"/>
      </w:pPr>
      <w:r>
        <w:rPr>
          <w:rFonts w:ascii="Arial" w:eastAsia="Arial" w:hAnsi="Arial" w:cs="Arial"/>
          <w:b/>
        </w:rPr>
        <w:t xml:space="preserve">Quinto.- Solicitar credencial a la Junta Electoral Central del siguiente candidato que corresponda de la lista publicada en el BOP nº 53 de 2 de mayo de 2023 página 12483 de las elecciones municipales de 28 de mayo de </w:t>
      </w:r>
      <w:r>
        <w:rPr>
          <w:rFonts w:ascii="Arial" w:eastAsia="Arial" w:hAnsi="Arial" w:cs="Arial"/>
          <w:b/>
        </w:rPr>
        <w:t>2023 por la candidatura de Coalicion Canaria en Candelaria que es el número 6 de la misma, Don José Yeray Padilla Cruz.</w:t>
      </w:r>
      <w:r>
        <w:rPr>
          <w:rFonts w:ascii="Arial" w:eastAsia="Arial" w:hAnsi="Arial" w:cs="Arial"/>
        </w:rPr>
        <w:t xml:space="preserve"> </w:t>
      </w:r>
    </w:p>
    <w:p w:rsidR="008E77AC" w:rsidRDefault="00922E39">
      <w:pPr>
        <w:spacing w:after="3" w:line="248" w:lineRule="auto"/>
        <w:ind w:left="14" w:right="110" w:firstLine="1541"/>
        <w:jc w:val="both"/>
      </w:pPr>
      <w:r>
        <w:rPr>
          <w:rFonts w:ascii="Arial" w:eastAsia="Arial" w:hAnsi="Arial" w:cs="Arial"/>
          <w:b/>
        </w:rPr>
        <w:t xml:space="preserve">Sexto.- Remisión del acuerdo adoptado a la Junta Electoral Central sita en el </w:t>
      </w:r>
      <w:r>
        <w:rPr>
          <w:rFonts w:ascii="Arial" w:eastAsia="Arial" w:hAnsi="Arial" w:cs="Arial"/>
        </w:rPr>
        <w:t xml:space="preserve"> </w:t>
      </w:r>
      <w:r>
        <w:rPr>
          <w:rFonts w:ascii="Arial" w:eastAsia="Arial" w:hAnsi="Arial" w:cs="Arial"/>
          <w:b/>
        </w:rPr>
        <w:t>Congreso de los Diputados con la dirección de Carrera de</w:t>
      </w:r>
      <w:r>
        <w:rPr>
          <w:rFonts w:ascii="Arial" w:eastAsia="Arial" w:hAnsi="Arial" w:cs="Arial"/>
          <w:b/>
        </w:rPr>
        <w:t xml:space="preserve"> San Jerónimo, nº 36, </w:t>
      </w:r>
      <w:r>
        <w:rPr>
          <w:rFonts w:ascii="Arial" w:eastAsia="Arial" w:hAnsi="Arial" w:cs="Arial"/>
        </w:rPr>
        <w:t xml:space="preserve"> </w:t>
      </w:r>
    </w:p>
    <w:p w:rsidR="008E77AC" w:rsidRDefault="00922E39">
      <w:pPr>
        <w:spacing w:after="335" w:line="375" w:lineRule="auto"/>
        <w:ind w:left="24" w:right="110" w:hanging="10"/>
        <w:jc w:val="both"/>
      </w:pPr>
      <w:r>
        <w:rPr>
          <w:rFonts w:ascii="Arial" w:eastAsia="Arial" w:hAnsi="Arial" w:cs="Arial"/>
          <w:b/>
        </w:rPr>
        <w:t>Madrid, para la expedición de la credencial de la condición de concejal electo de Don José Yeray Padilla Cruz por vía telemática a través del enlace adjunto para la posterior toma de posesión como concejal del Ayuntamiento de Candel</w:t>
      </w:r>
      <w:r>
        <w:rPr>
          <w:rFonts w:ascii="Arial" w:eastAsia="Arial" w:hAnsi="Arial" w:cs="Arial"/>
          <w:b/>
        </w:rPr>
        <w:t>aria en el siguiente pleno, previa presentación de las declaraciones de bienes, actividades e intereses.”</w:t>
      </w:r>
      <w:r>
        <w:rPr>
          <w:rFonts w:ascii="Arial" w:eastAsia="Arial" w:hAnsi="Arial" w:cs="Arial"/>
        </w:rPr>
        <w:t xml:space="preserve"> </w:t>
      </w:r>
      <w:r>
        <w:rPr>
          <w:rFonts w:ascii="Arial" w:eastAsia="Arial" w:hAnsi="Arial" w:cs="Arial"/>
          <w:b/>
          <w:color w:val="000080"/>
          <w:u w:val="single" w:color="000080"/>
        </w:rPr>
        <w:t>https://sede.juntaelectoralcentral.es/jecRegistroTele/sedeElectronica.action</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DICTAMEN DE LA COMISIÓN INFORMATIVA DE HACIENDA, RECURSOS HUMANOS Y SERVICIOS GENERALES DE 23 DE JUNIO DE 2025.  </w:t>
      </w:r>
    </w:p>
    <w:p w:rsidR="008E77AC" w:rsidRDefault="00922E39">
      <w:pPr>
        <w:spacing w:after="0"/>
        <w:ind w:left="17"/>
      </w:pPr>
      <w:r>
        <w:rPr>
          <w:rFonts w:ascii="Arial" w:eastAsia="Arial" w:hAnsi="Arial" w:cs="Arial"/>
          <w:b/>
        </w:rPr>
        <w:t xml:space="preserve"> </w:t>
      </w:r>
    </w:p>
    <w:p w:rsidR="008E77AC" w:rsidRDefault="00922E39">
      <w:pPr>
        <w:spacing w:after="111" w:line="247" w:lineRule="auto"/>
        <w:ind w:left="728" w:right="118" w:hanging="3"/>
        <w:jc w:val="both"/>
      </w:pPr>
      <w:r>
        <w:rPr>
          <w:rFonts w:ascii="Arial" w:eastAsia="Arial" w:hAnsi="Arial" w:cs="Arial"/>
        </w:rPr>
        <w:t xml:space="preserve">Los 7 concejales presentes quedaron enterados: </w:t>
      </w:r>
    </w:p>
    <w:p w:rsidR="008E77AC" w:rsidRDefault="00922E39">
      <w:pPr>
        <w:spacing w:after="114" w:line="247" w:lineRule="auto"/>
        <w:ind w:left="9" w:right="118" w:firstLine="708"/>
        <w:jc w:val="both"/>
      </w:pPr>
      <w:r>
        <w:rPr>
          <w:rFonts w:ascii="Arial" w:eastAsia="Arial" w:hAnsi="Arial" w:cs="Arial"/>
        </w:rPr>
        <w:t>Los 4 concejales del Grupo Socialista: D. Jorge Baute Delgado, D. José Francisco Pinto Ramos</w:t>
      </w:r>
      <w:r>
        <w:rPr>
          <w:rFonts w:ascii="Arial" w:eastAsia="Arial" w:hAnsi="Arial" w:cs="Arial"/>
        </w:rPr>
        <w:t xml:space="preserve">, Dª María Del Carmen Clemente Díaz, Dª Mónica Monserrat Yanes Delgado. </w:t>
      </w:r>
    </w:p>
    <w:p w:rsidR="008E77AC" w:rsidRDefault="00922E39">
      <w:pPr>
        <w:spacing w:after="112" w:line="247" w:lineRule="auto"/>
        <w:ind w:left="9" w:right="118" w:firstLine="708"/>
        <w:jc w:val="both"/>
      </w:pPr>
      <w:r>
        <w:rPr>
          <w:noProof/>
        </w:rPr>
        <mc:AlternateContent>
          <mc:Choice Requires="wpg">
            <w:drawing>
              <wp:anchor distT="0" distB="0" distL="114300" distR="114300" simplePos="0" relativeHeight="251938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3666" name="Group 1236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449" name="Rectangle 11449"/>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1450" name="Rectangle 11450"/>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451" name="Rectangle 11451"/>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desde la plataforma esPublico Gestiona | Pág</w:t>
                              </w:r>
                              <w:r>
                                <w:rPr>
                                  <w:rFonts w:ascii="Arial" w:eastAsia="Arial" w:hAnsi="Arial" w:cs="Arial"/>
                                  <w:sz w:val="12"/>
                                </w:rPr>
                                <w:t xml:space="preserve">ina 175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666" style="width:18.7031pt;height:264.21pt;position:absolute;mso-position-horizontal-relative:page;mso-position-horizontal:absolute;margin-left:662.928pt;mso-position-vertical-relative:page;margin-top:508.71pt;" coordsize="2375,33554">
                <v:rect id="Rectangle 11449"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145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45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175 de 183 </w:t>
                        </w:r>
                      </w:p>
                    </w:txbxContent>
                  </v:textbox>
                </v:rect>
                <w10:wrap type="square"/>
              </v:group>
            </w:pict>
          </mc:Fallback>
        </mc:AlternateContent>
      </w:r>
      <w:r>
        <w:rPr>
          <w:rFonts w:ascii="Arial" w:eastAsia="Arial" w:hAnsi="Arial" w:cs="Arial"/>
        </w:rPr>
        <w:t xml:space="preserve">Los 2 concejales del Grupo Popular; D. Jacobo López Fariña y D. Miguel Eduardo Hernández Chitty. </w:t>
      </w:r>
    </w:p>
    <w:p w:rsidR="008E77AC" w:rsidRDefault="00922E39">
      <w:pPr>
        <w:spacing w:after="109" w:line="247" w:lineRule="auto"/>
        <w:ind w:left="728" w:right="118" w:hanging="3"/>
        <w:jc w:val="both"/>
      </w:pPr>
      <w:r>
        <w:rPr>
          <w:rFonts w:ascii="Arial" w:eastAsia="Arial" w:hAnsi="Arial" w:cs="Arial"/>
        </w:rPr>
        <w:t xml:space="preserve">1 del concejal del Grupo Mixto: Dª Angela Cruz Perera. </w:t>
      </w:r>
    </w:p>
    <w:p w:rsidR="008E77AC" w:rsidRDefault="00922E39">
      <w:pPr>
        <w:spacing w:after="98"/>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JUNTA DE PORTAVOCES DE 23 DE JUNIO DE 2025. </w:t>
      </w:r>
    </w:p>
    <w:p w:rsidR="008E77AC" w:rsidRDefault="00922E39">
      <w:pPr>
        <w:spacing w:after="3" w:line="247" w:lineRule="auto"/>
        <w:ind w:left="12" w:right="118" w:hanging="3"/>
        <w:jc w:val="both"/>
      </w:pPr>
      <w:r>
        <w:rPr>
          <w:rFonts w:ascii="Arial" w:eastAsia="Arial" w:hAnsi="Arial" w:cs="Arial"/>
        </w:rPr>
        <w:t xml:space="preserve">Quedó oída.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line="265" w:lineRule="auto"/>
        <w:ind w:left="1056" w:right="1154" w:hanging="10"/>
        <w:jc w:val="center"/>
      </w:pPr>
      <w:r>
        <w:rPr>
          <w:rFonts w:ascii="Arial" w:eastAsia="Arial" w:hAnsi="Arial" w:cs="Arial"/>
          <w:b/>
        </w:rPr>
        <w:t xml:space="preserve">TOMA DE CONOCIMIENTO EN EL PLENO DE 30 DE JUNIO DE 2025.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7" w:lineRule="auto"/>
        <w:ind w:left="12" w:right="118" w:hanging="3"/>
        <w:jc w:val="both"/>
      </w:pPr>
      <w:r>
        <w:rPr>
          <w:rFonts w:ascii="Arial" w:eastAsia="Arial" w:hAnsi="Arial" w:cs="Arial"/>
        </w:rPr>
        <w:t xml:space="preserve">Los 19 concejales presentes quedaron enterados: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11 concejales del Grupo Socialista: Doña María Concepción Brito Núñez, Don Jorge Baute Delgado, </w:t>
      </w:r>
    </w:p>
    <w:p w:rsidR="008E77AC" w:rsidRDefault="00922E39">
      <w:pPr>
        <w:spacing w:after="3" w:line="247" w:lineRule="auto"/>
        <w:ind w:left="12" w:right="118" w:hanging="3"/>
        <w:jc w:val="both"/>
      </w:pPr>
      <w:r>
        <w:rPr>
          <w:rFonts w:ascii="Arial" w:eastAsia="Arial" w:hAnsi="Arial" w:cs="Arial"/>
        </w:rPr>
        <w:t>Don José Francisco Pinto Ramos, Doña Olivia Co</w:t>
      </w:r>
      <w:r>
        <w:rPr>
          <w:rFonts w:ascii="Arial" w:eastAsia="Arial" w:hAnsi="Arial" w:cs="Arial"/>
        </w:rPr>
        <w:t>ncepción Pérez Díaz, Don Reinaldo José Triviño Blanco, Don Manuel Alberto González Pestano, Doña Margarita Eva Tendero Barroso, Don Airam Pérez Chinea, Doña María del Carmen Clemente Díaz, Don Olegario Francisco Alonso Bello, Doña Mónica Monserrat Yanes De</w:t>
      </w:r>
      <w:r>
        <w:rPr>
          <w:rFonts w:ascii="Arial" w:eastAsia="Arial" w:hAnsi="Arial" w:cs="Arial"/>
        </w:rPr>
        <w:t xml:space="preserve">lgado.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5 concejales del Grupo Popular: Don Jacobo López Fariña, Don Miguel Eduardo Hernández Chitty, Doña María Carlota Díaz González, Don José Daniel Sosa González, y Doña Shaila Castellano Batista.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3 concejales del Grupo Mixto: Doña Ángela Cruz P</w:t>
      </w:r>
      <w:r>
        <w:rPr>
          <w:rFonts w:ascii="Arial" w:eastAsia="Arial" w:hAnsi="Arial" w:cs="Arial"/>
        </w:rPr>
        <w:t xml:space="preserve">erera y Don Emilio Jesús Atienzar Armas, (CC), Don José Tortosa Pallarés (VOX).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98"/>
        <w:ind w:left="2143"/>
      </w:pPr>
      <w:r>
        <w:rPr>
          <w:rFonts w:ascii="Arial" w:eastAsia="Arial" w:hAnsi="Arial" w:cs="Arial"/>
          <w:b/>
        </w:rPr>
        <w:t xml:space="preserve"> </w:t>
      </w:r>
    </w:p>
    <w:p w:rsidR="008E77AC" w:rsidRDefault="00922E39">
      <w:pPr>
        <w:spacing w:after="93" w:line="265" w:lineRule="auto"/>
        <w:ind w:left="1056" w:right="1285" w:hanging="10"/>
        <w:jc w:val="center"/>
      </w:pPr>
      <w:r>
        <w:rPr>
          <w:rFonts w:ascii="Arial" w:eastAsia="Arial" w:hAnsi="Arial" w:cs="Arial"/>
          <w:b/>
        </w:rPr>
        <w:t xml:space="preserve">ACUERDO DEL PLENO DE 30 DE JUNIO DE 2025. </w:t>
      </w:r>
    </w:p>
    <w:p w:rsidR="008E77AC" w:rsidRDefault="00922E39">
      <w:pPr>
        <w:spacing w:after="94" w:line="248" w:lineRule="auto"/>
        <w:ind w:left="14" w:right="110" w:firstLine="706"/>
        <w:jc w:val="both"/>
      </w:pPr>
      <w:r>
        <w:rPr>
          <w:rFonts w:ascii="Arial" w:eastAsia="Arial" w:hAnsi="Arial" w:cs="Arial"/>
          <w:b/>
        </w:rPr>
        <w:t xml:space="preserve">Primero. - </w:t>
      </w:r>
      <w:r>
        <w:rPr>
          <w:rFonts w:ascii="Arial" w:eastAsia="Arial" w:hAnsi="Arial" w:cs="Arial"/>
          <w:b/>
        </w:rPr>
        <w:t>Tomar conocimiento del escrito presentado por registro de entrada electrónico con certificado electrónico y con firma electrónica verificada por el Secretario General de fecha 2 de junio de 2025 del concejal número 2 de la lista de Coalición Canaria, Don E</w:t>
      </w:r>
      <w:r>
        <w:rPr>
          <w:rFonts w:ascii="Arial" w:eastAsia="Arial" w:hAnsi="Arial" w:cs="Arial"/>
          <w:b/>
        </w:rPr>
        <w:t>milio Jesús Atiénzar Armas, de renuncia a la condición de concejal del Ayuntamiento de Candelaria.</w:t>
      </w:r>
      <w:r>
        <w:rPr>
          <w:rFonts w:ascii="Arial" w:eastAsia="Arial" w:hAnsi="Arial" w:cs="Arial"/>
        </w:rPr>
        <w:t xml:space="preserve"> </w:t>
      </w:r>
    </w:p>
    <w:p w:rsidR="008E77AC" w:rsidRDefault="00922E39">
      <w:pPr>
        <w:spacing w:after="97" w:line="248" w:lineRule="auto"/>
        <w:ind w:left="14" w:right="110" w:firstLine="720"/>
        <w:jc w:val="both"/>
      </w:pPr>
      <w:r>
        <w:rPr>
          <w:rFonts w:ascii="Arial" w:eastAsia="Arial" w:hAnsi="Arial" w:cs="Arial"/>
          <w:b/>
        </w:rPr>
        <w:t>Segundo.- Tomar conocimiento del escrito presentado por registro electrónico con certificado electrónico y con firma electrónica verificada por el Secretari</w:t>
      </w:r>
      <w:r>
        <w:rPr>
          <w:rFonts w:ascii="Arial" w:eastAsia="Arial" w:hAnsi="Arial" w:cs="Arial"/>
          <w:b/>
        </w:rPr>
        <w:t xml:space="preserve">o General (art. 1.3 </w:t>
      </w:r>
      <w:r>
        <w:rPr>
          <w:rFonts w:ascii="Arial" w:eastAsia="Arial" w:hAnsi="Arial" w:cs="Arial"/>
          <w:b/>
          <w:i/>
        </w:rPr>
        <w:t>in fine</w:t>
      </w:r>
      <w:r>
        <w:rPr>
          <w:rFonts w:ascii="Arial" w:eastAsia="Arial" w:hAnsi="Arial" w:cs="Arial"/>
          <w:b/>
        </w:rPr>
        <w:t xml:space="preserve"> de la nueva Instrucción 1/2025, de 30 de enero, de la Junta Electoral Central, sobre sustitución de cargos representativos locales) de Doña María Begoña González Sabina, número 3, de la lista de Coalición Canaria de renuncia ant</w:t>
      </w:r>
      <w:r>
        <w:rPr>
          <w:rFonts w:ascii="Arial" w:eastAsia="Arial" w:hAnsi="Arial" w:cs="Arial"/>
          <w:b/>
        </w:rPr>
        <w:t>icipada a su acta de concejal y que se proceda a su sustitución en el puesto de concejal por la siguiente persona de la lista.</w:t>
      </w:r>
      <w:r>
        <w:rPr>
          <w:rFonts w:ascii="Arial" w:eastAsia="Arial" w:hAnsi="Arial" w:cs="Arial"/>
        </w:rPr>
        <w:t xml:space="preserve"> </w:t>
      </w:r>
    </w:p>
    <w:p w:rsidR="008E77AC" w:rsidRDefault="00922E39">
      <w:pPr>
        <w:spacing w:after="97" w:line="248" w:lineRule="auto"/>
        <w:ind w:left="14" w:right="110" w:firstLine="720"/>
        <w:jc w:val="both"/>
      </w:pPr>
      <w:r>
        <w:rPr>
          <w:noProof/>
        </w:rPr>
        <mc:AlternateContent>
          <mc:Choice Requires="wpg">
            <w:drawing>
              <wp:anchor distT="0" distB="0" distL="114300" distR="114300" simplePos="0" relativeHeight="251939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2509" name="Group 1225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574" name="Rectangle 11574"/>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1575" name="Rectangle 11575"/>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76" name="Rectangle 11576"/>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w:t>
                              </w:r>
                              <w:r>
                                <w:rPr>
                                  <w:rFonts w:ascii="Arial" w:eastAsia="Arial" w:hAnsi="Arial" w:cs="Arial"/>
                                  <w:sz w:val="12"/>
                                </w:rPr>
                                <w:t xml:space="preserve">ónicamente desde la plataforma esPublico Gestiona | Página 176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509" style="width:18.7031pt;height:264.21pt;position:absolute;mso-position-horizontal-relative:page;mso-position-horizontal:absolute;margin-left:662.928pt;mso-position-vertical-relative:page;margin-top:508.71pt;" coordsize="2375,33554">
                <v:rect id="Rectangle 11574"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157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57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176 de 183 </w:t>
                        </w:r>
                      </w:p>
                    </w:txbxContent>
                  </v:textbox>
                </v:rect>
                <w10:wrap type="square"/>
              </v:group>
            </w:pict>
          </mc:Fallback>
        </mc:AlternateContent>
      </w:r>
      <w:r>
        <w:rPr>
          <w:rFonts w:ascii="Arial" w:eastAsia="Arial" w:hAnsi="Arial" w:cs="Arial"/>
          <w:b/>
        </w:rPr>
        <w:t xml:space="preserve">Tercero.- Tomar conocimiento del escrito presentado por registro electrónico con certificado electrónico y con firma electrónica verificada por el Secretario General (art. 1.3 </w:t>
      </w:r>
      <w:r>
        <w:rPr>
          <w:rFonts w:ascii="Arial" w:eastAsia="Arial" w:hAnsi="Arial" w:cs="Arial"/>
          <w:b/>
          <w:i/>
        </w:rPr>
        <w:t>in fine</w:t>
      </w:r>
      <w:r>
        <w:rPr>
          <w:rFonts w:ascii="Arial" w:eastAsia="Arial" w:hAnsi="Arial" w:cs="Arial"/>
          <w:b/>
        </w:rPr>
        <w:t xml:space="preserve"> d</w:t>
      </w:r>
      <w:r>
        <w:rPr>
          <w:rFonts w:ascii="Arial" w:eastAsia="Arial" w:hAnsi="Arial" w:cs="Arial"/>
          <w:b/>
        </w:rPr>
        <w:t>e la nueva Instrucción 1/2025, de 30 de enero, de la Junta Electoral Central, sobre sustitución de cargos representativos locales)  de Don José Andrés Pérez Castro, número 4 de la lista de Coalición Canaria de renuncia anticipada a su acta de concejal y qu</w:t>
      </w:r>
      <w:r>
        <w:rPr>
          <w:rFonts w:ascii="Arial" w:eastAsia="Arial" w:hAnsi="Arial" w:cs="Arial"/>
          <w:b/>
        </w:rPr>
        <w:t>e se proceda a su sustitución en el puesto de concejal por la siguiente persona de la lista.</w:t>
      </w:r>
      <w:r>
        <w:rPr>
          <w:rFonts w:ascii="Arial" w:eastAsia="Arial" w:hAnsi="Arial" w:cs="Arial"/>
        </w:rPr>
        <w:t xml:space="preserve"> </w:t>
      </w:r>
    </w:p>
    <w:p w:rsidR="008E77AC" w:rsidRDefault="00922E39">
      <w:pPr>
        <w:spacing w:after="106" w:line="248" w:lineRule="auto"/>
        <w:ind w:left="14" w:right="110" w:firstLine="720"/>
        <w:jc w:val="both"/>
      </w:pPr>
      <w:r>
        <w:rPr>
          <w:rFonts w:ascii="Arial" w:eastAsia="Arial" w:hAnsi="Arial" w:cs="Arial"/>
          <w:b/>
        </w:rPr>
        <w:t>Cuarto.- Tomar conocimiento del escrito presentado por registro electrónico con certificado electrónico y con firma electrónica verificada por el Secretario Gener</w:t>
      </w:r>
      <w:r>
        <w:rPr>
          <w:rFonts w:ascii="Arial" w:eastAsia="Arial" w:hAnsi="Arial" w:cs="Arial"/>
          <w:b/>
        </w:rPr>
        <w:t xml:space="preserve">al (art. 1.3 </w:t>
      </w:r>
      <w:r>
        <w:rPr>
          <w:rFonts w:ascii="Arial" w:eastAsia="Arial" w:hAnsi="Arial" w:cs="Arial"/>
          <w:b/>
          <w:i/>
        </w:rPr>
        <w:t>in fine</w:t>
      </w:r>
      <w:r>
        <w:rPr>
          <w:rFonts w:ascii="Arial" w:eastAsia="Arial" w:hAnsi="Arial" w:cs="Arial"/>
          <w:b/>
        </w:rPr>
        <w:t xml:space="preserve"> de la nueva Instrucción 1/2025, de 30 de enero, de la Junta Electoral Central, sobre sustitución de cargos representativos locales) de Doña Fátima Elida Neira Porteiro, número 5 de la lista de Coalición Canaria de renuncia anticipada a</w:t>
      </w:r>
      <w:r>
        <w:rPr>
          <w:rFonts w:ascii="Arial" w:eastAsia="Arial" w:hAnsi="Arial" w:cs="Arial"/>
          <w:b/>
        </w:rPr>
        <w:t xml:space="preserve"> su acta de concejal y que se proceda a su sustitución en el puesto de concejal por la siguiente persona de la lista.</w:t>
      </w:r>
      <w:r>
        <w:rPr>
          <w:rFonts w:ascii="Arial" w:eastAsia="Arial" w:hAnsi="Arial" w:cs="Arial"/>
        </w:rPr>
        <w:t xml:space="preserve"> </w:t>
      </w:r>
    </w:p>
    <w:p w:rsidR="008E77AC" w:rsidRDefault="00922E39">
      <w:pPr>
        <w:spacing w:after="98" w:line="248" w:lineRule="auto"/>
        <w:ind w:left="14" w:right="110" w:firstLine="720"/>
        <w:jc w:val="both"/>
      </w:pPr>
      <w:r>
        <w:rPr>
          <w:rFonts w:ascii="Arial" w:eastAsia="Arial" w:hAnsi="Arial" w:cs="Arial"/>
          <w:b/>
        </w:rPr>
        <w:t xml:space="preserve">Quinto. - </w:t>
      </w:r>
      <w:r>
        <w:rPr>
          <w:rFonts w:ascii="Arial" w:eastAsia="Arial" w:hAnsi="Arial" w:cs="Arial"/>
          <w:b/>
        </w:rPr>
        <w:t>Solicitar credencial a la Junta Electoral Central del siguiente candidato que corresponda de la lista publicada en el BOP nº 53 de 2 de mayo de 2023 página 12483 de las elecciones municipales de 28 de mayo de 2023 por la candidatura de Coalicion Canaria en</w:t>
      </w:r>
      <w:r>
        <w:rPr>
          <w:rFonts w:ascii="Arial" w:eastAsia="Arial" w:hAnsi="Arial" w:cs="Arial"/>
          <w:b/>
        </w:rPr>
        <w:t xml:space="preserve"> Candelaria que es el número 6 de la misma, Don José Yeray Padilla Cruz.</w:t>
      </w:r>
      <w:r>
        <w:rPr>
          <w:rFonts w:ascii="Arial" w:eastAsia="Arial" w:hAnsi="Arial" w:cs="Arial"/>
        </w:rPr>
        <w:t xml:space="preserve"> </w:t>
      </w:r>
    </w:p>
    <w:p w:rsidR="008E77AC" w:rsidRDefault="00922E39">
      <w:pPr>
        <w:spacing w:after="3" w:line="248" w:lineRule="auto"/>
        <w:ind w:left="14" w:right="110" w:firstLine="1478"/>
        <w:jc w:val="both"/>
      </w:pPr>
      <w:r>
        <w:rPr>
          <w:rFonts w:ascii="Arial" w:eastAsia="Arial" w:hAnsi="Arial" w:cs="Arial"/>
          <w:b/>
        </w:rPr>
        <w:t xml:space="preserve">Sexto. - Remisión del acuerdo adoptado a la Junta Electoral Central sita en el </w:t>
      </w:r>
      <w:r>
        <w:rPr>
          <w:rFonts w:ascii="Arial" w:eastAsia="Arial" w:hAnsi="Arial" w:cs="Arial"/>
        </w:rPr>
        <w:t xml:space="preserve"> </w:t>
      </w:r>
      <w:r>
        <w:rPr>
          <w:rFonts w:ascii="Arial" w:eastAsia="Arial" w:hAnsi="Arial" w:cs="Arial"/>
          <w:b/>
        </w:rPr>
        <w:t xml:space="preserve">Congreso de los Diputados con la dirección de Carrera de San Jerónimo, nº 36, </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Madrid, para la expedi</w:t>
      </w:r>
      <w:r>
        <w:rPr>
          <w:rFonts w:ascii="Arial" w:eastAsia="Arial" w:hAnsi="Arial" w:cs="Arial"/>
          <w:b/>
        </w:rPr>
        <w:t>ción de la credencial de la condición de concejal electo de Don José Yeray Padilla Cruz por vía telemática a través del enlace adjunto para la posterior toma de posesión como concejal del Ayuntamiento de Candelaria en el siguiente pleno, previa presentació</w:t>
      </w:r>
      <w:r>
        <w:rPr>
          <w:rFonts w:ascii="Arial" w:eastAsia="Arial" w:hAnsi="Arial" w:cs="Arial"/>
          <w:b/>
        </w:rPr>
        <w:t xml:space="preserve">n de las declaraciones de bienes, actividades e </w:t>
      </w:r>
    </w:p>
    <w:p w:rsidR="008E77AC" w:rsidRDefault="00922E39">
      <w:pPr>
        <w:pStyle w:val="Ttulo2"/>
        <w:ind w:left="12"/>
      </w:pPr>
      <w:r>
        <w:rPr>
          <w:color w:val="000000"/>
          <w:u w:val="none" w:color="000000"/>
        </w:rPr>
        <w:t>intereses.”</w:t>
      </w:r>
      <w:r>
        <w:t>https://sede.juntaelectoralcentral.es/jecRegistroTele/sedeElectronica.action</w:t>
      </w:r>
      <w:r>
        <w:rPr>
          <w:b w:val="0"/>
          <w:color w:val="000000"/>
          <w:u w:val="none" w:color="000000"/>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line="240" w:lineRule="auto"/>
        <w:ind w:left="12" w:right="111" w:hanging="10"/>
        <w:jc w:val="both"/>
      </w:pPr>
      <w:r>
        <w:rPr>
          <w:rFonts w:ascii="Arial" w:eastAsia="Arial" w:hAnsi="Arial" w:cs="Arial"/>
          <w:b/>
          <w:sz w:val="24"/>
        </w:rPr>
        <w:t xml:space="preserve">8.- </w:t>
      </w:r>
      <w:r>
        <w:rPr>
          <w:rFonts w:ascii="Arial" w:eastAsia="Arial" w:hAnsi="Arial" w:cs="Arial"/>
          <w:b/>
          <w:sz w:val="24"/>
        </w:rPr>
        <w:t>Expediente 6462/2025. Toma de conocimiento de la renuncia del concejal Don José Fierros Sierra (nº2) y de las renuncias anticipadas de Don Antonio Delgado García (nº3) y de Doña Carmen Soto Barrera (nº 4) y solicitar credencial a la Junta Electoral Central</w:t>
      </w:r>
      <w:r>
        <w:rPr>
          <w:rFonts w:ascii="Arial" w:eastAsia="Arial" w:hAnsi="Arial" w:cs="Arial"/>
          <w:b/>
          <w:sz w:val="24"/>
        </w:rPr>
        <w:t xml:space="preserve"> de Doña Violeta López Jiménez (nº 5) de la lista de Unidas Sí Podemos de las elecciones municipales de 28 de mayo de 2023 </w:t>
      </w:r>
    </w:p>
    <w:p w:rsidR="008E77AC" w:rsidRDefault="00922E39">
      <w:pPr>
        <w:spacing w:after="0"/>
        <w:ind w:left="17"/>
      </w:pPr>
      <w:r>
        <w:rPr>
          <w:rFonts w:ascii="Arial" w:eastAsia="Arial" w:hAnsi="Arial" w:cs="Arial"/>
          <w:b/>
          <w:sz w:val="24"/>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    Consta en el expediente Informe Jurídico emitido por Don Octavio Manuel Fernández </w:t>
      </w:r>
    </w:p>
    <w:p w:rsidR="008E77AC" w:rsidRDefault="00922E39">
      <w:pPr>
        <w:spacing w:after="114" w:line="248" w:lineRule="auto"/>
        <w:ind w:left="24" w:right="110" w:hanging="10"/>
        <w:jc w:val="both"/>
      </w:pPr>
      <w:r>
        <w:rPr>
          <w:rFonts w:ascii="Arial" w:eastAsia="Arial" w:hAnsi="Arial" w:cs="Arial"/>
          <w:b/>
        </w:rPr>
        <w:t>Hernández, que desempeña el puesto de tra</w:t>
      </w:r>
      <w:r>
        <w:rPr>
          <w:rFonts w:ascii="Arial" w:eastAsia="Arial" w:hAnsi="Arial" w:cs="Arial"/>
          <w:b/>
        </w:rPr>
        <w:t>bajo de Secretario General, de 18 de junio de 2025, del siguiente tenor literal:</w:t>
      </w:r>
      <w:r>
        <w:rPr>
          <w:rFonts w:ascii="Arial" w:eastAsia="Arial" w:hAnsi="Arial" w:cs="Arial"/>
        </w:rPr>
        <w:t xml:space="preserve"> </w:t>
      </w:r>
    </w:p>
    <w:p w:rsidR="008E77AC" w:rsidRDefault="00922E39">
      <w:pPr>
        <w:spacing w:after="100"/>
        <w:ind w:left="17"/>
      </w:pPr>
      <w:r>
        <w:rPr>
          <w:rFonts w:ascii="Arial" w:eastAsia="Arial" w:hAnsi="Arial" w:cs="Arial"/>
          <w:b/>
        </w:rPr>
        <w:t xml:space="preserve"> </w:t>
      </w:r>
    </w:p>
    <w:p w:rsidR="008E77AC" w:rsidRDefault="00922E39">
      <w:pPr>
        <w:spacing w:after="62"/>
        <w:ind w:left="17"/>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Visto la documentación que obra en el expediente, se emite el siguiente informe:</w:t>
      </w:r>
      <w:r>
        <w:rPr>
          <w:rFonts w:ascii="Arial" w:eastAsia="Arial" w:hAnsi="Arial" w:cs="Arial"/>
        </w:rPr>
        <w:t xml:space="preserve"> </w:t>
      </w:r>
    </w:p>
    <w:p w:rsidR="008E77AC" w:rsidRDefault="00922E39">
      <w:pPr>
        <w:spacing w:after="69"/>
        <w:ind w:left="2"/>
      </w:pPr>
      <w:r>
        <w:rPr>
          <w:rFonts w:ascii="Arial" w:eastAsia="Arial" w:hAnsi="Arial" w:cs="Arial"/>
        </w:rPr>
        <w:t xml:space="preserve">  </w:t>
      </w:r>
      <w:r>
        <w:rPr>
          <w:rFonts w:ascii="Arial" w:eastAsia="Arial" w:hAnsi="Arial" w:cs="Arial"/>
        </w:rPr>
        <w:tab/>
        <w:t xml:space="preserve"> </w:t>
      </w:r>
    </w:p>
    <w:p w:rsidR="008E77AC" w:rsidRDefault="00922E39">
      <w:pPr>
        <w:pStyle w:val="Ttulo1"/>
        <w:spacing w:after="59"/>
        <w:ind w:left="1056" w:right="1167"/>
      </w:pPr>
      <w:r>
        <w:t>HECHOS</w:t>
      </w:r>
      <w:r>
        <w:rPr>
          <w:b w:val="0"/>
        </w:rPr>
        <w:t xml:space="preserve"> </w:t>
      </w:r>
    </w:p>
    <w:p w:rsidR="008E77AC" w:rsidRDefault="00922E39">
      <w:pPr>
        <w:spacing w:after="3" w:line="248" w:lineRule="auto"/>
        <w:ind w:left="24" w:right="110" w:hanging="10"/>
        <w:jc w:val="both"/>
      </w:pPr>
      <w:r>
        <w:rPr>
          <w:rFonts w:ascii="Arial" w:eastAsia="Arial" w:hAnsi="Arial" w:cs="Arial"/>
          <w:b/>
        </w:rPr>
        <w:t xml:space="preserve">Primero. - </w:t>
      </w:r>
      <w:r>
        <w:rPr>
          <w:rFonts w:ascii="Arial" w:eastAsia="Arial" w:hAnsi="Arial" w:cs="Arial"/>
          <w:b/>
        </w:rPr>
        <w:t xml:space="preserve">Consta en el expediente que con registro de entrada electrónico de fecha 13 de junio de 2025 se ha presentado escrito por el concejal Don José Fierros Sierra, de Unidas Sí Podemos, de renuncia a la condición de concejal del Ayuntamiento de Candelaria. </w:t>
      </w:r>
    </w:p>
    <w:p w:rsidR="008E77AC" w:rsidRDefault="00922E39">
      <w:pPr>
        <w:spacing w:after="0"/>
        <w:ind w:left="1150"/>
      </w:pPr>
      <w:r>
        <w:rPr>
          <w:rFonts w:ascii="Arial" w:eastAsia="Arial" w:hAnsi="Arial" w:cs="Arial"/>
        </w:rPr>
        <w:t xml:space="preserve"> </w:t>
      </w:r>
    </w:p>
    <w:p w:rsidR="008E77AC" w:rsidRDefault="00922E39">
      <w:pPr>
        <w:spacing w:after="95" w:line="247" w:lineRule="auto"/>
        <w:ind w:left="9" w:right="118" w:firstLine="720"/>
        <w:jc w:val="both"/>
      </w:pPr>
      <w:r>
        <w:rPr>
          <w:noProof/>
        </w:rPr>
        <mc:AlternateContent>
          <mc:Choice Requires="wpg">
            <w:drawing>
              <wp:anchor distT="0" distB="0" distL="114300" distR="114300" simplePos="0" relativeHeight="2519408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2953" name="Group 1229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701" name="Rectangle 11701"/>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1702" name="Rectangle 11702"/>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703" name="Rectangle 11703"/>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177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953" style="width:18.7031pt;height:264.21pt;position:absolute;mso-position-horizontal-relative:page;mso-position-horizontal:absolute;margin-left:662.928pt;mso-position-vertical-relative:page;margin-top:508.71pt;" coordsize="2375,33554">
                <v:rect id="Rectangle 11701"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170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70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177 de 183 </w:t>
                        </w:r>
                      </w:p>
                    </w:txbxContent>
                  </v:textbox>
                </v:rect>
                <w10:wrap type="square"/>
              </v:group>
            </w:pict>
          </mc:Fallback>
        </mc:AlternateContent>
      </w:r>
      <w:r>
        <w:rPr>
          <w:rFonts w:ascii="Arial" w:eastAsia="Arial" w:hAnsi="Arial" w:cs="Arial"/>
        </w:rPr>
        <w:t>Consta igualmente en el expediente que por registro de ent</w:t>
      </w:r>
      <w:r>
        <w:rPr>
          <w:rFonts w:ascii="Arial" w:eastAsia="Arial" w:hAnsi="Arial" w:cs="Arial"/>
        </w:rPr>
        <w:t xml:space="preserve">rada electrónico han presentado renuncia anticipada a la condición de concejal del Ayuntamiento de Candelaria los siguientes candidatos de la lista de Unidas Sí Podemos (USP) de las elecciones municipales de 28 de mayo de 2023. </w:t>
      </w:r>
    </w:p>
    <w:p w:rsidR="008E77AC" w:rsidRDefault="00922E39">
      <w:pPr>
        <w:spacing w:after="81"/>
        <w:ind w:left="722"/>
      </w:pPr>
      <w:r>
        <w:rPr>
          <w:rFonts w:ascii="Arial" w:eastAsia="Arial" w:hAnsi="Arial" w:cs="Arial"/>
        </w:rPr>
        <w:t xml:space="preserve"> </w:t>
      </w:r>
    </w:p>
    <w:p w:rsidR="008E77AC" w:rsidRDefault="00922E39">
      <w:pPr>
        <w:spacing w:after="76"/>
        <w:ind w:left="722"/>
      </w:pPr>
      <w:r>
        <w:rPr>
          <w:rFonts w:ascii="Arial" w:eastAsia="Arial" w:hAnsi="Arial" w:cs="Arial"/>
        </w:rPr>
        <w:t xml:space="preserve"> </w:t>
      </w:r>
    </w:p>
    <w:p w:rsidR="008E77AC" w:rsidRDefault="00922E39">
      <w:pPr>
        <w:spacing w:after="466" w:line="247" w:lineRule="auto"/>
        <w:ind w:left="740" w:right="118" w:hanging="3"/>
        <w:jc w:val="both"/>
      </w:pPr>
      <w:r>
        <w:rPr>
          <w:rFonts w:ascii="Arial" w:eastAsia="Arial" w:hAnsi="Arial" w:cs="Arial"/>
          <w:b/>
        </w:rPr>
        <w:t xml:space="preserve">1.- </w:t>
      </w:r>
      <w:r>
        <w:rPr>
          <w:rFonts w:ascii="Arial" w:eastAsia="Arial" w:hAnsi="Arial" w:cs="Arial"/>
          <w:b/>
        </w:rPr>
        <w:t>Escrito con su firma mediante certificado electrónico de Don Antonio Delgado García, número 3</w:t>
      </w:r>
      <w:r>
        <w:rPr>
          <w:rFonts w:ascii="Arial" w:eastAsia="Arial" w:hAnsi="Arial" w:cs="Arial"/>
        </w:rPr>
        <w:t xml:space="preserve">, </w:t>
      </w:r>
      <w:r>
        <w:rPr>
          <w:rFonts w:ascii="Arial" w:eastAsia="Arial" w:hAnsi="Arial" w:cs="Arial"/>
          <w:b/>
        </w:rPr>
        <w:t>de la lista de Unidas Sí Podemos</w:t>
      </w:r>
      <w:r>
        <w:rPr>
          <w:rFonts w:ascii="Arial" w:eastAsia="Arial" w:hAnsi="Arial" w:cs="Arial"/>
        </w:rPr>
        <w:t xml:space="preserve"> de renuncia anticipada a su acta de concejal y que se proceda a su sustitución en el puesto de concejal por la siguiente persona</w:t>
      </w:r>
      <w:r>
        <w:rPr>
          <w:rFonts w:ascii="Arial" w:eastAsia="Arial" w:hAnsi="Arial" w:cs="Arial"/>
        </w:rPr>
        <w:t xml:space="preserve"> de la lista. </w:t>
      </w:r>
    </w:p>
    <w:p w:rsidR="008E77AC" w:rsidRDefault="00922E39">
      <w:pPr>
        <w:spacing w:after="106" w:line="247" w:lineRule="auto"/>
        <w:ind w:left="740" w:right="118" w:hanging="3"/>
        <w:jc w:val="both"/>
      </w:pPr>
      <w:r>
        <w:rPr>
          <w:rFonts w:ascii="Arial" w:eastAsia="Arial" w:hAnsi="Arial" w:cs="Arial"/>
          <w:b/>
        </w:rPr>
        <w:t xml:space="preserve">2.- Escrito con su firma mediante certificado electrónico de Doña Carmen Soto Barrera, número 4 de la lista de Unidas Sí Podemos </w:t>
      </w:r>
      <w:r>
        <w:rPr>
          <w:rFonts w:ascii="Arial" w:eastAsia="Arial" w:hAnsi="Arial" w:cs="Arial"/>
        </w:rPr>
        <w:t>de renuncia anticipada a su acta de concejal y que se proceda a su sustitución en el puesto de concejal por la s</w:t>
      </w:r>
      <w:r>
        <w:rPr>
          <w:rFonts w:ascii="Arial" w:eastAsia="Arial" w:hAnsi="Arial" w:cs="Arial"/>
        </w:rPr>
        <w:t xml:space="preserve">iguiente persona de la lista. </w:t>
      </w:r>
    </w:p>
    <w:p w:rsidR="008E77AC" w:rsidRDefault="00922E39">
      <w:pPr>
        <w:spacing w:after="64" w:line="248" w:lineRule="auto"/>
        <w:ind w:left="14" w:right="110" w:firstLine="720"/>
        <w:jc w:val="both"/>
      </w:pPr>
      <w:r>
        <w:rPr>
          <w:rFonts w:ascii="Arial" w:eastAsia="Arial" w:hAnsi="Arial" w:cs="Arial"/>
          <w:b/>
        </w:rPr>
        <w:t>Segundo. - Según la publicación en el BOP de fecha 2 de mayo de 2023  la candidatura presentada por Unidas Sí Podemos en Candelaria obtuvo 1 concejal que fue:</w:t>
      </w:r>
      <w:r>
        <w:rPr>
          <w:rFonts w:ascii="Arial" w:eastAsia="Arial" w:hAnsi="Arial" w:cs="Arial"/>
        </w:rPr>
        <w:t xml:space="preserve"> </w:t>
      </w:r>
    </w:p>
    <w:p w:rsidR="008E77AC" w:rsidRDefault="00922E39">
      <w:pPr>
        <w:spacing w:after="3" w:line="247" w:lineRule="auto"/>
        <w:ind w:left="1153" w:right="118" w:hanging="3"/>
        <w:jc w:val="both"/>
      </w:pPr>
      <w:r>
        <w:rPr>
          <w:rFonts w:ascii="Arial" w:eastAsia="Arial" w:hAnsi="Arial" w:cs="Arial"/>
        </w:rPr>
        <w:t xml:space="preserve">1.- </w:t>
      </w:r>
      <w:r>
        <w:rPr>
          <w:rFonts w:ascii="Arial" w:eastAsia="Arial" w:hAnsi="Arial" w:cs="Arial"/>
        </w:rPr>
        <w:t xml:space="preserve">Doña Lourdes del Carmen Mondéjar Rondón: que renunció en 2024 y que el  </w:t>
      </w:r>
    </w:p>
    <w:p w:rsidR="008E77AC" w:rsidRDefault="00922E39">
      <w:pPr>
        <w:spacing w:after="90" w:line="247" w:lineRule="auto"/>
        <w:ind w:left="12" w:right="118" w:hanging="3"/>
        <w:jc w:val="both"/>
      </w:pPr>
      <w:r>
        <w:rPr>
          <w:rFonts w:ascii="Arial" w:eastAsia="Arial" w:hAnsi="Arial" w:cs="Arial"/>
        </w:rPr>
        <w:t xml:space="preserve">pleno ya tomó conocimiento de la misma. </w:t>
      </w:r>
    </w:p>
    <w:p w:rsidR="008E77AC" w:rsidRDefault="00922E39">
      <w:pPr>
        <w:spacing w:after="92" w:line="247" w:lineRule="auto"/>
        <w:ind w:left="1153" w:right="118" w:hanging="3"/>
        <w:jc w:val="both"/>
      </w:pPr>
      <w:r>
        <w:rPr>
          <w:rFonts w:ascii="Arial" w:eastAsia="Arial" w:hAnsi="Arial" w:cs="Arial"/>
        </w:rPr>
        <w:t xml:space="preserve">Posteriormente tomó posesión como concejal: </w:t>
      </w:r>
    </w:p>
    <w:p w:rsidR="008E77AC" w:rsidRDefault="00922E39">
      <w:pPr>
        <w:spacing w:after="102" w:line="247" w:lineRule="auto"/>
        <w:ind w:left="1153" w:right="118" w:hanging="3"/>
        <w:jc w:val="both"/>
      </w:pPr>
      <w:r>
        <w:rPr>
          <w:rFonts w:ascii="Arial" w:eastAsia="Arial" w:hAnsi="Arial" w:cs="Arial"/>
        </w:rPr>
        <w:t xml:space="preserve">2.- Don José Fierros Sierra: que ha renunciado el 13 de junio de 2025. </w:t>
      </w:r>
    </w:p>
    <w:p w:rsidR="008E77AC" w:rsidRDefault="00922E39">
      <w:pPr>
        <w:spacing w:after="3" w:line="248" w:lineRule="auto"/>
        <w:ind w:left="1160" w:right="110" w:hanging="10"/>
        <w:jc w:val="both"/>
      </w:pPr>
      <w:r>
        <w:rPr>
          <w:rFonts w:ascii="Arial" w:eastAsia="Arial" w:hAnsi="Arial" w:cs="Arial"/>
          <w:b/>
        </w:rPr>
        <w:t>Han renunciado igualmente</w:t>
      </w:r>
      <w:r>
        <w:rPr>
          <w:rFonts w:ascii="Arial" w:eastAsia="Arial" w:hAnsi="Arial" w:cs="Arial"/>
          <w:b/>
        </w:rPr>
        <w:t xml:space="preserve"> de forma anticipada a tomar posesión como </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concejal los siguientes:</w:t>
      </w:r>
      <w:r>
        <w:rPr>
          <w:rFonts w:ascii="Arial" w:eastAsia="Arial" w:hAnsi="Arial" w:cs="Arial"/>
        </w:rPr>
        <w:t xml:space="preserve"> </w:t>
      </w:r>
    </w:p>
    <w:p w:rsidR="008E77AC" w:rsidRDefault="00922E39">
      <w:pPr>
        <w:spacing w:after="92" w:line="247" w:lineRule="auto"/>
        <w:ind w:left="1153" w:right="118" w:hanging="3"/>
        <w:jc w:val="both"/>
      </w:pPr>
      <w:r>
        <w:rPr>
          <w:rFonts w:ascii="Arial" w:eastAsia="Arial" w:hAnsi="Arial" w:cs="Arial"/>
        </w:rPr>
        <w:t xml:space="preserve">3.- Antonio Delgado García ha renunciado el 17 de junio de 2025. </w:t>
      </w:r>
    </w:p>
    <w:p w:rsidR="008E77AC" w:rsidRDefault="00922E39">
      <w:pPr>
        <w:spacing w:after="102" w:line="247" w:lineRule="auto"/>
        <w:ind w:left="1153" w:right="118" w:hanging="3"/>
        <w:jc w:val="both"/>
      </w:pPr>
      <w:r>
        <w:rPr>
          <w:rFonts w:ascii="Arial" w:eastAsia="Arial" w:hAnsi="Arial" w:cs="Arial"/>
        </w:rPr>
        <w:t xml:space="preserve">4.- Carmen Soto Barrera ha renunciado el 18 de junio de 2025. </w:t>
      </w:r>
    </w:p>
    <w:p w:rsidR="008E77AC" w:rsidRDefault="00922E39">
      <w:pPr>
        <w:spacing w:after="65" w:line="248" w:lineRule="auto"/>
        <w:ind w:left="14" w:right="110" w:firstLine="1133"/>
        <w:jc w:val="both"/>
      </w:pPr>
      <w:r>
        <w:rPr>
          <w:rFonts w:ascii="Arial" w:eastAsia="Arial" w:hAnsi="Arial" w:cs="Arial"/>
          <w:b/>
        </w:rPr>
        <w:t>Por lo tanto, corresponde que el Ayuntamiento de Candelaria solicite a la Junta Electoral Central la credencial al número 5 de la lista de USP que es:</w:t>
      </w:r>
      <w:r>
        <w:rPr>
          <w:rFonts w:ascii="Arial" w:eastAsia="Arial" w:hAnsi="Arial" w:cs="Arial"/>
        </w:rPr>
        <w:t xml:space="preserve"> </w:t>
      </w:r>
    </w:p>
    <w:p w:rsidR="008E77AC" w:rsidRDefault="00922E39">
      <w:pPr>
        <w:spacing w:after="90" w:line="247" w:lineRule="auto"/>
        <w:ind w:left="1153" w:right="118" w:hanging="3"/>
        <w:jc w:val="both"/>
      </w:pPr>
      <w:r>
        <w:rPr>
          <w:rFonts w:ascii="Arial" w:eastAsia="Arial" w:hAnsi="Arial" w:cs="Arial"/>
        </w:rPr>
        <w:t xml:space="preserve">5.- Doña Violeta López Jiménez. </w:t>
      </w:r>
    </w:p>
    <w:p w:rsidR="008E77AC" w:rsidRDefault="00922E39">
      <w:pPr>
        <w:spacing w:after="93"/>
        <w:ind w:left="1150"/>
      </w:pPr>
      <w:r>
        <w:rPr>
          <w:rFonts w:ascii="Arial" w:eastAsia="Arial" w:hAnsi="Arial" w:cs="Arial"/>
        </w:rPr>
        <w:t xml:space="preserve"> </w:t>
      </w:r>
    </w:p>
    <w:p w:rsidR="008E77AC" w:rsidRDefault="00922E39">
      <w:pPr>
        <w:pStyle w:val="Ttulo1"/>
        <w:spacing w:after="429"/>
        <w:ind w:left="1056" w:right="192"/>
      </w:pPr>
      <w:r>
        <w:t xml:space="preserve">FUNDAMENTOS DE DERECHO </w:t>
      </w:r>
    </w:p>
    <w:p w:rsidR="008E77AC" w:rsidRDefault="00922E39">
      <w:pPr>
        <w:spacing w:after="3" w:line="248" w:lineRule="auto"/>
        <w:ind w:left="1145" w:right="110" w:hanging="10"/>
        <w:jc w:val="both"/>
      </w:pPr>
      <w:r>
        <w:rPr>
          <w:rFonts w:ascii="Arial" w:eastAsia="Arial" w:hAnsi="Arial" w:cs="Arial"/>
          <w:b/>
        </w:rPr>
        <w:t>Primero. - Es de aplicación el artículo 9 del</w:t>
      </w:r>
      <w:r>
        <w:rPr>
          <w:rFonts w:ascii="Arial" w:eastAsia="Arial" w:hAnsi="Arial" w:cs="Arial"/>
          <w:b/>
        </w:rPr>
        <w:t xml:space="preserve"> Reglamento de Organización, </w:t>
      </w:r>
    </w:p>
    <w:p w:rsidR="008E77AC" w:rsidRDefault="00922E39">
      <w:pPr>
        <w:spacing w:after="251" w:line="248" w:lineRule="auto"/>
        <w:ind w:left="24" w:right="110" w:hanging="10"/>
        <w:jc w:val="both"/>
      </w:pPr>
      <w:r>
        <w:rPr>
          <w:rFonts w:ascii="Arial" w:eastAsia="Arial" w:hAnsi="Arial" w:cs="Arial"/>
          <w:b/>
        </w:rPr>
        <w:t>Funcionamiento y Régimen Jurídico de las Entidades locales aprobado por Real Decreto 2568/1986, de 28 de noviembre:</w:t>
      </w:r>
      <w:r>
        <w:rPr>
          <w:rFonts w:ascii="Arial" w:eastAsia="Arial" w:hAnsi="Arial" w:cs="Arial"/>
        </w:rPr>
        <w:t xml:space="preserve"> </w:t>
      </w:r>
    </w:p>
    <w:p w:rsidR="008E77AC" w:rsidRDefault="00922E39">
      <w:pPr>
        <w:spacing w:after="381" w:line="247" w:lineRule="auto"/>
        <w:ind w:left="11" w:right="111" w:firstLine="350"/>
        <w:jc w:val="both"/>
      </w:pPr>
      <w:r>
        <w:rPr>
          <w:rFonts w:ascii="Arial" w:eastAsia="Arial" w:hAnsi="Arial" w:cs="Arial"/>
          <w:i/>
        </w:rPr>
        <w:t>El Concejal, Diputado o miembro de cualquier entidad local perderá su condición de tal por las siguientes causas:</w:t>
      </w:r>
      <w:r>
        <w:rPr>
          <w:rFonts w:ascii="Arial" w:eastAsia="Arial" w:hAnsi="Arial" w:cs="Arial"/>
        </w:rPr>
        <w:t xml:space="preserve"> </w:t>
      </w:r>
    </w:p>
    <w:p w:rsidR="008E77AC" w:rsidRDefault="00922E39">
      <w:pPr>
        <w:spacing w:after="11" w:line="576" w:lineRule="auto"/>
        <w:ind w:left="363" w:right="111" w:hanging="10"/>
        <w:jc w:val="both"/>
      </w:pPr>
      <w:r>
        <w:rPr>
          <w:noProof/>
        </w:rPr>
        <mc:AlternateContent>
          <mc:Choice Requires="wpg">
            <w:drawing>
              <wp:anchor distT="0" distB="0" distL="114300" distR="114300" simplePos="0" relativeHeight="2519418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3162" name="Group 1231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819" name="Rectangle 11819"/>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1820" name="Rectangle 11820"/>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821" name="Rectangle 11821"/>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Documento firmado electrónicamente de</w:t>
                              </w:r>
                              <w:r>
                                <w:rPr>
                                  <w:rFonts w:ascii="Arial" w:eastAsia="Arial" w:hAnsi="Arial" w:cs="Arial"/>
                                  <w:sz w:val="12"/>
                                </w:rPr>
                                <w:t xml:space="preserve">sde la plataforma esPublico Gestiona | Página 178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162" style="width:18.7031pt;height:264.21pt;position:absolute;mso-position-horizontal-relative:page;mso-position-horizontal:absolute;margin-left:662.928pt;mso-position-vertical-relative:page;margin-top:508.71pt;" coordsize="2375,33554">
                <v:rect id="Rectangle 11819"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182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82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178 de 183 </w:t>
                        </w:r>
                      </w:p>
                    </w:txbxContent>
                  </v:textbox>
                </v:rect>
                <w10:wrap type="square"/>
              </v:group>
            </w:pict>
          </mc:Fallback>
        </mc:AlternateContent>
      </w:r>
      <w:r>
        <w:rPr>
          <w:rFonts w:ascii="Arial" w:eastAsia="Arial" w:hAnsi="Arial" w:cs="Arial"/>
          <w:i/>
        </w:rPr>
        <w:t>(…)4. Por renuncia, que deberá hacerse efectiva por escrito ante el Pleno de la Corporación.(…)</w:t>
      </w:r>
      <w:r>
        <w:rPr>
          <w:rFonts w:ascii="Arial" w:eastAsia="Arial" w:hAnsi="Arial" w:cs="Arial"/>
        </w:rPr>
        <w:t xml:space="preserve"> </w:t>
      </w:r>
      <w:r>
        <w:rPr>
          <w:rFonts w:ascii="Arial" w:eastAsia="Arial" w:hAnsi="Arial" w:cs="Arial"/>
          <w:b/>
        </w:rPr>
        <w:t xml:space="preserve">Segundo. - El artículo 182 de la LOREG establece: </w:t>
      </w:r>
      <w:r>
        <w:rPr>
          <w:rFonts w:ascii="Arial" w:eastAsia="Arial" w:hAnsi="Arial" w:cs="Arial"/>
        </w:rPr>
        <w:t xml:space="preserve"> </w:t>
      </w:r>
    </w:p>
    <w:p w:rsidR="008E77AC" w:rsidRDefault="00922E39">
      <w:pPr>
        <w:spacing w:after="0"/>
        <w:ind w:left="10" w:right="119" w:hanging="10"/>
        <w:jc w:val="right"/>
      </w:pPr>
      <w:r>
        <w:rPr>
          <w:rFonts w:ascii="Arial" w:eastAsia="Arial" w:hAnsi="Arial" w:cs="Arial"/>
          <w:i/>
        </w:rPr>
        <w:t>Artículo 182 1. En el caso de fallecimiento, incap</w:t>
      </w:r>
      <w:r>
        <w:rPr>
          <w:rFonts w:ascii="Arial" w:eastAsia="Arial" w:hAnsi="Arial" w:cs="Arial"/>
          <w:i/>
        </w:rPr>
        <w:t xml:space="preserve">acidad o renuncia de un </w:t>
      </w:r>
      <w:r>
        <w:rPr>
          <w:rFonts w:ascii="Arial" w:eastAsia="Arial" w:hAnsi="Arial" w:cs="Arial"/>
        </w:rPr>
        <w:t xml:space="preserve"> </w:t>
      </w:r>
    </w:p>
    <w:p w:rsidR="008E77AC" w:rsidRDefault="00922E39">
      <w:pPr>
        <w:spacing w:after="354" w:line="247" w:lineRule="auto"/>
        <w:ind w:left="21" w:right="111" w:hanging="10"/>
        <w:jc w:val="both"/>
      </w:pPr>
      <w:r>
        <w:rPr>
          <w:rFonts w:ascii="Arial" w:eastAsia="Arial" w:hAnsi="Arial" w:cs="Arial"/>
          <w:i/>
        </w:rPr>
        <w:t>concejal, el escaño se atribuirá al candidato o, en su caso, al suplente de la misma lista a quien corresponda, atendiendo a su orden de colocación.</w:t>
      </w:r>
      <w:r>
        <w:rPr>
          <w:rFonts w:ascii="Arial" w:eastAsia="Arial" w:hAnsi="Arial" w:cs="Arial"/>
        </w:rPr>
        <w:t xml:space="preserve"> </w:t>
      </w:r>
    </w:p>
    <w:p w:rsidR="008E77AC" w:rsidRDefault="00922E39">
      <w:pPr>
        <w:spacing w:after="0"/>
        <w:ind w:right="60"/>
        <w:jc w:val="right"/>
      </w:pPr>
      <w:r>
        <w:rPr>
          <w:rFonts w:ascii="Arial" w:eastAsia="Arial" w:hAnsi="Arial" w:cs="Arial"/>
          <w:b/>
        </w:rPr>
        <w:t xml:space="preserve"> </w:t>
      </w:r>
    </w:p>
    <w:p w:rsidR="008E77AC" w:rsidRDefault="00922E39">
      <w:pPr>
        <w:spacing w:after="0"/>
        <w:ind w:left="10" w:right="111" w:hanging="10"/>
        <w:jc w:val="right"/>
      </w:pPr>
      <w:r>
        <w:rPr>
          <w:rFonts w:ascii="Arial" w:eastAsia="Arial" w:hAnsi="Arial" w:cs="Arial"/>
          <w:b/>
        </w:rPr>
        <w:t xml:space="preserve">Tercero.- Instrucción 1/2025, de 30 de enero, de la Junta Electoral Central, </w:t>
      </w:r>
      <w:r>
        <w:rPr>
          <w:rFonts w:ascii="Arial" w:eastAsia="Arial" w:hAnsi="Arial" w:cs="Arial"/>
        </w:rPr>
        <w:t xml:space="preserve"> </w:t>
      </w:r>
    </w:p>
    <w:p w:rsidR="008E77AC" w:rsidRDefault="00922E39">
      <w:pPr>
        <w:spacing w:after="310" w:line="248" w:lineRule="auto"/>
        <w:ind w:left="24" w:right="110" w:hanging="10"/>
        <w:jc w:val="both"/>
      </w:pPr>
      <w:r>
        <w:rPr>
          <w:rFonts w:ascii="Arial" w:eastAsia="Arial" w:hAnsi="Arial" w:cs="Arial"/>
          <w:b/>
        </w:rPr>
        <w:t>sobre sustitución de cargos representativos locales (BOE 5 de febrero de 2025).</w:t>
      </w:r>
      <w:r>
        <w:rPr>
          <w:rFonts w:ascii="Arial" w:eastAsia="Arial" w:hAnsi="Arial" w:cs="Arial"/>
        </w:rPr>
        <w:t xml:space="preserve"> </w:t>
      </w:r>
    </w:p>
    <w:p w:rsidR="008E77AC" w:rsidRDefault="00922E39">
      <w:pPr>
        <w:pStyle w:val="Ttulo2"/>
        <w:spacing w:after="306"/>
        <w:ind w:left="372"/>
      </w:pPr>
      <w:r>
        <w:t>https://www.boe.es/buscar/pdf/2025/BOE-A-2025-2042-consolidado.pdf</w:t>
      </w:r>
      <w:r>
        <w:rPr>
          <w:b w:val="0"/>
          <w:color w:val="000000"/>
          <w:u w:val="none" w:color="000000"/>
        </w:rPr>
        <w:t xml:space="preserve"> </w:t>
      </w:r>
    </w:p>
    <w:p w:rsidR="008E77AC" w:rsidRDefault="00922E39">
      <w:pPr>
        <w:spacing w:after="349" w:line="233" w:lineRule="auto"/>
        <w:ind w:left="377" w:right="116"/>
        <w:jc w:val="both"/>
      </w:pPr>
      <w:r>
        <w:rPr>
          <w:rFonts w:ascii="Arial" w:eastAsia="Arial" w:hAnsi="Arial" w:cs="Arial"/>
          <w:b/>
          <w:i/>
        </w:rPr>
        <w:t xml:space="preserve">Primero. Sustitución mediante candidatos siguientes o suplentes. </w:t>
      </w:r>
      <w:r>
        <w:rPr>
          <w:rFonts w:ascii="Arial" w:eastAsia="Arial" w:hAnsi="Arial" w:cs="Arial"/>
        </w:rPr>
        <w:t xml:space="preserve"> </w:t>
      </w:r>
    </w:p>
    <w:p w:rsidR="008E77AC" w:rsidRDefault="00922E39">
      <w:pPr>
        <w:numPr>
          <w:ilvl w:val="0"/>
          <w:numId w:val="15"/>
        </w:numPr>
        <w:spacing w:after="349" w:line="233" w:lineRule="auto"/>
        <w:ind w:right="114" w:firstLine="345"/>
        <w:jc w:val="both"/>
      </w:pPr>
      <w:r>
        <w:rPr>
          <w:rFonts w:ascii="Arial" w:eastAsia="Arial" w:hAnsi="Arial" w:cs="Arial"/>
          <w:b/>
          <w:i/>
        </w:rPr>
        <w:t>Cuando se presente escrito de renuncia o se produzca el fallecimiento u otro supuesto de pérdida del cargo de concejal, alcalde pedáneo, consejero comarcal o de otro cargo representativo local, el Pleno de la entidad local de la que forme parte tomará cono</w:t>
      </w:r>
      <w:r>
        <w:rPr>
          <w:rFonts w:ascii="Arial" w:eastAsia="Arial" w:hAnsi="Arial" w:cs="Arial"/>
          <w:b/>
          <w:i/>
        </w:rPr>
        <w:t xml:space="preserve">cimiento de la misma en sesión extraordinaria o en la primera sesión que se convoque, remitiendo certificación </w:t>
      </w:r>
      <w:r>
        <w:rPr>
          <w:rFonts w:ascii="Arial" w:eastAsia="Arial" w:hAnsi="Arial" w:cs="Arial"/>
          <w:i/>
        </w:rPr>
        <w:t xml:space="preserve">del acuerdo adoptado a la Junta Electoral de Zona, durante el período de mandato de la misma durante las elecciones locales, y </w:t>
      </w:r>
      <w:r>
        <w:rPr>
          <w:rFonts w:ascii="Arial" w:eastAsia="Arial" w:hAnsi="Arial" w:cs="Arial"/>
          <w:b/>
          <w:i/>
        </w:rPr>
        <w:t>a la Junta Elector</w:t>
      </w:r>
      <w:r>
        <w:rPr>
          <w:rFonts w:ascii="Arial" w:eastAsia="Arial" w:hAnsi="Arial" w:cs="Arial"/>
          <w:b/>
          <w:i/>
        </w:rPr>
        <w:t>al Central</w:t>
      </w:r>
      <w:r>
        <w:rPr>
          <w:rFonts w:ascii="Arial" w:eastAsia="Arial" w:hAnsi="Arial" w:cs="Arial"/>
          <w:i/>
        </w:rPr>
        <w:t xml:space="preserve"> una vez concluido el mandato de aquélla, a los efectos de proceder a la sustitución, conforme a lo dispuesto en la Ley Orgánica del Régimen Electoral General, indicando el nombre de la persona a la que, a juicio de la corporación, corresponde cu</w:t>
      </w:r>
      <w:r>
        <w:rPr>
          <w:rFonts w:ascii="Arial" w:eastAsia="Arial" w:hAnsi="Arial" w:cs="Arial"/>
          <w:i/>
        </w:rPr>
        <w:t xml:space="preserve">brir la vacante. </w:t>
      </w:r>
      <w:r>
        <w:rPr>
          <w:rFonts w:ascii="Arial" w:eastAsia="Arial" w:hAnsi="Arial" w:cs="Arial"/>
        </w:rPr>
        <w:t xml:space="preserve"> </w:t>
      </w:r>
    </w:p>
    <w:p w:rsidR="008E77AC" w:rsidRDefault="00922E39">
      <w:pPr>
        <w:numPr>
          <w:ilvl w:val="0"/>
          <w:numId w:val="15"/>
        </w:numPr>
        <w:spacing w:after="347" w:line="247" w:lineRule="auto"/>
        <w:ind w:right="114" w:firstLine="345"/>
        <w:jc w:val="both"/>
      </w:pPr>
      <w:r>
        <w:rPr>
          <w:rFonts w:ascii="Arial" w:eastAsia="Arial" w:hAnsi="Arial" w:cs="Arial"/>
          <w:i/>
        </w:rPr>
        <w:t>La renuncia solo será efectiva –y por tanto irrevocable– en el momento en el que el Pleno del Ayuntamiento tome conocimiento de ella, pudiendo ser retirada dicha renuncia hasta ese momento, conforme a lo declarado por la jurisprudencia c</w:t>
      </w:r>
      <w:r>
        <w:rPr>
          <w:rFonts w:ascii="Arial" w:eastAsia="Arial" w:hAnsi="Arial" w:cs="Arial"/>
          <w:i/>
        </w:rPr>
        <w:t xml:space="preserve">onstitucional, por lo que no cabe proceder a la sustitución del concejal antes de que dicha renuncia sea efectiva. </w:t>
      </w:r>
      <w:r>
        <w:rPr>
          <w:rFonts w:ascii="Arial" w:eastAsia="Arial" w:hAnsi="Arial" w:cs="Arial"/>
        </w:rPr>
        <w:t xml:space="preserve"> </w:t>
      </w:r>
    </w:p>
    <w:p w:rsidR="008E77AC" w:rsidRDefault="00922E39">
      <w:pPr>
        <w:numPr>
          <w:ilvl w:val="0"/>
          <w:numId w:val="15"/>
        </w:numPr>
        <w:spacing w:after="349" w:line="233" w:lineRule="auto"/>
        <w:ind w:right="114" w:firstLine="345"/>
        <w:jc w:val="both"/>
      </w:pPr>
      <w:r>
        <w:rPr>
          <w:rFonts w:ascii="Arial" w:eastAsia="Arial" w:hAnsi="Arial" w:cs="Arial"/>
          <w:b/>
          <w:i/>
        </w:rPr>
        <w:t>En el supuesto de que la persona llamada a cubrir la vacante renuncie a ser proclamada electa, dicha renuncia deberá enviarse a la Junta El</w:t>
      </w:r>
      <w:r>
        <w:rPr>
          <w:rFonts w:ascii="Arial" w:eastAsia="Arial" w:hAnsi="Arial" w:cs="Arial"/>
          <w:b/>
          <w:i/>
        </w:rPr>
        <w:t>ectoral competente mediante escrito firmado y ratificado mediante comparecencia personal de la interesada ante el secretario del Ayuntamiento, para su toma de conocimiento y comunicación a la Junta Electoral competente.</w:t>
      </w:r>
      <w:r>
        <w:rPr>
          <w:rFonts w:ascii="Arial" w:eastAsia="Arial" w:hAnsi="Arial" w:cs="Arial"/>
        </w:rPr>
        <w:t xml:space="preserve"> </w:t>
      </w:r>
    </w:p>
    <w:p w:rsidR="008E77AC" w:rsidRDefault="00922E39">
      <w:pPr>
        <w:spacing w:after="349" w:line="233" w:lineRule="auto"/>
        <w:ind w:left="2" w:right="116" w:firstLine="340"/>
        <w:jc w:val="both"/>
      </w:pPr>
      <w:r>
        <w:rPr>
          <w:rFonts w:ascii="Arial" w:eastAsia="Arial" w:hAnsi="Arial" w:cs="Arial"/>
          <w:b/>
          <w:i/>
        </w:rPr>
        <w:t>Si por circunstancias excepcionales</w:t>
      </w:r>
      <w:r>
        <w:rPr>
          <w:rFonts w:ascii="Arial" w:eastAsia="Arial" w:hAnsi="Arial" w:cs="Arial"/>
          <w:i/>
        </w:rPr>
        <w:t xml:space="preserve"> no pudiera producirse esa comparecencia personal ante el secretario, </w:t>
      </w:r>
      <w:r>
        <w:rPr>
          <w:rFonts w:ascii="Arial" w:eastAsia="Arial" w:hAnsi="Arial" w:cs="Arial"/>
          <w:b/>
          <w:i/>
        </w:rPr>
        <w:t>éste podrá utilizar otros medios de prueba admitidos en Derecho, incluyendo la firma electrónica o certificado electrónico personal en la oficina virtual del Ayuntamiento, que le permita</w:t>
      </w:r>
      <w:r>
        <w:rPr>
          <w:rFonts w:ascii="Arial" w:eastAsia="Arial" w:hAnsi="Arial" w:cs="Arial"/>
          <w:b/>
          <w:i/>
        </w:rPr>
        <w:t>n acreditar el carácter voluntario e indubitado de la renuncia anticipada, comunicándolo así a la Junta Electoral competente para expedir la credencial</w:t>
      </w:r>
      <w:r>
        <w:rPr>
          <w:rFonts w:ascii="Arial" w:eastAsia="Arial" w:hAnsi="Arial" w:cs="Arial"/>
          <w:i/>
        </w:rPr>
        <w:t>.</w:t>
      </w:r>
      <w:r>
        <w:rPr>
          <w:rFonts w:ascii="Arial" w:eastAsia="Arial" w:hAnsi="Arial" w:cs="Arial"/>
        </w:rPr>
        <w:t xml:space="preserve"> </w:t>
      </w:r>
    </w:p>
    <w:p w:rsidR="008E77AC" w:rsidRDefault="00922E39">
      <w:pPr>
        <w:numPr>
          <w:ilvl w:val="0"/>
          <w:numId w:val="15"/>
        </w:numPr>
        <w:spacing w:after="339" w:line="247" w:lineRule="auto"/>
        <w:ind w:right="114" w:firstLine="345"/>
        <w:jc w:val="both"/>
      </w:pPr>
      <w:r>
        <w:rPr>
          <w:noProof/>
        </w:rPr>
        <mc:AlternateContent>
          <mc:Choice Requires="wpg">
            <w:drawing>
              <wp:anchor distT="0" distB="0" distL="114300" distR="114300" simplePos="0" relativeHeight="2519429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3382" name="Group 1233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935" name="Rectangle 1193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1936" name="Rectangle 1193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937" name="Rectangle 1193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179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382" style="width:18.7031pt;height:264.21pt;position:absolute;mso-position-horizontal-relative:page;mso-position-horizontal:absolute;margin-left:662.928pt;mso-position-vertical-relative:page;margin-top:508.71pt;" coordsize="2375,33554">
                <v:rect id="Rectangle 1193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193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93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179 de 183 </w:t>
                        </w:r>
                      </w:p>
                    </w:txbxContent>
                  </v:textbox>
                </v:rect>
                <w10:wrap type="square"/>
              </v:group>
            </w:pict>
          </mc:Fallback>
        </mc:AlternateContent>
      </w:r>
      <w:r>
        <w:rPr>
          <w:rFonts w:ascii="Arial" w:eastAsia="Arial" w:hAnsi="Arial" w:cs="Arial"/>
          <w:b/>
          <w:i/>
        </w:rPr>
        <w:t xml:space="preserve">Recibida la certificación de la corporación local de toma de conocimiento del cese en el cargo representativo local, la Junta Electoral expedirá la credencial </w:t>
      </w:r>
      <w:r>
        <w:rPr>
          <w:rFonts w:ascii="Arial" w:eastAsia="Arial" w:hAnsi="Arial" w:cs="Arial"/>
          <w:b/>
          <w:i/>
        </w:rPr>
        <w:t>acreditativa de la condición de electo</w:t>
      </w:r>
      <w:r>
        <w:rPr>
          <w:rFonts w:ascii="Arial" w:eastAsia="Arial" w:hAnsi="Arial" w:cs="Arial"/>
          <w:i/>
        </w:rPr>
        <w:t xml:space="preserve"> en favor del candidato al que corresponde cubrir la vacante producida, credencial que se remitirá a la corporación local de la que aquel forme parte. La corporación local notificará de modo fehaciente al interesado la</w:t>
      </w:r>
      <w:r>
        <w:rPr>
          <w:rFonts w:ascii="Arial" w:eastAsia="Arial" w:hAnsi="Arial" w:cs="Arial"/>
          <w:i/>
        </w:rPr>
        <w:t xml:space="preserve"> recepción de la credencial a los efectos establecidos por la normativa de régimen local</w:t>
      </w:r>
      <w:r>
        <w:rPr>
          <w:rFonts w:ascii="Arial" w:eastAsia="Arial" w:hAnsi="Arial" w:cs="Arial"/>
        </w:rPr>
        <w:t xml:space="preserve"> </w:t>
      </w:r>
    </w:p>
    <w:p w:rsidR="008E77AC" w:rsidRDefault="00922E39">
      <w:pPr>
        <w:spacing w:after="327" w:line="248" w:lineRule="auto"/>
        <w:ind w:left="14" w:right="110" w:firstLine="360"/>
        <w:jc w:val="both"/>
      </w:pPr>
      <w:r>
        <w:rPr>
          <w:rFonts w:ascii="Arial" w:eastAsia="Arial" w:hAnsi="Arial" w:cs="Arial"/>
          <w:b/>
        </w:rPr>
        <w:t>El Secretario ha comprobado en el registro electrónico de la oficina virtual del Ayuntamiento que los tres escritos de renuncia presentados por registro electrónico c</w:t>
      </w:r>
      <w:r>
        <w:rPr>
          <w:rFonts w:ascii="Arial" w:eastAsia="Arial" w:hAnsi="Arial" w:cs="Arial"/>
          <w:b/>
        </w:rPr>
        <w:t xml:space="preserve">umplen con el artículo 1.3 de dicha instrucción, o sea: </w:t>
      </w:r>
    </w:p>
    <w:p w:rsidR="008E77AC" w:rsidRDefault="00922E39">
      <w:pPr>
        <w:spacing w:after="349" w:line="233" w:lineRule="auto"/>
        <w:ind w:left="2" w:right="116" w:firstLine="340"/>
        <w:jc w:val="both"/>
      </w:pPr>
      <w:r>
        <w:rPr>
          <w:rFonts w:ascii="Arial" w:eastAsia="Arial" w:hAnsi="Arial" w:cs="Arial"/>
          <w:b/>
          <w:i/>
        </w:rPr>
        <w:t>(….)incluyendo la firma electrónica o certificado electrónico personal en la oficina virtual del Ayuntamiento, que le permitan acreditar el carácter voluntario e indubitado de la renuncia anticipada,</w:t>
      </w:r>
      <w:r>
        <w:rPr>
          <w:rFonts w:ascii="Arial" w:eastAsia="Arial" w:hAnsi="Arial" w:cs="Arial"/>
          <w:b/>
          <w:i/>
        </w:rPr>
        <w:t xml:space="preserve"> comunicándolo así a la Junta Electoral competente para expedir la credencial</w:t>
      </w:r>
      <w:r>
        <w:rPr>
          <w:rFonts w:ascii="Arial" w:eastAsia="Arial" w:hAnsi="Arial" w:cs="Arial"/>
          <w:i/>
        </w:rPr>
        <w:t>(…)</w:t>
      </w:r>
      <w:r>
        <w:rPr>
          <w:rFonts w:ascii="Arial" w:eastAsia="Arial" w:hAnsi="Arial" w:cs="Arial"/>
        </w:rPr>
        <w:t xml:space="preserve"> </w:t>
      </w:r>
    </w:p>
    <w:p w:rsidR="008E77AC" w:rsidRDefault="00922E39">
      <w:pPr>
        <w:spacing w:after="320" w:line="248" w:lineRule="auto"/>
        <w:ind w:left="387" w:right="110" w:hanging="10"/>
        <w:jc w:val="both"/>
      </w:pPr>
      <w:r>
        <w:rPr>
          <w:rFonts w:ascii="Arial" w:eastAsia="Arial" w:hAnsi="Arial" w:cs="Arial"/>
          <w:b/>
        </w:rPr>
        <w:t xml:space="preserve">Tercero. - Procedimiento: </w:t>
      </w:r>
      <w:r>
        <w:rPr>
          <w:rFonts w:ascii="Arial" w:eastAsia="Arial" w:hAnsi="Arial" w:cs="Arial"/>
        </w:rPr>
        <w:t xml:space="preserve"> </w:t>
      </w:r>
    </w:p>
    <w:p w:rsidR="008E77AC" w:rsidRDefault="00922E39">
      <w:pPr>
        <w:numPr>
          <w:ilvl w:val="0"/>
          <w:numId w:val="16"/>
        </w:numPr>
        <w:spacing w:after="346" w:line="247" w:lineRule="auto"/>
        <w:ind w:right="111" w:firstLine="350"/>
        <w:jc w:val="both"/>
      </w:pPr>
      <w:r>
        <w:rPr>
          <w:rFonts w:ascii="Arial" w:eastAsia="Arial" w:hAnsi="Arial" w:cs="Arial"/>
          <w:i/>
        </w:rPr>
        <w:t>Renuncia del concejal número 2 de la lista y renuncias anticipadas de los candidatos números 3, 4 de la lista de USP.</w:t>
      </w:r>
      <w:r>
        <w:rPr>
          <w:rFonts w:ascii="Arial" w:eastAsia="Arial" w:hAnsi="Arial" w:cs="Arial"/>
        </w:rPr>
        <w:t xml:space="preserve"> </w:t>
      </w:r>
    </w:p>
    <w:p w:rsidR="008E77AC" w:rsidRDefault="00922E39">
      <w:pPr>
        <w:numPr>
          <w:ilvl w:val="0"/>
          <w:numId w:val="16"/>
        </w:numPr>
        <w:spacing w:after="344" w:line="247" w:lineRule="auto"/>
        <w:ind w:right="111" w:firstLine="350"/>
        <w:jc w:val="both"/>
      </w:pPr>
      <w:r>
        <w:rPr>
          <w:rFonts w:ascii="Arial" w:eastAsia="Arial" w:hAnsi="Arial" w:cs="Arial"/>
          <w:i/>
        </w:rPr>
        <w:t>Presentación de las declara</w:t>
      </w:r>
      <w:r>
        <w:rPr>
          <w:rFonts w:ascii="Arial" w:eastAsia="Arial" w:hAnsi="Arial" w:cs="Arial"/>
          <w:i/>
        </w:rPr>
        <w:t xml:space="preserve">ciones de bienes, incompatibilidades y actividades económicas con ocasión del cese de concejal. Artículo 75 LBRL. </w:t>
      </w:r>
      <w:r>
        <w:rPr>
          <w:rFonts w:ascii="Arial" w:eastAsia="Arial" w:hAnsi="Arial" w:cs="Arial"/>
        </w:rPr>
        <w:t xml:space="preserve"> </w:t>
      </w:r>
    </w:p>
    <w:p w:rsidR="008E77AC" w:rsidRDefault="00922E39">
      <w:pPr>
        <w:numPr>
          <w:ilvl w:val="0"/>
          <w:numId w:val="16"/>
        </w:numPr>
        <w:spacing w:after="343" w:line="247" w:lineRule="auto"/>
        <w:ind w:right="111" w:firstLine="350"/>
        <w:jc w:val="both"/>
      </w:pPr>
      <w:r>
        <w:rPr>
          <w:rFonts w:ascii="Arial" w:eastAsia="Arial" w:hAnsi="Arial" w:cs="Arial"/>
          <w:i/>
        </w:rPr>
        <w:t>Toma de conocimiento en el primer Pleno que se celebre de las renuncias del concejal y de las renuncias anticipadas.</w:t>
      </w:r>
      <w:r>
        <w:rPr>
          <w:rFonts w:ascii="Arial" w:eastAsia="Arial" w:hAnsi="Arial" w:cs="Arial"/>
        </w:rPr>
        <w:t xml:space="preserve"> </w:t>
      </w:r>
    </w:p>
    <w:p w:rsidR="008E77AC" w:rsidRDefault="00922E39">
      <w:pPr>
        <w:numPr>
          <w:ilvl w:val="0"/>
          <w:numId w:val="16"/>
        </w:numPr>
        <w:spacing w:after="11" w:line="247" w:lineRule="auto"/>
        <w:ind w:right="111" w:firstLine="350"/>
        <w:jc w:val="both"/>
      </w:pPr>
      <w:r>
        <w:rPr>
          <w:rFonts w:ascii="Arial" w:eastAsia="Arial" w:hAnsi="Arial" w:cs="Arial"/>
          <w:i/>
        </w:rPr>
        <w:t>Expedición de la crede</w:t>
      </w:r>
      <w:r>
        <w:rPr>
          <w:rFonts w:ascii="Arial" w:eastAsia="Arial" w:hAnsi="Arial" w:cs="Arial"/>
          <w:i/>
        </w:rPr>
        <w:t>ncial por la Junta Electoral Central del concejal siguiente que corresponda que es la número 5 de la lista.</w:t>
      </w:r>
      <w:r>
        <w:rPr>
          <w:rFonts w:ascii="Arial" w:eastAsia="Arial" w:hAnsi="Arial" w:cs="Arial"/>
        </w:rPr>
        <w:t xml:space="preserve"> </w:t>
      </w:r>
    </w:p>
    <w:p w:rsidR="008E77AC" w:rsidRDefault="00922E39">
      <w:pPr>
        <w:numPr>
          <w:ilvl w:val="0"/>
          <w:numId w:val="16"/>
        </w:numPr>
        <w:spacing w:after="375" w:line="247" w:lineRule="auto"/>
        <w:ind w:right="111" w:firstLine="350"/>
        <w:jc w:val="both"/>
      </w:pPr>
      <w:r>
        <w:rPr>
          <w:rFonts w:ascii="Arial" w:eastAsia="Arial" w:hAnsi="Arial" w:cs="Arial"/>
          <w:i/>
        </w:rPr>
        <w:t>Presentación de declaraciones del registro de intereses del concejal siguiente que corresponda que es la número 5 de la lista.</w:t>
      </w:r>
      <w:r>
        <w:rPr>
          <w:rFonts w:ascii="Arial" w:eastAsia="Arial" w:hAnsi="Arial" w:cs="Arial"/>
        </w:rPr>
        <w:t xml:space="preserve"> </w:t>
      </w:r>
    </w:p>
    <w:p w:rsidR="008E77AC" w:rsidRDefault="00922E39">
      <w:pPr>
        <w:numPr>
          <w:ilvl w:val="0"/>
          <w:numId w:val="16"/>
        </w:numPr>
        <w:spacing w:after="345" w:line="247" w:lineRule="auto"/>
        <w:ind w:right="111" w:firstLine="350"/>
        <w:jc w:val="both"/>
      </w:pPr>
      <w:r>
        <w:rPr>
          <w:rFonts w:ascii="Arial" w:eastAsia="Arial" w:hAnsi="Arial" w:cs="Arial"/>
          <w:i/>
        </w:rPr>
        <w:t>Toma de posesión del concejal número 5 de la lista</w:t>
      </w:r>
      <w:r>
        <w:rPr>
          <w:rFonts w:ascii="Arial" w:eastAsia="Arial" w:hAnsi="Arial" w:cs="Arial"/>
        </w:rPr>
        <w:t xml:space="preserve">. </w:t>
      </w:r>
    </w:p>
    <w:p w:rsidR="008E77AC" w:rsidRDefault="00922E39">
      <w:pPr>
        <w:spacing w:after="60" w:line="248" w:lineRule="auto"/>
        <w:ind w:left="2295" w:right="110" w:hanging="10"/>
        <w:jc w:val="both"/>
      </w:pPr>
      <w:r>
        <w:rPr>
          <w:rFonts w:ascii="Arial" w:eastAsia="Arial" w:hAnsi="Arial" w:cs="Arial"/>
          <w:b/>
        </w:rPr>
        <w:t xml:space="preserve">PROPUESTA DE ACUERDO AL PLENO </w:t>
      </w:r>
      <w:r>
        <w:rPr>
          <w:rFonts w:ascii="Arial" w:eastAsia="Arial" w:hAnsi="Arial" w:cs="Arial"/>
        </w:rPr>
        <w:t xml:space="preserve"> </w:t>
      </w:r>
    </w:p>
    <w:p w:rsidR="008E77AC" w:rsidRDefault="00922E39">
      <w:pPr>
        <w:spacing w:after="3" w:line="247" w:lineRule="auto"/>
        <w:ind w:left="9" w:right="118" w:firstLine="720"/>
        <w:jc w:val="both"/>
      </w:pPr>
      <w:r>
        <w:rPr>
          <w:rFonts w:ascii="Arial" w:eastAsia="Arial" w:hAnsi="Arial" w:cs="Arial"/>
          <w:b/>
        </w:rPr>
        <w:t>Primero. - Tomar conocimiento</w:t>
      </w:r>
      <w:r>
        <w:rPr>
          <w:rFonts w:ascii="Arial" w:eastAsia="Arial" w:hAnsi="Arial" w:cs="Arial"/>
        </w:rPr>
        <w:t xml:space="preserve"> del escrito presentado por registro de entrada electrónico con certificado electrónico y con firma electrónica verificada por el Secretario G</w:t>
      </w:r>
      <w:r>
        <w:rPr>
          <w:rFonts w:ascii="Arial" w:eastAsia="Arial" w:hAnsi="Arial" w:cs="Arial"/>
        </w:rPr>
        <w:t xml:space="preserve">eneral de fecha 13 de junio de 2025 del concejal número 2 de la lista de Unidas Sí  </w:t>
      </w:r>
    </w:p>
    <w:p w:rsidR="008E77AC" w:rsidRDefault="00922E39">
      <w:pPr>
        <w:spacing w:after="443" w:line="248" w:lineRule="auto"/>
        <w:ind w:left="24" w:right="110" w:hanging="10"/>
        <w:jc w:val="both"/>
      </w:pPr>
      <w:r>
        <w:rPr>
          <w:rFonts w:ascii="Arial" w:eastAsia="Arial" w:hAnsi="Arial" w:cs="Arial"/>
        </w:rPr>
        <w:t xml:space="preserve">Podemos (USP), </w:t>
      </w:r>
      <w:r>
        <w:rPr>
          <w:rFonts w:ascii="Arial" w:eastAsia="Arial" w:hAnsi="Arial" w:cs="Arial"/>
          <w:b/>
        </w:rPr>
        <w:t>Don José Fierros Sierra, de renuncia a la condición de concejal del Ayuntamiento de Candelaria.</w:t>
      </w:r>
      <w:r>
        <w:rPr>
          <w:rFonts w:ascii="Arial" w:eastAsia="Arial" w:hAnsi="Arial" w:cs="Arial"/>
        </w:rPr>
        <w:t xml:space="preserve"> </w:t>
      </w:r>
    </w:p>
    <w:p w:rsidR="008E77AC" w:rsidRDefault="00922E39">
      <w:pPr>
        <w:spacing w:after="3" w:line="247" w:lineRule="auto"/>
        <w:ind w:left="9" w:right="118" w:firstLine="720"/>
        <w:jc w:val="both"/>
      </w:pPr>
      <w:r>
        <w:rPr>
          <w:rFonts w:ascii="Arial" w:eastAsia="Arial" w:hAnsi="Arial" w:cs="Arial"/>
          <w:b/>
        </w:rPr>
        <w:t>Segundo. - Tomar conocimiento</w:t>
      </w:r>
      <w:r>
        <w:rPr>
          <w:rFonts w:ascii="Arial" w:eastAsia="Arial" w:hAnsi="Arial" w:cs="Arial"/>
        </w:rPr>
        <w:t xml:space="preserve"> </w:t>
      </w:r>
      <w:r>
        <w:rPr>
          <w:rFonts w:ascii="Arial" w:eastAsia="Arial" w:hAnsi="Arial" w:cs="Arial"/>
        </w:rPr>
        <w:t xml:space="preserve">del escrito presentado por registro electrónico con certificado electrónico y con firma electrónica de 17 de junio de 2025 verificada por el Secretario General (art. 1.3 </w:t>
      </w:r>
      <w:r>
        <w:rPr>
          <w:rFonts w:ascii="Arial" w:eastAsia="Arial" w:hAnsi="Arial" w:cs="Arial"/>
          <w:i/>
        </w:rPr>
        <w:t>in fine</w:t>
      </w:r>
      <w:r>
        <w:rPr>
          <w:rFonts w:ascii="Arial" w:eastAsia="Arial" w:hAnsi="Arial" w:cs="Arial"/>
        </w:rPr>
        <w:t xml:space="preserve"> de la nueva Instrucción 1/2025, de 30 de enero, de la  </w:t>
      </w:r>
    </w:p>
    <w:p w:rsidR="008E77AC" w:rsidRDefault="00922E39">
      <w:pPr>
        <w:spacing w:after="466" w:line="247" w:lineRule="auto"/>
        <w:ind w:left="12" w:right="118" w:hanging="3"/>
        <w:jc w:val="both"/>
      </w:pPr>
      <w:r>
        <w:rPr>
          <w:rFonts w:ascii="Arial" w:eastAsia="Arial" w:hAnsi="Arial" w:cs="Arial"/>
        </w:rPr>
        <w:t>Junta Electoral Centra</w:t>
      </w:r>
      <w:r>
        <w:rPr>
          <w:rFonts w:ascii="Arial" w:eastAsia="Arial" w:hAnsi="Arial" w:cs="Arial"/>
        </w:rPr>
        <w:t xml:space="preserve">l, sobre sustitución de cargos representativos locales) </w:t>
      </w:r>
      <w:r>
        <w:rPr>
          <w:rFonts w:ascii="Arial" w:eastAsia="Arial" w:hAnsi="Arial" w:cs="Arial"/>
          <w:b/>
        </w:rPr>
        <w:t>de Don Antonio Delgado García, número 3, de la lista de Unidas Si Podemos (USP) de renuncia anticipada a su acta de concejal</w:t>
      </w:r>
      <w:r>
        <w:rPr>
          <w:rFonts w:ascii="Arial" w:eastAsia="Arial" w:hAnsi="Arial" w:cs="Arial"/>
        </w:rPr>
        <w:t xml:space="preserve"> y que se proceda a su sustitución en el puesto de concejal por la siguiente</w:t>
      </w:r>
      <w:r>
        <w:rPr>
          <w:rFonts w:ascii="Arial" w:eastAsia="Arial" w:hAnsi="Arial" w:cs="Arial"/>
        </w:rPr>
        <w:t xml:space="preserve"> persona de la lista. </w:t>
      </w:r>
    </w:p>
    <w:p w:rsidR="008E77AC" w:rsidRDefault="00922E39">
      <w:pPr>
        <w:spacing w:after="481" w:line="247" w:lineRule="auto"/>
        <w:ind w:left="9" w:right="118" w:firstLine="720"/>
        <w:jc w:val="both"/>
      </w:pPr>
      <w:r>
        <w:rPr>
          <w:noProof/>
        </w:rPr>
        <mc:AlternateContent>
          <mc:Choice Requires="wpg">
            <w:drawing>
              <wp:anchor distT="0" distB="0" distL="114300" distR="114300" simplePos="0" relativeHeight="251943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2350" name="Group 1223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061" name="Rectangle 12061"/>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2062" name="Rectangle 12062"/>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063" name="Rectangle 12063"/>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180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350" style="width:18.7031pt;height:264.21pt;position:absolute;mso-position-horizontal-relative:page;mso-position-horizontal:absolute;margin-left:662.928pt;mso-position-vertical-relative:page;margin-top:508.71pt;" coordsize="2375,33554">
                <v:rect id="Rectangle 12061"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206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06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180 de 183 </w:t>
                        </w:r>
                      </w:p>
                    </w:txbxContent>
                  </v:textbox>
                </v:rect>
                <w10:wrap type="square"/>
              </v:group>
            </w:pict>
          </mc:Fallback>
        </mc:AlternateContent>
      </w:r>
      <w:r>
        <w:rPr>
          <w:rFonts w:ascii="Arial" w:eastAsia="Arial" w:hAnsi="Arial" w:cs="Arial"/>
          <w:b/>
        </w:rPr>
        <w:t>Tercero.- Tomar conocimiento</w:t>
      </w:r>
      <w:r>
        <w:rPr>
          <w:rFonts w:ascii="Arial" w:eastAsia="Arial" w:hAnsi="Arial" w:cs="Arial"/>
        </w:rPr>
        <w:t xml:space="preserve"> </w:t>
      </w:r>
      <w:r>
        <w:rPr>
          <w:rFonts w:ascii="Arial" w:eastAsia="Arial" w:hAnsi="Arial" w:cs="Arial"/>
        </w:rPr>
        <w:t xml:space="preserve">del escrito presentado por registro electrónico con certificado electrónico y con firma electrónica de fecha 18 de junio de 2025 verificada por el Secretario General (art. 1.3 </w:t>
      </w:r>
      <w:r>
        <w:rPr>
          <w:rFonts w:ascii="Arial" w:eastAsia="Arial" w:hAnsi="Arial" w:cs="Arial"/>
          <w:i/>
        </w:rPr>
        <w:t>in fine</w:t>
      </w:r>
      <w:r>
        <w:rPr>
          <w:rFonts w:ascii="Arial" w:eastAsia="Arial" w:hAnsi="Arial" w:cs="Arial"/>
        </w:rPr>
        <w:t xml:space="preserve"> de la nueva Instrucción 1/2025, de 30 de enero, de la Junta Electoral Ce</w:t>
      </w:r>
      <w:r>
        <w:rPr>
          <w:rFonts w:ascii="Arial" w:eastAsia="Arial" w:hAnsi="Arial" w:cs="Arial"/>
        </w:rPr>
        <w:t xml:space="preserve">ntral, sobre sustitución de cargos representativos locales)  </w:t>
      </w:r>
      <w:r>
        <w:rPr>
          <w:rFonts w:ascii="Arial" w:eastAsia="Arial" w:hAnsi="Arial" w:cs="Arial"/>
          <w:b/>
        </w:rPr>
        <w:t>de Doña Carmen Soto Barrera, número 4 de la lista de Unidas Sí Podemos (USP) de renuncia anticipada a su acta de concejal</w:t>
      </w:r>
      <w:r>
        <w:rPr>
          <w:rFonts w:ascii="Arial" w:eastAsia="Arial" w:hAnsi="Arial" w:cs="Arial"/>
        </w:rPr>
        <w:t xml:space="preserve"> y que se proceda a su sustitución en el puesto de concejal por la siguien</w:t>
      </w:r>
      <w:r>
        <w:rPr>
          <w:rFonts w:ascii="Arial" w:eastAsia="Arial" w:hAnsi="Arial" w:cs="Arial"/>
        </w:rPr>
        <w:t xml:space="preserve">te persona de la lista. </w:t>
      </w:r>
    </w:p>
    <w:p w:rsidR="008E77AC" w:rsidRDefault="00922E39">
      <w:pPr>
        <w:spacing w:after="454" w:line="248" w:lineRule="auto"/>
        <w:ind w:left="14" w:right="110" w:firstLine="720"/>
        <w:jc w:val="both"/>
      </w:pPr>
      <w:r>
        <w:rPr>
          <w:rFonts w:ascii="Arial" w:eastAsia="Arial" w:hAnsi="Arial" w:cs="Arial"/>
          <w:b/>
        </w:rPr>
        <w:t xml:space="preserve">Cuarto. - Solicitar credencial a la Junta Electoral Central del siguiente candidato que corresponda de la lista publicada en el BOP nº 53 de 2 de mayo de 2023 página 12485 de las elecciones municipales de 28 de mayo de 2023 por la </w:t>
      </w:r>
      <w:r>
        <w:rPr>
          <w:rFonts w:ascii="Arial" w:eastAsia="Arial" w:hAnsi="Arial" w:cs="Arial"/>
          <w:b/>
        </w:rPr>
        <w:t>candidatura de Unidas Si Podemos (USP) en Candelaria que es la número 5 de la misma, Doña Violeta López Jiménez.</w:t>
      </w:r>
      <w:r>
        <w:rPr>
          <w:rFonts w:ascii="Arial" w:eastAsia="Arial" w:hAnsi="Arial" w:cs="Arial"/>
        </w:rPr>
        <w:t xml:space="preserve"> </w:t>
      </w:r>
    </w:p>
    <w:p w:rsidR="008E77AC" w:rsidRDefault="00922E39">
      <w:pPr>
        <w:spacing w:after="3" w:line="248" w:lineRule="auto"/>
        <w:ind w:left="14" w:right="110" w:firstLine="1387"/>
        <w:jc w:val="both"/>
      </w:pPr>
      <w:r>
        <w:rPr>
          <w:rFonts w:ascii="Arial" w:eastAsia="Arial" w:hAnsi="Arial" w:cs="Arial"/>
          <w:b/>
        </w:rPr>
        <w:t xml:space="preserve">Quinto. - Remisión del acuerdo adoptado a la Junta Electoral Central sita en el </w:t>
      </w:r>
      <w:r>
        <w:rPr>
          <w:rFonts w:ascii="Arial" w:eastAsia="Arial" w:hAnsi="Arial" w:cs="Arial"/>
        </w:rPr>
        <w:t xml:space="preserve"> </w:t>
      </w:r>
      <w:r>
        <w:rPr>
          <w:rFonts w:ascii="Arial" w:eastAsia="Arial" w:hAnsi="Arial" w:cs="Arial"/>
          <w:b/>
        </w:rPr>
        <w:t xml:space="preserve">Congreso de los Diputados con la dirección de Carrera de San </w:t>
      </w:r>
      <w:r>
        <w:rPr>
          <w:rFonts w:ascii="Arial" w:eastAsia="Arial" w:hAnsi="Arial" w:cs="Arial"/>
          <w:b/>
        </w:rPr>
        <w:t xml:space="preserve">Jerónimo, nº 36, </w:t>
      </w:r>
      <w:r>
        <w:rPr>
          <w:rFonts w:ascii="Arial" w:eastAsia="Arial" w:hAnsi="Arial" w:cs="Arial"/>
        </w:rPr>
        <w:t xml:space="preserve"> </w:t>
      </w:r>
    </w:p>
    <w:p w:rsidR="008E77AC" w:rsidRDefault="00922E39">
      <w:pPr>
        <w:spacing w:after="452" w:line="248" w:lineRule="auto"/>
        <w:ind w:left="24" w:right="110" w:hanging="10"/>
        <w:jc w:val="both"/>
      </w:pPr>
      <w:r>
        <w:rPr>
          <w:rFonts w:ascii="Arial" w:eastAsia="Arial" w:hAnsi="Arial" w:cs="Arial"/>
          <w:b/>
        </w:rPr>
        <w:t>Madrid, para la expedición de la credencial de la condición de concejala electa de Doña Violeta López Jiménez, por vía telemática a través del enlace adjunto para la posterior toma de posesión como concejal del Ayuntamiento de Candelaria</w:t>
      </w:r>
      <w:r>
        <w:rPr>
          <w:rFonts w:ascii="Arial" w:eastAsia="Arial" w:hAnsi="Arial" w:cs="Arial"/>
          <w:b/>
        </w:rPr>
        <w:t xml:space="preserve"> en el siguiente pleno, previa presentación de las declaraciones de bienes, actividades e intereses.</w:t>
      </w:r>
      <w:r>
        <w:rPr>
          <w:rFonts w:ascii="Arial" w:eastAsia="Arial" w:hAnsi="Arial" w:cs="Arial"/>
        </w:rPr>
        <w:t xml:space="preserve"> </w:t>
      </w:r>
    </w:p>
    <w:p w:rsidR="008E77AC" w:rsidRDefault="00922E39">
      <w:pPr>
        <w:pStyle w:val="Ttulo2"/>
        <w:ind w:left="12"/>
      </w:pPr>
      <w:r>
        <w:t>https://sede.juntaelectoralcentral.es/jecRegistroTele/sedeElectronica.action</w:t>
      </w:r>
      <w:r>
        <w:rPr>
          <w:b w:val="0"/>
          <w:color w:val="000000"/>
          <w:u w:val="none" w:color="000000"/>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DICTAMEN DE LA COMISIÓN INFORMATIVA DE HACIENDA, RECURSOS HUMANOS Y SERVIC</w:t>
      </w:r>
      <w:r>
        <w:rPr>
          <w:rFonts w:ascii="Arial" w:eastAsia="Arial" w:hAnsi="Arial" w:cs="Arial"/>
          <w:b/>
        </w:rPr>
        <w:t xml:space="preserve">IOS GENERALES DE 23 DE JUNIO DE 2025.  </w:t>
      </w:r>
    </w:p>
    <w:p w:rsidR="008E77AC" w:rsidRDefault="00922E39">
      <w:pPr>
        <w:spacing w:after="0"/>
        <w:ind w:left="17"/>
      </w:pPr>
      <w:r>
        <w:rPr>
          <w:rFonts w:ascii="Arial" w:eastAsia="Arial" w:hAnsi="Arial" w:cs="Arial"/>
          <w:b/>
        </w:rPr>
        <w:t xml:space="preserve"> </w:t>
      </w:r>
    </w:p>
    <w:p w:rsidR="008E77AC" w:rsidRDefault="00922E39">
      <w:pPr>
        <w:spacing w:after="111" w:line="247" w:lineRule="auto"/>
        <w:ind w:left="728" w:right="118" w:hanging="3"/>
        <w:jc w:val="both"/>
      </w:pPr>
      <w:r>
        <w:rPr>
          <w:rFonts w:ascii="Arial" w:eastAsia="Arial" w:hAnsi="Arial" w:cs="Arial"/>
        </w:rPr>
        <w:t xml:space="preserve">Los 7 concejales presentes quedaron enterados: </w:t>
      </w:r>
    </w:p>
    <w:p w:rsidR="008E77AC" w:rsidRDefault="00922E39">
      <w:pPr>
        <w:spacing w:after="114" w:line="247" w:lineRule="auto"/>
        <w:ind w:left="9" w:right="118" w:firstLine="708"/>
        <w:jc w:val="both"/>
      </w:pPr>
      <w:r>
        <w:rPr>
          <w:rFonts w:ascii="Arial" w:eastAsia="Arial" w:hAnsi="Arial" w:cs="Arial"/>
        </w:rPr>
        <w:t xml:space="preserve">Los 4 concejales del Grupo Socialista: D. Jorge Baute Delgado, D. José Francisco Pinto Ramos, Dª María Del Carmen Clemente Díaz, Dª Mónica Monserrat Yanes Delgado. </w:t>
      </w:r>
    </w:p>
    <w:p w:rsidR="008E77AC" w:rsidRDefault="00922E39">
      <w:pPr>
        <w:spacing w:after="114" w:line="247" w:lineRule="auto"/>
        <w:ind w:left="9" w:right="118" w:firstLine="708"/>
        <w:jc w:val="both"/>
      </w:pPr>
      <w:r>
        <w:rPr>
          <w:rFonts w:ascii="Arial" w:eastAsia="Arial" w:hAnsi="Arial" w:cs="Arial"/>
        </w:rPr>
        <w:t xml:space="preserve">Los 2 concejales del Grupo Popular; D. Jacobo López Fariña y D. Miguel Eduardo Hernández Chitty. </w:t>
      </w:r>
    </w:p>
    <w:p w:rsidR="008E77AC" w:rsidRDefault="00922E39">
      <w:pPr>
        <w:spacing w:after="107" w:line="247" w:lineRule="auto"/>
        <w:ind w:left="728" w:right="118" w:hanging="3"/>
        <w:jc w:val="both"/>
      </w:pPr>
      <w:r>
        <w:rPr>
          <w:rFonts w:ascii="Arial" w:eastAsia="Arial" w:hAnsi="Arial" w:cs="Arial"/>
        </w:rPr>
        <w:t xml:space="preserve">1 del concejal del Grupo Mixto: Dª Ángela Cruz Perera. </w:t>
      </w:r>
    </w:p>
    <w:p w:rsidR="008E77AC" w:rsidRDefault="00922E39">
      <w:pPr>
        <w:spacing w:after="98"/>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JUNTA DE PORTAVOCES DE 23 DE JUNIO DE 2025. </w:t>
      </w:r>
    </w:p>
    <w:p w:rsidR="008E77AC" w:rsidRDefault="00922E39">
      <w:pPr>
        <w:spacing w:after="3" w:line="247" w:lineRule="auto"/>
        <w:ind w:left="728" w:right="118" w:hanging="3"/>
        <w:jc w:val="both"/>
      </w:pPr>
      <w:r>
        <w:rPr>
          <w:rFonts w:ascii="Arial" w:eastAsia="Arial" w:hAnsi="Arial" w:cs="Arial"/>
        </w:rPr>
        <w:t xml:space="preserve">Quedó oída.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TOMA DE CONOCIMIENTO EN EL PLENO DE 3</w:t>
      </w:r>
      <w:r>
        <w:rPr>
          <w:rFonts w:ascii="Arial" w:eastAsia="Arial" w:hAnsi="Arial" w:cs="Arial"/>
          <w:b/>
        </w:rPr>
        <w:t xml:space="preserve">0 DE JUNIO DE 2025. </w:t>
      </w:r>
    </w:p>
    <w:p w:rsidR="008E77AC" w:rsidRDefault="00922E39">
      <w:pPr>
        <w:spacing w:after="0"/>
        <w:ind w:left="17"/>
      </w:pPr>
      <w:r>
        <w:rPr>
          <w:rFonts w:ascii="Arial" w:eastAsia="Arial" w:hAnsi="Arial" w:cs="Arial"/>
          <w:b/>
        </w:rPr>
        <w:t xml:space="preserve"> </w:t>
      </w:r>
    </w:p>
    <w:p w:rsidR="008E77AC" w:rsidRDefault="00922E39">
      <w:pPr>
        <w:spacing w:after="3" w:line="247" w:lineRule="auto"/>
        <w:ind w:left="728" w:right="118" w:hanging="3"/>
        <w:jc w:val="both"/>
      </w:pPr>
      <w:r>
        <w:rPr>
          <w:rFonts w:ascii="Arial" w:eastAsia="Arial" w:hAnsi="Arial" w:cs="Arial"/>
        </w:rPr>
        <w:t xml:space="preserve">Los 19 concejales presentes quedaron enterados: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9" w:right="118" w:firstLine="708"/>
        <w:jc w:val="both"/>
      </w:pPr>
      <w:r>
        <w:rPr>
          <w:noProof/>
        </w:rPr>
        <mc:AlternateContent>
          <mc:Choice Requires="wpg">
            <w:drawing>
              <wp:anchor distT="0" distB="0" distL="114300" distR="114300" simplePos="0" relativeHeight="2519449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4048" name="Group 1240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166" name="Rectangle 12166"/>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2167" name="Rectangle 12167"/>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168" name="Rectangle 12168"/>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181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4048" style="width:18.7031pt;height:264.21pt;position:absolute;mso-position-horizontal-relative:page;mso-position-horizontal:absolute;margin-left:662.928pt;mso-position-vertical-relative:page;margin-top:508.71pt;" coordsize="2375,33554">
                <v:rect id="Rectangle 12166"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216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16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181 de 183 </w:t>
                        </w:r>
                      </w:p>
                    </w:txbxContent>
                  </v:textbox>
                </v:rect>
                <w10:wrap type="square"/>
              </v:group>
            </w:pict>
          </mc:Fallback>
        </mc:AlternateContent>
      </w:r>
      <w:r>
        <w:rPr>
          <w:rFonts w:ascii="Arial" w:eastAsia="Arial" w:hAnsi="Arial" w:cs="Arial"/>
        </w:rPr>
        <w:t>11 concejales del Grupo Socialista: Doña María Concepción Brito Núñez, Don Jorge Baute Delgado, Don José Francisco Pinto Ramos, Doña Olivia Concepción Pérez Díaz</w:t>
      </w:r>
      <w:r>
        <w:rPr>
          <w:rFonts w:ascii="Arial" w:eastAsia="Arial" w:hAnsi="Arial" w:cs="Arial"/>
        </w:rPr>
        <w:t xml:space="preserve">, Don Reinaldo José Triviño Blanco, Don Manuel Alberto González Pestano, Doña Margarita Eva Tendero Barroso, Don Airam Pérez Chinea, Doña María del Carmen Clemente Díaz, Don Olegario Francisco Alonso Bello, Doña Mónica Monserrat Yanes Delgado.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9" w:right="118" w:firstLine="708"/>
        <w:jc w:val="both"/>
      </w:pPr>
      <w:r>
        <w:rPr>
          <w:rFonts w:ascii="Arial" w:eastAsia="Arial" w:hAnsi="Arial" w:cs="Arial"/>
        </w:rPr>
        <w:t>5 concej</w:t>
      </w:r>
      <w:r>
        <w:rPr>
          <w:rFonts w:ascii="Arial" w:eastAsia="Arial" w:hAnsi="Arial" w:cs="Arial"/>
        </w:rPr>
        <w:t xml:space="preserve">ales del Grupo Popular: Don Jacobo López Fariña, Don Miguel Eduardo Hernández Chitty, Doña María Carlota Díaz González, Don José Daniel Sosa González, y Doña Shaila Castellano Batista.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9" w:right="118" w:firstLine="708"/>
        <w:jc w:val="both"/>
      </w:pPr>
      <w:r>
        <w:rPr>
          <w:rFonts w:ascii="Arial" w:eastAsia="Arial" w:hAnsi="Arial" w:cs="Arial"/>
        </w:rPr>
        <w:t xml:space="preserve">3 concejales del Grupo Mixto: Doña Ángela Cruz Perera y Don Emilio </w:t>
      </w:r>
      <w:r>
        <w:rPr>
          <w:rFonts w:ascii="Arial" w:eastAsia="Arial" w:hAnsi="Arial" w:cs="Arial"/>
        </w:rPr>
        <w:t xml:space="preserve">Jesús Atienzar Armas, (CC), Don José Tortosa Pallarés (VOX). </w:t>
      </w:r>
    </w:p>
    <w:p w:rsidR="008E77AC" w:rsidRDefault="00922E39">
      <w:pPr>
        <w:spacing w:after="0"/>
        <w:ind w:left="725"/>
      </w:pPr>
      <w:r>
        <w:rPr>
          <w:rFonts w:ascii="Arial" w:eastAsia="Arial" w:hAnsi="Arial" w:cs="Arial"/>
        </w:rPr>
        <w:t xml:space="preserve"> </w:t>
      </w:r>
    </w:p>
    <w:p w:rsidR="008E77AC" w:rsidRDefault="00922E39">
      <w:pPr>
        <w:spacing w:after="0"/>
        <w:ind w:left="725"/>
      </w:pP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93" w:line="265" w:lineRule="auto"/>
        <w:ind w:left="1056" w:right="1285" w:hanging="10"/>
        <w:jc w:val="center"/>
      </w:pPr>
      <w:r>
        <w:rPr>
          <w:rFonts w:ascii="Arial" w:eastAsia="Arial" w:hAnsi="Arial" w:cs="Arial"/>
          <w:b/>
        </w:rPr>
        <w:t xml:space="preserve">ACUERDO DEL PLENO DE 30 DE JUNIO DE 2025. </w:t>
      </w:r>
    </w:p>
    <w:p w:rsidR="008E77AC" w:rsidRDefault="00922E39">
      <w:pPr>
        <w:spacing w:after="3" w:line="248" w:lineRule="auto"/>
        <w:ind w:left="14" w:right="110" w:firstLine="720"/>
        <w:jc w:val="both"/>
      </w:pPr>
      <w:r>
        <w:rPr>
          <w:rFonts w:ascii="Arial" w:eastAsia="Arial" w:hAnsi="Arial" w:cs="Arial"/>
          <w:b/>
        </w:rPr>
        <w:t xml:space="preserve">Primero. - Tomar conocimiento del escrito presentado por registro de entrada electrónico con certificado electrónico y </w:t>
      </w:r>
      <w:r>
        <w:rPr>
          <w:rFonts w:ascii="Arial" w:eastAsia="Arial" w:hAnsi="Arial" w:cs="Arial"/>
          <w:b/>
        </w:rPr>
        <w:t>con firma electrónica verificada por el Secretario General de fecha 13 de junio de 2025 del concejal número 2 de la lista de Unidas Sí Podemos (USP), Don José Fierros Sierra, de renuncia a la condición de concejal del Ayuntamiento de Candelaria.</w:t>
      </w:r>
      <w:r>
        <w:rPr>
          <w:rFonts w:ascii="Arial" w:eastAsia="Arial" w:hAnsi="Arial" w:cs="Arial"/>
        </w:rPr>
        <w:t xml:space="preserve"> </w:t>
      </w:r>
    </w:p>
    <w:p w:rsidR="008E77AC" w:rsidRDefault="00922E39">
      <w:pPr>
        <w:spacing w:after="0"/>
        <w:ind w:left="722"/>
      </w:pPr>
      <w:r>
        <w:rPr>
          <w:rFonts w:ascii="Arial" w:eastAsia="Arial" w:hAnsi="Arial" w:cs="Arial"/>
          <w:b/>
        </w:rPr>
        <w:t xml:space="preserve"> </w:t>
      </w:r>
    </w:p>
    <w:p w:rsidR="008E77AC" w:rsidRDefault="00922E39">
      <w:pPr>
        <w:spacing w:after="3" w:line="248" w:lineRule="auto"/>
        <w:ind w:left="14" w:right="110" w:firstLine="720"/>
        <w:jc w:val="both"/>
      </w:pPr>
      <w:r>
        <w:rPr>
          <w:rFonts w:ascii="Arial" w:eastAsia="Arial" w:hAnsi="Arial" w:cs="Arial"/>
          <w:b/>
        </w:rPr>
        <w:t xml:space="preserve">Segundo. - Tomar conocimiento del escrito presentado por registro electrónico con certificado electrónico y con firma electrónica de 17 de junio de 2025 verificada por el Secretario General (art. 1.3 </w:t>
      </w:r>
      <w:r>
        <w:rPr>
          <w:rFonts w:ascii="Arial" w:eastAsia="Arial" w:hAnsi="Arial" w:cs="Arial"/>
          <w:b/>
          <w:i/>
        </w:rPr>
        <w:t>in fine</w:t>
      </w:r>
      <w:r>
        <w:rPr>
          <w:rFonts w:ascii="Arial" w:eastAsia="Arial" w:hAnsi="Arial" w:cs="Arial"/>
          <w:b/>
        </w:rPr>
        <w:t xml:space="preserve"> de la nueva Instrucción 1/2025, de 30 de enero, </w:t>
      </w:r>
      <w:r>
        <w:rPr>
          <w:rFonts w:ascii="Arial" w:eastAsia="Arial" w:hAnsi="Arial" w:cs="Arial"/>
          <w:b/>
        </w:rPr>
        <w:t xml:space="preserve">de la </w:t>
      </w:r>
      <w:r>
        <w:rPr>
          <w:rFonts w:ascii="Arial" w:eastAsia="Arial" w:hAnsi="Arial" w:cs="Arial"/>
        </w:rPr>
        <w:t xml:space="preserve"> </w:t>
      </w:r>
    </w:p>
    <w:p w:rsidR="008E77AC" w:rsidRDefault="00922E39">
      <w:pPr>
        <w:spacing w:after="431" w:line="248" w:lineRule="auto"/>
        <w:ind w:left="24" w:right="110" w:hanging="10"/>
        <w:jc w:val="both"/>
      </w:pPr>
      <w:r>
        <w:rPr>
          <w:rFonts w:ascii="Arial" w:eastAsia="Arial" w:hAnsi="Arial" w:cs="Arial"/>
          <w:b/>
        </w:rPr>
        <w:t>Junta Electoral Central, sobre sustitución de cargos representativos locales) de Don Antonio Delgado García, número 3, de la lista de Unidas Si Podemos (USP) de renuncia anticipada a su acta de concejal y que se proceda a su sustitución en el puest</w:t>
      </w:r>
      <w:r>
        <w:rPr>
          <w:rFonts w:ascii="Arial" w:eastAsia="Arial" w:hAnsi="Arial" w:cs="Arial"/>
          <w:b/>
        </w:rPr>
        <w:t>o de concejal por la siguiente persona de la lista.</w:t>
      </w:r>
      <w:r>
        <w:rPr>
          <w:rFonts w:ascii="Arial" w:eastAsia="Arial" w:hAnsi="Arial" w:cs="Arial"/>
        </w:rPr>
        <w:t xml:space="preserve"> </w:t>
      </w:r>
    </w:p>
    <w:p w:rsidR="008E77AC" w:rsidRDefault="00922E39">
      <w:pPr>
        <w:spacing w:after="486" w:line="248" w:lineRule="auto"/>
        <w:ind w:left="14" w:right="110" w:firstLine="710"/>
        <w:jc w:val="both"/>
      </w:pPr>
      <w:r>
        <w:rPr>
          <w:rFonts w:ascii="Arial" w:eastAsia="Arial" w:hAnsi="Arial" w:cs="Arial"/>
          <w:b/>
        </w:rPr>
        <w:t>Tercero.- Tomar conocimiento del escrito presentado por registro electrónico con certificado electrónico y con firma electrónica de fecha 18 de junio de 2025 verificada por el Secretario General (art. 1.</w:t>
      </w:r>
      <w:r>
        <w:rPr>
          <w:rFonts w:ascii="Arial" w:eastAsia="Arial" w:hAnsi="Arial" w:cs="Arial"/>
          <w:b/>
        </w:rPr>
        <w:t xml:space="preserve">3 </w:t>
      </w:r>
      <w:r>
        <w:rPr>
          <w:rFonts w:ascii="Arial" w:eastAsia="Arial" w:hAnsi="Arial" w:cs="Arial"/>
          <w:b/>
          <w:i/>
        </w:rPr>
        <w:t>in fine</w:t>
      </w:r>
      <w:r>
        <w:rPr>
          <w:rFonts w:ascii="Arial" w:eastAsia="Arial" w:hAnsi="Arial" w:cs="Arial"/>
          <w:b/>
        </w:rPr>
        <w:t xml:space="preserve"> de la nueva Instrucción 1/2025, de 30 de enero, de la Junta Electoral Central, sobre sustitución de cargos representativos locales)  de Doña Carmen Soto Barrera, número 4 de la lista de Unidas Sí Podemos (USP) de renuncia anticipada a su acta de </w:t>
      </w:r>
      <w:r>
        <w:rPr>
          <w:rFonts w:ascii="Arial" w:eastAsia="Arial" w:hAnsi="Arial" w:cs="Arial"/>
          <w:b/>
        </w:rPr>
        <w:t>concejal y que se proceda a su sustitución en el puesto de concejal por la siguiente persona de la lista.</w:t>
      </w:r>
      <w:r>
        <w:rPr>
          <w:rFonts w:ascii="Arial" w:eastAsia="Arial" w:hAnsi="Arial" w:cs="Arial"/>
        </w:rPr>
        <w:t xml:space="preserve"> </w:t>
      </w:r>
    </w:p>
    <w:p w:rsidR="008E77AC" w:rsidRDefault="00922E39">
      <w:pPr>
        <w:spacing w:after="454" w:line="248" w:lineRule="auto"/>
        <w:ind w:left="14" w:right="110" w:firstLine="720"/>
        <w:jc w:val="both"/>
      </w:pPr>
      <w:r>
        <w:rPr>
          <w:rFonts w:ascii="Arial" w:eastAsia="Arial" w:hAnsi="Arial" w:cs="Arial"/>
          <w:b/>
        </w:rPr>
        <w:t>Cuarto. - Solicitar credencial a la Junta Electoral Central del siguiente candidato que corresponda de la lista publicada en el BOP nº 53 de 2 de may</w:t>
      </w:r>
      <w:r>
        <w:rPr>
          <w:rFonts w:ascii="Arial" w:eastAsia="Arial" w:hAnsi="Arial" w:cs="Arial"/>
          <w:b/>
        </w:rPr>
        <w:t>o de 2023 página 12485 de las elecciones municipales de 28 de mayo de 2023 por la candidatura de Unidas Si Podemos (USP) en Candelaria que es la número 5 de la misma, Doña Violeta López Jiménez.</w:t>
      </w:r>
      <w:r>
        <w:rPr>
          <w:rFonts w:ascii="Arial" w:eastAsia="Arial" w:hAnsi="Arial" w:cs="Arial"/>
        </w:rPr>
        <w:t xml:space="preserve"> </w:t>
      </w:r>
    </w:p>
    <w:p w:rsidR="008E77AC" w:rsidRDefault="00922E39">
      <w:pPr>
        <w:spacing w:after="3" w:line="248" w:lineRule="auto"/>
        <w:ind w:left="14" w:right="110" w:firstLine="1387"/>
        <w:jc w:val="both"/>
      </w:pPr>
      <w:r>
        <w:rPr>
          <w:rFonts w:ascii="Arial" w:eastAsia="Arial" w:hAnsi="Arial" w:cs="Arial"/>
          <w:b/>
        </w:rPr>
        <w:t>Quinto. - Remisión del acuerdo adoptado a la Junta Electoral</w:t>
      </w:r>
      <w:r>
        <w:rPr>
          <w:rFonts w:ascii="Arial" w:eastAsia="Arial" w:hAnsi="Arial" w:cs="Arial"/>
          <w:b/>
        </w:rPr>
        <w:t xml:space="preserve"> Central sita en el </w:t>
      </w:r>
      <w:r>
        <w:rPr>
          <w:rFonts w:ascii="Arial" w:eastAsia="Arial" w:hAnsi="Arial" w:cs="Arial"/>
        </w:rPr>
        <w:t xml:space="preserve"> </w:t>
      </w:r>
      <w:r>
        <w:rPr>
          <w:rFonts w:ascii="Arial" w:eastAsia="Arial" w:hAnsi="Arial" w:cs="Arial"/>
          <w:b/>
        </w:rPr>
        <w:t xml:space="preserve">Congreso de los Diputados con la dirección de Carrera de San Jerónimo, nº 36, </w:t>
      </w: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Madrid, para la expedición de la credencial de la condición de concejala electa de Doña Violeta López Jiménez, por vía telemática a través del enlace adjun</w:t>
      </w:r>
      <w:r>
        <w:rPr>
          <w:rFonts w:ascii="Arial" w:eastAsia="Arial" w:hAnsi="Arial" w:cs="Arial"/>
          <w:b/>
        </w:rPr>
        <w:t xml:space="preserve">to para la posterior toma de posesión como concejal del Ayuntamiento de Candelaria en el siguiente pleno, previa presentación de las declaraciones de bienes, actividades e </w:t>
      </w:r>
    </w:p>
    <w:p w:rsidR="008E77AC" w:rsidRDefault="00922E39">
      <w:pPr>
        <w:pStyle w:val="Ttulo2"/>
        <w:ind w:left="12"/>
      </w:pPr>
      <w:r>
        <w:rPr>
          <w:noProof/>
        </w:rPr>
        <mc:AlternateContent>
          <mc:Choice Requires="wpg">
            <w:drawing>
              <wp:anchor distT="0" distB="0" distL="114300" distR="114300" simplePos="0" relativeHeight="2519459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22452" name="Group 1224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295" name="Rectangle 12295"/>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2296" name="Rectangle 12296"/>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12297" name="Rectangle 12297"/>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182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452" style="width:18.7031pt;height:264.21pt;position:absolute;mso-position-horizontal-relative:page;mso-position-horizontal:absolute;margin-left:662.928pt;mso-position-vertical-relative:page;margin-top:508.71pt;" coordsize="2375,33554">
                <v:rect id="Rectangle 12295"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229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29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182 de 183 </w:t>
                        </w:r>
                      </w:p>
                    </w:txbxContent>
                  </v:textbox>
                </v:rect>
                <w10:wrap type="square"/>
              </v:group>
            </w:pict>
          </mc:Fallback>
        </mc:AlternateContent>
      </w:r>
      <w:r>
        <w:rPr>
          <w:color w:val="000000"/>
          <w:u w:val="none" w:color="000000"/>
        </w:rPr>
        <w:t>intereses.</w:t>
      </w:r>
      <w:r>
        <w:t>https://sede.juntaelectoralcentral.es/jecRegistroTele/sedeElectronica.action</w:t>
      </w:r>
      <w:r>
        <w:rPr>
          <w:b w:val="0"/>
          <w:color w:val="000000"/>
          <w:u w:val="none" w:color="000000"/>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 xml:space="preserve">9., Urgencias.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10" w:hanging="10"/>
        <w:jc w:val="both"/>
      </w:pPr>
      <w:r>
        <w:rPr>
          <w:rFonts w:ascii="Arial" w:eastAsia="Arial" w:hAnsi="Arial" w:cs="Arial"/>
          <w:b/>
        </w:rPr>
        <w:t xml:space="preserve">No hubo </w:t>
      </w:r>
    </w:p>
    <w:p w:rsidR="008E77AC" w:rsidRDefault="00922E39">
      <w:pPr>
        <w:spacing w:after="23"/>
        <w:ind w:left="17"/>
      </w:pPr>
      <w:r>
        <w:rPr>
          <w:rFonts w:ascii="Arial" w:eastAsia="Arial" w:hAnsi="Arial" w:cs="Arial"/>
        </w:rPr>
        <w:t xml:space="preserve"> </w:t>
      </w:r>
    </w:p>
    <w:p w:rsidR="008E77AC" w:rsidRDefault="00922E39">
      <w:pPr>
        <w:spacing w:after="127"/>
        <w:ind w:left="17"/>
      </w:pPr>
      <w:r>
        <w:rPr>
          <w:rFonts w:ascii="Arial" w:eastAsia="Arial" w:hAnsi="Arial" w:cs="Arial"/>
          <w:i/>
          <w:color w:val="222222"/>
        </w:rPr>
        <w:t xml:space="preserve"> </w:t>
      </w:r>
    </w:p>
    <w:p w:rsidR="008E77AC" w:rsidRDefault="00922E39">
      <w:pPr>
        <w:numPr>
          <w:ilvl w:val="0"/>
          <w:numId w:val="17"/>
        </w:numPr>
        <w:spacing w:after="3"/>
        <w:ind w:hanging="360"/>
      </w:pPr>
      <w:r>
        <w:rPr>
          <w:rFonts w:ascii="Arial" w:eastAsia="Arial" w:hAnsi="Arial" w:cs="Arial"/>
          <w:b/>
          <w:u w:val="single" w:color="000000"/>
        </w:rPr>
        <w:t>Control y Fiscalización de los Órganos de Gobierno</w: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8" w:lineRule="auto"/>
        <w:ind w:left="24" w:right="110" w:hanging="10"/>
        <w:jc w:val="both"/>
      </w:pPr>
      <w:r>
        <w:rPr>
          <w:rFonts w:ascii="Arial" w:eastAsia="Arial" w:hAnsi="Arial" w:cs="Arial"/>
          <w:b/>
        </w:rPr>
        <w:t xml:space="preserve">10.- Dación de Cuenta de los Decretos de la Alcaldía-Presidencia y de los Concejales delegados.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91" w:hanging="10"/>
        <w:jc w:val="both"/>
      </w:pPr>
      <w:r>
        <w:rPr>
          <w:rFonts w:ascii="Arial" w:eastAsia="Arial" w:hAnsi="Arial" w:cs="Arial"/>
          <w:b/>
        </w:rPr>
        <w:t>El Secretario da traslado del CD con los Decretos desde la última sesión ordinaria a cada uno de los</w:t>
      </w:r>
      <w:r>
        <w:rPr>
          <w:rFonts w:ascii="Arial" w:eastAsia="Arial" w:hAnsi="Arial" w:cs="Arial"/>
          <w:b/>
        </w:rPr>
        <w:t xml:space="preserve"> portavoces de los Grupos Municipales y a la Alcaldía-Presidencia durante el transcurso de la sesión plenaria.</w:t>
      </w: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b/>
        </w:rPr>
        <w:t xml:space="preserve"> </w:t>
      </w:r>
    </w:p>
    <w:p w:rsidR="008E77AC" w:rsidRDefault="00922E39">
      <w:pPr>
        <w:spacing w:after="3" w:line="248" w:lineRule="auto"/>
        <w:ind w:left="24" w:right="191" w:hanging="10"/>
        <w:jc w:val="both"/>
      </w:pPr>
      <w:r>
        <w:rPr>
          <w:rFonts w:ascii="Arial" w:eastAsia="Arial" w:hAnsi="Arial" w:cs="Arial"/>
          <w:b/>
        </w:rPr>
        <w:t>11.- Informe del Interventor en su caso de las resoluciones adoptadas por la Presidenta de la Corporación Local contrarias a los reparos efe</w:t>
      </w:r>
      <w:r>
        <w:rPr>
          <w:rFonts w:ascii="Arial" w:eastAsia="Arial" w:hAnsi="Arial" w:cs="Arial"/>
          <w:b/>
        </w:rPr>
        <w:t xml:space="preserve">ctuados en cumplimiento de la Ley 27/2013, de 27 de diciembre de racionalización y sostenibilidad de la Administración Local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b/>
        </w:rPr>
        <w:t xml:space="preserve"> </w:t>
      </w:r>
    </w:p>
    <w:p w:rsidR="008E77AC" w:rsidRDefault="00922E39">
      <w:pPr>
        <w:spacing w:after="0"/>
        <w:ind w:left="17"/>
      </w:pPr>
      <w:r>
        <w:rPr>
          <w:rFonts w:ascii="Arial" w:eastAsia="Arial" w:hAnsi="Arial" w:cs="Arial"/>
        </w:rPr>
        <w:t xml:space="preserve"> </w:t>
      </w:r>
    </w:p>
    <w:p w:rsidR="008E77AC" w:rsidRDefault="00922E39">
      <w:pPr>
        <w:numPr>
          <w:ilvl w:val="0"/>
          <w:numId w:val="17"/>
        </w:numPr>
        <w:spacing w:after="3"/>
        <w:ind w:hanging="360"/>
      </w:pPr>
      <w:r>
        <w:rPr>
          <w:rFonts w:ascii="Arial" w:eastAsia="Arial" w:hAnsi="Arial" w:cs="Arial"/>
          <w:b/>
          <w:u w:val="single" w:color="000000"/>
        </w:rPr>
        <w:t>Ruegos y preguntas</w:t>
      </w:r>
      <w:r>
        <w:rPr>
          <w:rFonts w:ascii="Arial" w:eastAsia="Arial" w:hAnsi="Arial" w:cs="Arial"/>
          <w:b/>
        </w:rPr>
        <w:t>.</w: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pStyle w:val="Ttulo2"/>
        <w:spacing w:after="0" w:line="259" w:lineRule="auto"/>
        <w:ind w:left="12"/>
      </w:pPr>
      <w:r>
        <w:rPr>
          <w:color w:val="000000"/>
          <w:u w:val="none" w:color="000000"/>
        </w:rPr>
        <w:t xml:space="preserve">12.- Están en el videoacta </w:t>
      </w:r>
      <w:r>
        <w:rPr>
          <w:color w:val="0000FF"/>
          <w:u w:color="0000FF"/>
        </w:rPr>
        <w:t>https://www.youtube.com/watch?v=ftdGqHr-EZU&amp;t=65s</w:t>
      </w:r>
      <w:r>
        <w:rPr>
          <w:b w:val="0"/>
          <w:color w:val="000000"/>
          <w:u w:val="none" w:color="000000"/>
        </w:rPr>
        <w:t xml:space="preserve"> </w:t>
      </w:r>
    </w:p>
    <w:p w:rsidR="008E77AC" w:rsidRDefault="00922E39">
      <w:pPr>
        <w:spacing w:after="26"/>
        <w:ind w:left="17"/>
      </w:pPr>
      <w:r>
        <w:rPr>
          <w:rFonts w:ascii="Arial" w:eastAsia="Arial" w:hAnsi="Arial" w:cs="Arial"/>
        </w:rPr>
        <w:t xml:space="preserve">     </w:t>
      </w:r>
    </w:p>
    <w:p w:rsidR="008E77AC" w:rsidRDefault="00922E39">
      <w:pPr>
        <w:spacing w:after="129"/>
        <w:ind w:left="17"/>
      </w:pPr>
      <w:r>
        <w:rPr>
          <w:rFonts w:ascii="Arial" w:eastAsia="Arial" w:hAnsi="Arial" w:cs="Arial"/>
          <w:i/>
          <w:color w:val="222222"/>
        </w:rPr>
        <w:t xml:space="preserve"> </w:t>
      </w:r>
    </w:p>
    <w:p w:rsidR="008E77AC" w:rsidRDefault="00922E39">
      <w:pPr>
        <w:spacing w:after="0"/>
        <w:ind w:left="17"/>
      </w:pP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spacing w:after="3" w:line="247" w:lineRule="auto"/>
        <w:ind w:left="12" w:right="118" w:hanging="3"/>
        <w:jc w:val="both"/>
      </w:pPr>
      <w:r>
        <w:rPr>
          <w:rFonts w:ascii="Arial" w:eastAsia="Arial" w:hAnsi="Arial" w:cs="Arial"/>
        </w:rPr>
        <w:t xml:space="preserve">  </w:t>
      </w:r>
      <w:r>
        <w:rPr>
          <w:rFonts w:ascii="Arial" w:eastAsia="Arial" w:hAnsi="Arial" w:cs="Arial"/>
        </w:rPr>
        <w:t xml:space="preserve">Se levanta la sesión a las 11:22 horas del mismo día. De todo lo cual yo, como Secretario General, doy fe. </w:t>
      </w:r>
    </w:p>
    <w:p w:rsidR="008E77AC" w:rsidRDefault="00922E39">
      <w:pPr>
        <w:spacing w:after="98"/>
        <w:ind w:left="17"/>
      </w:pPr>
      <w:r>
        <w:rPr>
          <w:noProof/>
        </w:rPr>
        <mc:AlternateContent>
          <mc:Choice Requires="wpg">
            <w:drawing>
              <wp:anchor distT="0" distB="0" distL="114300" distR="114300" simplePos="0" relativeHeight="2519470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3318" name="Group 1233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378" name="Rectangle 12378"/>
                        <wps:cNvSpPr/>
                        <wps:spPr>
                          <a:xfrm rot="-5399999">
                            <a:off x="-1153357" y="2088886"/>
                            <a:ext cx="2419940" cy="113224"/>
                          </a:xfrm>
                          <a:prstGeom prst="rect">
                            <a:avLst/>
                          </a:prstGeom>
                          <a:ln>
                            <a:noFill/>
                          </a:ln>
                        </wps:spPr>
                        <wps:txbx>
                          <w:txbxContent>
                            <w:p w:rsidR="008E77AC" w:rsidRDefault="00922E39">
                              <w:r>
                                <w:rPr>
                                  <w:rFonts w:ascii="Arial" w:eastAsia="Arial" w:hAnsi="Arial" w:cs="Arial"/>
                                  <w:sz w:val="12"/>
                                </w:rPr>
                                <w:t xml:space="preserve">Cód. Validación: 3FTDCKRTAALA7KE2T2RH4SJNW </w:t>
                              </w:r>
                            </w:p>
                          </w:txbxContent>
                        </wps:txbx>
                        <wps:bodyPr horzOverflow="overflow" vert="horz" lIns="0" tIns="0" rIns="0" bIns="0" rtlCol="0">
                          <a:noAutofit/>
                        </wps:bodyPr>
                      </wps:wsp>
                      <wps:wsp>
                        <wps:cNvPr id="12379" name="Rectangle 12379"/>
                        <wps:cNvSpPr/>
                        <wps:spPr>
                          <a:xfrm rot="-5399999">
                            <a:off x="-976166" y="2189878"/>
                            <a:ext cx="2217957" cy="113224"/>
                          </a:xfrm>
                          <a:prstGeom prst="rect">
                            <a:avLst/>
                          </a:prstGeom>
                          <a:ln>
                            <a:noFill/>
                          </a:ln>
                        </wps:spPr>
                        <wps:txbx>
                          <w:txbxContent>
                            <w:p w:rsidR="008E77AC" w:rsidRDefault="00922E39">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380" name="Rectangle 12380"/>
                        <wps:cNvSpPr/>
                        <wps:spPr>
                          <a:xfrm rot="-5399999">
                            <a:off x="-2022372" y="1067469"/>
                            <a:ext cx="4462770" cy="113224"/>
                          </a:xfrm>
                          <a:prstGeom prst="rect">
                            <a:avLst/>
                          </a:prstGeom>
                          <a:ln>
                            <a:noFill/>
                          </a:ln>
                        </wps:spPr>
                        <wps:txbx>
                          <w:txbxContent>
                            <w:p w:rsidR="008E77AC" w:rsidRDefault="00922E39">
                              <w:r>
                                <w:rPr>
                                  <w:rFonts w:ascii="Arial" w:eastAsia="Arial" w:hAnsi="Arial" w:cs="Arial"/>
                                  <w:sz w:val="12"/>
                                </w:rPr>
                                <w:t xml:space="preserve">Documento firmado electrónicamente desde la plataforma esPublico Gestiona | Página 183 de 183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318" style="width:18.7031pt;height:264.21pt;position:absolute;mso-position-horizontal-relative:page;mso-position-horizontal:absolute;margin-left:662.928pt;mso-position-vertical-relative:page;margin-top:508.71pt;" coordsize="2375,33554">
                <v:rect id="Rectangle 12378" style="position:absolute;width:24199;height:1132;left:-11533;top:208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3FTDCKRTAALA7KE2T2RH4SJNW </w:t>
                        </w:r>
                      </w:p>
                    </w:txbxContent>
                  </v:textbox>
                </v:rect>
                <v:rect id="Rectangle 123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3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183 de 183 </w:t>
                        </w:r>
                      </w:p>
                    </w:txbxContent>
                  </v:textbox>
                </v:rect>
                <w10:wrap type="topAndBottom"/>
              </v:group>
            </w:pict>
          </mc:Fallback>
        </mc:AlternateContent>
      </w:r>
      <w:r>
        <w:rPr>
          <w:rFonts w:ascii="Arial" w:eastAsia="Arial" w:hAnsi="Arial" w:cs="Arial"/>
          <w:b/>
        </w:rPr>
        <w:t xml:space="preserve"> </w:t>
      </w:r>
    </w:p>
    <w:p w:rsidR="008E77AC" w:rsidRDefault="00922E39">
      <w:pPr>
        <w:spacing w:after="113" w:line="248" w:lineRule="auto"/>
        <w:ind w:left="24" w:right="110" w:hanging="10"/>
        <w:jc w:val="both"/>
      </w:pPr>
      <w:r>
        <w:rPr>
          <w:rFonts w:ascii="Arial" w:eastAsia="Arial" w:hAnsi="Arial" w:cs="Arial"/>
        </w:rPr>
        <w:t xml:space="preserve">                                     </w:t>
      </w:r>
      <w:r>
        <w:rPr>
          <w:rFonts w:ascii="Arial" w:eastAsia="Arial" w:hAnsi="Arial" w:cs="Arial"/>
          <w:b/>
        </w:rPr>
        <w:t>Vº. Bº.</w:t>
      </w:r>
      <w:r>
        <w:rPr>
          <w:rFonts w:ascii="Arial" w:eastAsia="Arial" w:hAnsi="Arial" w:cs="Arial"/>
        </w:rPr>
        <w:t xml:space="preserve"> </w:t>
      </w:r>
    </w:p>
    <w:p w:rsidR="008E77AC" w:rsidRDefault="00922E39">
      <w:pPr>
        <w:spacing w:after="0"/>
        <w:ind w:left="17"/>
      </w:pPr>
      <w:r>
        <w:rPr>
          <w:rFonts w:ascii="Arial" w:eastAsia="Arial" w:hAnsi="Arial" w:cs="Arial"/>
        </w:rPr>
        <w:t xml:space="preserve"> </w:t>
      </w:r>
    </w:p>
    <w:p w:rsidR="008E77AC" w:rsidRDefault="00922E39">
      <w:pPr>
        <w:tabs>
          <w:tab w:val="center" w:pos="2338"/>
          <w:tab w:val="center" w:pos="4265"/>
          <w:tab w:val="center" w:pos="6667"/>
        </w:tabs>
        <w:spacing w:after="281" w:line="248" w:lineRule="auto"/>
      </w:pPr>
      <w:r>
        <w:rPr>
          <w:rFonts w:ascii="Arial" w:eastAsia="Arial" w:hAnsi="Arial" w:cs="Arial"/>
          <w:b/>
        </w:rPr>
        <w:t xml:space="preserve"> </w:t>
      </w:r>
      <w:r>
        <w:rPr>
          <w:rFonts w:ascii="Arial" w:eastAsia="Arial" w:hAnsi="Arial" w:cs="Arial"/>
          <w:b/>
        </w:rPr>
        <w:tab/>
        <w:t xml:space="preserve">LA ALCALDESA-PRESIDENTA, </w:t>
      </w:r>
      <w:r>
        <w:rPr>
          <w:rFonts w:ascii="Arial" w:eastAsia="Arial" w:hAnsi="Arial" w:cs="Arial"/>
          <w:b/>
        </w:rPr>
        <w:tab/>
        <w:t xml:space="preserve"> </w:t>
      </w:r>
      <w:r>
        <w:rPr>
          <w:rFonts w:ascii="Arial" w:eastAsia="Arial" w:hAnsi="Arial" w:cs="Arial"/>
          <w:b/>
        </w:rPr>
        <w:tab/>
        <w:t xml:space="preserve">       EL SECRETARIO GENERAL,</w:t>
      </w:r>
      <w:r>
        <w:rPr>
          <w:rFonts w:ascii="Arial" w:eastAsia="Arial" w:hAnsi="Arial" w:cs="Arial"/>
        </w:rPr>
        <w:t xml:space="preserve"> </w:t>
      </w:r>
    </w:p>
    <w:p w:rsidR="008E77AC" w:rsidRDefault="00922E39">
      <w:pPr>
        <w:spacing w:after="274" w:line="247" w:lineRule="auto"/>
        <w:ind w:left="12" w:right="118" w:hanging="3"/>
        <w:jc w:val="both"/>
      </w:pPr>
      <w:r>
        <w:rPr>
          <w:rFonts w:ascii="Arial" w:eastAsia="Arial" w:hAnsi="Arial" w:cs="Arial"/>
        </w:rPr>
        <w:t xml:space="preserve">             </w:t>
      </w:r>
      <w:r>
        <w:rPr>
          <w:rFonts w:ascii="Arial" w:eastAsia="Arial" w:hAnsi="Arial" w:cs="Arial"/>
        </w:rPr>
        <w:t xml:space="preserve">María Concepción Brito Núñez                     Octavio Manuel Hernández Fernández  </w:t>
      </w:r>
    </w:p>
    <w:p w:rsidR="008E77AC" w:rsidRDefault="00922E39">
      <w:pPr>
        <w:spacing w:after="0"/>
        <w:ind w:left="17"/>
      </w:pPr>
      <w:r>
        <w:rPr>
          <w:rFonts w:ascii="Arial" w:eastAsia="Arial" w:hAnsi="Arial" w:cs="Arial"/>
        </w:rPr>
        <w:t xml:space="preserve"> </w:t>
      </w:r>
    </w:p>
    <w:p w:rsidR="008E77AC" w:rsidRDefault="00922E39">
      <w:pPr>
        <w:spacing w:after="100"/>
        <w:ind w:right="46"/>
        <w:jc w:val="center"/>
      </w:pPr>
      <w:r>
        <w:rPr>
          <w:rFonts w:ascii="Arial" w:eastAsia="Arial" w:hAnsi="Arial" w:cs="Arial"/>
          <w:b/>
        </w:rPr>
        <w:t xml:space="preserve"> </w:t>
      </w:r>
    </w:p>
    <w:p w:rsidR="008E77AC" w:rsidRDefault="00922E39">
      <w:pPr>
        <w:pStyle w:val="Ttulo1"/>
        <w:ind w:left="1056" w:right="1152"/>
      </w:pPr>
      <w:r>
        <w:t>DOCUMENTO FIRMADO ELECTRÓNICAMENTE</w:t>
      </w:r>
      <w:r>
        <w:rPr>
          <w:b w:val="0"/>
        </w:rPr>
        <w:t xml:space="preserve">  </w:t>
      </w:r>
    </w:p>
    <w:p w:rsidR="008E77AC" w:rsidRDefault="00922E39">
      <w:pPr>
        <w:spacing w:after="0"/>
        <w:ind w:left="17"/>
      </w:pPr>
      <w:r>
        <w:rPr>
          <w:rFonts w:ascii="Arial" w:eastAsia="Arial" w:hAnsi="Arial" w:cs="Arial"/>
        </w:rPr>
        <w:t xml:space="preserve"> </w:t>
      </w:r>
    </w:p>
    <w:sectPr w:rsidR="008E77AC">
      <w:headerReference w:type="even" r:id="rId50"/>
      <w:headerReference w:type="default" r:id="rId51"/>
      <w:footerReference w:type="even" r:id="rId52"/>
      <w:footerReference w:type="default" r:id="rId53"/>
      <w:headerReference w:type="first" r:id="rId54"/>
      <w:footerReference w:type="first" r:id="rId55"/>
      <w:pgSz w:w="14174" w:h="16838"/>
      <w:pgMar w:top="2822" w:right="1935" w:bottom="573" w:left="2536"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22E39">
      <w:pPr>
        <w:spacing w:after="0" w:line="240" w:lineRule="auto"/>
      </w:pPr>
      <w:r>
        <w:separator/>
      </w:r>
    </w:p>
  </w:endnote>
  <w:endnote w:type="continuationSeparator" w:id="0">
    <w:p w:rsidR="00000000" w:rsidRDefault="00922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AC" w:rsidRDefault="00922E39">
    <w:pPr>
      <w:spacing w:after="0"/>
      <w:ind w:left="70"/>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
                  <a:stretch>
                    <a:fillRect/>
                  </a:stretch>
                </pic:blipFill>
                <pic:spPr>
                  <a:xfrm rot="-5399999">
                    <a:off x="0" y="0"/>
                    <a:ext cx="444500" cy="444500"/>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4942" name="Group 12494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4943" name="Shape 12494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24942" style="width:459.1pt;height:1.34998pt;position:absolute;mso-position-horizontal-relative:page;mso-position-horizontal:absolute;margin-left:130.31pt;mso-position-vertical-relative:page;margin-top:783.42pt;" coordsize="58305,171">
              <v:shape id="Shape 12494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8E77AC" w:rsidRDefault="00922E39">
    <w:pPr>
      <w:spacing w:after="57" w:line="238" w:lineRule="auto"/>
      <w:ind w:left="4136" w:right="1871"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8E77AC" w:rsidRDefault="00922E39">
    <w:pPr>
      <w:spacing w:after="0"/>
      <w:ind w:right="121"/>
      <w:jc w:val="right"/>
    </w:pPr>
    <w:r>
      <w:fldChar w:fldCharType="begin"/>
    </w:r>
    <w:r>
      <w:instrText xml:space="preserve"> PAGE   \* MERGEFORMAT </w:instrText>
    </w:r>
    <w:r>
      <w:fldChar w:fldCharType="separate"/>
    </w:r>
    <w:r>
      <w:rPr>
        <w:rFonts w:ascii="Arial" w:eastAsia="Arial" w:hAnsi="Arial" w:cs="Arial"/>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AC" w:rsidRDefault="00922E39">
    <w:pPr>
      <w:spacing w:after="0"/>
      <w:ind w:left="70"/>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
                  <a:stretch>
                    <a:fillRect/>
                  </a:stretch>
                </pic:blipFill>
                <pic:spPr>
                  <a:xfrm rot="-5399999">
                    <a:off x="0" y="0"/>
                    <a:ext cx="444500" cy="444500"/>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4908" name="Group 12490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4909" name="Shape 12490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24908" style="width:459.1pt;height:1.34998pt;position:absolute;mso-position-horizontal-relative:page;mso-position-horizontal:absolute;margin-left:130.31pt;mso-position-vertical-relative:page;margin-top:783.42pt;" coordsize="58305,171">
              <v:shape id="Shape 12490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8E77AC" w:rsidRDefault="00922E39">
    <w:pPr>
      <w:spacing w:after="57" w:line="238" w:lineRule="auto"/>
      <w:ind w:left="4136" w:right="1871"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8E77AC" w:rsidRDefault="00922E39">
    <w:pPr>
      <w:spacing w:after="0"/>
      <w:ind w:right="121"/>
      <w:jc w:val="right"/>
    </w:pPr>
    <w:r>
      <w:fldChar w:fldCharType="begin"/>
    </w:r>
    <w:r>
      <w:instrText xml:space="preserve"> PAGE   \* </w:instrText>
    </w:r>
    <w:r>
      <w:instrText xml:space="preserve">MERGEFORMAT </w:instrText>
    </w:r>
    <w:r>
      <w:fldChar w:fldCharType="separate"/>
    </w:r>
    <w:r w:rsidRPr="00922E39">
      <w:rPr>
        <w:rFonts w:ascii="Arial" w:eastAsia="Arial" w:hAnsi="Arial" w:cs="Arial"/>
        <w:noProof/>
        <w:sz w:val="14"/>
      </w:rPr>
      <w:t>17</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AC" w:rsidRDefault="00922E39">
    <w:pPr>
      <w:spacing w:after="0"/>
      <w:ind w:left="-2536" w:right="12240"/>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22E39">
      <w:pPr>
        <w:spacing w:after="0" w:line="240" w:lineRule="auto"/>
      </w:pPr>
      <w:r>
        <w:separator/>
      </w:r>
    </w:p>
  </w:footnote>
  <w:footnote w:type="continuationSeparator" w:id="0">
    <w:p w:rsidR="00000000" w:rsidRDefault="00922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AC" w:rsidRDefault="00922E39">
    <w:pPr>
      <w:spacing w:after="0"/>
      <w:ind w:left="17"/>
    </w:pPr>
    <w:r>
      <w:rPr>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4927" name="Group 12492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4928" name="Shape 12492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4930" name="Rectangle 124930"/>
                      <wps:cNvSpPr/>
                      <wps:spPr>
                        <a:xfrm>
                          <a:off x="1137158" y="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4931" name="Rectangle 124931"/>
                      <wps:cNvSpPr/>
                      <wps:spPr>
                        <a:xfrm>
                          <a:off x="495554" y="17526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4932" name="Rectangle 124932"/>
                      <wps:cNvSpPr/>
                      <wps:spPr>
                        <a:xfrm>
                          <a:off x="495554" y="35052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4933" name="Rectangle 124933"/>
                      <wps:cNvSpPr/>
                      <wps:spPr>
                        <a:xfrm>
                          <a:off x="495554" y="52578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4929" name="Picture 12492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124927" style="width:472.41pt;height:64.392pt;position:absolute;mso-position-horizontal-relative:page;mso-position-horizontal:absolute;margin-left:130.25pt;mso-position-vertical-relative:page;margin-top:34.668pt;" coordsize="59996,8177">
              <v:shape id="Shape 124928" style="position:absolute;width:59988;height:0;left:7;top:8177;" coordsize="5998845,0" path="m0,0l5998845,0">
                <v:stroke weight="2.04pt" endcap="square" joinstyle="miter" miterlimit="10" on="true" color="#993366"/>
                <v:fill on="false" color="#000000" opacity="0"/>
              </v:shape>
              <v:rect id="Rectangle 124930"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4931"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4932"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4933"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4929" style="position:absolute;width:3992;height:5699;left:0;top:565;" filled="f">
                <v:imagedata r:id="rId49"/>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AC" w:rsidRDefault="00922E39">
    <w:pPr>
      <w:spacing w:after="0"/>
      <w:ind w:left="17"/>
    </w:pPr>
    <w:r>
      <w:rPr>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4893" name="Group 12489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4894" name="Shape 12489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4896" name="Rectangle 124896"/>
                      <wps:cNvSpPr/>
                      <wps:spPr>
                        <a:xfrm>
                          <a:off x="1137158" y="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4897" name="Rectangle 124897"/>
                      <wps:cNvSpPr/>
                      <wps:spPr>
                        <a:xfrm>
                          <a:off x="495554" y="17526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4898" name="Rectangle 124898"/>
                      <wps:cNvSpPr/>
                      <wps:spPr>
                        <a:xfrm>
                          <a:off x="495554" y="35052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4899" name="Rectangle 124899"/>
                      <wps:cNvSpPr/>
                      <wps:spPr>
                        <a:xfrm>
                          <a:off x="495554" y="525780"/>
                          <a:ext cx="50673" cy="224380"/>
                        </a:xfrm>
                        <a:prstGeom prst="rect">
                          <a:avLst/>
                        </a:prstGeom>
                        <a:ln>
                          <a:noFill/>
                        </a:ln>
                      </wps:spPr>
                      <wps:txbx>
                        <w:txbxContent>
                          <w:p w:rsidR="008E77AC" w:rsidRDefault="00922E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4895" name="Picture 12489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124893" style="width:472.41pt;height:64.392pt;position:absolute;mso-position-horizontal-relative:page;mso-position-horizontal:absolute;margin-left:130.25pt;mso-position-vertical-relative:page;margin-top:34.668pt;" coordsize="59996,8177">
              <v:shape id="Shape 124894" style="position:absolute;width:59988;height:0;left:7;top:8177;" coordsize="5998845,0" path="m0,0l5998845,0">
                <v:stroke weight="2.04pt" endcap="square" joinstyle="miter" miterlimit="10" on="true" color="#993366"/>
                <v:fill on="false" color="#000000" opacity="0"/>
              </v:shape>
              <v:rect id="Rectangle 124896"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4897"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4898"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4899"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4895" style="position:absolute;width:3992;height:5699;left:0;top:565;" filled="f">
                <v:imagedata r:id="rId49"/>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AC" w:rsidRDefault="008E77A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51BD5"/>
    <w:multiLevelType w:val="hybridMultilevel"/>
    <w:tmpl w:val="EEEEDA5A"/>
    <w:lvl w:ilvl="0" w:tplc="2BD6F630">
      <w:start w:val="4"/>
      <w:numFmt w:val="lowerLetter"/>
      <w:lvlText w:val="%1)"/>
      <w:lvlJc w:val="left"/>
      <w:pPr>
        <w:ind w:left="27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28B2933A">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9A8C9358">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108AF976">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B8B475BE">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96D889F4">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BED2F02C">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77BA7BA8">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3A5C4D7C">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9A773F"/>
    <w:multiLevelType w:val="hybridMultilevel"/>
    <w:tmpl w:val="E07A3B58"/>
    <w:lvl w:ilvl="0" w:tplc="3118ECBA">
      <w:start w:val="1"/>
      <w:numFmt w:val="decimal"/>
      <w:lvlText w:val="%1."/>
      <w:lvlJc w:val="left"/>
      <w:pPr>
        <w:ind w:left="7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4F03F1C">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B642146">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866146A">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2369564">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6C29FC4">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CF851BE">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1122F48">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5468AD6">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9956F1"/>
    <w:multiLevelType w:val="hybridMultilevel"/>
    <w:tmpl w:val="67F47A9C"/>
    <w:lvl w:ilvl="0" w:tplc="2318BAF2">
      <w:start w:val="1"/>
      <w:numFmt w:val="bullet"/>
      <w:lvlText w:val="-"/>
      <w:lvlJc w:val="left"/>
      <w:pPr>
        <w:ind w:left="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F6F232">
      <w:start w:val="1"/>
      <w:numFmt w:val="bullet"/>
      <w:lvlText w:val="o"/>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07816">
      <w:start w:val="1"/>
      <w:numFmt w:val="bullet"/>
      <w:lvlText w:val="▪"/>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9AAE18">
      <w:start w:val="1"/>
      <w:numFmt w:val="bullet"/>
      <w:lvlText w:val="•"/>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8C27EA">
      <w:start w:val="1"/>
      <w:numFmt w:val="bullet"/>
      <w:lvlText w:val="o"/>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B29598">
      <w:start w:val="1"/>
      <w:numFmt w:val="bullet"/>
      <w:lvlText w:val="▪"/>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3A31C4">
      <w:start w:val="1"/>
      <w:numFmt w:val="bullet"/>
      <w:lvlText w:val="•"/>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0CFA70">
      <w:start w:val="1"/>
      <w:numFmt w:val="bullet"/>
      <w:lvlText w:val="o"/>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183E50">
      <w:start w:val="1"/>
      <w:numFmt w:val="bullet"/>
      <w:lvlText w:val="▪"/>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181B1A"/>
    <w:multiLevelType w:val="hybridMultilevel"/>
    <w:tmpl w:val="B420AC50"/>
    <w:lvl w:ilvl="0" w:tplc="2892ECEE">
      <w:start w:val="7"/>
      <w:numFmt w:val="lowerLetter"/>
      <w:lvlText w:val="%1)"/>
      <w:lvlJc w:val="left"/>
      <w:pPr>
        <w:ind w:left="27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EADC98D2">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42DA2A78">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814A85B2">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5F54A014">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774F680">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199619E6">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0E344C88">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660A0EEE">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E85C65"/>
    <w:multiLevelType w:val="hybridMultilevel"/>
    <w:tmpl w:val="8B68AEA8"/>
    <w:lvl w:ilvl="0" w:tplc="07E676CA">
      <w:start w:val="1"/>
      <w:numFmt w:val="bullet"/>
      <w:lvlText w:val="-"/>
      <w:lvlJc w:val="left"/>
      <w:pPr>
        <w:ind w:left="74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83F25946">
      <w:start w:val="1"/>
      <w:numFmt w:val="bullet"/>
      <w:lvlText w:val="o"/>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2B4450A8">
      <w:start w:val="1"/>
      <w:numFmt w:val="bullet"/>
      <w:lvlText w:val="▪"/>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BA4FAA6">
      <w:start w:val="1"/>
      <w:numFmt w:val="bullet"/>
      <w:lvlText w:val="•"/>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34FAB31C">
      <w:start w:val="1"/>
      <w:numFmt w:val="bullet"/>
      <w:lvlText w:val="o"/>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B18CD770">
      <w:start w:val="1"/>
      <w:numFmt w:val="bullet"/>
      <w:lvlText w:val="▪"/>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950C5E34">
      <w:start w:val="1"/>
      <w:numFmt w:val="bullet"/>
      <w:lvlText w:val="•"/>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57F4C1D6">
      <w:start w:val="1"/>
      <w:numFmt w:val="bullet"/>
      <w:lvlText w:val="o"/>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9F6A1934">
      <w:start w:val="1"/>
      <w:numFmt w:val="bullet"/>
      <w:lvlText w:val="▪"/>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7F64FB"/>
    <w:multiLevelType w:val="hybridMultilevel"/>
    <w:tmpl w:val="7DD27840"/>
    <w:lvl w:ilvl="0" w:tplc="9CB68662">
      <w:start w:val="1"/>
      <w:numFmt w:val="lowerLetter"/>
      <w:lvlText w:val="%1)"/>
      <w:lvlJc w:val="left"/>
      <w:pPr>
        <w:ind w:left="266"/>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043A6772">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FF7AA284">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30ECC7A">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EEA1A9E">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5EB49626">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ADB21E64">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316E028">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EF646E38">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7A3F4C"/>
    <w:multiLevelType w:val="hybridMultilevel"/>
    <w:tmpl w:val="0A70DFA6"/>
    <w:lvl w:ilvl="0" w:tplc="9CD89A88">
      <w:start w:val="1"/>
      <w:numFmt w:val="decimal"/>
      <w:lvlText w:val="%1."/>
      <w:lvlJc w:val="left"/>
      <w:pPr>
        <w:ind w:left="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F84AEDE4">
      <w:start w:val="1"/>
      <w:numFmt w:val="lowerLetter"/>
      <w:lvlText w:val="%2"/>
      <w:lvlJc w:val="left"/>
      <w:pPr>
        <w:ind w:left="144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CA0CE852">
      <w:start w:val="1"/>
      <w:numFmt w:val="lowerRoman"/>
      <w:lvlText w:val="%3"/>
      <w:lvlJc w:val="left"/>
      <w:pPr>
        <w:ind w:left="216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2CC4A412">
      <w:start w:val="1"/>
      <w:numFmt w:val="decimal"/>
      <w:lvlText w:val="%4"/>
      <w:lvlJc w:val="left"/>
      <w:pPr>
        <w:ind w:left="288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CA70AF30">
      <w:start w:val="1"/>
      <w:numFmt w:val="lowerLetter"/>
      <w:lvlText w:val="%5"/>
      <w:lvlJc w:val="left"/>
      <w:pPr>
        <w:ind w:left="360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483CBBF2">
      <w:start w:val="1"/>
      <w:numFmt w:val="lowerRoman"/>
      <w:lvlText w:val="%6"/>
      <w:lvlJc w:val="left"/>
      <w:pPr>
        <w:ind w:left="432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A6ACB156">
      <w:start w:val="1"/>
      <w:numFmt w:val="decimal"/>
      <w:lvlText w:val="%7"/>
      <w:lvlJc w:val="left"/>
      <w:pPr>
        <w:ind w:left="504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A9301E86">
      <w:start w:val="1"/>
      <w:numFmt w:val="lowerLetter"/>
      <w:lvlText w:val="%8"/>
      <w:lvlJc w:val="left"/>
      <w:pPr>
        <w:ind w:left="576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7F9C1942">
      <w:start w:val="1"/>
      <w:numFmt w:val="lowerRoman"/>
      <w:lvlText w:val="%9"/>
      <w:lvlJc w:val="left"/>
      <w:pPr>
        <w:ind w:left="648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5D60AB"/>
    <w:multiLevelType w:val="hybridMultilevel"/>
    <w:tmpl w:val="B3A09204"/>
    <w:lvl w:ilvl="0" w:tplc="05749F9C">
      <w:start w:val="1"/>
      <w:numFmt w:val="decimal"/>
      <w:lvlText w:val="%1."/>
      <w:lvlJc w:val="left"/>
      <w:pPr>
        <w:ind w:left="1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A82E8470">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4C5CC682">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4648ECA">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6E24D324">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B06CCD0">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9320F04">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674CDCE">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DC844C3E">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394B23"/>
    <w:multiLevelType w:val="hybridMultilevel"/>
    <w:tmpl w:val="961C2CA4"/>
    <w:lvl w:ilvl="0" w:tplc="1778CE86">
      <w:start w:val="1"/>
      <w:numFmt w:val="lowerLetter"/>
      <w:lvlText w:val="%1)"/>
      <w:lvlJc w:val="left"/>
      <w:pPr>
        <w:ind w:left="266"/>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68AAA882">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36CC9780">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7A9C50CC">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F1889AB0">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E83257D4">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3086D66">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3F260820">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2690E2D2">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61D330D"/>
    <w:multiLevelType w:val="hybridMultilevel"/>
    <w:tmpl w:val="7F3A36F0"/>
    <w:lvl w:ilvl="0" w:tplc="04128D26">
      <w:start w:val="1"/>
      <w:numFmt w:val="decimal"/>
      <w:lvlText w:val="%1."/>
      <w:lvlJc w:val="left"/>
      <w:pPr>
        <w:ind w:left="1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63169940">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97E4B5A6">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E002828">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91A47AC">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43EAEA2">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10CCD4B0">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AFC7FD0">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C968818">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252656"/>
    <w:multiLevelType w:val="hybridMultilevel"/>
    <w:tmpl w:val="CF36FFA8"/>
    <w:lvl w:ilvl="0" w:tplc="80BABCA6">
      <w:start w:val="2"/>
      <w:numFmt w:val="upperLetter"/>
      <w:lvlText w:val="%1)"/>
      <w:lvlJc w:val="left"/>
      <w:pPr>
        <w:ind w:left="7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BFE771C">
      <w:start w:val="1"/>
      <w:numFmt w:val="lowerLetter"/>
      <w:lvlText w:val="%2"/>
      <w:lvlJc w:val="left"/>
      <w:pPr>
        <w:ind w:left="14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19456A4">
      <w:start w:val="1"/>
      <w:numFmt w:val="lowerRoman"/>
      <w:lvlText w:val="%3"/>
      <w:lvlJc w:val="left"/>
      <w:pPr>
        <w:ind w:left="21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B340CBE">
      <w:start w:val="1"/>
      <w:numFmt w:val="decimal"/>
      <w:lvlText w:val="%4"/>
      <w:lvlJc w:val="left"/>
      <w:pPr>
        <w:ind w:left="28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F4C23A">
      <w:start w:val="1"/>
      <w:numFmt w:val="lowerLetter"/>
      <w:lvlText w:val="%5"/>
      <w:lvlJc w:val="left"/>
      <w:pPr>
        <w:ind w:left="36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728F4EE">
      <w:start w:val="1"/>
      <w:numFmt w:val="lowerRoman"/>
      <w:lvlText w:val="%6"/>
      <w:lvlJc w:val="left"/>
      <w:pPr>
        <w:ind w:left="43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DDEBD24">
      <w:start w:val="1"/>
      <w:numFmt w:val="decimal"/>
      <w:lvlText w:val="%7"/>
      <w:lvlJc w:val="left"/>
      <w:pPr>
        <w:ind w:left="50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CD831EA">
      <w:start w:val="1"/>
      <w:numFmt w:val="lowerLetter"/>
      <w:lvlText w:val="%8"/>
      <w:lvlJc w:val="left"/>
      <w:pPr>
        <w:ind w:left="57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A008612">
      <w:start w:val="1"/>
      <w:numFmt w:val="lowerRoman"/>
      <w:lvlText w:val="%9"/>
      <w:lvlJc w:val="left"/>
      <w:pPr>
        <w:ind w:left="64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05A413A"/>
    <w:multiLevelType w:val="hybridMultilevel"/>
    <w:tmpl w:val="186E8FC4"/>
    <w:lvl w:ilvl="0" w:tplc="BBE869C6">
      <w:start w:val="1"/>
      <w:numFmt w:val="lowerLetter"/>
      <w:lvlText w:val="%1)"/>
      <w:lvlJc w:val="left"/>
      <w:pPr>
        <w:ind w:left="266"/>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2F5ADEA2">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6B3E800A">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6F36FA1C">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D14A120">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D18BF5C">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C789D70">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7EF29AC8">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7C149372">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FEF2939"/>
    <w:multiLevelType w:val="hybridMultilevel"/>
    <w:tmpl w:val="37BED276"/>
    <w:lvl w:ilvl="0" w:tplc="84E25440">
      <w:start w:val="1"/>
      <w:numFmt w:val="bullet"/>
      <w:lvlText w:val="-"/>
      <w:lvlJc w:val="left"/>
      <w:pPr>
        <w:ind w:left="74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94FCEDD2">
      <w:start w:val="1"/>
      <w:numFmt w:val="bullet"/>
      <w:lvlText w:val="o"/>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AD6D680">
      <w:start w:val="1"/>
      <w:numFmt w:val="bullet"/>
      <w:lvlText w:val="▪"/>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64C43028">
      <w:start w:val="1"/>
      <w:numFmt w:val="bullet"/>
      <w:lvlText w:val="•"/>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CB6A6AC">
      <w:start w:val="1"/>
      <w:numFmt w:val="bullet"/>
      <w:lvlText w:val="o"/>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83239BC">
      <w:start w:val="1"/>
      <w:numFmt w:val="bullet"/>
      <w:lvlText w:val="▪"/>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4A60964E">
      <w:start w:val="1"/>
      <w:numFmt w:val="bullet"/>
      <w:lvlText w:val="•"/>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CE32C9B6">
      <w:start w:val="1"/>
      <w:numFmt w:val="bullet"/>
      <w:lvlText w:val="o"/>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FECA4FCC">
      <w:start w:val="1"/>
      <w:numFmt w:val="bullet"/>
      <w:lvlText w:val="▪"/>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E8B18F5"/>
    <w:multiLevelType w:val="hybridMultilevel"/>
    <w:tmpl w:val="6BCA7C5E"/>
    <w:lvl w:ilvl="0" w:tplc="7F00B708">
      <w:start w:val="1"/>
      <w:numFmt w:val="decimal"/>
      <w:lvlText w:val="%1."/>
      <w:lvlJc w:val="left"/>
      <w:pPr>
        <w:ind w:left="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226261B0">
      <w:start w:val="1"/>
      <w:numFmt w:val="lowerLetter"/>
      <w:lvlText w:val="%2"/>
      <w:lvlJc w:val="left"/>
      <w:pPr>
        <w:ind w:left="144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F98622EE">
      <w:start w:val="1"/>
      <w:numFmt w:val="lowerRoman"/>
      <w:lvlText w:val="%3"/>
      <w:lvlJc w:val="left"/>
      <w:pPr>
        <w:ind w:left="216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7E087140">
      <w:start w:val="1"/>
      <w:numFmt w:val="decimal"/>
      <w:lvlText w:val="%4"/>
      <w:lvlJc w:val="left"/>
      <w:pPr>
        <w:ind w:left="288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217A9BEA">
      <w:start w:val="1"/>
      <w:numFmt w:val="lowerLetter"/>
      <w:lvlText w:val="%5"/>
      <w:lvlJc w:val="left"/>
      <w:pPr>
        <w:ind w:left="360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C98C7C3E">
      <w:start w:val="1"/>
      <w:numFmt w:val="lowerRoman"/>
      <w:lvlText w:val="%6"/>
      <w:lvlJc w:val="left"/>
      <w:pPr>
        <w:ind w:left="432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DF5EB4B6">
      <w:start w:val="1"/>
      <w:numFmt w:val="decimal"/>
      <w:lvlText w:val="%7"/>
      <w:lvlJc w:val="left"/>
      <w:pPr>
        <w:ind w:left="504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31D89378">
      <w:start w:val="1"/>
      <w:numFmt w:val="lowerLetter"/>
      <w:lvlText w:val="%8"/>
      <w:lvlJc w:val="left"/>
      <w:pPr>
        <w:ind w:left="576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D56401EE">
      <w:start w:val="1"/>
      <w:numFmt w:val="lowerRoman"/>
      <w:lvlText w:val="%9"/>
      <w:lvlJc w:val="left"/>
      <w:pPr>
        <w:ind w:left="648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7A0028A"/>
    <w:multiLevelType w:val="hybridMultilevel"/>
    <w:tmpl w:val="258A9A9A"/>
    <w:lvl w:ilvl="0" w:tplc="8EFA9748">
      <w:start w:val="1"/>
      <w:numFmt w:val="bullet"/>
      <w:lvlText w:val="-"/>
      <w:lvlJc w:val="left"/>
      <w:pPr>
        <w:ind w:left="74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46A48FE2">
      <w:start w:val="1"/>
      <w:numFmt w:val="bullet"/>
      <w:lvlText w:val="o"/>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3CC00E84">
      <w:start w:val="1"/>
      <w:numFmt w:val="bullet"/>
      <w:lvlText w:val="▪"/>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47F023DE">
      <w:start w:val="1"/>
      <w:numFmt w:val="bullet"/>
      <w:lvlText w:val="•"/>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65587EA8">
      <w:start w:val="1"/>
      <w:numFmt w:val="bullet"/>
      <w:lvlText w:val="o"/>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70D2C072">
      <w:start w:val="1"/>
      <w:numFmt w:val="bullet"/>
      <w:lvlText w:val="▪"/>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8258EAAC">
      <w:start w:val="1"/>
      <w:numFmt w:val="bullet"/>
      <w:lvlText w:val="•"/>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58680240">
      <w:start w:val="1"/>
      <w:numFmt w:val="bullet"/>
      <w:lvlText w:val="o"/>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C600772C">
      <w:start w:val="1"/>
      <w:numFmt w:val="bullet"/>
      <w:lvlText w:val="▪"/>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A2246AF"/>
    <w:multiLevelType w:val="hybridMultilevel"/>
    <w:tmpl w:val="BAE20220"/>
    <w:lvl w:ilvl="0" w:tplc="C268BAFE">
      <w:start w:val="2"/>
      <w:numFmt w:val="lowerLetter"/>
      <w:lvlText w:val="%1)"/>
      <w:lvlJc w:val="left"/>
      <w:pPr>
        <w:ind w:left="266"/>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4BA0D0AA">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AC40C118">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3F10D7E6">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3C305450">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02886DAA">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9004815C">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4D1218EE">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A668915E">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C423AE0"/>
    <w:multiLevelType w:val="hybridMultilevel"/>
    <w:tmpl w:val="D6C27998"/>
    <w:lvl w:ilvl="0" w:tplc="2D80D4EC">
      <w:start w:val="2"/>
      <w:numFmt w:val="upperLetter"/>
      <w:lvlText w:val="%1)"/>
      <w:lvlJc w:val="left"/>
      <w:pPr>
        <w:ind w:left="7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83CFF56">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7D488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1DCB00A">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AA819D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898F9B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D20696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ED4F42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3E0F09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2"/>
  </w:num>
  <w:num w:numId="3">
    <w:abstractNumId w:val="14"/>
  </w:num>
  <w:num w:numId="4">
    <w:abstractNumId w:val="8"/>
  </w:num>
  <w:num w:numId="5">
    <w:abstractNumId w:val="5"/>
  </w:num>
  <w:num w:numId="6">
    <w:abstractNumId w:val="12"/>
  </w:num>
  <w:num w:numId="7">
    <w:abstractNumId w:val="11"/>
  </w:num>
  <w:num w:numId="8">
    <w:abstractNumId w:val="15"/>
  </w:num>
  <w:num w:numId="9">
    <w:abstractNumId w:val="4"/>
  </w:num>
  <w:num w:numId="10">
    <w:abstractNumId w:val="3"/>
  </w:num>
  <w:num w:numId="11">
    <w:abstractNumId w:val="0"/>
  </w:num>
  <w:num w:numId="12">
    <w:abstractNumId w:val="1"/>
  </w:num>
  <w:num w:numId="13">
    <w:abstractNumId w:val="13"/>
  </w:num>
  <w:num w:numId="14">
    <w:abstractNumId w:val="7"/>
  </w:num>
  <w:num w:numId="15">
    <w:abstractNumId w:val="6"/>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AC"/>
    <w:rsid w:val="008E77AC"/>
    <w:rsid w:val="00922E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3E54D-7CCC-4F0A-9215-9A7A7A93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93" w:line="265" w:lineRule="auto"/>
      <w:ind w:left="115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455" w:line="265" w:lineRule="auto"/>
      <w:ind w:left="22" w:hanging="10"/>
      <w:outlineLvl w:val="1"/>
    </w:pPr>
    <w:rPr>
      <w:rFonts w:ascii="Arial" w:eastAsia="Arial" w:hAnsi="Arial" w:cs="Arial"/>
      <w:b/>
      <w:color w:val="000080"/>
      <w:u w:val="single" w:color="000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80"/>
      <w:sz w:val="22"/>
      <w:u w:val="single" w:color="00008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fontTable" Target="fontTable.xml"/><Relationship Id="rId8" Type="http://schemas.openxmlformats.org/officeDocument/2006/relationships/image" Target="media/image0.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4.jpg"/></Relationships>
</file>

<file path=word/_rels/footer2.xml.rels><?xml version="1.0" encoding="UTF-8" standalone="yes"?>
<Relationships xmlns="http://schemas.openxmlformats.org/package/2006/relationships"><Relationship Id="rId1" Type="http://schemas.openxmlformats.org/officeDocument/2006/relationships/image" Target="media/image44.jpg"/></Relationships>
</file>

<file path=word/_rels/footer3.xml.rels><?xml version="1.0" encoding="UTF-8" standalone="yes"?>
<Relationships xmlns="http://schemas.openxmlformats.org/package/2006/relationships"><Relationship Id="rId1" Type="http://schemas.openxmlformats.org/officeDocument/2006/relationships/image" Target="media/image44.jp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 Id="rId4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 Id="rId4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27654</Words>
  <Characters>152100</Characters>
  <Application>Microsoft Office Word</Application>
  <DocSecurity>0</DocSecurity>
  <Lines>1267</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2025-08-04T09:26:00Z</dcterms:created>
  <dcterms:modified xsi:type="dcterms:W3CDTF">2025-08-04T09:26:00Z</dcterms:modified>
</cp:coreProperties>
</file>