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Layout w:type="fixed"/>
        <w:tblCellMar>
          <w:left w:w="10" w:type="dxa"/>
          <w:right w:w="10" w:type="dxa"/>
        </w:tblCellMar>
        <w:tblLook w:val="0000" w:firstRow="0" w:lastRow="0" w:firstColumn="0" w:lastColumn="0" w:noHBand="0" w:noVBand="0"/>
      </w:tblPr>
      <w:tblGrid>
        <w:gridCol w:w="2246"/>
        <w:gridCol w:w="3424"/>
        <w:gridCol w:w="1276"/>
        <w:gridCol w:w="2552"/>
      </w:tblGrid>
      <w:tr w:rsidR="009727CE">
        <w:tblPrEx>
          <w:tblCellMar>
            <w:top w:w="0" w:type="dxa"/>
            <w:bottom w:w="0" w:type="dxa"/>
          </w:tblCellMar>
        </w:tblPrEx>
        <w:trPr>
          <w:trHeight w:val="223"/>
        </w:trPr>
        <w:tc>
          <w:tcPr>
            <w:tcW w:w="2246" w:type="dxa"/>
            <w:shd w:val="clear" w:color="auto" w:fill="auto"/>
            <w:tcMar>
              <w:top w:w="0" w:type="dxa"/>
              <w:left w:w="108" w:type="dxa"/>
              <w:bottom w:w="0" w:type="dxa"/>
              <w:right w:w="108" w:type="dxa"/>
            </w:tcMar>
          </w:tcPr>
          <w:p w:rsidR="009727CE" w:rsidRDefault="009727CE">
            <w:pPr>
              <w:pStyle w:val="Ttulo1"/>
              <w:rPr>
                <w:rFonts w:ascii="Arial" w:hAnsi="Arial" w:cs="Arial"/>
                <w:sz w:val="22"/>
                <w:szCs w:val="22"/>
              </w:rPr>
            </w:pPr>
            <w:bookmarkStart w:id="0" w:name="_GoBack"/>
            <w:bookmarkEnd w:id="0"/>
          </w:p>
        </w:tc>
        <w:tc>
          <w:tcPr>
            <w:tcW w:w="3424" w:type="dxa"/>
            <w:shd w:val="clear" w:color="auto" w:fill="auto"/>
            <w:tcMar>
              <w:top w:w="0" w:type="dxa"/>
              <w:left w:w="108" w:type="dxa"/>
              <w:bottom w:w="0" w:type="dxa"/>
              <w:right w:w="108" w:type="dxa"/>
            </w:tcMar>
          </w:tcPr>
          <w:p w:rsidR="009727CE" w:rsidRDefault="009727CE">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9727CE" w:rsidRDefault="009727CE">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9727CE" w:rsidRDefault="009727CE">
            <w:pPr>
              <w:pStyle w:val="Standard"/>
              <w:snapToGrid w:val="0"/>
              <w:rPr>
                <w:rFonts w:ascii="Arial" w:hAnsi="Arial" w:cs="Arial"/>
                <w:sz w:val="22"/>
                <w:szCs w:val="22"/>
              </w:rPr>
            </w:pPr>
          </w:p>
        </w:tc>
      </w:tr>
      <w:tr w:rsidR="009727CE">
        <w:tblPrEx>
          <w:tblCellMar>
            <w:top w:w="0" w:type="dxa"/>
            <w:bottom w:w="0" w:type="dxa"/>
          </w:tblCellMar>
        </w:tblPrEx>
        <w:trPr>
          <w:trHeight w:val="269"/>
        </w:trPr>
        <w:tc>
          <w:tcPr>
            <w:tcW w:w="2246" w:type="dxa"/>
            <w:shd w:val="clear" w:color="auto" w:fill="auto"/>
            <w:tcMar>
              <w:top w:w="0" w:type="dxa"/>
              <w:left w:w="108" w:type="dxa"/>
              <w:bottom w:w="0" w:type="dxa"/>
              <w:right w:w="108" w:type="dxa"/>
            </w:tcMar>
          </w:tcPr>
          <w:p w:rsidR="009727CE" w:rsidRDefault="009727CE">
            <w:pPr>
              <w:pStyle w:val="Standard"/>
              <w:snapToGrid w:val="0"/>
              <w:rPr>
                <w:rFonts w:ascii="Arial" w:hAnsi="Arial" w:cs="Arial"/>
                <w:sz w:val="22"/>
                <w:szCs w:val="22"/>
              </w:rPr>
            </w:pPr>
          </w:p>
        </w:tc>
        <w:tc>
          <w:tcPr>
            <w:tcW w:w="3424" w:type="dxa"/>
            <w:shd w:val="clear" w:color="auto" w:fill="auto"/>
            <w:tcMar>
              <w:top w:w="0" w:type="dxa"/>
              <w:left w:w="108" w:type="dxa"/>
              <w:bottom w:w="0" w:type="dxa"/>
              <w:right w:w="108" w:type="dxa"/>
            </w:tcMar>
          </w:tcPr>
          <w:p w:rsidR="009727CE" w:rsidRDefault="009727CE">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9727CE" w:rsidRDefault="009727CE">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9727CE" w:rsidRDefault="009727CE">
            <w:pPr>
              <w:pStyle w:val="Standard"/>
              <w:snapToGrid w:val="0"/>
              <w:rPr>
                <w:rFonts w:ascii="Arial" w:hAnsi="Arial" w:cs="Arial"/>
                <w:sz w:val="22"/>
                <w:szCs w:val="22"/>
              </w:rPr>
            </w:pPr>
          </w:p>
        </w:tc>
      </w:tr>
      <w:tr w:rsidR="009727CE">
        <w:tblPrEx>
          <w:tblCellMar>
            <w:top w:w="0" w:type="dxa"/>
            <w:bottom w:w="0" w:type="dxa"/>
          </w:tblCellMar>
        </w:tblPrEx>
        <w:trPr>
          <w:trHeight w:val="269"/>
        </w:trPr>
        <w:tc>
          <w:tcPr>
            <w:tcW w:w="2246" w:type="dxa"/>
            <w:shd w:val="clear" w:color="auto" w:fill="auto"/>
            <w:tcMar>
              <w:top w:w="0" w:type="dxa"/>
              <w:left w:w="108" w:type="dxa"/>
              <w:bottom w:w="0" w:type="dxa"/>
              <w:right w:w="108" w:type="dxa"/>
            </w:tcMar>
          </w:tcPr>
          <w:p w:rsidR="009727CE" w:rsidRDefault="009727CE">
            <w:pPr>
              <w:pStyle w:val="Standard"/>
              <w:snapToGrid w:val="0"/>
              <w:jc w:val="center"/>
              <w:rPr>
                <w:rFonts w:ascii="Arial" w:hAnsi="Arial" w:cs="Arial"/>
                <w:sz w:val="22"/>
                <w:szCs w:val="22"/>
              </w:rPr>
            </w:pPr>
          </w:p>
        </w:tc>
        <w:tc>
          <w:tcPr>
            <w:tcW w:w="3424" w:type="dxa"/>
            <w:shd w:val="clear" w:color="auto" w:fill="auto"/>
            <w:tcMar>
              <w:top w:w="0" w:type="dxa"/>
              <w:left w:w="108" w:type="dxa"/>
              <w:bottom w:w="0" w:type="dxa"/>
              <w:right w:w="108" w:type="dxa"/>
            </w:tcMar>
          </w:tcPr>
          <w:p w:rsidR="009727CE" w:rsidRDefault="009A0083">
            <w:pPr>
              <w:pStyle w:val="Standard"/>
              <w:snapToGrid w:val="0"/>
              <w:jc w:val="center"/>
              <w:rPr>
                <w:rFonts w:ascii="Arial" w:hAnsi="Arial" w:cs="Arial"/>
                <w:b/>
                <w:sz w:val="22"/>
                <w:szCs w:val="22"/>
              </w:rPr>
            </w:pPr>
            <w:r>
              <w:rPr>
                <w:rFonts w:ascii="Arial" w:hAnsi="Arial" w:cs="Arial"/>
                <w:b/>
                <w:sz w:val="22"/>
                <w:szCs w:val="22"/>
              </w:rPr>
              <w:t xml:space="preserve">                   ACTA</w:t>
            </w:r>
          </w:p>
        </w:tc>
        <w:tc>
          <w:tcPr>
            <w:tcW w:w="1276" w:type="dxa"/>
            <w:shd w:val="clear" w:color="auto" w:fill="auto"/>
            <w:tcMar>
              <w:top w:w="0" w:type="dxa"/>
              <w:left w:w="108" w:type="dxa"/>
              <w:bottom w:w="0" w:type="dxa"/>
              <w:right w:w="108" w:type="dxa"/>
            </w:tcMar>
          </w:tcPr>
          <w:p w:rsidR="009727CE" w:rsidRDefault="009727CE">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9727CE" w:rsidRDefault="009727CE">
            <w:pPr>
              <w:pStyle w:val="Standard"/>
              <w:snapToGrid w:val="0"/>
              <w:rPr>
                <w:rFonts w:ascii="Arial" w:hAnsi="Arial" w:cs="Arial"/>
                <w:sz w:val="22"/>
                <w:szCs w:val="22"/>
              </w:rPr>
            </w:pPr>
          </w:p>
        </w:tc>
      </w:tr>
    </w:tbl>
    <w:p w:rsidR="009727CE" w:rsidRDefault="009A0083">
      <w:pPr>
        <w:pStyle w:val="Standard"/>
      </w:pPr>
      <w:r>
        <w:rPr>
          <w:rFonts w:ascii="Arial" w:hAnsi="Arial" w:cs="Arial"/>
          <w:noProof/>
          <w:sz w:val="22"/>
          <w:szCs w:val="22"/>
          <w:lang w:eastAsia="es-ES"/>
        </w:rPr>
        <mc:AlternateContent>
          <mc:Choice Requires="wps">
            <w:drawing>
              <wp:anchor distT="0" distB="0" distL="114300" distR="114300" simplePos="0" relativeHeight="6" behindDoc="0" locked="0" layoutInCell="1" allowOverlap="1">
                <wp:simplePos x="0" y="0"/>
                <wp:positionH relativeFrom="column">
                  <wp:posOffset>4315</wp:posOffset>
                </wp:positionH>
                <wp:positionV relativeFrom="paragraph">
                  <wp:posOffset>118076</wp:posOffset>
                </wp:positionV>
                <wp:extent cx="6057900" cy="0"/>
                <wp:effectExtent l="19050" t="19050" r="38100" b="38100"/>
                <wp:wrapNone/>
                <wp:docPr id="7" name="Conector recto 9"/>
                <wp:cNvGraphicFramePr/>
                <a:graphic xmlns:a="http://schemas.openxmlformats.org/drawingml/2006/main">
                  <a:graphicData uri="http://schemas.microsoft.com/office/word/2010/wordprocessingShape">
                    <wps:wsp>
                      <wps:cNvCnPr/>
                      <wps:spPr>
                        <a:xfrm>
                          <a:off x="0" y="0"/>
                          <a:ext cx="6057900" cy="0"/>
                        </a:xfrm>
                        <a:prstGeom prst="straightConnector1">
                          <a:avLst/>
                        </a:prstGeom>
                        <a:noFill/>
                        <a:ln w="25557" cap="sq">
                          <a:solidFill>
                            <a:srgbClr val="993366"/>
                          </a:solidFill>
                          <a:prstDash val="solid"/>
                          <a:miter/>
                        </a:ln>
                      </wps:spPr>
                      <wps:bodyPr/>
                    </wps:wsp>
                  </a:graphicData>
                </a:graphic>
              </wp:anchor>
            </w:drawing>
          </mc:Choice>
          <mc:Fallback>
            <w:pict>
              <v:shapetype w14:anchorId="41BFDCE5" id="_x0000_t32" coordsize="21600,21600" o:spt="32" o:oned="t" path="m,l21600,21600e" filled="f">
                <v:path arrowok="t" fillok="f" o:connecttype="none"/>
                <o:lock v:ext="edit" shapetype="t"/>
              </v:shapetype>
              <v:shape id="Conector recto 9" o:spid="_x0000_s1026" type="#_x0000_t32" style="position:absolute;margin-left:.35pt;margin-top:9.3pt;width:477pt;height:0;z-index: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" strokecolor="#936" strokeweight=".70992mm">
                <v:stroke joinstyle="miter" endcap="square"/>
              </v:shape>
            </w:pict>
          </mc:Fallback>
        </mc:AlternateContent>
      </w:r>
    </w:p>
    <w:p w:rsidR="009727CE" w:rsidRDefault="009727CE">
      <w:pPr>
        <w:pStyle w:val="Standard"/>
        <w:jc w:val="center"/>
        <w:rPr>
          <w:rFonts w:ascii="Arial" w:hAnsi="Arial" w:cs="Arial"/>
          <w:b/>
          <w:bCs/>
          <w:sz w:val="22"/>
          <w:szCs w:val="22"/>
          <w:lang w:val="fr-FR"/>
        </w:rPr>
      </w:pPr>
    </w:p>
    <w:p w:rsidR="009727CE" w:rsidRDefault="009727CE">
      <w:pPr>
        <w:pStyle w:val="Standard"/>
        <w:jc w:val="center"/>
        <w:rPr>
          <w:rFonts w:ascii="Arial" w:hAnsi="Arial" w:cs="Arial"/>
          <w:b/>
          <w:bCs/>
          <w:sz w:val="22"/>
          <w:szCs w:val="22"/>
          <w:lang w:val="fr-FR"/>
        </w:rPr>
      </w:pPr>
    </w:p>
    <w:p w:rsidR="009727CE" w:rsidRDefault="009A0083">
      <w:pPr>
        <w:pStyle w:val="Standard"/>
        <w:jc w:val="center"/>
        <w:rPr>
          <w:rFonts w:ascii="Arial" w:hAnsi="Arial" w:cs="Arial"/>
          <w:b/>
          <w:bCs/>
          <w:sz w:val="22"/>
          <w:szCs w:val="22"/>
        </w:rPr>
      </w:pPr>
      <w:r>
        <w:rPr>
          <w:rFonts w:ascii="Arial" w:hAnsi="Arial" w:cs="Arial"/>
          <w:b/>
          <w:bCs/>
          <w:sz w:val="22"/>
          <w:szCs w:val="22"/>
        </w:rPr>
        <w:t>DE LA SESIÓN ORDINARIA CELEBRADA POR EL AYUNTAMIENTO</w:t>
      </w:r>
    </w:p>
    <w:p w:rsidR="009727CE" w:rsidRDefault="009A0083">
      <w:pPr>
        <w:pStyle w:val="Standard"/>
        <w:jc w:val="center"/>
        <w:rPr>
          <w:rFonts w:ascii="Arial" w:hAnsi="Arial" w:cs="Arial"/>
          <w:b/>
          <w:bCs/>
          <w:sz w:val="22"/>
          <w:szCs w:val="22"/>
        </w:rPr>
      </w:pPr>
      <w:r>
        <w:rPr>
          <w:rFonts w:ascii="Arial" w:hAnsi="Arial" w:cs="Arial"/>
          <w:b/>
          <w:bCs/>
          <w:sz w:val="22"/>
          <w:szCs w:val="22"/>
        </w:rPr>
        <w:t>PLENO</w:t>
      </w:r>
    </w:p>
    <w:p w:rsidR="009727CE" w:rsidRDefault="009A0083">
      <w:pPr>
        <w:pStyle w:val="Standard"/>
        <w:jc w:val="center"/>
        <w:rPr>
          <w:rFonts w:ascii="Arial" w:hAnsi="Arial" w:cs="Arial"/>
          <w:b/>
          <w:bCs/>
          <w:sz w:val="22"/>
          <w:szCs w:val="22"/>
        </w:rPr>
      </w:pPr>
      <w:r>
        <w:rPr>
          <w:rFonts w:ascii="Arial" w:hAnsi="Arial" w:cs="Arial"/>
          <w:b/>
          <w:bCs/>
          <w:sz w:val="22"/>
          <w:szCs w:val="22"/>
        </w:rPr>
        <w:t>EL DÍA 30 DE NOVIEMBRE DE 2023. SESIÓN Nº17/2023.</w:t>
      </w:r>
    </w:p>
    <w:p w:rsidR="009727CE" w:rsidRDefault="009727CE">
      <w:pPr>
        <w:pStyle w:val="Standard"/>
        <w:jc w:val="center"/>
        <w:rPr>
          <w:rFonts w:ascii="Arial" w:hAnsi="Arial" w:cs="Arial"/>
          <w:sz w:val="22"/>
          <w:szCs w:val="22"/>
        </w:rPr>
      </w:pPr>
    </w:p>
    <w:p w:rsidR="00000000" w:rsidRDefault="009A0083">
      <w:pPr>
        <w:rPr>
          <w:rFonts w:cs="Mangal"/>
          <w:szCs w:val="21"/>
        </w:rPr>
        <w:sectPr w:rsidR="00000000">
          <w:headerReference w:type="default" r:id="rId7"/>
          <w:footerReference w:type="default" r:id="rId8"/>
          <w:headerReference w:type="first" r:id="rId9"/>
          <w:footerReference w:type="first" r:id="rId10"/>
          <w:pgSz w:w="11906" w:h="16838"/>
          <w:pgMar w:top="2835" w:right="924" w:bottom="1644" w:left="1418" w:header="692" w:footer="567" w:gutter="0"/>
          <w:cols w:space="720"/>
          <w:titlePg/>
        </w:sectPr>
      </w:pPr>
    </w:p>
    <w:p w:rsidR="009727CE" w:rsidRDefault="009A0083">
      <w:pPr>
        <w:pStyle w:val="Standard"/>
        <w:ind w:left="2832" w:firstLine="708"/>
        <w:rPr>
          <w:rFonts w:ascii="Arial" w:hAnsi="Arial" w:cs="Arial"/>
          <w:b/>
          <w:bCs/>
          <w:sz w:val="22"/>
          <w:szCs w:val="22"/>
        </w:rPr>
      </w:pPr>
      <w:r>
        <w:rPr>
          <w:rFonts w:ascii="Arial" w:hAnsi="Arial" w:cs="Arial"/>
          <w:b/>
          <w:bCs/>
          <w:sz w:val="22"/>
          <w:szCs w:val="22"/>
        </w:rPr>
        <w:lastRenderedPageBreak/>
        <w:t>SEÑORES ASISTENTES:</w:t>
      </w:r>
    </w:p>
    <w:p w:rsidR="009727CE" w:rsidRDefault="009727CE">
      <w:pPr>
        <w:pStyle w:val="Standard"/>
        <w:ind w:right="3931"/>
        <w:jc w:val="center"/>
        <w:rPr>
          <w:rFonts w:ascii="Arial" w:hAnsi="Arial" w:cs="Arial"/>
          <w:b/>
          <w:bCs/>
          <w:sz w:val="22"/>
          <w:szCs w:val="22"/>
        </w:rPr>
      </w:pPr>
    </w:p>
    <w:p w:rsidR="009727CE" w:rsidRDefault="009727CE">
      <w:pPr>
        <w:pStyle w:val="Standard"/>
        <w:ind w:right="3931"/>
        <w:jc w:val="center"/>
        <w:rPr>
          <w:rFonts w:ascii="Arial" w:hAnsi="Arial" w:cs="Arial"/>
          <w:b/>
          <w:bCs/>
          <w:sz w:val="22"/>
          <w:szCs w:val="22"/>
        </w:rPr>
      </w:pPr>
    </w:p>
    <w:p w:rsidR="009727CE" w:rsidRDefault="009A0083">
      <w:pPr>
        <w:pStyle w:val="Standard"/>
        <w:ind w:right="-4857"/>
      </w:pPr>
      <w:r>
        <w:rPr>
          <w:rFonts w:ascii="Arial" w:hAnsi="Arial" w:cs="Arial"/>
          <w:b/>
          <w:bCs/>
          <w:sz w:val="22"/>
          <w:szCs w:val="22"/>
        </w:rPr>
        <w:t xml:space="preserve">                                        Alcaldesa-Presidenta: </w:t>
      </w:r>
      <w:r>
        <w:rPr>
          <w:rFonts w:ascii="Arial" w:hAnsi="Arial" w:cs="Arial"/>
          <w:sz w:val="22"/>
          <w:szCs w:val="22"/>
        </w:rPr>
        <w:t>Dª María Concepción Brito Núñez.</w:t>
      </w:r>
    </w:p>
    <w:p w:rsidR="009727CE" w:rsidRDefault="009727CE">
      <w:pPr>
        <w:pStyle w:val="Standard"/>
        <w:jc w:val="both"/>
        <w:rPr>
          <w:rFonts w:ascii="Arial" w:hAnsi="Arial" w:cs="Arial"/>
          <w:b/>
          <w:sz w:val="22"/>
          <w:szCs w:val="22"/>
        </w:rPr>
      </w:pPr>
    </w:p>
    <w:p w:rsidR="009727CE" w:rsidRDefault="009A0083">
      <w:pPr>
        <w:pStyle w:val="Heading"/>
        <w:jc w:val="both"/>
      </w:pPr>
      <w:r>
        <w:rPr>
          <w:rFonts w:cs="Arial"/>
          <w:b/>
          <w:sz w:val="22"/>
          <w:szCs w:val="22"/>
        </w:rPr>
        <w:t xml:space="preserve">               Grupo Socialista</w:t>
      </w:r>
      <w:r>
        <w:rPr>
          <w:rFonts w:cs="Arial"/>
          <w:sz w:val="22"/>
          <w:szCs w:val="22"/>
        </w:rPr>
        <w:t>: Don Jorge Baute Delgado, Don José Francisco Pinto Ramos, Doña Olivia Concepción Pérez Díaz, Don Reinaldo José Triviño Blanco, D</w:t>
      </w:r>
      <w:r>
        <w:rPr>
          <w:rFonts w:cs="Arial"/>
          <w:sz w:val="22"/>
          <w:szCs w:val="22"/>
        </w:rPr>
        <w:t>on Manuel Alberto González Pestano, Doña Margarita Eva Tendero Barroso, Don Airam Pérez Chinea, Doña María del Carmen Clemente Díaz, Don Olegario Francisco Alonso Bello, Doña Mónica Monserrat Yanes Delgado.</w:t>
      </w:r>
    </w:p>
    <w:p w:rsidR="009727CE" w:rsidRDefault="009A0083">
      <w:pPr>
        <w:pStyle w:val="Standard"/>
        <w:ind w:left="708"/>
        <w:jc w:val="both"/>
        <w:rPr>
          <w:rFonts w:ascii="Arial" w:hAnsi="Arial" w:cs="Arial"/>
          <w:sz w:val="22"/>
          <w:szCs w:val="22"/>
        </w:rPr>
      </w:pPr>
      <w:r>
        <w:rPr>
          <w:rFonts w:ascii="Arial" w:hAnsi="Arial" w:cs="Arial"/>
          <w:sz w:val="22"/>
          <w:szCs w:val="22"/>
        </w:rPr>
        <w:br/>
      </w:r>
      <w:r>
        <w:rPr>
          <w:rFonts w:ascii="Arial" w:hAnsi="Arial" w:cs="Arial"/>
          <w:sz w:val="22"/>
          <w:szCs w:val="22"/>
        </w:rPr>
        <w:t xml:space="preserve">El Secretario hace constar en acta que la </w:t>
      </w:r>
      <w:r>
        <w:rPr>
          <w:rFonts w:ascii="Arial" w:hAnsi="Arial" w:cs="Arial"/>
          <w:sz w:val="22"/>
          <w:szCs w:val="22"/>
        </w:rPr>
        <w:t xml:space="preserve">Alcaldesa-Presidenta le ha dicho que excusa a Don Airam Pérez Chinea porque tiene cita en el Juzgado. </w:t>
      </w:r>
    </w:p>
    <w:p w:rsidR="009727CE" w:rsidRDefault="009727CE">
      <w:pPr>
        <w:pStyle w:val="Standard"/>
        <w:ind w:firstLine="708"/>
        <w:jc w:val="both"/>
        <w:rPr>
          <w:rFonts w:ascii="Arial" w:hAnsi="Arial" w:cs="Arial"/>
          <w:sz w:val="22"/>
          <w:szCs w:val="22"/>
        </w:rPr>
      </w:pPr>
    </w:p>
    <w:p w:rsidR="009727CE" w:rsidRDefault="009A0083">
      <w:pPr>
        <w:pStyle w:val="Standard"/>
        <w:ind w:firstLine="708"/>
        <w:jc w:val="both"/>
        <w:rPr>
          <w:rFonts w:ascii="Arial" w:hAnsi="Arial" w:cs="Arial"/>
          <w:sz w:val="22"/>
          <w:szCs w:val="22"/>
        </w:rPr>
      </w:pPr>
      <w:r>
        <w:rPr>
          <w:rFonts w:ascii="Arial" w:hAnsi="Arial" w:cs="Arial"/>
          <w:sz w:val="22"/>
          <w:szCs w:val="22"/>
        </w:rPr>
        <w:t>El concejal Don Airam Pérez Chinea se incorpora al pleno en la parte del control y fiscalización de los órganos de gobierno.</w:t>
      </w:r>
    </w:p>
    <w:p w:rsidR="009727CE" w:rsidRDefault="009727CE">
      <w:pPr>
        <w:pStyle w:val="Standard"/>
        <w:jc w:val="both"/>
        <w:rPr>
          <w:rFonts w:ascii="Arial" w:hAnsi="Arial" w:cs="Arial"/>
          <w:sz w:val="22"/>
          <w:szCs w:val="22"/>
        </w:rPr>
      </w:pPr>
    </w:p>
    <w:p w:rsidR="009727CE" w:rsidRDefault="009A0083">
      <w:pPr>
        <w:pStyle w:val="Standard"/>
        <w:jc w:val="both"/>
      </w:pPr>
      <w:r>
        <w:rPr>
          <w:rFonts w:ascii="Arial" w:hAnsi="Arial" w:cs="Arial"/>
          <w:b/>
          <w:sz w:val="22"/>
          <w:szCs w:val="22"/>
        </w:rPr>
        <w:t xml:space="preserve">               Grupo Popul</w:t>
      </w:r>
      <w:r>
        <w:rPr>
          <w:rFonts w:ascii="Arial" w:hAnsi="Arial" w:cs="Arial"/>
          <w:b/>
          <w:sz w:val="22"/>
          <w:szCs w:val="22"/>
        </w:rPr>
        <w:t xml:space="preserve">ar: </w:t>
      </w:r>
      <w:r>
        <w:rPr>
          <w:rFonts w:ascii="Arial" w:hAnsi="Arial" w:cs="Arial"/>
          <w:sz w:val="22"/>
          <w:szCs w:val="22"/>
        </w:rPr>
        <w:t>Don Jacobo López Fariña, Doña Raquel Martín Castro, Doña María Carlota Díaz González, Don José Daniel Sosa González, y Doña Shaila Castellano Batista.</w:t>
      </w:r>
    </w:p>
    <w:p w:rsidR="009727CE" w:rsidRDefault="009727CE">
      <w:pPr>
        <w:pStyle w:val="Standard"/>
        <w:jc w:val="both"/>
        <w:rPr>
          <w:rFonts w:ascii="Arial" w:hAnsi="Arial" w:cs="Arial"/>
          <w:sz w:val="22"/>
          <w:szCs w:val="22"/>
        </w:rPr>
      </w:pPr>
    </w:p>
    <w:p w:rsidR="009727CE" w:rsidRDefault="009A0083">
      <w:pPr>
        <w:pStyle w:val="Textoindependiente"/>
        <w:jc w:val="both"/>
      </w:pPr>
      <w:r>
        <w:rPr>
          <w:rFonts w:cs="Arial"/>
          <w:b/>
          <w:szCs w:val="22"/>
        </w:rPr>
        <w:t xml:space="preserve">               Grupo Mixto:</w:t>
      </w:r>
      <w:r>
        <w:rPr>
          <w:rFonts w:cs="Arial"/>
          <w:szCs w:val="22"/>
        </w:rPr>
        <w:t xml:space="preserve"> Doña Ángela Cruz Perera y Don Emilio Jesús Atienzar Armas (CC-PNC),  </w:t>
      </w:r>
    </w:p>
    <w:p w:rsidR="009727CE" w:rsidRDefault="009A0083">
      <w:pPr>
        <w:pStyle w:val="Textoindependiente"/>
        <w:jc w:val="both"/>
        <w:rPr>
          <w:rFonts w:cs="Arial"/>
          <w:szCs w:val="22"/>
        </w:rPr>
      </w:pPr>
      <w:r>
        <w:rPr>
          <w:rFonts w:cs="Arial"/>
          <w:szCs w:val="22"/>
        </w:rPr>
        <w:t>Do</w:t>
      </w:r>
      <w:r>
        <w:rPr>
          <w:rFonts w:cs="Arial"/>
          <w:szCs w:val="22"/>
        </w:rPr>
        <w:t xml:space="preserve">ña Lourdes del Carmen Mondéjar Rondón (USP), Don José Tortosa Pallarés (VOX). </w:t>
      </w:r>
    </w:p>
    <w:p w:rsidR="009727CE" w:rsidRDefault="009727CE">
      <w:pPr>
        <w:pStyle w:val="Textoindependiente"/>
        <w:jc w:val="both"/>
        <w:rPr>
          <w:rFonts w:cs="Arial"/>
          <w:szCs w:val="22"/>
        </w:rPr>
      </w:pPr>
    </w:p>
    <w:p w:rsidR="009727CE" w:rsidRDefault="009727CE">
      <w:pPr>
        <w:pStyle w:val="Standard"/>
        <w:jc w:val="both"/>
        <w:rPr>
          <w:rFonts w:ascii="Arial" w:hAnsi="Arial" w:cs="Arial"/>
          <w:sz w:val="22"/>
          <w:szCs w:val="22"/>
        </w:rPr>
      </w:pPr>
    </w:p>
    <w:p w:rsidR="009727CE" w:rsidRDefault="009A0083">
      <w:pPr>
        <w:pStyle w:val="Standard"/>
        <w:jc w:val="both"/>
      </w:pPr>
      <w:r>
        <w:rPr>
          <w:rFonts w:ascii="Arial" w:hAnsi="Arial" w:cs="Arial"/>
          <w:b/>
          <w:bCs/>
          <w:sz w:val="22"/>
          <w:szCs w:val="22"/>
        </w:rPr>
        <w:t xml:space="preserve">                Secretario General: </w:t>
      </w:r>
      <w:r>
        <w:rPr>
          <w:rFonts w:ascii="Arial" w:hAnsi="Arial" w:cs="Arial"/>
          <w:bCs/>
          <w:sz w:val="22"/>
          <w:szCs w:val="22"/>
        </w:rPr>
        <w:t>D.</w:t>
      </w:r>
      <w:r>
        <w:rPr>
          <w:rFonts w:ascii="Arial" w:hAnsi="Arial" w:cs="Arial"/>
          <w:sz w:val="22"/>
          <w:szCs w:val="22"/>
        </w:rPr>
        <w:t xml:space="preserve"> Octavio Manuel Fernández Hernández</w:t>
      </w:r>
    </w:p>
    <w:p w:rsidR="009727CE" w:rsidRDefault="009727CE">
      <w:pPr>
        <w:pStyle w:val="Standard"/>
        <w:jc w:val="both"/>
        <w:rPr>
          <w:rFonts w:ascii="Arial" w:hAnsi="Arial" w:cs="Arial"/>
          <w:sz w:val="22"/>
          <w:szCs w:val="22"/>
        </w:rPr>
      </w:pPr>
    </w:p>
    <w:p w:rsidR="009727CE" w:rsidRDefault="009A0083">
      <w:pPr>
        <w:pStyle w:val="Standard"/>
        <w:jc w:val="both"/>
      </w:pPr>
      <w:r>
        <w:rPr>
          <w:rFonts w:ascii="Arial" w:hAnsi="Arial" w:cs="Arial"/>
          <w:b/>
          <w:sz w:val="22"/>
          <w:szCs w:val="22"/>
        </w:rPr>
        <w:t xml:space="preserve">                Interventor:  </w:t>
      </w:r>
      <w:r>
        <w:rPr>
          <w:rFonts w:ascii="Arial" w:hAnsi="Arial" w:cs="Arial"/>
          <w:sz w:val="22"/>
          <w:szCs w:val="22"/>
        </w:rPr>
        <w:t>D. Nicolás Rojo Garnica</w:t>
      </w:r>
    </w:p>
    <w:p w:rsidR="009727CE" w:rsidRDefault="009727CE">
      <w:pPr>
        <w:pStyle w:val="Standard"/>
        <w:jc w:val="both"/>
        <w:rPr>
          <w:rFonts w:ascii="Arial" w:hAnsi="Arial" w:cs="Arial"/>
          <w:sz w:val="22"/>
          <w:szCs w:val="22"/>
        </w:rPr>
      </w:pPr>
    </w:p>
    <w:p w:rsidR="009727CE" w:rsidRDefault="009727CE">
      <w:pPr>
        <w:pStyle w:val="Standard"/>
        <w:ind w:left="3962"/>
        <w:jc w:val="both"/>
        <w:rPr>
          <w:rFonts w:ascii="Arial" w:hAnsi="Arial" w:cs="Arial"/>
          <w:sz w:val="22"/>
          <w:szCs w:val="22"/>
        </w:rPr>
      </w:pPr>
    </w:p>
    <w:p w:rsidR="009727CE" w:rsidRDefault="009727CE">
      <w:pPr>
        <w:pStyle w:val="Textbody"/>
        <w:spacing w:after="283"/>
        <w:ind w:right="140"/>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A0083">
      <w:pPr>
        <w:pStyle w:val="Standard"/>
        <w:jc w:val="both"/>
        <w:rPr>
          <w:rFonts w:ascii="Arial" w:hAnsi="Arial" w:cs="Arial"/>
          <w:sz w:val="22"/>
          <w:szCs w:val="22"/>
        </w:rPr>
      </w:pPr>
      <w:r>
        <w:rPr>
          <w:rFonts w:ascii="Arial" w:hAnsi="Arial" w:cs="Arial"/>
          <w:sz w:val="22"/>
          <w:szCs w:val="22"/>
        </w:rPr>
        <w:lastRenderedPageBreak/>
        <w:t xml:space="preserve">En Candelaria, a treinta de noviembre </w:t>
      </w:r>
      <w:r>
        <w:rPr>
          <w:rFonts w:ascii="Arial" w:hAnsi="Arial" w:cs="Arial"/>
          <w:sz w:val="22"/>
          <w:szCs w:val="22"/>
        </w:rPr>
        <w:t xml:space="preserve">de dos mil veintitrés, siendo las 9:15 horas, se constituyó el Ayuntamiento Pleno en el Salón de Sesiones de la Casa Consistorial con asistencia de los Sres. Concejales expresados al margen, y al objeto de celebrar sesión ordinaria para tratar los asuntos </w:t>
      </w:r>
      <w:r>
        <w:rPr>
          <w:rFonts w:ascii="Arial" w:hAnsi="Arial" w:cs="Arial"/>
          <w:sz w:val="22"/>
          <w:szCs w:val="22"/>
        </w:rPr>
        <w:t>comprendidos en el orden del día de la convocatoria.</w:t>
      </w:r>
    </w:p>
    <w:p w:rsidR="009727CE" w:rsidRDefault="009727CE">
      <w:pPr>
        <w:pStyle w:val="Standard"/>
        <w:jc w:val="both"/>
        <w:rPr>
          <w:rFonts w:ascii="Arial" w:hAnsi="Arial" w:cs="Arial"/>
          <w:b/>
          <w:bCs/>
          <w:sz w:val="22"/>
          <w:szCs w:val="22"/>
          <w:lang w:val="fr-FR"/>
        </w:rPr>
      </w:pPr>
    </w:p>
    <w:p w:rsidR="009727CE" w:rsidRDefault="009727CE">
      <w:pPr>
        <w:pStyle w:val="Standard"/>
        <w:ind w:left="3962"/>
        <w:jc w:val="both"/>
        <w:rPr>
          <w:rFonts w:ascii="Arial" w:hAnsi="Arial" w:cs="Arial"/>
          <w:sz w:val="22"/>
          <w:szCs w:val="22"/>
        </w:rPr>
      </w:pPr>
    </w:p>
    <w:p w:rsidR="009727CE" w:rsidRDefault="009A0083">
      <w:pPr>
        <w:pStyle w:val="Standard"/>
        <w:jc w:val="both"/>
        <w:rPr>
          <w:rFonts w:ascii="Arial" w:hAnsi="Arial" w:cs="Arial"/>
          <w:sz w:val="22"/>
          <w:szCs w:val="22"/>
        </w:rPr>
      </w:pPr>
      <w:r>
        <w:rPr>
          <w:rFonts w:ascii="Arial" w:hAnsi="Arial" w:cs="Arial"/>
          <w:sz w:val="22"/>
          <w:szCs w:val="22"/>
        </w:rPr>
        <w:br w:type="column"/>
      </w:r>
    </w:p>
    <w:p w:rsidR="009727CE" w:rsidRDefault="009A0083">
      <w:pPr>
        <w:pStyle w:val="Standard"/>
        <w:jc w:val="center"/>
        <w:rPr>
          <w:rFonts w:ascii="Arial" w:hAnsi="Arial" w:cs="Arial"/>
          <w:b/>
          <w:sz w:val="22"/>
          <w:szCs w:val="22"/>
        </w:rPr>
      </w:pPr>
      <w:r>
        <w:rPr>
          <w:rFonts w:ascii="Arial" w:hAnsi="Arial" w:cs="Arial"/>
          <w:b/>
          <w:sz w:val="22"/>
          <w:szCs w:val="22"/>
        </w:rPr>
        <w:t>ORDEN DEL DÍA</w:t>
      </w:r>
    </w:p>
    <w:p w:rsidR="009727CE" w:rsidRDefault="009727CE">
      <w:pPr>
        <w:pStyle w:val="Standard"/>
        <w:jc w:val="center"/>
        <w:rPr>
          <w:rFonts w:ascii="Arial" w:hAnsi="Arial" w:cs="Arial"/>
          <w:b/>
          <w:sz w:val="22"/>
          <w:szCs w:val="22"/>
        </w:rPr>
      </w:pPr>
    </w:p>
    <w:p w:rsidR="009727CE" w:rsidRDefault="009A0083">
      <w:pPr>
        <w:pStyle w:val="Standard"/>
        <w:rPr>
          <w:rFonts w:ascii="Arial" w:hAnsi="Arial" w:cs="Arial"/>
          <w:sz w:val="22"/>
          <w:szCs w:val="22"/>
        </w:rPr>
      </w:pPr>
      <w:r>
        <w:rPr>
          <w:rFonts w:ascii="Arial" w:hAnsi="Arial" w:cs="Arial"/>
          <w:sz w:val="22"/>
          <w:szCs w:val="22"/>
        </w:rPr>
        <w:t>El debate se incluye en la siguiente dirección:</w:t>
      </w:r>
    </w:p>
    <w:p w:rsidR="009727CE" w:rsidRDefault="009727CE">
      <w:pPr>
        <w:pStyle w:val="Standard"/>
        <w:rPr>
          <w:rFonts w:ascii="Arial" w:hAnsi="Arial" w:cs="Arial"/>
          <w:b/>
          <w:sz w:val="22"/>
          <w:szCs w:val="22"/>
        </w:rPr>
      </w:pPr>
    </w:p>
    <w:p w:rsidR="009727CE" w:rsidRDefault="009A0083">
      <w:pPr>
        <w:pStyle w:val="Standard"/>
      </w:pPr>
      <w:hyperlink r:id="rId11" w:history="1">
        <w:r>
          <w:rPr>
            <w:rStyle w:val="Hipervnculo"/>
            <w:rFonts w:ascii="Arial" w:hAnsi="Arial" w:cs="Arial"/>
            <w:b/>
            <w:sz w:val="22"/>
            <w:szCs w:val="22"/>
          </w:rPr>
          <w:t>https://www.youtube.com/watch?v=xA4Azg_RYTA</w:t>
        </w:r>
      </w:hyperlink>
    </w:p>
    <w:p w:rsidR="009727CE" w:rsidRDefault="009727CE">
      <w:pPr>
        <w:pStyle w:val="Standard"/>
        <w:rPr>
          <w:rFonts w:ascii="Arial" w:hAnsi="Arial" w:cs="Arial"/>
          <w:b/>
          <w:sz w:val="22"/>
          <w:szCs w:val="22"/>
        </w:rPr>
      </w:pPr>
    </w:p>
    <w:p w:rsidR="009727CE" w:rsidRDefault="009727CE">
      <w:pPr>
        <w:pStyle w:val="Standard"/>
        <w:jc w:val="center"/>
        <w:rPr>
          <w:rFonts w:ascii="Arial" w:hAnsi="Arial" w:cs="Arial"/>
          <w:b/>
          <w:sz w:val="22"/>
          <w:szCs w:val="22"/>
        </w:rPr>
      </w:pPr>
    </w:p>
    <w:p w:rsidR="009727CE" w:rsidRDefault="009727CE">
      <w:pPr>
        <w:pStyle w:val="Standard"/>
        <w:jc w:val="both"/>
        <w:rPr>
          <w:rFonts w:ascii="Arial" w:hAnsi="Arial" w:cs="Arial"/>
          <w:sz w:val="22"/>
          <w:szCs w:val="22"/>
        </w:rPr>
      </w:pPr>
    </w:p>
    <w:p w:rsidR="009727CE" w:rsidRDefault="009A0083">
      <w:pPr>
        <w:pStyle w:val="Standard"/>
        <w:numPr>
          <w:ilvl w:val="0"/>
          <w:numId w:val="2"/>
        </w:numPr>
        <w:jc w:val="both"/>
        <w:rPr>
          <w:rFonts w:ascii="Arial" w:hAnsi="Arial" w:cs="Arial"/>
          <w:b/>
          <w:sz w:val="22"/>
          <w:szCs w:val="22"/>
          <w:u w:val="single"/>
        </w:rPr>
      </w:pPr>
      <w:r>
        <w:rPr>
          <w:rFonts w:ascii="Arial" w:hAnsi="Arial" w:cs="Arial"/>
          <w:b/>
          <w:sz w:val="22"/>
          <w:szCs w:val="22"/>
          <w:u w:val="single"/>
        </w:rPr>
        <w:t xml:space="preserve">Parte Resolutiva de la </w:t>
      </w:r>
      <w:r>
        <w:rPr>
          <w:rFonts w:ascii="Arial" w:hAnsi="Arial" w:cs="Arial"/>
          <w:b/>
          <w:sz w:val="22"/>
          <w:szCs w:val="22"/>
          <w:u w:val="single"/>
        </w:rPr>
        <w:t>Sesión.</w:t>
      </w:r>
    </w:p>
    <w:p w:rsidR="009727CE" w:rsidRDefault="009727CE">
      <w:pPr>
        <w:pStyle w:val="Standard"/>
        <w:jc w:val="both"/>
        <w:rPr>
          <w:rFonts w:ascii="Arial" w:hAnsi="Arial" w:cs="Arial"/>
          <w:b/>
          <w:sz w:val="22"/>
          <w:szCs w:val="22"/>
          <w:u w:val="single"/>
        </w:rPr>
      </w:pPr>
    </w:p>
    <w:p w:rsidR="009727CE" w:rsidRDefault="009A0083">
      <w:pPr>
        <w:pStyle w:val="Standard"/>
        <w:jc w:val="both"/>
      </w:pPr>
      <w:r>
        <w:rPr>
          <w:rFonts w:ascii="Arial" w:hAnsi="Arial" w:cs="Arial"/>
          <w:b/>
          <w:sz w:val="22"/>
          <w:szCs w:val="22"/>
        </w:rPr>
        <w:t xml:space="preserve">1.- </w:t>
      </w:r>
      <w:r>
        <w:rPr>
          <w:rFonts w:ascii="Arial" w:hAnsi="Arial" w:cs="Arial"/>
          <w:b/>
          <w:sz w:val="22"/>
          <w:szCs w:val="22"/>
          <w:shd w:val="clear" w:color="auto" w:fill="FFFFFF"/>
        </w:rPr>
        <w:t>Expediente 9845/2023. Propuesta de la Alcaldesa-Presidenta al Pleno de ampliación del reconocimiento de los participantes en la extinción del incendio forestal de 15 de agosto de 202.</w:t>
      </w:r>
    </w:p>
    <w:p w:rsidR="009727CE" w:rsidRDefault="009727CE">
      <w:pPr>
        <w:pStyle w:val="Standard"/>
        <w:jc w:val="both"/>
        <w:rPr>
          <w:rFonts w:ascii="Arial" w:hAnsi="Arial" w:cs="Arial"/>
          <w:b/>
          <w:sz w:val="22"/>
          <w:szCs w:val="22"/>
          <w:shd w:val="clear" w:color="auto" w:fill="FFFFFF"/>
        </w:rPr>
      </w:pPr>
    </w:p>
    <w:p w:rsidR="009727CE" w:rsidRDefault="009A0083">
      <w:pPr>
        <w:pStyle w:val="Standard"/>
        <w:jc w:val="both"/>
        <w:rPr>
          <w:rFonts w:ascii="Arial" w:hAnsi="Arial" w:cs="Arial"/>
          <w:b/>
          <w:sz w:val="22"/>
          <w:szCs w:val="22"/>
          <w:shd w:val="clear" w:color="auto" w:fill="FFFFFF"/>
        </w:rPr>
      </w:pPr>
      <w:r>
        <w:rPr>
          <w:rFonts w:ascii="Arial" w:hAnsi="Arial" w:cs="Arial"/>
          <w:b/>
          <w:sz w:val="22"/>
          <w:szCs w:val="22"/>
          <w:shd w:val="clear" w:color="auto" w:fill="FFFFFF"/>
        </w:rPr>
        <w:t xml:space="preserve">2.- Expediente 12197/2023. Propuesta de la </w:t>
      </w:r>
      <w:r>
        <w:rPr>
          <w:rFonts w:ascii="Arial" w:hAnsi="Arial" w:cs="Arial"/>
          <w:b/>
          <w:sz w:val="22"/>
          <w:szCs w:val="22"/>
          <w:shd w:val="clear" w:color="auto" w:fill="FFFFFF"/>
        </w:rPr>
        <w:t>Alcaldesa-Presidenta al Pleno de aprobación del convenio colectivo del personal laboral de Epelcan.</w:t>
      </w:r>
    </w:p>
    <w:p w:rsidR="009727CE" w:rsidRDefault="009727CE">
      <w:pPr>
        <w:pStyle w:val="Standard"/>
        <w:jc w:val="both"/>
        <w:rPr>
          <w:rFonts w:ascii="Arial" w:hAnsi="Arial" w:cs="Arial"/>
          <w:b/>
          <w:sz w:val="22"/>
          <w:szCs w:val="22"/>
          <w:shd w:val="clear" w:color="auto" w:fill="FFFFFF"/>
        </w:rPr>
      </w:pPr>
    </w:p>
    <w:p w:rsidR="009727CE" w:rsidRDefault="009A0083">
      <w:pPr>
        <w:pStyle w:val="Standard"/>
        <w:jc w:val="both"/>
        <w:rPr>
          <w:rFonts w:ascii="Arial" w:hAnsi="Arial" w:cs="Arial"/>
          <w:b/>
          <w:sz w:val="22"/>
          <w:szCs w:val="22"/>
          <w:shd w:val="clear" w:color="auto" w:fill="FFFFFF"/>
        </w:rPr>
      </w:pPr>
      <w:r>
        <w:rPr>
          <w:rFonts w:ascii="Arial" w:hAnsi="Arial" w:cs="Arial"/>
          <w:b/>
          <w:sz w:val="22"/>
          <w:szCs w:val="22"/>
          <w:shd w:val="clear" w:color="auto" w:fill="FFFFFF"/>
        </w:rPr>
        <w:t>3.- Expediente 12198/2023. Propuesta de la Alcaldesa-Presidenta al Pleno de aprobación del convenio colectivo del personal laboral de la Empresa de inserci</w:t>
      </w:r>
      <w:r>
        <w:rPr>
          <w:rFonts w:ascii="Arial" w:hAnsi="Arial" w:cs="Arial"/>
          <w:b/>
          <w:sz w:val="22"/>
          <w:szCs w:val="22"/>
          <w:shd w:val="clear" w:color="auto" w:fill="FFFFFF"/>
        </w:rPr>
        <w:t>ón de Viviendas y Servicios Municipales.</w:t>
      </w:r>
    </w:p>
    <w:p w:rsidR="009727CE" w:rsidRDefault="009727CE">
      <w:pPr>
        <w:pStyle w:val="Standard"/>
        <w:jc w:val="both"/>
        <w:rPr>
          <w:rFonts w:ascii="Arial" w:hAnsi="Arial" w:cs="Arial"/>
          <w:b/>
          <w:sz w:val="22"/>
          <w:szCs w:val="22"/>
          <w:shd w:val="clear" w:color="auto" w:fill="FFFFFF"/>
        </w:rPr>
      </w:pPr>
    </w:p>
    <w:p w:rsidR="009727CE" w:rsidRDefault="009A0083">
      <w:pPr>
        <w:pStyle w:val="Standard"/>
        <w:jc w:val="both"/>
      </w:pPr>
      <w:r>
        <w:rPr>
          <w:rFonts w:ascii="Arial" w:hAnsi="Arial" w:cs="Arial"/>
          <w:b/>
          <w:sz w:val="22"/>
          <w:szCs w:val="22"/>
          <w:shd w:val="clear" w:color="auto" w:fill="FFFFFF"/>
        </w:rPr>
        <w:t>4.- Expediente 3101/2023. Propuesta de la Alcaldesa-Presidenta de fecha 22 de noviembre de 2023 al Pleno de incoación del Plan Especial de Ordenación del Parque Periurbano de Pasacola, T.M de Candelaria.</w:t>
      </w:r>
    </w:p>
    <w:p w:rsidR="009727CE" w:rsidRDefault="009727CE">
      <w:pPr>
        <w:pStyle w:val="Standard"/>
        <w:jc w:val="both"/>
        <w:rPr>
          <w:rFonts w:ascii="Arial" w:hAnsi="Arial" w:cs="Arial"/>
          <w:b/>
          <w:sz w:val="22"/>
          <w:szCs w:val="22"/>
          <w:u w:val="single"/>
        </w:rPr>
      </w:pPr>
    </w:p>
    <w:p w:rsidR="009727CE" w:rsidRDefault="009A0083">
      <w:pPr>
        <w:pStyle w:val="Standard"/>
        <w:jc w:val="both"/>
      </w:pPr>
      <w:r>
        <w:rPr>
          <w:rFonts w:ascii="Arial" w:hAnsi="Arial" w:cs="Arial"/>
          <w:b/>
          <w:sz w:val="22"/>
          <w:szCs w:val="22"/>
        </w:rPr>
        <w:t xml:space="preserve">5.- </w:t>
      </w:r>
      <w:r>
        <w:rPr>
          <w:rFonts w:ascii="Arial" w:hAnsi="Arial" w:cs="Arial"/>
          <w:b/>
          <w:sz w:val="22"/>
          <w:szCs w:val="22"/>
          <w:shd w:val="clear" w:color="auto" w:fill="FFFFFF"/>
        </w:rPr>
        <w:t>Exped</w:t>
      </w:r>
      <w:r>
        <w:rPr>
          <w:rFonts w:ascii="Arial" w:hAnsi="Arial" w:cs="Arial"/>
          <w:b/>
          <w:sz w:val="22"/>
          <w:szCs w:val="22"/>
          <w:shd w:val="clear" w:color="auto" w:fill="FFFFFF"/>
        </w:rPr>
        <w:t>iente 3108/2023. Propuesta de la Alcaldesa-Presidenta de fecha 22 de noviembre de 2023 al Pleno de incoación del Plan Especial de Ordenación del Casco de Candelaria, T.M de Candelaria.</w:t>
      </w:r>
    </w:p>
    <w:p w:rsidR="009727CE" w:rsidRDefault="009727CE">
      <w:pPr>
        <w:pStyle w:val="Standard"/>
        <w:jc w:val="both"/>
        <w:rPr>
          <w:rFonts w:ascii="Arial" w:hAnsi="Arial" w:cs="Arial"/>
          <w:b/>
          <w:sz w:val="22"/>
          <w:szCs w:val="22"/>
          <w:shd w:val="clear" w:color="auto" w:fill="FFFFFF"/>
        </w:rPr>
      </w:pPr>
    </w:p>
    <w:p w:rsidR="009727CE" w:rsidRDefault="009A0083">
      <w:pPr>
        <w:pStyle w:val="Standard"/>
        <w:jc w:val="both"/>
        <w:rPr>
          <w:rFonts w:ascii="Arial" w:hAnsi="Arial" w:cs="Arial"/>
          <w:b/>
          <w:sz w:val="22"/>
          <w:szCs w:val="22"/>
          <w:shd w:val="clear" w:color="auto" w:fill="FFFFFF"/>
        </w:rPr>
      </w:pPr>
      <w:r>
        <w:rPr>
          <w:rFonts w:ascii="Arial" w:hAnsi="Arial" w:cs="Arial"/>
          <w:b/>
          <w:sz w:val="22"/>
          <w:szCs w:val="22"/>
          <w:shd w:val="clear" w:color="auto" w:fill="FFFFFF"/>
        </w:rPr>
        <w:t>6.- Expediente 3110/2023. Propuesta de la Alcaldesa-Presidenta de fech</w:t>
      </w:r>
      <w:r>
        <w:rPr>
          <w:rFonts w:ascii="Arial" w:hAnsi="Arial" w:cs="Arial"/>
          <w:b/>
          <w:sz w:val="22"/>
          <w:szCs w:val="22"/>
          <w:shd w:val="clear" w:color="auto" w:fill="FFFFFF"/>
        </w:rPr>
        <w:t>a 22 de noviembre de 2023 al Pleno de incoación del Plan Especial de Ordenación de La Jiménez-La Sabinita, T.M de Candelaria.</w:t>
      </w:r>
    </w:p>
    <w:p w:rsidR="009727CE" w:rsidRDefault="009727CE">
      <w:pPr>
        <w:pStyle w:val="Standard"/>
        <w:jc w:val="both"/>
        <w:rPr>
          <w:rFonts w:ascii="Arial" w:hAnsi="Arial" w:cs="Arial"/>
          <w:b/>
          <w:sz w:val="22"/>
          <w:szCs w:val="22"/>
          <w:shd w:val="clear" w:color="auto" w:fill="FFFFFF"/>
        </w:rPr>
      </w:pPr>
    </w:p>
    <w:p w:rsidR="009727CE" w:rsidRDefault="009A0083">
      <w:pPr>
        <w:pStyle w:val="Standard"/>
        <w:jc w:val="both"/>
        <w:rPr>
          <w:rFonts w:ascii="Arial" w:hAnsi="Arial" w:cs="Arial"/>
          <w:b/>
          <w:sz w:val="22"/>
          <w:szCs w:val="22"/>
          <w:shd w:val="clear" w:color="auto" w:fill="FFFFFF"/>
        </w:rPr>
      </w:pPr>
      <w:r>
        <w:rPr>
          <w:rFonts w:ascii="Arial" w:hAnsi="Arial" w:cs="Arial"/>
          <w:b/>
          <w:sz w:val="22"/>
          <w:szCs w:val="22"/>
          <w:shd w:val="clear" w:color="auto" w:fill="FFFFFF"/>
        </w:rPr>
        <w:t>7.- Expediente 3111/2023.Propuesta de la Alcaldesa-Presidenta de fecha 22 de noviembre de 2023 al Pleno de incoación del Plan Esp</w:t>
      </w:r>
      <w:r>
        <w:rPr>
          <w:rFonts w:ascii="Arial" w:hAnsi="Arial" w:cs="Arial"/>
          <w:b/>
          <w:sz w:val="22"/>
          <w:szCs w:val="22"/>
          <w:shd w:val="clear" w:color="auto" w:fill="FFFFFF"/>
        </w:rPr>
        <w:t>ecial de Ordenación del Parque Periurbano de La Vera de Igueste, TM de Candelaria.</w:t>
      </w:r>
    </w:p>
    <w:p w:rsidR="009727CE" w:rsidRDefault="009727CE">
      <w:pPr>
        <w:pStyle w:val="Standard"/>
        <w:jc w:val="both"/>
        <w:rPr>
          <w:rFonts w:ascii="Arial" w:hAnsi="Arial" w:cs="Arial"/>
          <w:b/>
          <w:sz w:val="22"/>
          <w:szCs w:val="22"/>
          <w:shd w:val="clear" w:color="auto" w:fill="FFFFFF"/>
        </w:rPr>
      </w:pPr>
    </w:p>
    <w:p w:rsidR="009727CE" w:rsidRDefault="009A0083">
      <w:pPr>
        <w:pStyle w:val="Standard"/>
        <w:jc w:val="both"/>
        <w:rPr>
          <w:rFonts w:ascii="Arial" w:hAnsi="Arial" w:cs="Arial"/>
          <w:b/>
          <w:sz w:val="22"/>
          <w:szCs w:val="22"/>
          <w:shd w:val="clear" w:color="auto" w:fill="FFFFFF"/>
        </w:rPr>
      </w:pPr>
      <w:r>
        <w:rPr>
          <w:rFonts w:ascii="Arial" w:hAnsi="Arial" w:cs="Arial"/>
          <w:b/>
          <w:sz w:val="22"/>
          <w:szCs w:val="22"/>
          <w:shd w:val="clear" w:color="auto" w:fill="FFFFFF"/>
        </w:rPr>
        <w:t xml:space="preserve">8.- Expediente 11823/2023. Propuesta de la Alcaldesa-Presidenta al Pleno sobre la aprobación de convenio entre el CIATF y el Ayuntamiento de Candelaria sobre ejecución del </w:t>
      </w:r>
      <w:r>
        <w:rPr>
          <w:rFonts w:ascii="Arial" w:hAnsi="Arial" w:cs="Arial"/>
          <w:b/>
          <w:sz w:val="22"/>
          <w:szCs w:val="22"/>
          <w:shd w:val="clear" w:color="auto" w:fill="FFFFFF"/>
        </w:rPr>
        <w:t>proyecto II Fase: línea impulsión EBAR GENARO-EBAR PUNTA LARGA"</w:t>
      </w:r>
    </w:p>
    <w:p w:rsidR="009727CE" w:rsidRDefault="009727CE">
      <w:pPr>
        <w:pStyle w:val="Standard"/>
        <w:jc w:val="both"/>
        <w:rPr>
          <w:rFonts w:ascii="Arial" w:hAnsi="Arial" w:cs="Arial"/>
          <w:b/>
          <w:sz w:val="22"/>
          <w:szCs w:val="22"/>
          <w:shd w:val="clear" w:color="auto" w:fill="FFFFFF"/>
        </w:rPr>
      </w:pPr>
    </w:p>
    <w:p w:rsidR="009727CE" w:rsidRDefault="009A0083">
      <w:pPr>
        <w:pStyle w:val="Standard"/>
        <w:jc w:val="both"/>
        <w:rPr>
          <w:rFonts w:ascii="Arial" w:hAnsi="Arial" w:cs="Arial"/>
          <w:b/>
          <w:sz w:val="22"/>
          <w:szCs w:val="22"/>
          <w:shd w:val="clear" w:color="auto" w:fill="FFFFFF"/>
        </w:rPr>
      </w:pPr>
      <w:r>
        <w:rPr>
          <w:rFonts w:ascii="Arial" w:hAnsi="Arial" w:cs="Arial"/>
          <w:b/>
          <w:sz w:val="22"/>
          <w:szCs w:val="22"/>
          <w:shd w:val="clear" w:color="auto" w:fill="FFFFFF"/>
        </w:rPr>
        <w:t>9.- Expediente 12071/2023. Moción del Grupo del Partido Popular sobre una zona de baño para mascotas en la costa de Candelaria.</w:t>
      </w:r>
    </w:p>
    <w:p w:rsidR="009727CE" w:rsidRDefault="009727CE">
      <w:pPr>
        <w:pStyle w:val="Standard"/>
        <w:jc w:val="both"/>
        <w:rPr>
          <w:rFonts w:ascii="Arial" w:hAnsi="Arial" w:cs="Arial"/>
          <w:b/>
          <w:sz w:val="22"/>
          <w:szCs w:val="22"/>
          <w:shd w:val="clear" w:color="auto" w:fill="FFFFFF"/>
        </w:rPr>
      </w:pPr>
    </w:p>
    <w:p w:rsidR="009727CE" w:rsidRDefault="009A0083">
      <w:pPr>
        <w:pStyle w:val="Standard"/>
        <w:jc w:val="both"/>
      </w:pPr>
      <w:r>
        <w:rPr>
          <w:rFonts w:ascii="Arial" w:hAnsi="Arial" w:cs="Arial"/>
          <w:b/>
          <w:sz w:val="22"/>
          <w:szCs w:val="22"/>
          <w:shd w:val="clear" w:color="auto" w:fill="FFFFFF"/>
        </w:rPr>
        <w:t>10.- Expediente 12154/2023. Moción del Grupo Mixto (Vox) sobre</w:t>
      </w:r>
      <w:r>
        <w:rPr>
          <w:rFonts w:ascii="Arial" w:hAnsi="Arial" w:cs="Arial"/>
          <w:b/>
          <w:sz w:val="22"/>
          <w:szCs w:val="22"/>
          <w:shd w:val="clear" w:color="auto" w:fill="FFFFFF"/>
        </w:rPr>
        <w:t xml:space="preserve"> el rechazo a la investidura de Pedro Sánchez como Presidente de Gobierno.</w:t>
      </w:r>
    </w:p>
    <w:p w:rsidR="009727CE" w:rsidRDefault="009727CE">
      <w:pPr>
        <w:pStyle w:val="Standard"/>
        <w:jc w:val="both"/>
        <w:rPr>
          <w:rFonts w:ascii="Arial" w:hAnsi="Arial" w:cs="Arial"/>
          <w:b/>
          <w:sz w:val="22"/>
          <w:szCs w:val="22"/>
          <w:u w:val="single"/>
        </w:rPr>
      </w:pPr>
    </w:p>
    <w:p w:rsidR="009727CE" w:rsidRDefault="009A0083">
      <w:pPr>
        <w:pStyle w:val="Standard"/>
        <w:jc w:val="both"/>
      </w:pPr>
      <w:r>
        <w:rPr>
          <w:rFonts w:ascii="Arial" w:hAnsi="Arial" w:cs="Arial"/>
          <w:b/>
          <w:sz w:val="22"/>
          <w:szCs w:val="22"/>
        </w:rPr>
        <w:lastRenderedPageBreak/>
        <w:t xml:space="preserve">11.- </w:t>
      </w:r>
      <w:r>
        <w:rPr>
          <w:rFonts w:ascii="Arial" w:hAnsi="Arial" w:cs="Arial"/>
          <w:b/>
          <w:sz w:val="22"/>
          <w:szCs w:val="22"/>
          <w:shd w:val="clear" w:color="auto" w:fill="FFFFFF"/>
        </w:rPr>
        <w:t>Expediente 12073/2023. Moción del Grupo Mixto (USP) por la paz y el cumplimiento de la legalidad internacional en Palestina.</w:t>
      </w:r>
    </w:p>
    <w:p w:rsidR="009727CE" w:rsidRDefault="009727CE">
      <w:pPr>
        <w:pStyle w:val="Standard"/>
        <w:jc w:val="both"/>
        <w:rPr>
          <w:rFonts w:ascii="Arial" w:hAnsi="Arial" w:cs="Arial"/>
          <w:b/>
          <w:sz w:val="22"/>
          <w:szCs w:val="22"/>
          <w:u w:val="single"/>
        </w:rPr>
      </w:pPr>
    </w:p>
    <w:p w:rsidR="009727CE" w:rsidRDefault="009A0083">
      <w:pPr>
        <w:pStyle w:val="Standard"/>
        <w:jc w:val="both"/>
      </w:pPr>
      <w:r>
        <w:rPr>
          <w:rFonts w:ascii="Arial" w:hAnsi="Arial" w:cs="Arial"/>
          <w:b/>
          <w:color w:val="000000"/>
          <w:sz w:val="22"/>
          <w:szCs w:val="22"/>
          <w:shd w:val="clear" w:color="auto" w:fill="FFFFFF"/>
        </w:rPr>
        <w:t>12.- Urgencias.</w:t>
      </w:r>
    </w:p>
    <w:p w:rsidR="009727CE" w:rsidRDefault="009727CE">
      <w:pPr>
        <w:pStyle w:val="Standard"/>
        <w:jc w:val="both"/>
        <w:rPr>
          <w:rFonts w:ascii="Arial" w:hAnsi="Arial" w:cs="Arial"/>
          <w:b/>
          <w:sz w:val="22"/>
          <w:szCs w:val="22"/>
        </w:rPr>
      </w:pPr>
    </w:p>
    <w:p w:rsidR="009727CE" w:rsidRDefault="009727CE">
      <w:pPr>
        <w:pStyle w:val="Standard"/>
        <w:jc w:val="both"/>
        <w:rPr>
          <w:rFonts w:ascii="Arial" w:hAnsi="Arial" w:cs="Arial"/>
          <w:sz w:val="22"/>
          <w:szCs w:val="22"/>
        </w:rPr>
      </w:pPr>
    </w:p>
    <w:p w:rsidR="009727CE" w:rsidRDefault="009A0083">
      <w:pPr>
        <w:pStyle w:val="Prrafodelista"/>
        <w:numPr>
          <w:ilvl w:val="0"/>
          <w:numId w:val="2"/>
        </w:numPr>
        <w:ind w:right="67"/>
        <w:jc w:val="both"/>
      </w:pPr>
      <w:r>
        <w:rPr>
          <w:rFonts w:ascii="Arial" w:hAnsi="Arial" w:cs="Arial"/>
          <w:b/>
          <w:bCs/>
          <w:iCs/>
          <w:sz w:val="22"/>
          <w:szCs w:val="22"/>
          <w:u w:val="single"/>
        </w:rPr>
        <w:t xml:space="preserve">Control y Fiscalización de los </w:t>
      </w:r>
      <w:r>
        <w:rPr>
          <w:rFonts w:ascii="Arial" w:hAnsi="Arial" w:cs="Arial"/>
          <w:b/>
          <w:bCs/>
          <w:iCs/>
          <w:sz w:val="22"/>
          <w:szCs w:val="22"/>
          <w:u w:val="single"/>
        </w:rPr>
        <w:t>Órganos de Gobierno</w:t>
      </w:r>
      <w:r>
        <w:rPr>
          <w:rFonts w:ascii="Arial" w:hAnsi="Arial" w:cs="Arial"/>
          <w:bCs/>
          <w:iCs/>
          <w:sz w:val="22"/>
          <w:szCs w:val="22"/>
        </w:rPr>
        <w:t>.</w:t>
      </w: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A0083">
      <w:pPr>
        <w:ind w:right="67"/>
        <w:jc w:val="both"/>
        <w:rPr>
          <w:rFonts w:ascii="Arial" w:hAnsi="Arial" w:cs="Arial"/>
          <w:b/>
          <w:bCs/>
          <w:iCs/>
          <w:sz w:val="22"/>
          <w:szCs w:val="22"/>
        </w:rPr>
      </w:pPr>
      <w:r>
        <w:rPr>
          <w:rFonts w:ascii="Arial" w:hAnsi="Arial" w:cs="Arial"/>
          <w:b/>
          <w:bCs/>
          <w:iCs/>
          <w:sz w:val="22"/>
          <w:szCs w:val="22"/>
        </w:rPr>
        <w:t>13.- Dación de Cuenta de los Decretos de la Alcaldía-Presidencia y de los Concejales delegados.</w:t>
      </w:r>
    </w:p>
    <w:p w:rsidR="009727CE" w:rsidRDefault="009727CE">
      <w:pPr>
        <w:ind w:right="67"/>
        <w:jc w:val="both"/>
        <w:rPr>
          <w:rFonts w:ascii="Arial" w:hAnsi="Arial" w:cs="Arial"/>
          <w:b/>
          <w:bCs/>
          <w:iCs/>
          <w:sz w:val="22"/>
          <w:szCs w:val="22"/>
        </w:rPr>
      </w:pPr>
    </w:p>
    <w:p w:rsidR="009727CE" w:rsidRDefault="009A0083">
      <w:pPr>
        <w:ind w:right="67"/>
        <w:jc w:val="both"/>
      </w:pPr>
      <w:r>
        <w:rPr>
          <w:rFonts w:ascii="Arial" w:hAnsi="Arial" w:cs="Arial"/>
          <w:b/>
          <w:bCs/>
          <w:iCs/>
          <w:sz w:val="22"/>
          <w:szCs w:val="22"/>
        </w:rPr>
        <w:t xml:space="preserve">14.- </w:t>
      </w:r>
      <w:r>
        <w:rPr>
          <w:rFonts w:ascii="Arial" w:hAnsi="Arial" w:cs="Arial"/>
          <w:b/>
          <w:color w:val="000000"/>
          <w:sz w:val="22"/>
          <w:szCs w:val="22"/>
          <w:shd w:val="clear" w:color="auto" w:fill="FFFFFF"/>
        </w:rPr>
        <w:t>Informe del Interventor en su caso de las resoluciones adoptadas por la Presidenta de la Corporación Local contrarias a los reparos</w:t>
      </w:r>
      <w:r>
        <w:rPr>
          <w:rFonts w:ascii="Arial" w:hAnsi="Arial" w:cs="Arial"/>
          <w:b/>
          <w:color w:val="000000"/>
          <w:sz w:val="22"/>
          <w:szCs w:val="22"/>
          <w:shd w:val="clear" w:color="auto" w:fill="FFFFFF"/>
        </w:rPr>
        <w:t xml:space="preserve"> efectuados en cumplimiento de la Ley 27/2013, de 27 de diciembre de racionalización y sostenibilidad de la Administración Local</w:t>
      </w:r>
    </w:p>
    <w:p w:rsidR="009727CE" w:rsidRDefault="009727CE">
      <w:pPr>
        <w:ind w:right="67"/>
        <w:jc w:val="both"/>
        <w:rPr>
          <w:rFonts w:ascii="Arial" w:hAnsi="Arial" w:cs="Arial"/>
          <w:b/>
          <w:bCs/>
          <w:iCs/>
          <w:sz w:val="22"/>
          <w:szCs w:val="22"/>
        </w:rPr>
      </w:pPr>
    </w:p>
    <w:p w:rsidR="009727CE" w:rsidRDefault="009727CE">
      <w:pPr>
        <w:ind w:right="67"/>
        <w:jc w:val="both"/>
        <w:rPr>
          <w:rFonts w:ascii="Arial" w:hAnsi="Arial" w:cs="Arial"/>
          <w:bCs/>
          <w:iCs/>
          <w:sz w:val="22"/>
          <w:szCs w:val="22"/>
        </w:rPr>
      </w:pPr>
    </w:p>
    <w:p w:rsidR="009727CE" w:rsidRDefault="009A0083">
      <w:pPr>
        <w:pStyle w:val="Prrafodelista"/>
        <w:numPr>
          <w:ilvl w:val="0"/>
          <w:numId w:val="2"/>
        </w:numPr>
        <w:ind w:right="67"/>
        <w:jc w:val="both"/>
      </w:pPr>
      <w:r>
        <w:rPr>
          <w:rFonts w:ascii="Arial" w:hAnsi="Arial" w:cs="Arial"/>
          <w:b/>
          <w:bCs/>
          <w:iCs/>
          <w:sz w:val="22"/>
          <w:szCs w:val="22"/>
          <w:u w:val="single"/>
        </w:rPr>
        <w:t>Ruegos y preguntas</w:t>
      </w:r>
      <w:r>
        <w:rPr>
          <w:rFonts w:ascii="Arial" w:hAnsi="Arial" w:cs="Arial"/>
          <w:b/>
          <w:bCs/>
          <w:iCs/>
          <w:sz w:val="22"/>
          <w:szCs w:val="22"/>
        </w:rPr>
        <w:t>.</w:t>
      </w: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A0083">
      <w:pPr>
        <w:ind w:right="67"/>
        <w:jc w:val="both"/>
        <w:rPr>
          <w:rFonts w:ascii="Arial" w:hAnsi="Arial" w:cs="Arial"/>
          <w:b/>
          <w:bCs/>
          <w:iCs/>
          <w:sz w:val="22"/>
          <w:szCs w:val="22"/>
        </w:rPr>
      </w:pPr>
      <w:r>
        <w:rPr>
          <w:rFonts w:ascii="Arial" w:hAnsi="Arial" w:cs="Arial"/>
          <w:b/>
          <w:bCs/>
          <w:iCs/>
          <w:sz w:val="22"/>
          <w:szCs w:val="22"/>
        </w:rPr>
        <w:t>15.- Ruegos y preguntas.</w:t>
      </w:r>
    </w:p>
    <w:p w:rsidR="009727CE" w:rsidRDefault="009A0083">
      <w:pPr>
        <w:ind w:right="67"/>
        <w:jc w:val="both"/>
        <w:rPr>
          <w:rFonts w:ascii="Arial" w:hAnsi="Arial" w:cs="Arial"/>
          <w:bCs/>
          <w:iCs/>
          <w:sz w:val="22"/>
          <w:szCs w:val="22"/>
        </w:rPr>
      </w:pPr>
      <w:r>
        <w:rPr>
          <w:rFonts w:ascii="Arial" w:hAnsi="Arial" w:cs="Arial"/>
          <w:bCs/>
          <w:iCs/>
          <w:sz w:val="22"/>
          <w:szCs w:val="22"/>
        </w:rPr>
        <w:t xml:space="preserve">    </w:t>
      </w: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A0083">
      <w:pPr>
        <w:pStyle w:val="Standard"/>
        <w:numPr>
          <w:ilvl w:val="0"/>
          <w:numId w:val="3"/>
        </w:numPr>
        <w:jc w:val="both"/>
        <w:rPr>
          <w:rFonts w:ascii="Arial" w:hAnsi="Arial" w:cs="Arial"/>
          <w:b/>
          <w:sz w:val="22"/>
          <w:szCs w:val="22"/>
          <w:u w:val="single"/>
        </w:rPr>
      </w:pPr>
      <w:r>
        <w:rPr>
          <w:rFonts w:ascii="Arial" w:hAnsi="Arial" w:cs="Arial"/>
          <w:b/>
          <w:sz w:val="22"/>
          <w:szCs w:val="22"/>
          <w:u w:val="single"/>
        </w:rPr>
        <w:lastRenderedPageBreak/>
        <w:t>Parte Resolutiva de la Sesión.</w:t>
      </w:r>
    </w:p>
    <w:p w:rsidR="009727CE" w:rsidRDefault="009727CE">
      <w:pPr>
        <w:pStyle w:val="Standard"/>
        <w:jc w:val="both"/>
        <w:rPr>
          <w:rFonts w:ascii="Arial" w:hAnsi="Arial" w:cs="Arial"/>
          <w:b/>
          <w:sz w:val="22"/>
          <w:szCs w:val="22"/>
          <w:u w:val="single"/>
        </w:rPr>
      </w:pPr>
    </w:p>
    <w:p w:rsidR="009727CE" w:rsidRDefault="009727CE">
      <w:pPr>
        <w:pStyle w:val="Standard"/>
        <w:jc w:val="both"/>
        <w:rPr>
          <w:rFonts w:ascii="Arial" w:hAnsi="Arial" w:cs="Arial"/>
          <w:b/>
          <w:sz w:val="22"/>
          <w:szCs w:val="22"/>
          <w:u w:val="single"/>
        </w:rPr>
      </w:pPr>
    </w:p>
    <w:p w:rsidR="009727CE" w:rsidRDefault="009727CE">
      <w:pPr>
        <w:ind w:left="360" w:right="279" w:firstLine="348"/>
        <w:jc w:val="both"/>
        <w:rPr>
          <w:rFonts w:ascii="Arial" w:hAnsi="Arial" w:cs="Arial"/>
          <w:bCs/>
          <w:iCs/>
          <w:sz w:val="22"/>
          <w:szCs w:val="22"/>
        </w:rPr>
      </w:pPr>
    </w:p>
    <w:p w:rsidR="009727CE" w:rsidRDefault="009A0083">
      <w:pPr>
        <w:pStyle w:val="Textoindependiente"/>
        <w:jc w:val="both"/>
      </w:pPr>
      <w:r>
        <w:rPr>
          <w:rFonts w:cs="Arial"/>
          <w:b/>
          <w:szCs w:val="22"/>
          <w:shd w:val="clear" w:color="auto" w:fill="FFFFFF"/>
        </w:rPr>
        <w:t>1-</w:t>
      </w:r>
      <w:r>
        <w:rPr>
          <w:rFonts w:cs="Arial"/>
          <w:b/>
          <w:szCs w:val="22"/>
        </w:rPr>
        <w:t xml:space="preserve"> </w:t>
      </w:r>
      <w:r>
        <w:rPr>
          <w:rFonts w:cs="Arial"/>
          <w:b/>
          <w:szCs w:val="22"/>
          <w:shd w:val="clear" w:color="auto" w:fill="FFFFFF"/>
        </w:rPr>
        <w:t>Expediente</w:t>
      </w:r>
      <w:r>
        <w:rPr>
          <w:rFonts w:cs="Arial"/>
          <w:b/>
          <w:szCs w:val="22"/>
          <w:shd w:val="clear" w:color="auto" w:fill="FFFFFF"/>
        </w:rPr>
        <w:t xml:space="preserve"> 9845/2023. Propuesta de la Alcaldesa-Presidenta de fecha 22 de noviembre de 2023 al Pleno para añadir al reconocimiento en la extinción del incendio forestal del 15 de agosto de 2023 a los voluntarios restantes.</w:t>
      </w:r>
    </w:p>
    <w:p w:rsidR="009727CE" w:rsidRDefault="009727CE">
      <w:pPr>
        <w:pStyle w:val="Textoindependiente"/>
        <w:jc w:val="both"/>
        <w:rPr>
          <w:rFonts w:cs="Arial"/>
          <w:b/>
          <w:szCs w:val="22"/>
          <w:shd w:val="clear" w:color="auto" w:fill="FFFFFF"/>
        </w:rPr>
      </w:pPr>
    </w:p>
    <w:p w:rsidR="009727CE" w:rsidRDefault="009A0083">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Consta en el expediente propuesta de la </w:t>
      </w:r>
      <w:r>
        <w:rPr>
          <w:rFonts w:ascii="Arial" w:eastAsia="Times New Roman" w:hAnsi="Arial" w:cs="Arial"/>
          <w:b/>
          <w:color w:val="000000"/>
          <w:sz w:val="22"/>
          <w:szCs w:val="22"/>
          <w:lang w:eastAsia="es-ES"/>
        </w:rPr>
        <w:t>Alcaldesa-Presidenta, de fecha 22 de noviembre de 2023, cuyo tenor literal es el siguiente:</w:t>
      </w:r>
    </w:p>
    <w:p w:rsidR="009727CE" w:rsidRDefault="009727CE">
      <w:pPr>
        <w:spacing w:after="221" w:line="249" w:lineRule="auto"/>
        <w:rPr>
          <w:rFonts w:ascii="Arial" w:hAnsi="Arial" w:cs="Arial"/>
          <w:sz w:val="22"/>
          <w:szCs w:val="22"/>
        </w:rPr>
      </w:pPr>
    </w:p>
    <w:p w:rsidR="009727CE" w:rsidRDefault="009A0083">
      <w:pPr>
        <w:spacing w:after="112"/>
        <w:ind w:right="284"/>
        <w:jc w:val="center"/>
      </w:pPr>
      <w:r>
        <w:rPr>
          <w:rFonts w:ascii="Arial" w:eastAsia="Arial" w:hAnsi="Arial" w:cs="Arial"/>
          <w:color w:val="00000A"/>
          <w:sz w:val="22"/>
          <w:szCs w:val="22"/>
        </w:rPr>
        <w:t>“PROPUESTA</w:t>
      </w:r>
      <w:r>
        <w:rPr>
          <w:rFonts w:ascii="Arial" w:eastAsia="Arial" w:hAnsi="Arial" w:cs="Arial"/>
          <w:sz w:val="22"/>
          <w:szCs w:val="22"/>
        </w:rPr>
        <w:t xml:space="preserve"> </w:t>
      </w:r>
    </w:p>
    <w:p w:rsidR="009727CE" w:rsidRDefault="009A0083">
      <w:pPr>
        <w:spacing w:after="2" w:line="384" w:lineRule="auto"/>
        <w:ind w:left="1699" w:hanging="890"/>
      </w:pPr>
      <w:r>
        <w:rPr>
          <w:rFonts w:ascii="Arial" w:eastAsia="Arial" w:hAnsi="Arial" w:cs="Arial"/>
          <w:sz w:val="22"/>
          <w:szCs w:val="22"/>
        </w:rPr>
        <w:t xml:space="preserve">RECONOCIMIENTO A LOS PARTICIPANTES EN LA EXTINCIÓN DEL INCENDIO FORESTAL DEL 15 DE AGOSTO DE 2023 </w:t>
      </w:r>
    </w:p>
    <w:p w:rsidR="009727CE" w:rsidRDefault="009A0083">
      <w:r>
        <w:rPr>
          <w:rFonts w:ascii="Arial" w:eastAsia="Arial" w:hAnsi="Arial" w:cs="Arial"/>
          <w:sz w:val="22"/>
          <w:szCs w:val="22"/>
        </w:rPr>
        <w:t xml:space="preserve"> </w:t>
      </w:r>
    </w:p>
    <w:p w:rsidR="009727CE" w:rsidRDefault="009A0083">
      <w:pPr>
        <w:spacing w:after="5" w:line="242" w:lineRule="auto"/>
        <w:ind w:firstLine="708"/>
        <w:rPr>
          <w:rFonts w:ascii="Arial" w:eastAsia="Arial" w:hAnsi="Arial" w:cs="Arial"/>
          <w:sz w:val="22"/>
          <w:szCs w:val="22"/>
        </w:rPr>
      </w:pPr>
      <w:r>
        <w:rPr>
          <w:rFonts w:ascii="Arial" w:eastAsia="Arial" w:hAnsi="Arial" w:cs="Arial"/>
          <w:sz w:val="22"/>
          <w:szCs w:val="22"/>
        </w:rPr>
        <w:t xml:space="preserve"> La que suscribe Alcaldesa-Presidenta del </w:t>
      </w:r>
      <w:r>
        <w:rPr>
          <w:rFonts w:ascii="Arial" w:eastAsia="Arial" w:hAnsi="Arial" w:cs="Arial"/>
          <w:sz w:val="22"/>
          <w:szCs w:val="22"/>
        </w:rPr>
        <w:t xml:space="preserve">Ayuntamiento de Candelaria, tiene el honor de someter a la consideración del Ayuntamiento Pleno la siguiente propuesta: </w:t>
      </w:r>
    </w:p>
    <w:p w:rsidR="009727CE" w:rsidRDefault="009727CE">
      <w:pPr>
        <w:spacing w:after="5" w:line="242" w:lineRule="auto"/>
        <w:ind w:firstLine="708"/>
        <w:rPr>
          <w:rFonts w:ascii="Arial" w:hAnsi="Arial" w:cs="Arial"/>
          <w:sz w:val="22"/>
          <w:szCs w:val="22"/>
        </w:rPr>
      </w:pPr>
    </w:p>
    <w:p w:rsidR="009727CE" w:rsidRDefault="009A0083">
      <w:pPr>
        <w:spacing w:after="5" w:line="242" w:lineRule="auto"/>
        <w:ind w:left="718" w:hanging="10"/>
        <w:rPr>
          <w:rFonts w:ascii="Arial" w:eastAsia="Arial" w:hAnsi="Arial" w:cs="Arial"/>
          <w:sz w:val="22"/>
          <w:szCs w:val="22"/>
        </w:rPr>
      </w:pPr>
      <w:r>
        <w:rPr>
          <w:rFonts w:ascii="Arial" w:eastAsia="Arial" w:hAnsi="Arial" w:cs="Arial"/>
          <w:sz w:val="22"/>
          <w:szCs w:val="22"/>
        </w:rPr>
        <w:t xml:space="preserve">En el Pleno Ordinario de fecha 28 de septiembre de 2023 se tomó el acuerdo de  </w:t>
      </w:r>
    </w:p>
    <w:p w:rsidR="009727CE" w:rsidRDefault="009727CE">
      <w:pPr>
        <w:spacing w:after="5" w:line="242" w:lineRule="auto"/>
        <w:ind w:left="718" w:hanging="10"/>
        <w:rPr>
          <w:rFonts w:ascii="Arial" w:hAnsi="Arial" w:cs="Arial"/>
          <w:sz w:val="22"/>
          <w:szCs w:val="22"/>
        </w:rPr>
      </w:pPr>
    </w:p>
    <w:p w:rsidR="009727CE" w:rsidRDefault="009A0083">
      <w:pPr>
        <w:ind w:right="3"/>
        <w:jc w:val="right"/>
      </w:pPr>
      <w:r>
        <w:rPr>
          <w:rFonts w:ascii="Arial" w:eastAsia="Arial" w:hAnsi="Arial" w:cs="Arial"/>
          <w:sz w:val="22"/>
          <w:szCs w:val="22"/>
        </w:rPr>
        <w:t>1.- Reconocer a las entidades y personas que se relac</w:t>
      </w:r>
      <w:r>
        <w:rPr>
          <w:rFonts w:ascii="Arial" w:eastAsia="Arial" w:hAnsi="Arial" w:cs="Arial"/>
          <w:sz w:val="22"/>
          <w:szCs w:val="22"/>
        </w:rPr>
        <w:t xml:space="preserve">ionan por su </w:t>
      </w:r>
    </w:p>
    <w:p w:rsidR="009727CE" w:rsidRDefault="009A0083">
      <w:pPr>
        <w:spacing w:after="5" w:line="242" w:lineRule="auto"/>
        <w:ind w:left="10" w:hanging="10"/>
      </w:pPr>
      <w:r>
        <w:rPr>
          <w:rFonts w:ascii="Arial" w:eastAsia="Arial" w:hAnsi="Arial" w:cs="Arial"/>
          <w:sz w:val="22"/>
          <w:szCs w:val="22"/>
        </w:rPr>
        <w:t xml:space="preserve">colaboración en la extinción del incendio del pasado 15 de agosto: </w:t>
      </w:r>
    </w:p>
    <w:p w:rsidR="009727CE" w:rsidRDefault="009A0083">
      <w:pPr>
        <w:ind w:left="1133"/>
      </w:pPr>
      <w:r>
        <w:rPr>
          <w:rFonts w:ascii="Arial" w:eastAsia="Arial" w:hAnsi="Arial" w:cs="Arial"/>
          <w:sz w:val="22"/>
          <w:szCs w:val="22"/>
        </w:rPr>
        <w:t xml:space="preserve"> </w:t>
      </w:r>
    </w:p>
    <w:p w:rsidR="009727CE" w:rsidRDefault="009727CE">
      <w:pPr>
        <w:spacing w:after="27" w:line="242" w:lineRule="auto"/>
        <w:ind w:left="149" w:hanging="10"/>
        <w:rPr>
          <w:rFonts w:ascii="Arial" w:eastAsia="Arial" w:hAnsi="Arial" w:cs="Arial"/>
          <w:sz w:val="22"/>
          <w:szCs w:val="22"/>
        </w:rPr>
      </w:pPr>
    </w:p>
    <w:p w:rsidR="009727CE" w:rsidRDefault="009727CE">
      <w:pPr>
        <w:spacing w:after="27" w:line="242" w:lineRule="auto"/>
        <w:ind w:left="149" w:hanging="10"/>
        <w:rPr>
          <w:rFonts w:ascii="Arial" w:eastAsia="Arial" w:hAnsi="Arial" w:cs="Arial"/>
          <w:sz w:val="22"/>
          <w:szCs w:val="22"/>
        </w:rPr>
      </w:pPr>
    </w:p>
    <w:p w:rsidR="009727CE" w:rsidRDefault="009A0083">
      <w:pPr>
        <w:spacing w:after="27" w:line="242" w:lineRule="auto"/>
        <w:ind w:left="149" w:hanging="10"/>
        <w:rPr>
          <w:rFonts w:ascii="Arial" w:eastAsia="Arial" w:hAnsi="Arial" w:cs="Arial"/>
          <w:sz w:val="22"/>
          <w:szCs w:val="22"/>
        </w:rPr>
      </w:pPr>
      <w:r>
        <w:rPr>
          <w:rFonts w:ascii="Arial" w:eastAsia="Arial" w:hAnsi="Arial" w:cs="Arial"/>
          <w:sz w:val="22"/>
          <w:szCs w:val="22"/>
        </w:rPr>
        <w:t>INSTITUCIONES</w:t>
      </w:r>
    </w:p>
    <w:p w:rsidR="009727CE" w:rsidRDefault="009A0083">
      <w:pPr>
        <w:spacing w:after="27" w:line="242" w:lineRule="auto"/>
        <w:ind w:left="149" w:hanging="10"/>
      </w:pPr>
      <w:r>
        <w:rPr>
          <w:rFonts w:ascii="Arial" w:eastAsia="Arial" w:hAnsi="Arial" w:cs="Arial"/>
          <w:sz w:val="22"/>
          <w:szCs w:val="22"/>
        </w:rPr>
        <w:t xml:space="preserve"> </w:t>
      </w:r>
      <w:r>
        <w:rPr>
          <w:rFonts w:ascii="Arial" w:eastAsia="Times New Roman" w:hAnsi="Arial" w:cs="Arial"/>
          <w:sz w:val="22"/>
          <w:szCs w:val="22"/>
        </w:rPr>
        <w:t xml:space="preserve"> </w:t>
      </w:r>
    </w:p>
    <w:p w:rsidR="009727CE" w:rsidRDefault="009A0083">
      <w:pPr>
        <w:widowControl/>
        <w:numPr>
          <w:ilvl w:val="0"/>
          <w:numId w:val="4"/>
        </w:numPr>
        <w:suppressAutoHyphens w:val="0"/>
        <w:spacing w:after="27" w:line="242" w:lineRule="auto"/>
        <w:ind w:right="328" w:hanging="235"/>
        <w:textAlignment w:val="auto"/>
      </w:pPr>
      <w:r>
        <w:rPr>
          <w:rFonts w:ascii="Arial" w:eastAsia="Arial" w:hAnsi="Arial" w:cs="Arial"/>
          <w:sz w:val="22"/>
          <w:szCs w:val="22"/>
        </w:rPr>
        <w:t>Ayuntamiento de Candelaria</w:t>
      </w:r>
      <w:r>
        <w:rPr>
          <w:rFonts w:ascii="Arial" w:eastAsia="Times New Roman" w:hAnsi="Arial" w:cs="Arial"/>
          <w:sz w:val="22"/>
          <w:szCs w:val="22"/>
        </w:rPr>
        <w:t xml:space="preserve"> </w:t>
      </w:r>
      <w:r>
        <w:rPr>
          <w:rFonts w:ascii="Arial" w:eastAsia="Arial" w:hAnsi="Arial" w:cs="Arial"/>
          <w:sz w:val="22"/>
          <w:szCs w:val="22"/>
        </w:rPr>
        <w:t xml:space="preserve"> </w:t>
      </w:r>
    </w:p>
    <w:p w:rsidR="009727CE" w:rsidRDefault="009A0083">
      <w:pPr>
        <w:widowControl/>
        <w:numPr>
          <w:ilvl w:val="0"/>
          <w:numId w:val="4"/>
        </w:numPr>
        <w:suppressAutoHyphens w:val="0"/>
        <w:spacing w:after="27" w:line="242" w:lineRule="auto"/>
        <w:ind w:right="328" w:hanging="235"/>
        <w:textAlignment w:val="auto"/>
      </w:pPr>
      <w:r>
        <w:rPr>
          <w:rFonts w:ascii="Arial" w:eastAsia="Arial" w:hAnsi="Arial" w:cs="Arial"/>
          <w:sz w:val="22"/>
          <w:szCs w:val="22"/>
        </w:rPr>
        <w:t xml:space="preserve">Policía Local  </w:t>
      </w:r>
      <w:r>
        <w:rPr>
          <w:rFonts w:ascii="Arial" w:eastAsia="Times New Roman" w:hAnsi="Arial" w:cs="Arial"/>
          <w:sz w:val="22"/>
          <w:szCs w:val="22"/>
        </w:rPr>
        <w:t xml:space="preserve"> </w:t>
      </w:r>
    </w:p>
    <w:p w:rsidR="009727CE" w:rsidRDefault="009A0083">
      <w:pPr>
        <w:widowControl/>
        <w:numPr>
          <w:ilvl w:val="0"/>
          <w:numId w:val="4"/>
        </w:numPr>
        <w:suppressAutoHyphens w:val="0"/>
        <w:spacing w:after="27" w:line="242" w:lineRule="auto"/>
        <w:ind w:right="328" w:hanging="235"/>
        <w:textAlignment w:val="auto"/>
      </w:pPr>
      <w:r>
        <w:rPr>
          <w:rFonts w:ascii="Arial" w:eastAsia="Arial" w:hAnsi="Arial" w:cs="Arial"/>
          <w:sz w:val="22"/>
          <w:szCs w:val="22"/>
        </w:rPr>
        <w:t xml:space="preserve">Protección Civil </w:t>
      </w:r>
      <w:r>
        <w:rPr>
          <w:rFonts w:ascii="Arial" w:eastAsia="Times New Roman" w:hAnsi="Arial" w:cs="Arial"/>
          <w:sz w:val="22"/>
          <w:szCs w:val="22"/>
        </w:rPr>
        <w:t xml:space="preserve"> </w:t>
      </w:r>
    </w:p>
    <w:p w:rsidR="009727CE" w:rsidRDefault="009A0083">
      <w:pPr>
        <w:widowControl/>
        <w:numPr>
          <w:ilvl w:val="0"/>
          <w:numId w:val="4"/>
        </w:numPr>
        <w:suppressAutoHyphens w:val="0"/>
        <w:spacing w:after="27" w:line="242" w:lineRule="auto"/>
        <w:ind w:right="328" w:hanging="235"/>
        <w:textAlignment w:val="auto"/>
      </w:pPr>
      <w:r>
        <w:rPr>
          <w:rFonts w:ascii="Arial" w:eastAsia="Arial" w:hAnsi="Arial" w:cs="Arial"/>
          <w:sz w:val="22"/>
          <w:szCs w:val="22"/>
        </w:rPr>
        <w:t xml:space="preserve">Personal Obras y Servicios </w:t>
      </w:r>
      <w:r>
        <w:rPr>
          <w:rFonts w:ascii="Arial" w:eastAsia="Times New Roman" w:hAnsi="Arial" w:cs="Arial"/>
          <w:sz w:val="22"/>
          <w:szCs w:val="22"/>
        </w:rPr>
        <w:t xml:space="preserve"> </w:t>
      </w:r>
    </w:p>
    <w:p w:rsidR="009727CE" w:rsidRDefault="009A0083">
      <w:pPr>
        <w:widowControl/>
        <w:numPr>
          <w:ilvl w:val="0"/>
          <w:numId w:val="4"/>
        </w:numPr>
        <w:suppressAutoHyphens w:val="0"/>
        <w:spacing w:after="27" w:line="242" w:lineRule="auto"/>
        <w:ind w:right="328" w:hanging="235"/>
        <w:textAlignment w:val="auto"/>
      </w:pPr>
      <w:r>
        <w:rPr>
          <w:rFonts w:ascii="Arial" w:eastAsia="Arial" w:hAnsi="Arial" w:cs="Arial"/>
          <w:sz w:val="22"/>
          <w:szCs w:val="22"/>
        </w:rPr>
        <w:t xml:space="preserve">Grupo de Gobierno </w:t>
      </w:r>
      <w:r>
        <w:rPr>
          <w:rFonts w:ascii="Arial" w:eastAsia="Times New Roman" w:hAnsi="Arial" w:cs="Arial"/>
          <w:sz w:val="22"/>
          <w:szCs w:val="22"/>
        </w:rPr>
        <w:t xml:space="preserve"> </w:t>
      </w:r>
    </w:p>
    <w:p w:rsidR="009727CE" w:rsidRDefault="009A0083">
      <w:pPr>
        <w:widowControl/>
        <w:numPr>
          <w:ilvl w:val="0"/>
          <w:numId w:val="4"/>
        </w:numPr>
        <w:suppressAutoHyphens w:val="0"/>
        <w:spacing w:after="27" w:line="242" w:lineRule="auto"/>
        <w:ind w:right="328" w:hanging="235"/>
        <w:textAlignment w:val="auto"/>
      </w:pPr>
      <w:r>
        <w:rPr>
          <w:rFonts w:ascii="Arial" w:eastAsia="Arial" w:hAnsi="Arial" w:cs="Arial"/>
          <w:sz w:val="22"/>
          <w:szCs w:val="22"/>
        </w:rPr>
        <w:t xml:space="preserve">Candelaria Radio: Gema Tremps, Esteban </w:t>
      </w:r>
      <w:r>
        <w:rPr>
          <w:rFonts w:ascii="Arial" w:eastAsia="Arial" w:hAnsi="Arial" w:cs="Arial"/>
          <w:sz w:val="22"/>
          <w:szCs w:val="22"/>
        </w:rPr>
        <w:t xml:space="preserve">Martín y Yaiza Santana. </w:t>
      </w:r>
      <w:r>
        <w:rPr>
          <w:rFonts w:ascii="Arial" w:eastAsia="Times New Roman" w:hAnsi="Arial" w:cs="Arial"/>
          <w:sz w:val="22"/>
          <w:szCs w:val="22"/>
        </w:rPr>
        <w:t xml:space="preserve">  </w:t>
      </w:r>
    </w:p>
    <w:p w:rsidR="009727CE" w:rsidRDefault="009A0083">
      <w:pPr>
        <w:widowControl/>
        <w:numPr>
          <w:ilvl w:val="0"/>
          <w:numId w:val="4"/>
        </w:numPr>
        <w:suppressAutoHyphens w:val="0"/>
        <w:spacing w:after="27" w:line="242" w:lineRule="auto"/>
        <w:ind w:right="328" w:hanging="235"/>
        <w:textAlignment w:val="auto"/>
      </w:pPr>
      <w:r>
        <w:rPr>
          <w:rFonts w:ascii="Arial" w:eastAsia="Arial" w:hAnsi="Arial" w:cs="Arial"/>
          <w:sz w:val="22"/>
          <w:szCs w:val="22"/>
        </w:rPr>
        <w:t xml:space="preserve">Gobierno de España </w:t>
      </w:r>
      <w:r>
        <w:rPr>
          <w:rFonts w:ascii="Arial" w:eastAsia="Times New Roman" w:hAnsi="Arial" w:cs="Arial"/>
          <w:sz w:val="22"/>
          <w:szCs w:val="22"/>
        </w:rPr>
        <w:t xml:space="preserve"> </w:t>
      </w:r>
    </w:p>
    <w:p w:rsidR="009727CE" w:rsidRDefault="009A0083">
      <w:pPr>
        <w:widowControl/>
        <w:numPr>
          <w:ilvl w:val="0"/>
          <w:numId w:val="4"/>
        </w:numPr>
        <w:suppressAutoHyphens w:val="0"/>
        <w:spacing w:after="27" w:line="242" w:lineRule="auto"/>
        <w:ind w:right="328" w:hanging="235"/>
        <w:textAlignment w:val="auto"/>
      </w:pPr>
      <w:r>
        <w:rPr>
          <w:rFonts w:ascii="Arial" w:eastAsia="Arial" w:hAnsi="Arial" w:cs="Arial"/>
          <w:sz w:val="22"/>
          <w:szCs w:val="22"/>
        </w:rPr>
        <w:t xml:space="preserve">Pedro Sánchez. Presidente del Gobierno en funciones </w:t>
      </w:r>
    </w:p>
    <w:p w:rsidR="009727CE" w:rsidRDefault="009A0083">
      <w:pPr>
        <w:widowControl/>
        <w:numPr>
          <w:ilvl w:val="0"/>
          <w:numId w:val="4"/>
        </w:numPr>
        <w:suppressAutoHyphens w:val="0"/>
        <w:spacing w:after="27" w:line="242" w:lineRule="auto"/>
        <w:ind w:right="328" w:hanging="235"/>
        <w:textAlignment w:val="auto"/>
      </w:pPr>
      <w:r>
        <w:rPr>
          <w:rFonts w:ascii="Arial" w:eastAsia="Arial" w:hAnsi="Arial" w:cs="Arial"/>
          <w:sz w:val="22"/>
          <w:szCs w:val="22"/>
        </w:rPr>
        <w:t xml:space="preserve">Ministros de Interior, Defensa, Transición Ecológica y Comercio y Turismo en funciones. </w:t>
      </w:r>
      <w:r>
        <w:rPr>
          <w:rFonts w:ascii="Arial" w:eastAsia="Times New Roman" w:hAnsi="Arial" w:cs="Arial"/>
          <w:sz w:val="22"/>
          <w:szCs w:val="22"/>
        </w:rPr>
        <w:t xml:space="preserve">  </w:t>
      </w:r>
    </w:p>
    <w:p w:rsidR="009727CE" w:rsidRDefault="009A0083">
      <w:pPr>
        <w:widowControl/>
        <w:numPr>
          <w:ilvl w:val="0"/>
          <w:numId w:val="4"/>
        </w:numPr>
        <w:suppressAutoHyphens w:val="0"/>
        <w:spacing w:after="5" w:line="242" w:lineRule="auto"/>
        <w:ind w:right="328" w:hanging="235"/>
        <w:textAlignment w:val="auto"/>
      </w:pPr>
      <w:r>
        <w:rPr>
          <w:rFonts w:ascii="Arial" w:eastAsia="Arial" w:hAnsi="Arial" w:cs="Arial"/>
          <w:sz w:val="22"/>
          <w:szCs w:val="22"/>
        </w:rPr>
        <w:t xml:space="preserve">Gobierno de Canarias </w:t>
      </w:r>
    </w:p>
    <w:p w:rsidR="009727CE" w:rsidRDefault="009A0083">
      <w:pPr>
        <w:widowControl/>
        <w:numPr>
          <w:ilvl w:val="0"/>
          <w:numId w:val="4"/>
        </w:numPr>
        <w:suppressAutoHyphens w:val="0"/>
        <w:spacing w:after="5" w:line="242" w:lineRule="auto"/>
        <w:ind w:right="328" w:hanging="235"/>
        <w:textAlignment w:val="auto"/>
      </w:pPr>
      <w:r>
        <w:rPr>
          <w:rFonts w:ascii="Arial" w:eastAsia="Arial" w:hAnsi="Arial" w:cs="Arial"/>
          <w:sz w:val="22"/>
          <w:szCs w:val="22"/>
        </w:rPr>
        <w:t xml:space="preserve">Fernando Clavijo Batlle, Presidente del </w:t>
      </w:r>
      <w:r>
        <w:rPr>
          <w:rFonts w:ascii="Arial" w:eastAsia="Arial" w:hAnsi="Arial" w:cs="Arial"/>
          <w:sz w:val="22"/>
          <w:szCs w:val="22"/>
        </w:rPr>
        <w:t xml:space="preserve">Gobierno de Canarias </w:t>
      </w:r>
    </w:p>
    <w:p w:rsidR="009727CE" w:rsidRDefault="009A0083">
      <w:pPr>
        <w:widowControl/>
        <w:numPr>
          <w:ilvl w:val="0"/>
          <w:numId w:val="4"/>
        </w:numPr>
        <w:suppressAutoHyphens w:val="0"/>
        <w:spacing w:after="5" w:line="242" w:lineRule="auto"/>
        <w:ind w:right="328" w:hanging="235"/>
        <w:textAlignment w:val="auto"/>
      </w:pPr>
      <w:r>
        <w:rPr>
          <w:rFonts w:ascii="Arial" w:eastAsia="Arial" w:hAnsi="Arial" w:cs="Arial"/>
          <w:sz w:val="22"/>
          <w:szCs w:val="22"/>
        </w:rPr>
        <w:t xml:space="preserve">Nieves Lady Barreto Hernández. Consejería de Presidencia, Administraciones Públicas, Justicia y Seguridad  </w:t>
      </w:r>
      <w:r>
        <w:rPr>
          <w:rFonts w:ascii="Arial" w:eastAsia="Times New Roman" w:hAnsi="Arial" w:cs="Arial"/>
          <w:sz w:val="22"/>
          <w:szCs w:val="22"/>
        </w:rPr>
        <w:t xml:space="preserve"> </w:t>
      </w:r>
    </w:p>
    <w:p w:rsidR="009727CE" w:rsidRDefault="009A0083">
      <w:pPr>
        <w:widowControl/>
        <w:numPr>
          <w:ilvl w:val="0"/>
          <w:numId w:val="4"/>
        </w:numPr>
        <w:suppressAutoHyphens w:val="0"/>
        <w:spacing w:after="5" w:line="242" w:lineRule="auto"/>
        <w:ind w:right="328" w:hanging="235"/>
        <w:textAlignment w:val="auto"/>
      </w:pPr>
      <w:r>
        <w:rPr>
          <w:rFonts w:ascii="Arial" w:eastAsia="Arial" w:hAnsi="Arial" w:cs="Arial"/>
          <w:sz w:val="22"/>
          <w:szCs w:val="22"/>
        </w:rPr>
        <w:t xml:space="preserve">Manuel Miranda Medina. Consejero de Política Territorial, Cohesión Territorial y Agua </w:t>
      </w:r>
      <w:r>
        <w:rPr>
          <w:rFonts w:ascii="Arial" w:eastAsia="Times New Roman" w:hAnsi="Arial" w:cs="Arial"/>
          <w:sz w:val="22"/>
          <w:szCs w:val="22"/>
        </w:rPr>
        <w:t xml:space="preserve"> </w:t>
      </w:r>
    </w:p>
    <w:p w:rsidR="009727CE" w:rsidRDefault="009A0083">
      <w:pPr>
        <w:widowControl/>
        <w:numPr>
          <w:ilvl w:val="0"/>
          <w:numId w:val="4"/>
        </w:numPr>
        <w:suppressAutoHyphens w:val="0"/>
        <w:spacing w:after="5" w:line="242" w:lineRule="auto"/>
        <w:ind w:right="328" w:hanging="235"/>
        <w:textAlignment w:val="auto"/>
      </w:pPr>
      <w:r>
        <w:rPr>
          <w:rFonts w:ascii="Arial" w:eastAsia="Arial" w:hAnsi="Arial" w:cs="Arial"/>
          <w:sz w:val="22"/>
          <w:szCs w:val="22"/>
        </w:rPr>
        <w:lastRenderedPageBreak/>
        <w:t>María</w:t>
      </w:r>
      <w:r>
        <w:rPr>
          <w:rFonts w:ascii="Arial" w:eastAsia="Arial" w:hAnsi="Arial" w:cs="Arial"/>
          <w:color w:val="040C28"/>
          <w:sz w:val="22"/>
          <w:szCs w:val="22"/>
        </w:rPr>
        <w:t xml:space="preserve"> Candelaria Delgado Toledo</w:t>
      </w:r>
      <w:r>
        <w:rPr>
          <w:rFonts w:ascii="Arial" w:eastAsia="Arial" w:hAnsi="Arial" w:cs="Arial"/>
          <w:color w:val="202124"/>
          <w:sz w:val="22"/>
          <w:szCs w:val="22"/>
        </w:rPr>
        <w:t>. Cons</w:t>
      </w:r>
      <w:r>
        <w:rPr>
          <w:rFonts w:ascii="Arial" w:eastAsia="Arial" w:hAnsi="Arial" w:cs="Arial"/>
          <w:color w:val="202124"/>
          <w:sz w:val="22"/>
          <w:szCs w:val="22"/>
        </w:rPr>
        <w:t>ejera de Bienestar Social, Igualdad, Juventud, Infancia y  Familias</w:t>
      </w:r>
      <w:r>
        <w:rPr>
          <w:rFonts w:ascii="Arial" w:eastAsia="Arial" w:hAnsi="Arial" w:cs="Arial"/>
          <w:sz w:val="22"/>
          <w:szCs w:val="22"/>
        </w:rPr>
        <w:t xml:space="preserve"> </w:t>
      </w:r>
      <w:r>
        <w:rPr>
          <w:rFonts w:ascii="Arial" w:eastAsia="Times New Roman" w:hAnsi="Arial" w:cs="Arial"/>
          <w:sz w:val="22"/>
          <w:szCs w:val="22"/>
        </w:rPr>
        <w:t xml:space="preserve">  </w:t>
      </w:r>
    </w:p>
    <w:p w:rsidR="009727CE" w:rsidRDefault="009A0083">
      <w:pPr>
        <w:widowControl/>
        <w:numPr>
          <w:ilvl w:val="0"/>
          <w:numId w:val="4"/>
        </w:numPr>
        <w:suppressAutoHyphens w:val="0"/>
        <w:spacing w:after="5" w:line="242" w:lineRule="auto"/>
        <w:ind w:right="328" w:hanging="235"/>
        <w:textAlignment w:val="auto"/>
      </w:pPr>
      <w:r>
        <w:rPr>
          <w:rFonts w:ascii="Arial" w:eastAsia="Arial" w:hAnsi="Arial" w:cs="Arial"/>
          <w:sz w:val="22"/>
          <w:szCs w:val="22"/>
        </w:rPr>
        <w:t xml:space="preserve"> Cabildo de Tenerife </w:t>
      </w:r>
      <w:r>
        <w:rPr>
          <w:rFonts w:ascii="Arial" w:eastAsia="Times New Roman" w:hAnsi="Arial" w:cs="Arial"/>
          <w:sz w:val="22"/>
          <w:szCs w:val="22"/>
        </w:rPr>
        <w:t xml:space="preserve">  </w:t>
      </w:r>
    </w:p>
    <w:p w:rsidR="009727CE" w:rsidRDefault="009A0083">
      <w:pPr>
        <w:widowControl/>
        <w:numPr>
          <w:ilvl w:val="0"/>
          <w:numId w:val="4"/>
        </w:numPr>
        <w:suppressAutoHyphens w:val="0"/>
        <w:spacing w:after="27" w:line="242" w:lineRule="auto"/>
        <w:ind w:right="328" w:hanging="235"/>
        <w:textAlignment w:val="auto"/>
      </w:pPr>
      <w:r>
        <w:rPr>
          <w:rFonts w:ascii="Arial" w:eastAsia="Arial" w:hAnsi="Arial" w:cs="Arial"/>
          <w:sz w:val="22"/>
          <w:szCs w:val="22"/>
        </w:rPr>
        <w:t xml:space="preserve"> Rosa Dávila Mamely. Presidenta </w:t>
      </w:r>
      <w:r>
        <w:rPr>
          <w:rFonts w:ascii="Arial" w:eastAsia="Times New Roman" w:hAnsi="Arial" w:cs="Arial"/>
          <w:sz w:val="22"/>
          <w:szCs w:val="22"/>
        </w:rPr>
        <w:t xml:space="preserve"> </w:t>
      </w:r>
    </w:p>
    <w:p w:rsidR="009727CE" w:rsidRDefault="009A0083">
      <w:pPr>
        <w:widowControl/>
        <w:numPr>
          <w:ilvl w:val="0"/>
          <w:numId w:val="4"/>
        </w:numPr>
        <w:suppressAutoHyphens w:val="0"/>
        <w:spacing w:after="27" w:line="242" w:lineRule="auto"/>
        <w:ind w:right="328" w:hanging="235"/>
        <w:textAlignment w:val="auto"/>
      </w:pPr>
      <w:r>
        <w:rPr>
          <w:rFonts w:ascii="Arial" w:eastAsia="Arial" w:hAnsi="Arial" w:cs="Arial"/>
          <w:sz w:val="22"/>
          <w:szCs w:val="22"/>
        </w:rPr>
        <w:t xml:space="preserve"> Blanca Pérez Delgado. Consejería de Medio Natural, Sostenibilidad,</w:t>
      </w:r>
      <w:r>
        <w:rPr>
          <w:rFonts w:ascii="Arial" w:eastAsia="Arial" w:hAnsi="Arial" w:cs="Arial"/>
          <w:color w:val="202124"/>
          <w:sz w:val="22"/>
          <w:szCs w:val="22"/>
        </w:rPr>
        <w:t xml:space="preserve"> Seguridad y Emergencias </w:t>
      </w:r>
      <w:r>
        <w:rPr>
          <w:rFonts w:ascii="Arial" w:eastAsia="Arial" w:hAnsi="Arial" w:cs="Arial"/>
          <w:sz w:val="22"/>
          <w:szCs w:val="22"/>
        </w:rPr>
        <w:t xml:space="preserve"> </w:t>
      </w:r>
      <w:r>
        <w:rPr>
          <w:rFonts w:ascii="Arial" w:eastAsia="Times New Roman" w:hAnsi="Arial" w:cs="Arial"/>
          <w:sz w:val="22"/>
          <w:szCs w:val="22"/>
        </w:rPr>
        <w:t xml:space="preserve">  </w:t>
      </w:r>
    </w:p>
    <w:p w:rsidR="009727CE" w:rsidRDefault="009A0083">
      <w:pPr>
        <w:spacing w:after="3" w:line="264" w:lineRule="auto"/>
        <w:ind w:left="137" w:hanging="10"/>
      </w:pPr>
      <w:r>
        <w:rPr>
          <w:rFonts w:ascii="Arial" w:eastAsia="Arial" w:hAnsi="Arial" w:cs="Arial"/>
          <w:sz w:val="22"/>
          <w:szCs w:val="22"/>
        </w:rPr>
        <w:t xml:space="preserve">         </w:t>
      </w:r>
      <w:r>
        <w:rPr>
          <w:rFonts w:ascii="Arial" w:eastAsia="Arial" w:hAnsi="Arial" w:cs="Arial"/>
          <w:color w:val="202124"/>
          <w:sz w:val="22"/>
          <w:szCs w:val="22"/>
        </w:rPr>
        <w:t>Iván Martín Rodríguez.</w:t>
      </w:r>
      <w:r>
        <w:rPr>
          <w:rFonts w:ascii="Arial" w:eastAsia="Arial" w:hAnsi="Arial" w:cs="Arial"/>
          <w:color w:val="202124"/>
          <w:sz w:val="22"/>
          <w:szCs w:val="22"/>
        </w:rPr>
        <w:t xml:space="preserve"> Director Insular de Seguridad y Emergencias</w:t>
      </w:r>
      <w:r>
        <w:rPr>
          <w:rFonts w:ascii="Arial" w:eastAsia="Times New Roman" w:hAnsi="Arial" w:cs="Arial"/>
          <w:sz w:val="22"/>
          <w:szCs w:val="22"/>
        </w:rPr>
        <w:t xml:space="preserve">  </w:t>
      </w:r>
    </w:p>
    <w:p w:rsidR="009727CE" w:rsidRDefault="009A0083">
      <w:pPr>
        <w:ind w:left="142"/>
      </w:pPr>
      <w:r>
        <w:rPr>
          <w:rFonts w:ascii="Arial" w:eastAsia="Arial" w:hAnsi="Arial" w:cs="Arial"/>
          <w:sz w:val="22"/>
          <w:szCs w:val="22"/>
        </w:rPr>
        <w:t xml:space="preserv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141" w:line="242" w:lineRule="auto"/>
        <w:ind w:hanging="221"/>
        <w:textAlignment w:val="auto"/>
      </w:pPr>
      <w:r>
        <w:rPr>
          <w:rFonts w:ascii="Arial" w:eastAsia="Arial" w:hAnsi="Arial" w:cs="Arial"/>
          <w:sz w:val="22"/>
          <w:szCs w:val="22"/>
        </w:rPr>
        <w:t xml:space="preserve">Cabildos de Gran Canaria, Fuerteventura, Lanzarote, La Gomera, El Hierro y La Palma.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Centro de Salud de Candelaria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Bomberos del Consorcio de Tenerife y de otras islas.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Bomberos de AENA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Equipos</w:t>
      </w:r>
      <w:r>
        <w:rPr>
          <w:rFonts w:ascii="Arial" w:eastAsia="Arial" w:hAnsi="Arial" w:cs="Arial"/>
          <w:sz w:val="22"/>
          <w:szCs w:val="22"/>
        </w:rPr>
        <w:t xml:space="preserve"> de extinción y medios aéreos, helicópteros e hidroaviones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Unidad Militar de Emergencias (UME)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BRIFOR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Equipos de Intervención y Refuerzo de Incendios Forestales (EIRIF)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Brigada Forestal de Gran Canaria,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Guardia Civil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Policía Canaria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Policía Nacional </w:t>
      </w:r>
      <w:r>
        <w:rPr>
          <w:rFonts w:ascii="Arial" w:eastAsia="Times New Roman" w:hAnsi="Arial" w:cs="Arial"/>
          <w:sz w:val="22"/>
          <w:szCs w:val="22"/>
        </w:rPr>
        <w:t xml:space="preserve">  </w:t>
      </w:r>
    </w:p>
    <w:p w:rsidR="009727CE" w:rsidRDefault="009A0083">
      <w:pPr>
        <w:widowControl/>
        <w:numPr>
          <w:ilvl w:val="0"/>
          <w:numId w:val="5"/>
        </w:numPr>
        <w:suppressAutoHyphens w:val="0"/>
        <w:spacing w:after="360" w:line="242" w:lineRule="auto"/>
        <w:ind w:hanging="221"/>
        <w:textAlignment w:val="auto"/>
      </w:pPr>
      <w:r>
        <w:rPr>
          <w:rFonts w:ascii="Arial" w:eastAsia="Arial" w:hAnsi="Arial" w:cs="Arial"/>
          <w:sz w:val="22"/>
          <w:szCs w:val="22"/>
        </w:rPr>
        <w:t xml:space="preserve">Cruz Roja Española </w:t>
      </w:r>
      <w:r>
        <w:rPr>
          <w:rFonts w:ascii="Arial" w:eastAsia="Times New Roman" w:hAnsi="Arial" w:cs="Arial"/>
          <w:sz w:val="22"/>
          <w:szCs w:val="22"/>
        </w:rPr>
        <w:t xml:space="preserve">  </w:t>
      </w:r>
    </w:p>
    <w:p w:rsidR="009727CE" w:rsidRDefault="009A0083">
      <w:pPr>
        <w:ind w:left="32"/>
        <w:jc w:val="center"/>
      </w:pPr>
      <w:r>
        <w:rPr>
          <w:rFonts w:ascii="Arial" w:eastAsia="Arial" w:hAnsi="Arial" w:cs="Arial"/>
          <w:sz w:val="22"/>
          <w:szCs w:val="22"/>
        </w:rPr>
        <w:t xml:space="preserve"> </w:t>
      </w:r>
    </w:p>
    <w:p w:rsidR="009727CE" w:rsidRDefault="009A0083">
      <w:pPr>
        <w:spacing w:after="27" w:line="242" w:lineRule="auto"/>
        <w:ind w:left="855" w:hanging="10"/>
      </w:pPr>
      <w:r>
        <w:rPr>
          <w:rFonts w:ascii="Arial" w:eastAsia="Arial" w:hAnsi="Arial" w:cs="Arial"/>
          <w:sz w:val="22"/>
          <w:szCs w:val="22"/>
        </w:rPr>
        <w:t xml:space="preserve">COMERCIOS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Starbucks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Dóminos Pizza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VIPS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Bar Pulpete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E-skina Gourmet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Navorgue Tenerife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Ahembo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Pizzería D´Napoles La Laguna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Bar Los Patrones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Degústame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Restaurante Casa José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Cafetería El Perchero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Palmelita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La Rosticceria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Quimera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Bar Plaza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Casa Juan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Restaurante El Molino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Restaurante La Casona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lastRenderedPageBreak/>
        <w:t xml:space="preserve">Cash &amp; Carry Julián Hernández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El Rey de las Pizzas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Coplacsil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José María Hernández Excavaciones </w:t>
      </w:r>
      <w:r>
        <w:rPr>
          <w:rFonts w:ascii="Arial" w:eastAsia="Arial" w:hAnsi="Arial" w:cs="Arial"/>
          <w:sz w:val="22"/>
          <w:szCs w:val="22"/>
        </w:rPr>
        <w:t xml:space="preserve">• La Fast - Entidad Agrícola Decana de Canarias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Panadería de la Rosa S.L.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Mi Reparto- Belén Duque García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Panadería Igueste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Bar A Fuego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Freiduría Abacería La Mar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20" w:line="242" w:lineRule="auto"/>
        <w:ind w:hanging="221"/>
        <w:textAlignment w:val="auto"/>
      </w:pPr>
      <w:r>
        <w:rPr>
          <w:rFonts w:ascii="Arial" w:eastAsia="Arial" w:hAnsi="Arial" w:cs="Arial"/>
          <w:sz w:val="22"/>
          <w:szCs w:val="22"/>
        </w:rPr>
        <w:t xml:space="preserve">Tenerife Solidaria  </w:t>
      </w:r>
      <w:r>
        <w:rPr>
          <w:rFonts w:ascii="Arial" w:eastAsia="Times New Roman" w:hAnsi="Arial" w:cs="Arial"/>
          <w:sz w:val="22"/>
          <w:szCs w:val="22"/>
        </w:rPr>
        <w:t xml:space="preserve"> </w:t>
      </w:r>
    </w:p>
    <w:p w:rsidR="009727CE" w:rsidRDefault="009A0083">
      <w:pPr>
        <w:spacing w:after="27" w:line="242" w:lineRule="auto"/>
        <w:ind w:left="632" w:hanging="10"/>
      </w:pPr>
      <w:r>
        <w:rPr>
          <w:rFonts w:ascii="Arial" w:eastAsia="Arial" w:hAnsi="Arial" w:cs="Arial"/>
          <w:sz w:val="22"/>
          <w:szCs w:val="22"/>
        </w:rPr>
        <w:t xml:space="preserve">VOLUNTARIOS PABELLÓN Y CINE VIEJO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Mª del Pilar Hern</w:t>
      </w:r>
      <w:r>
        <w:rPr>
          <w:rFonts w:ascii="Arial" w:eastAsia="Arial" w:hAnsi="Arial" w:cs="Arial"/>
          <w:sz w:val="22"/>
          <w:szCs w:val="22"/>
        </w:rPr>
        <w:t xml:space="preserve">ández Sacramento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Mª Dolores González Rodríguez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Margarita Rodríguez Ortega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Silvia González Sánchez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Delia María Ríos Pérez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Maricris Rodríguez Hernández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Mónica Suárez González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Flor de Lis Fernández-Vega Moreno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Irene Beatriz Afonso </w:t>
      </w:r>
      <w:r>
        <w:rPr>
          <w:rFonts w:ascii="Arial" w:eastAsia="Arial" w:hAnsi="Arial" w:cs="Arial"/>
          <w:sz w:val="22"/>
          <w:szCs w:val="22"/>
        </w:rPr>
        <w:t xml:space="preserve">García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05" w:line="242" w:lineRule="auto"/>
        <w:ind w:hanging="221"/>
        <w:textAlignment w:val="auto"/>
      </w:pPr>
      <w:r>
        <w:rPr>
          <w:rFonts w:ascii="Arial" w:eastAsia="Arial" w:hAnsi="Arial" w:cs="Arial"/>
          <w:sz w:val="22"/>
          <w:szCs w:val="22"/>
        </w:rPr>
        <w:t xml:space="preserve">Cristina Martínez Hernández  </w:t>
      </w:r>
      <w:r>
        <w:rPr>
          <w:rFonts w:ascii="Arial" w:eastAsia="Times New Roman" w:hAnsi="Arial" w:cs="Arial"/>
          <w:sz w:val="22"/>
          <w:szCs w:val="22"/>
        </w:rPr>
        <w:t xml:space="preserve"> </w:t>
      </w:r>
    </w:p>
    <w:p w:rsidR="009727CE" w:rsidRDefault="009A0083">
      <w:pPr>
        <w:spacing w:after="134" w:line="242" w:lineRule="auto"/>
        <w:ind w:left="855" w:hanging="10"/>
      </w:pPr>
      <w:r>
        <w:rPr>
          <w:rFonts w:ascii="Arial" w:eastAsia="Arial" w:hAnsi="Arial" w:cs="Arial"/>
          <w:sz w:val="22"/>
          <w:szCs w:val="22"/>
        </w:rPr>
        <w:t xml:space="preserve">AGRUPACIONES VOLUNTARIOS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Protección Civil Arafo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Protección Civil Granadilla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Protección Civil Güímar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Protección Civil Icod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Protección Civil La Laguna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Protección Civil Puerto de la Cruz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Protección</w:t>
      </w:r>
      <w:r>
        <w:rPr>
          <w:rFonts w:ascii="Arial" w:eastAsia="Arial" w:hAnsi="Arial" w:cs="Arial"/>
          <w:sz w:val="22"/>
          <w:szCs w:val="22"/>
        </w:rPr>
        <w:t xml:space="preserve"> Civil San Miguel de Abona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Protección Civil Santa Cruz de Tenerife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Protección Civil Tacoronte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Protección Civil Tegueste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GPS La Laguna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Alfa Tango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Tamadaya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Salvaemer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AVFAE Gran Canaria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ADAE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AFAVE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Bomberos Voluntarios de Adeje</w:t>
      </w:r>
      <w:r>
        <w:rPr>
          <w:rFonts w:ascii="Arial" w:eastAsia="Arial" w:hAnsi="Arial" w:cs="Arial"/>
          <w:sz w:val="22"/>
          <w:szCs w:val="22"/>
        </w:rPr>
        <w:t xml:space="preserv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Bomberos Voluntarios de Güímar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Bomberos Voluntarios de La Laguna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lastRenderedPageBreak/>
        <w:t xml:space="preserve">Bomberos Voluntarios de Los Realejos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Bomberos Voluntarios de Santiago del Teide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Agrupación de Bomberos Voluntarios  </w:t>
      </w:r>
      <w:r>
        <w:rPr>
          <w:rFonts w:ascii="Arial" w:eastAsia="Times New Roman" w:hAnsi="Arial" w:cs="Arial"/>
          <w:sz w:val="22"/>
          <w:szCs w:val="22"/>
        </w:rPr>
        <w:t xml:space="preserve"> </w:t>
      </w:r>
    </w:p>
    <w:p w:rsidR="009727CE" w:rsidRDefault="009A0083">
      <w:pPr>
        <w:spacing w:after="266"/>
        <w:ind w:left="569"/>
      </w:pPr>
      <w:r>
        <w:rPr>
          <w:rFonts w:ascii="Arial" w:eastAsia="Arial" w:hAnsi="Arial" w:cs="Arial"/>
          <w:sz w:val="22"/>
          <w:szCs w:val="22"/>
        </w:rPr>
        <w:t xml:space="preserve">  </w:t>
      </w:r>
      <w:r>
        <w:rPr>
          <w:rFonts w:ascii="Arial" w:eastAsia="Times New Roman" w:hAnsi="Arial" w:cs="Arial"/>
          <w:sz w:val="22"/>
          <w:szCs w:val="22"/>
        </w:rPr>
        <w:t xml:space="preserve"> </w:t>
      </w:r>
    </w:p>
    <w:p w:rsidR="009727CE" w:rsidRDefault="009A0083">
      <w:pPr>
        <w:spacing w:after="27" w:line="242" w:lineRule="auto"/>
        <w:ind w:left="149" w:hanging="10"/>
      </w:pPr>
      <w:r>
        <w:rPr>
          <w:rFonts w:ascii="Arial" w:eastAsia="Arial" w:hAnsi="Arial" w:cs="Arial"/>
          <w:sz w:val="22"/>
          <w:szCs w:val="22"/>
        </w:rPr>
        <w:t xml:space="preserve">PROPIETARIOS ESTANQUES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Manuel Marrero Baute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N</w:t>
      </w:r>
      <w:r>
        <w:rPr>
          <w:rFonts w:ascii="Arial" w:eastAsia="Arial" w:hAnsi="Arial" w:cs="Arial"/>
          <w:sz w:val="22"/>
          <w:szCs w:val="22"/>
        </w:rPr>
        <w:t xml:space="preserve">icasio Ramos Castillo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Arnoldo Brito Correa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Luis Javier Hernández Hernández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Antonio Rodríguez Trujillo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Nicolás Palmés Rodríguez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7" w:line="242" w:lineRule="auto"/>
        <w:ind w:hanging="221"/>
        <w:textAlignment w:val="auto"/>
      </w:pPr>
      <w:r>
        <w:rPr>
          <w:rFonts w:ascii="Arial" w:eastAsia="Arial" w:hAnsi="Arial" w:cs="Arial"/>
          <w:sz w:val="22"/>
          <w:szCs w:val="22"/>
        </w:rPr>
        <w:t xml:space="preserve">Eduardo Díaz Jiménez:   </w:t>
      </w:r>
      <w:r>
        <w:rPr>
          <w:rFonts w:ascii="Arial" w:eastAsia="Times New Roman" w:hAnsi="Arial" w:cs="Arial"/>
          <w:sz w:val="22"/>
          <w:szCs w:val="22"/>
        </w:rPr>
        <w:t xml:space="preserve"> </w:t>
      </w:r>
    </w:p>
    <w:p w:rsidR="009727CE" w:rsidRDefault="009A0083">
      <w:pPr>
        <w:widowControl/>
        <w:numPr>
          <w:ilvl w:val="0"/>
          <w:numId w:val="5"/>
        </w:numPr>
        <w:suppressAutoHyphens w:val="0"/>
        <w:spacing w:after="217" w:line="242" w:lineRule="auto"/>
        <w:ind w:hanging="221"/>
        <w:textAlignment w:val="auto"/>
      </w:pPr>
      <w:r>
        <w:rPr>
          <w:rFonts w:ascii="Arial" w:eastAsia="Arial" w:hAnsi="Arial" w:cs="Arial"/>
          <w:sz w:val="22"/>
          <w:szCs w:val="22"/>
        </w:rPr>
        <w:t xml:space="preserve">Santiago Coello León </w:t>
      </w:r>
      <w:r>
        <w:rPr>
          <w:rFonts w:ascii="Arial" w:eastAsia="Times New Roman" w:hAnsi="Arial" w:cs="Arial"/>
          <w:sz w:val="22"/>
          <w:szCs w:val="22"/>
        </w:rPr>
        <w:t xml:space="preserve">  </w:t>
      </w:r>
    </w:p>
    <w:p w:rsidR="009727CE" w:rsidRDefault="009A0083">
      <w:pPr>
        <w:spacing w:after="245" w:line="242" w:lineRule="auto"/>
        <w:ind w:left="149" w:hanging="10"/>
      </w:pPr>
      <w:r>
        <w:rPr>
          <w:rFonts w:ascii="Arial" w:eastAsia="Arial" w:hAnsi="Arial" w:cs="Arial"/>
          <w:sz w:val="22"/>
          <w:szCs w:val="22"/>
        </w:rPr>
        <w:t xml:space="preserve">Comunidad de Aguas Pozo Barranco Hondo   </w:t>
      </w:r>
      <w:r>
        <w:rPr>
          <w:rFonts w:ascii="Arial" w:eastAsia="Times New Roman" w:hAnsi="Arial" w:cs="Arial"/>
          <w:sz w:val="22"/>
          <w:szCs w:val="22"/>
        </w:rPr>
        <w:t xml:space="preserve"> </w:t>
      </w:r>
    </w:p>
    <w:p w:rsidR="009727CE" w:rsidRDefault="009A0083">
      <w:pPr>
        <w:ind w:left="994"/>
      </w:pPr>
      <w:r>
        <w:rPr>
          <w:rFonts w:ascii="Arial" w:eastAsia="Arial" w:hAnsi="Arial" w:cs="Arial"/>
          <w:sz w:val="22"/>
          <w:szCs w:val="22"/>
        </w:rPr>
        <w:t xml:space="preserve"> </w:t>
      </w:r>
    </w:p>
    <w:p w:rsidR="009727CE" w:rsidRDefault="009A0083">
      <w:pPr>
        <w:spacing w:after="5" w:line="242" w:lineRule="auto"/>
        <w:ind w:left="-15" w:right="-13" w:firstLine="994"/>
        <w:jc w:val="both"/>
      </w:pPr>
      <w:r>
        <w:rPr>
          <w:rFonts w:ascii="Arial" w:eastAsia="Arial" w:hAnsi="Arial" w:cs="Arial"/>
          <w:sz w:val="22"/>
          <w:szCs w:val="22"/>
        </w:rPr>
        <w:t xml:space="preserve">2.- Organizar un </w:t>
      </w:r>
      <w:r>
        <w:rPr>
          <w:rFonts w:ascii="Arial" w:eastAsia="Arial" w:hAnsi="Arial" w:cs="Arial"/>
          <w:sz w:val="22"/>
          <w:szCs w:val="22"/>
        </w:rPr>
        <w:t>acto público para la entrega de dichos reconocimientos el próximo día 20 de diciembre, Día Internacional de la Solidaridad Humana, donde la solidaridad y la gratitud protagonicen un encuentro emotivo y las personas que trabajaron y aportaron se reúnan para</w:t>
      </w:r>
      <w:r>
        <w:rPr>
          <w:rFonts w:ascii="Arial" w:eastAsia="Arial" w:hAnsi="Arial" w:cs="Arial"/>
          <w:sz w:val="22"/>
          <w:szCs w:val="22"/>
        </w:rPr>
        <w:t xml:space="preserve"> poder darles las gracias y compartir un momento más distendido. </w:t>
      </w:r>
    </w:p>
    <w:p w:rsidR="009727CE" w:rsidRDefault="009A0083">
      <w:pPr>
        <w:ind w:left="994"/>
      </w:pPr>
      <w:r>
        <w:rPr>
          <w:rFonts w:ascii="Arial" w:eastAsia="Arial" w:hAnsi="Arial" w:cs="Arial"/>
          <w:sz w:val="22"/>
          <w:szCs w:val="22"/>
        </w:rPr>
        <w:t xml:space="preserve"> </w:t>
      </w:r>
    </w:p>
    <w:p w:rsidR="009727CE" w:rsidRDefault="009A0083">
      <w:pPr>
        <w:spacing w:after="27" w:line="242" w:lineRule="auto"/>
        <w:ind w:left="1004" w:hanging="10"/>
      </w:pPr>
      <w:r>
        <w:rPr>
          <w:rFonts w:ascii="Arial" w:eastAsia="Arial" w:hAnsi="Arial" w:cs="Arial"/>
          <w:sz w:val="22"/>
          <w:szCs w:val="22"/>
        </w:rPr>
        <w:t xml:space="preserve">3.- Facultar ampliamente a la alcaldía para la ejecución del presente </w:t>
      </w:r>
    </w:p>
    <w:p w:rsidR="009727CE" w:rsidRDefault="009A0083">
      <w:pPr>
        <w:spacing w:after="27" w:line="242" w:lineRule="auto"/>
        <w:ind w:left="10" w:hanging="10"/>
      </w:pPr>
      <w:r>
        <w:rPr>
          <w:rFonts w:ascii="Arial" w:eastAsia="Arial" w:hAnsi="Arial" w:cs="Arial"/>
          <w:sz w:val="22"/>
          <w:szCs w:val="22"/>
        </w:rPr>
        <w:t xml:space="preserve">acuerdo. </w:t>
      </w:r>
    </w:p>
    <w:p w:rsidR="009727CE" w:rsidRDefault="009A0083">
      <w:pPr>
        <w:ind w:left="708"/>
      </w:pPr>
      <w:r>
        <w:rPr>
          <w:rFonts w:ascii="Arial" w:eastAsia="Arial" w:hAnsi="Arial" w:cs="Arial"/>
          <w:sz w:val="22"/>
          <w:szCs w:val="22"/>
        </w:rPr>
        <w:t xml:space="preserve"> </w:t>
      </w:r>
    </w:p>
    <w:p w:rsidR="009727CE" w:rsidRDefault="009A0083">
      <w:pPr>
        <w:spacing w:after="3"/>
        <w:ind w:left="-15" w:right="-15" w:firstLine="708"/>
        <w:jc w:val="both"/>
        <w:rPr>
          <w:rFonts w:ascii="Arial" w:eastAsia="Arial" w:hAnsi="Arial" w:cs="Arial"/>
          <w:sz w:val="22"/>
          <w:szCs w:val="22"/>
        </w:rPr>
      </w:pPr>
      <w:r>
        <w:rPr>
          <w:rFonts w:ascii="Arial" w:eastAsia="Arial" w:hAnsi="Arial" w:cs="Arial"/>
          <w:sz w:val="22"/>
          <w:szCs w:val="22"/>
        </w:rPr>
        <w:t xml:space="preserve">Durante el debate de la anterior propuesta, por parte de esta Alcaldesa se manifestó que se añadiera al </w:t>
      </w:r>
      <w:r>
        <w:rPr>
          <w:rFonts w:ascii="Arial" w:eastAsia="Arial" w:hAnsi="Arial" w:cs="Arial"/>
          <w:sz w:val="22"/>
          <w:szCs w:val="22"/>
        </w:rPr>
        <w:t>final de la propuesta: “y a toda aquella persona que pueda ser incluida, antes del reconocimiento el 20 de diciembre”, cosa que no quedó reflejada en el acuerdo adoptado, ni nos percatamos en la aprobación del acta, es por lo que, se propone al Ayuntamient</w:t>
      </w:r>
      <w:r>
        <w:rPr>
          <w:rFonts w:ascii="Arial" w:eastAsia="Arial" w:hAnsi="Arial" w:cs="Arial"/>
          <w:sz w:val="22"/>
          <w:szCs w:val="22"/>
        </w:rPr>
        <w:t xml:space="preserve">o Pleno la adopción del acuerdo de añadir las personas y entidades que se indican, entre las que se han incluido las ya aprobadas el pasado mes de septiembre: </w:t>
      </w:r>
    </w:p>
    <w:p w:rsidR="009727CE" w:rsidRDefault="009727CE">
      <w:pPr>
        <w:spacing w:after="3"/>
        <w:ind w:left="-15" w:right="-15" w:firstLine="708"/>
        <w:jc w:val="both"/>
        <w:rPr>
          <w:rFonts w:ascii="Arial" w:eastAsia="Arial" w:hAnsi="Arial" w:cs="Arial"/>
          <w:sz w:val="22"/>
          <w:szCs w:val="22"/>
        </w:rPr>
      </w:pPr>
    </w:p>
    <w:p w:rsidR="009727CE" w:rsidRDefault="009727CE">
      <w:pPr>
        <w:spacing w:after="3"/>
        <w:ind w:left="-15" w:right="-15" w:firstLine="708"/>
        <w:jc w:val="both"/>
        <w:rPr>
          <w:rFonts w:ascii="Arial" w:eastAsia="Arial" w:hAnsi="Arial" w:cs="Arial"/>
          <w:sz w:val="22"/>
          <w:szCs w:val="22"/>
        </w:rPr>
      </w:pPr>
    </w:p>
    <w:p w:rsidR="009727CE" w:rsidRDefault="009727CE">
      <w:pPr>
        <w:ind w:left="994"/>
        <w:rPr>
          <w:rFonts w:ascii="Arial" w:hAnsi="Arial" w:cs="Arial"/>
          <w:sz w:val="22"/>
          <w:szCs w:val="22"/>
        </w:rPr>
      </w:pPr>
    </w:p>
    <w:p w:rsidR="009727CE" w:rsidRDefault="009A0083">
      <w:pPr>
        <w:spacing w:after="27" w:line="242" w:lineRule="auto"/>
        <w:ind w:left="1004" w:hanging="10"/>
      </w:pPr>
      <w:r>
        <w:rPr>
          <w:rFonts w:ascii="Arial" w:eastAsia="Arial" w:hAnsi="Arial" w:cs="Arial"/>
          <w:sz w:val="22"/>
          <w:szCs w:val="22"/>
        </w:rPr>
        <w:t xml:space="preserve">INSTITUCIONES: </w:t>
      </w:r>
    </w:p>
    <w:p w:rsidR="009727CE" w:rsidRDefault="009A0083">
      <w:pPr>
        <w:ind w:left="994"/>
      </w:pPr>
      <w:r>
        <w:rPr>
          <w:rFonts w:ascii="Arial" w:eastAsia="Arial" w:hAnsi="Arial" w:cs="Arial"/>
          <w:sz w:val="22"/>
          <w:szCs w:val="22"/>
        </w:rPr>
        <w:t xml:space="preserve"> </w:t>
      </w:r>
    </w:p>
    <w:p w:rsidR="009727CE" w:rsidRDefault="009A0083">
      <w:pPr>
        <w:spacing w:after="5" w:line="242" w:lineRule="auto"/>
        <w:ind w:left="994" w:right="302" w:hanging="286"/>
        <w:rPr>
          <w:rFonts w:ascii="Arial" w:eastAsia="Arial" w:hAnsi="Arial" w:cs="Arial"/>
          <w:sz w:val="22"/>
          <w:szCs w:val="22"/>
        </w:rPr>
      </w:pPr>
      <w:r>
        <w:rPr>
          <w:rFonts w:ascii="Arial" w:eastAsia="Arial" w:hAnsi="Arial" w:cs="Arial"/>
          <w:sz w:val="22"/>
          <w:szCs w:val="22"/>
        </w:rPr>
        <w:t xml:space="preserve">•Ayuntamiento de Candelaria </w:t>
      </w:r>
    </w:p>
    <w:p w:rsidR="009727CE" w:rsidRDefault="009A0083">
      <w:pPr>
        <w:spacing w:after="5" w:line="242" w:lineRule="auto"/>
        <w:ind w:left="994" w:right="302" w:hanging="286"/>
        <w:rPr>
          <w:rFonts w:ascii="Arial" w:eastAsia="Arial" w:hAnsi="Arial" w:cs="Arial"/>
          <w:sz w:val="22"/>
          <w:szCs w:val="22"/>
        </w:rPr>
      </w:pPr>
      <w:r>
        <w:rPr>
          <w:rFonts w:ascii="Arial" w:eastAsia="Arial" w:hAnsi="Arial" w:cs="Arial"/>
          <w:sz w:val="22"/>
          <w:szCs w:val="22"/>
        </w:rPr>
        <w:t xml:space="preserve"> Policía Local (Rhodia Jurado, Oliver Cabrera,</w:t>
      </w:r>
      <w:r>
        <w:rPr>
          <w:rFonts w:ascii="Arial" w:eastAsia="Arial" w:hAnsi="Arial" w:cs="Arial"/>
          <w:sz w:val="22"/>
          <w:szCs w:val="22"/>
        </w:rPr>
        <w:t xml:space="preserve"> Guillermo Rodríguez, Tomás Jorge y Ruymán Cabrera) </w:t>
      </w:r>
    </w:p>
    <w:p w:rsidR="009727CE" w:rsidRDefault="009A0083">
      <w:pPr>
        <w:spacing w:after="5" w:line="242" w:lineRule="auto"/>
        <w:ind w:left="994" w:right="302" w:hanging="286"/>
        <w:rPr>
          <w:rFonts w:ascii="Arial" w:eastAsia="Arial" w:hAnsi="Arial" w:cs="Arial"/>
          <w:sz w:val="22"/>
          <w:szCs w:val="22"/>
        </w:rPr>
      </w:pPr>
      <w:r>
        <w:rPr>
          <w:rFonts w:ascii="Arial" w:eastAsia="Arial" w:hAnsi="Arial" w:cs="Arial"/>
          <w:sz w:val="22"/>
          <w:szCs w:val="22"/>
        </w:rPr>
        <w:t xml:space="preserve"> Protección Civil (Miguel Ángel Tremps y Rubén David Fernández) </w:t>
      </w:r>
    </w:p>
    <w:p w:rsidR="009727CE" w:rsidRDefault="009A0083">
      <w:pPr>
        <w:spacing w:after="5" w:line="242" w:lineRule="auto"/>
        <w:ind w:left="994" w:right="302" w:hanging="286"/>
      </w:pPr>
      <w:r>
        <w:rPr>
          <w:rFonts w:ascii="Arial" w:eastAsia="Arial" w:hAnsi="Arial" w:cs="Arial"/>
          <w:sz w:val="22"/>
          <w:szCs w:val="22"/>
        </w:rPr>
        <w:t xml:space="preserve"> Personal Obras y Servicios ( José Ángel Batista, Ramón González, Elsa </w:t>
      </w:r>
    </w:p>
    <w:p w:rsidR="009727CE" w:rsidRDefault="009A0083">
      <w:pPr>
        <w:spacing w:after="5" w:line="242" w:lineRule="auto"/>
        <w:ind w:left="10" w:hanging="10"/>
        <w:rPr>
          <w:rFonts w:ascii="Arial" w:eastAsia="Arial" w:hAnsi="Arial" w:cs="Arial"/>
          <w:sz w:val="22"/>
          <w:szCs w:val="22"/>
        </w:rPr>
      </w:pPr>
      <w:r>
        <w:rPr>
          <w:rFonts w:ascii="Arial" w:eastAsia="Arial" w:hAnsi="Arial" w:cs="Arial"/>
          <w:sz w:val="22"/>
          <w:szCs w:val="22"/>
        </w:rPr>
        <w:t>Rodríguez, José Pérez, Luis Hermida, Ana Virginia Perdomo, Aida Vi</w:t>
      </w:r>
      <w:r>
        <w:rPr>
          <w:rFonts w:ascii="Arial" w:eastAsia="Arial" w:hAnsi="Arial" w:cs="Arial"/>
          <w:sz w:val="22"/>
          <w:szCs w:val="22"/>
        </w:rPr>
        <w:t xml:space="preserve">ctoria Déniz, Óscar Izquierdo, Juan Antonio Rodríguez, Víctor Manuel Marrero, David Acosta, Manuel Celso Padilla, Francisco Javier Díaz, Marcelino González, Juan Jesús Herera y Víctor Manuel González, Eleazar Portugués) </w:t>
      </w:r>
    </w:p>
    <w:p w:rsidR="009727CE" w:rsidRDefault="009A0083">
      <w:pPr>
        <w:spacing w:after="5" w:line="242" w:lineRule="auto"/>
        <w:ind w:left="10" w:hanging="10"/>
        <w:rPr>
          <w:rFonts w:ascii="Arial" w:eastAsia="Arial" w:hAnsi="Arial" w:cs="Arial"/>
          <w:sz w:val="22"/>
          <w:szCs w:val="22"/>
        </w:rPr>
      </w:pPr>
      <w:r>
        <w:rPr>
          <w:rFonts w:ascii="Arial" w:eastAsia="Arial" w:hAnsi="Arial" w:cs="Arial"/>
          <w:sz w:val="22"/>
          <w:szCs w:val="22"/>
        </w:rPr>
        <w:lastRenderedPageBreak/>
        <w:t xml:space="preserve">               Sanidad (Joanan </w:t>
      </w:r>
      <w:r>
        <w:rPr>
          <w:rFonts w:ascii="Arial" w:eastAsia="Arial" w:hAnsi="Arial" w:cs="Arial"/>
          <w:sz w:val="22"/>
          <w:szCs w:val="22"/>
        </w:rPr>
        <w:t xml:space="preserve">Gómez-Urda) </w:t>
      </w:r>
    </w:p>
    <w:p w:rsidR="009727CE" w:rsidRDefault="009A0083">
      <w:pPr>
        <w:spacing w:after="5" w:line="242" w:lineRule="auto"/>
        <w:ind w:left="10" w:hanging="10"/>
      </w:pPr>
      <w:r>
        <w:rPr>
          <w:rFonts w:ascii="Arial" w:eastAsia="Arial" w:hAnsi="Arial" w:cs="Arial"/>
          <w:sz w:val="22"/>
          <w:szCs w:val="22"/>
        </w:rPr>
        <w:t xml:space="preserve">               Grupo de Gobierno </w:t>
      </w:r>
    </w:p>
    <w:p w:rsidR="009727CE" w:rsidRDefault="009A0083">
      <w:pPr>
        <w:spacing w:after="5" w:line="242" w:lineRule="auto"/>
        <w:ind w:left="10" w:hanging="10"/>
        <w:rPr>
          <w:rFonts w:ascii="Arial" w:eastAsia="Arial" w:hAnsi="Arial" w:cs="Arial"/>
          <w:sz w:val="22"/>
          <w:szCs w:val="22"/>
        </w:rPr>
      </w:pPr>
      <w:r>
        <w:rPr>
          <w:rFonts w:ascii="Arial" w:eastAsia="Arial" w:hAnsi="Arial" w:cs="Arial"/>
          <w:sz w:val="22"/>
          <w:szCs w:val="22"/>
        </w:rPr>
        <w:t xml:space="preserve">               Candelaria Radio (Gema Tremps, Esteban Martín y Yaiza Santana.)</w:t>
      </w:r>
    </w:p>
    <w:p w:rsidR="009727CE" w:rsidRDefault="009A0083">
      <w:pPr>
        <w:spacing w:after="5" w:line="242" w:lineRule="auto"/>
        <w:ind w:left="10" w:hanging="10"/>
      </w:pPr>
      <w:r>
        <w:rPr>
          <w:rFonts w:ascii="Arial" w:eastAsia="Arial" w:hAnsi="Arial" w:cs="Arial"/>
          <w:sz w:val="22"/>
          <w:szCs w:val="22"/>
        </w:rPr>
        <w:t xml:space="preserve">               Gabinete de Prensa (Nuria Pérez y Sofía Ramos) </w:t>
      </w:r>
    </w:p>
    <w:p w:rsidR="009727CE" w:rsidRDefault="009A0083">
      <w:pPr>
        <w:spacing w:line="242" w:lineRule="auto"/>
        <w:ind w:left="994" w:hanging="286"/>
        <w:rPr>
          <w:rFonts w:ascii="Arial" w:eastAsia="Arial" w:hAnsi="Arial" w:cs="Arial"/>
          <w:sz w:val="22"/>
          <w:szCs w:val="22"/>
        </w:rPr>
      </w:pPr>
      <w:r>
        <w:rPr>
          <w:rFonts w:ascii="Arial" w:eastAsia="Arial" w:hAnsi="Arial" w:cs="Arial"/>
          <w:sz w:val="22"/>
          <w:szCs w:val="22"/>
        </w:rPr>
        <w:t xml:space="preserve">    Gobierno de España</w:t>
      </w:r>
    </w:p>
    <w:p w:rsidR="009727CE" w:rsidRDefault="009A0083">
      <w:pPr>
        <w:spacing w:line="242" w:lineRule="auto"/>
        <w:ind w:left="994" w:hanging="286"/>
        <w:rPr>
          <w:rFonts w:ascii="Arial" w:eastAsia="Arial" w:hAnsi="Arial" w:cs="Arial"/>
          <w:sz w:val="22"/>
          <w:szCs w:val="22"/>
        </w:rPr>
      </w:pPr>
      <w:r>
        <w:rPr>
          <w:rFonts w:ascii="Arial" w:eastAsia="Arial" w:hAnsi="Arial" w:cs="Arial"/>
          <w:sz w:val="22"/>
          <w:szCs w:val="22"/>
        </w:rPr>
        <w:t xml:space="preserve">    Pedro Sánchez Pérez-Castejón. Presidente</w:t>
      </w:r>
      <w:r>
        <w:rPr>
          <w:rFonts w:ascii="Arial" w:eastAsia="Arial" w:hAnsi="Arial" w:cs="Arial"/>
          <w:sz w:val="22"/>
          <w:szCs w:val="22"/>
        </w:rPr>
        <w:t xml:space="preserve"> del Gobierno en funciones </w:t>
      </w:r>
    </w:p>
    <w:p w:rsidR="009727CE" w:rsidRDefault="009A0083">
      <w:pPr>
        <w:spacing w:line="242" w:lineRule="auto"/>
        <w:ind w:left="994" w:hanging="286"/>
      </w:pPr>
      <w:r>
        <w:rPr>
          <w:rFonts w:ascii="Arial" w:eastAsia="Arial" w:hAnsi="Arial" w:cs="Arial"/>
          <w:sz w:val="22"/>
          <w:szCs w:val="22"/>
        </w:rPr>
        <w:t xml:space="preserve">    Ministros de Interior (Fernando Grande-Marlaska Gómez),  </w:t>
      </w:r>
    </w:p>
    <w:p w:rsidR="009727CE" w:rsidRDefault="009A0083">
      <w:pPr>
        <w:spacing w:after="5" w:line="242" w:lineRule="auto"/>
        <w:ind w:left="1004" w:hanging="10"/>
      </w:pPr>
      <w:r>
        <w:rPr>
          <w:rFonts w:ascii="Arial" w:eastAsia="Arial" w:hAnsi="Arial" w:cs="Arial"/>
          <w:sz w:val="22"/>
          <w:szCs w:val="22"/>
        </w:rPr>
        <w:t xml:space="preserve">Defensa (Margarita Robles Fernández),  </w:t>
      </w:r>
    </w:p>
    <w:p w:rsidR="009727CE" w:rsidRDefault="009A0083">
      <w:pPr>
        <w:spacing w:after="27" w:line="242" w:lineRule="auto"/>
        <w:ind w:left="1004" w:hanging="10"/>
      </w:pPr>
      <w:r>
        <w:rPr>
          <w:rFonts w:ascii="Arial" w:eastAsia="Arial" w:hAnsi="Arial" w:cs="Arial"/>
          <w:sz w:val="22"/>
          <w:szCs w:val="22"/>
        </w:rPr>
        <w:t xml:space="preserve">Transición Ecológica y Reto Demográfico (Teresa Ribera Rodríguez) e  </w:t>
      </w:r>
    </w:p>
    <w:p w:rsidR="009727CE" w:rsidRDefault="009A0083">
      <w:pPr>
        <w:spacing w:after="27" w:line="242" w:lineRule="auto"/>
        <w:ind w:left="1004" w:hanging="10"/>
      </w:pPr>
      <w:r>
        <w:rPr>
          <w:rFonts w:ascii="Arial" w:eastAsia="Arial" w:hAnsi="Arial" w:cs="Arial"/>
          <w:sz w:val="22"/>
          <w:szCs w:val="22"/>
        </w:rPr>
        <w:t xml:space="preserve">Industria, Comercio y Turismo (Héctor Gómez Hernández), </w:t>
      </w:r>
      <w:r>
        <w:rPr>
          <w:rFonts w:ascii="Arial" w:eastAsia="Arial" w:hAnsi="Arial" w:cs="Arial"/>
          <w:sz w:val="22"/>
          <w:szCs w:val="22"/>
        </w:rPr>
        <w:t xml:space="preserve"> </w:t>
      </w:r>
    </w:p>
    <w:p w:rsidR="009727CE" w:rsidRDefault="009A0083">
      <w:pPr>
        <w:spacing w:after="5" w:line="242" w:lineRule="auto"/>
        <w:ind w:left="10" w:hanging="10"/>
      </w:pPr>
      <w:r>
        <w:rPr>
          <w:rFonts w:ascii="Arial" w:eastAsia="Arial" w:hAnsi="Arial" w:cs="Arial"/>
          <w:sz w:val="22"/>
          <w:szCs w:val="22"/>
        </w:rPr>
        <w:t xml:space="preserve">                todos en funciones, a fecha de aprobación del acuerdo. </w:t>
      </w:r>
    </w:p>
    <w:p w:rsidR="009727CE" w:rsidRDefault="009A0083">
      <w:pPr>
        <w:ind w:left="994"/>
      </w:pPr>
      <w:r>
        <w:rPr>
          <w:rFonts w:ascii="Arial" w:eastAsia="Arial" w:hAnsi="Arial" w:cs="Arial"/>
          <w:sz w:val="22"/>
          <w:szCs w:val="22"/>
        </w:rPr>
        <w:t xml:space="preserve"> </w:t>
      </w:r>
    </w:p>
    <w:p w:rsidR="009727CE" w:rsidRDefault="009A0083">
      <w:pPr>
        <w:spacing w:after="5" w:line="242" w:lineRule="auto"/>
        <w:ind w:left="994" w:hanging="286"/>
        <w:rPr>
          <w:rFonts w:ascii="Arial" w:eastAsia="Arial" w:hAnsi="Arial" w:cs="Arial"/>
          <w:sz w:val="22"/>
          <w:szCs w:val="22"/>
        </w:rPr>
      </w:pPr>
      <w:r>
        <w:rPr>
          <w:rFonts w:ascii="Arial" w:eastAsia="Arial" w:hAnsi="Arial" w:cs="Arial"/>
          <w:sz w:val="22"/>
          <w:szCs w:val="22"/>
        </w:rPr>
        <w:t xml:space="preserve">•Gobierno de Canarias </w:t>
      </w:r>
    </w:p>
    <w:p w:rsidR="009727CE" w:rsidRDefault="009A0083">
      <w:pPr>
        <w:spacing w:after="5" w:line="242" w:lineRule="auto"/>
        <w:ind w:left="994" w:hanging="286"/>
      </w:pPr>
      <w:r>
        <w:rPr>
          <w:rFonts w:ascii="Arial" w:eastAsia="Arial" w:hAnsi="Arial" w:cs="Arial"/>
          <w:sz w:val="22"/>
          <w:szCs w:val="22"/>
        </w:rPr>
        <w:t xml:space="preserve"> Fernando Clavijo Batlle, Presidente de Canarias </w:t>
      </w:r>
    </w:p>
    <w:p w:rsidR="009727CE" w:rsidRDefault="009A0083">
      <w:pPr>
        <w:spacing w:after="5" w:line="242" w:lineRule="auto"/>
        <w:ind w:left="994" w:hanging="286"/>
      </w:pPr>
      <w:r>
        <w:rPr>
          <w:rFonts w:ascii="Arial" w:eastAsia="Arial" w:hAnsi="Arial" w:cs="Arial"/>
          <w:sz w:val="22"/>
          <w:szCs w:val="22"/>
        </w:rPr>
        <w:t xml:space="preserve"> Nieves Lady Barreto Hernández. Consejera de Presidencia, Administraciones Públicas, Justicia y Seguridad </w:t>
      </w:r>
    </w:p>
    <w:p w:rsidR="009727CE" w:rsidRDefault="009A0083">
      <w:pPr>
        <w:spacing w:after="5" w:line="242" w:lineRule="auto"/>
        <w:ind w:left="994" w:hanging="286"/>
        <w:rPr>
          <w:rFonts w:ascii="Arial" w:eastAsia="Arial" w:hAnsi="Arial" w:cs="Arial"/>
          <w:sz w:val="22"/>
          <w:szCs w:val="22"/>
        </w:rPr>
      </w:pPr>
      <w:r>
        <w:rPr>
          <w:rFonts w:ascii="Arial" w:eastAsia="Arial" w:hAnsi="Arial" w:cs="Arial"/>
          <w:sz w:val="22"/>
          <w:szCs w:val="22"/>
        </w:rPr>
        <w:t xml:space="preserve">   Manuel Miranda Medina. Consejero de Política Territorial, Cohesión Territorial y Agua </w:t>
      </w:r>
    </w:p>
    <w:p w:rsidR="009727CE" w:rsidRDefault="009A0083">
      <w:pPr>
        <w:spacing w:after="5" w:line="242" w:lineRule="auto"/>
        <w:ind w:left="994" w:hanging="286"/>
      </w:pPr>
      <w:r>
        <w:rPr>
          <w:rFonts w:ascii="Arial" w:eastAsia="Arial" w:hAnsi="Arial" w:cs="Arial"/>
          <w:sz w:val="22"/>
          <w:szCs w:val="22"/>
        </w:rPr>
        <w:t xml:space="preserve"> </w:t>
      </w:r>
      <w:r>
        <w:rPr>
          <w:rFonts w:ascii="Arial" w:eastAsia="Arial" w:hAnsi="Arial" w:cs="Arial"/>
          <w:color w:val="040C28"/>
          <w:sz w:val="22"/>
          <w:szCs w:val="22"/>
        </w:rPr>
        <w:t>María Candelaria Delgado Toledo</w:t>
      </w:r>
      <w:r>
        <w:rPr>
          <w:rFonts w:ascii="Arial" w:eastAsia="Arial" w:hAnsi="Arial" w:cs="Arial"/>
          <w:color w:val="202124"/>
          <w:sz w:val="22"/>
          <w:szCs w:val="22"/>
        </w:rPr>
        <w:t xml:space="preserve">. Consejera de Bienestar Social, Igualdad, Juventud, Infancia y Familias. </w:t>
      </w:r>
    </w:p>
    <w:p w:rsidR="009727CE" w:rsidRDefault="009A0083">
      <w:pPr>
        <w:ind w:left="994"/>
      </w:pPr>
      <w:r>
        <w:rPr>
          <w:rFonts w:ascii="Arial" w:eastAsia="Arial" w:hAnsi="Arial" w:cs="Arial"/>
          <w:color w:val="202124"/>
          <w:sz w:val="22"/>
          <w:szCs w:val="22"/>
        </w:rPr>
        <w:t xml:space="preserve"> </w:t>
      </w:r>
    </w:p>
    <w:p w:rsidR="009727CE" w:rsidRDefault="009A0083">
      <w:pPr>
        <w:spacing w:after="5" w:line="242" w:lineRule="auto"/>
        <w:ind w:left="994" w:right="4827" w:hanging="286"/>
        <w:rPr>
          <w:rFonts w:ascii="Arial" w:eastAsia="Arial" w:hAnsi="Arial" w:cs="Arial"/>
          <w:sz w:val="22"/>
          <w:szCs w:val="22"/>
        </w:rPr>
      </w:pPr>
      <w:r>
        <w:rPr>
          <w:rFonts w:ascii="Arial" w:eastAsia="Arial" w:hAnsi="Arial" w:cs="Arial"/>
          <w:sz w:val="22"/>
          <w:szCs w:val="22"/>
        </w:rPr>
        <w:t xml:space="preserve">•Cabildo de Tenerife </w:t>
      </w:r>
    </w:p>
    <w:p w:rsidR="009727CE" w:rsidRDefault="009A0083">
      <w:pPr>
        <w:spacing w:after="5" w:line="242" w:lineRule="auto"/>
        <w:ind w:left="994" w:right="4827" w:hanging="286"/>
      </w:pPr>
      <w:r>
        <w:rPr>
          <w:rFonts w:ascii="Arial" w:eastAsia="Arial" w:hAnsi="Arial" w:cs="Arial"/>
          <w:sz w:val="22"/>
          <w:szCs w:val="22"/>
        </w:rPr>
        <w:t xml:space="preserve">     Rosa Dávila Mamely. </w:t>
      </w:r>
      <w:r>
        <w:rPr>
          <w:rFonts w:ascii="Arial" w:eastAsia="Arial" w:hAnsi="Arial" w:cs="Arial"/>
          <w:sz w:val="22"/>
          <w:szCs w:val="22"/>
        </w:rPr>
        <w:t xml:space="preserve">Presidenta. </w:t>
      </w:r>
    </w:p>
    <w:p w:rsidR="009727CE" w:rsidRDefault="009A0083">
      <w:pPr>
        <w:widowControl/>
        <w:suppressAutoHyphens w:val="0"/>
        <w:ind w:right="4"/>
      </w:pPr>
      <w:r>
        <w:rPr>
          <w:rFonts w:ascii="Arial" w:eastAsia="Arial" w:hAnsi="Arial" w:cs="Arial"/>
          <w:sz w:val="22"/>
          <w:szCs w:val="22"/>
        </w:rPr>
        <w:t xml:space="preserve">                Blanca Pérez Delgado. Consejera de Medio Natural, Sostenibilidad, </w:t>
      </w:r>
      <w:r>
        <w:rPr>
          <w:rFonts w:ascii="Arial" w:eastAsia="Arial" w:hAnsi="Arial" w:cs="Arial"/>
          <w:color w:val="202124"/>
          <w:sz w:val="22"/>
          <w:szCs w:val="22"/>
        </w:rPr>
        <w:t xml:space="preserve">Seguridad y Emergencias. </w:t>
      </w:r>
    </w:p>
    <w:p w:rsidR="009727CE" w:rsidRDefault="009A0083">
      <w:pPr>
        <w:widowControl/>
        <w:suppressAutoHyphens w:val="0"/>
        <w:ind w:right="4"/>
      </w:pPr>
      <w:r>
        <w:rPr>
          <w:rFonts w:ascii="Arial" w:eastAsia="Arial" w:hAnsi="Arial" w:cs="Arial"/>
          <w:color w:val="202124"/>
          <w:sz w:val="22"/>
          <w:szCs w:val="22"/>
        </w:rPr>
        <w:t xml:space="preserve">              </w:t>
      </w:r>
      <w:r>
        <w:rPr>
          <w:rFonts w:ascii="Arial" w:eastAsia="Arial" w:hAnsi="Arial" w:cs="Arial"/>
          <w:sz w:val="22"/>
          <w:szCs w:val="22"/>
        </w:rPr>
        <w:t xml:space="preserve"> </w:t>
      </w:r>
      <w:r>
        <w:rPr>
          <w:rFonts w:ascii="Arial" w:eastAsia="Arial" w:hAnsi="Arial" w:cs="Arial"/>
          <w:color w:val="202124"/>
          <w:sz w:val="22"/>
          <w:szCs w:val="22"/>
        </w:rPr>
        <w:t xml:space="preserve">Iván Martín Rodríguez. Director Insular de Seguridad y Emergencias. </w:t>
      </w:r>
    </w:p>
    <w:p w:rsidR="009727CE" w:rsidRDefault="009A0083">
      <w:pPr>
        <w:ind w:left="994"/>
      </w:pPr>
      <w:r>
        <w:rPr>
          <w:rFonts w:ascii="Arial" w:eastAsia="Arial" w:hAnsi="Arial" w:cs="Arial"/>
          <w:color w:val="202124"/>
          <w:sz w:val="22"/>
          <w:szCs w:val="22"/>
        </w:rPr>
        <w:t xml:space="preserve"> </w:t>
      </w:r>
    </w:p>
    <w:p w:rsidR="009727CE" w:rsidRDefault="009A0083">
      <w:pPr>
        <w:widowControl/>
        <w:numPr>
          <w:ilvl w:val="0"/>
          <w:numId w:val="6"/>
        </w:numPr>
        <w:suppressAutoHyphens w:val="0"/>
        <w:spacing w:line="249" w:lineRule="auto"/>
        <w:ind w:hanging="564"/>
        <w:textAlignment w:val="auto"/>
      </w:pPr>
      <w:r>
        <w:rPr>
          <w:rFonts w:ascii="Arial" w:eastAsia="Arial" w:hAnsi="Arial" w:cs="Arial"/>
          <w:color w:val="202124"/>
          <w:sz w:val="22"/>
          <w:szCs w:val="22"/>
        </w:rPr>
        <w:t>Personal Técnico.</w:t>
      </w:r>
      <w:r>
        <w:rPr>
          <w:rFonts w:ascii="Arial" w:eastAsia="Arial" w:hAnsi="Arial" w:cs="Arial"/>
          <w:sz w:val="22"/>
          <w:szCs w:val="22"/>
        </w:rPr>
        <w:t xml:space="preserve"> </w:t>
      </w:r>
    </w:p>
    <w:p w:rsidR="009727CE" w:rsidRDefault="009A0083">
      <w:pPr>
        <w:ind w:left="1272" w:hanging="10"/>
      </w:pPr>
      <w:r>
        <w:rPr>
          <w:rFonts w:ascii="Arial" w:eastAsia="Arial" w:hAnsi="Arial" w:cs="Arial"/>
          <w:color w:val="202124"/>
          <w:sz w:val="22"/>
          <w:szCs w:val="22"/>
        </w:rPr>
        <w:t>Jorge Parra López.</w:t>
      </w:r>
      <w:r>
        <w:rPr>
          <w:rFonts w:ascii="Arial" w:eastAsia="Arial" w:hAnsi="Arial" w:cs="Arial"/>
          <w:sz w:val="22"/>
          <w:szCs w:val="22"/>
        </w:rPr>
        <w:t xml:space="preserve"> </w:t>
      </w:r>
    </w:p>
    <w:p w:rsidR="009727CE" w:rsidRDefault="009A0083">
      <w:pPr>
        <w:ind w:left="1272" w:hanging="10"/>
      </w:pPr>
      <w:r>
        <w:rPr>
          <w:rFonts w:ascii="Arial" w:eastAsia="Arial" w:hAnsi="Arial" w:cs="Arial"/>
          <w:color w:val="202124"/>
          <w:sz w:val="22"/>
          <w:szCs w:val="22"/>
        </w:rPr>
        <w:t xml:space="preserve">Pedro </w:t>
      </w:r>
      <w:r>
        <w:rPr>
          <w:rFonts w:ascii="Arial" w:eastAsia="Arial" w:hAnsi="Arial" w:cs="Arial"/>
          <w:color w:val="202124"/>
          <w:sz w:val="22"/>
          <w:szCs w:val="22"/>
        </w:rPr>
        <w:t xml:space="preserve">Martínez Costa.  </w:t>
      </w:r>
    </w:p>
    <w:p w:rsidR="009727CE" w:rsidRDefault="009A0083">
      <w:pPr>
        <w:ind w:left="1272" w:hanging="10"/>
      </w:pPr>
      <w:r>
        <w:rPr>
          <w:rFonts w:ascii="Arial" w:eastAsia="Arial" w:hAnsi="Arial" w:cs="Arial"/>
          <w:color w:val="202124"/>
          <w:sz w:val="22"/>
          <w:szCs w:val="22"/>
        </w:rPr>
        <w:t xml:space="preserve">Montserrat Román Casamartina. </w:t>
      </w:r>
    </w:p>
    <w:p w:rsidR="009727CE" w:rsidRDefault="009A0083">
      <w:pPr>
        <w:ind w:left="994"/>
      </w:pPr>
      <w:r>
        <w:rPr>
          <w:rFonts w:ascii="Arial" w:eastAsia="Arial" w:hAnsi="Arial" w:cs="Arial"/>
          <w:color w:val="202124"/>
          <w:sz w:val="22"/>
          <w:szCs w:val="22"/>
        </w:rPr>
        <w:t xml:space="preserve"> </w:t>
      </w:r>
    </w:p>
    <w:p w:rsidR="009727CE" w:rsidRDefault="009A0083">
      <w:pPr>
        <w:spacing w:line="242" w:lineRule="auto"/>
        <w:ind w:firstLine="708"/>
        <w:rPr>
          <w:rFonts w:ascii="Arial" w:eastAsia="Arial" w:hAnsi="Arial" w:cs="Arial"/>
          <w:sz w:val="22"/>
          <w:szCs w:val="22"/>
        </w:rPr>
      </w:pPr>
      <w:r>
        <w:rPr>
          <w:rFonts w:ascii="Arial" w:eastAsia="Arial" w:hAnsi="Arial" w:cs="Arial"/>
          <w:sz w:val="22"/>
          <w:szCs w:val="22"/>
        </w:rPr>
        <w:t xml:space="preserve">•Cabildos de Gran Canaria, Fuerteventura, Lanzarote, La Gomera, El Hierro y La Palma. </w:t>
      </w:r>
    </w:p>
    <w:p w:rsidR="009727CE" w:rsidRDefault="009727CE">
      <w:pPr>
        <w:spacing w:line="242" w:lineRule="auto"/>
        <w:ind w:firstLine="708"/>
        <w:rPr>
          <w:rFonts w:ascii="Arial" w:hAnsi="Arial" w:cs="Arial"/>
          <w:sz w:val="22"/>
          <w:szCs w:val="22"/>
        </w:rPr>
      </w:pP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Centro de Salud de Candelaria. </w:t>
      </w:r>
      <w:r>
        <w:rPr>
          <w:rFonts w:ascii="Arial" w:eastAsia="Courier New" w:hAnsi="Arial" w:cs="Arial"/>
          <w:sz w:val="22"/>
          <w:szCs w:val="22"/>
        </w:rPr>
        <w:t>o</w:t>
      </w:r>
      <w:r>
        <w:rPr>
          <w:rFonts w:ascii="Arial" w:eastAsia="Arial" w:hAnsi="Arial" w:cs="Arial"/>
          <w:sz w:val="22"/>
          <w:szCs w:val="22"/>
        </w:rPr>
        <w:t xml:space="preserve"> Bomberos del Consorcio de Tenerife y de otras islas.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Bomberos de AENA.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Equipos de </w:t>
      </w:r>
      <w:r>
        <w:rPr>
          <w:rFonts w:ascii="Arial" w:eastAsia="Arial" w:hAnsi="Arial" w:cs="Arial"/>
          <w:sz w:val="22"/>
          <w:szCs w:val="22"/>
        </w:rPr>
        <w:t xml:space="preserve">extinción y medios aéreos, helicópteros e hidroaviones.  Unidad Militar de Emergencias (UME).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BRIFOR.(José María Sánchez Linaje y Rodrigo Barbadillo Ordóñez)</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Equipos de Intervención y Refuerzo de Incendios Forestales (EIRIF).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Brigada Forestal de Gran Can</w:t>
      </w:r>
      <w:r>
        <w:rPr>
          <w:rFonts w:ascii="Arial" w:eastAsia="Arial" w:hAnsi="Arial" w:cs="Arial"/>
          <w:sz w:val="22"/>
          <w:szCs w:val="22"/>
        </w:rPr>
        <w:t xml:space="preserve">aria.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Guardia Civil.</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Policía Canaria.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Policía Nacional.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Cruz Roja Española. </w:t>
      </w:r>
    </w:p>
    <w:p w:rsidR="009727CE" w:rsidRDefault="009A0083">
      <w:pPr>
        <w:spacing w:after="2"/>
        <w:ind w:left="1714"/>
      </w:pPr>
      <w:r>
        <w:rPr>
          <w:rFonts w:ascii="Arial" w:eastAsia="Arial" w:hAnsi="Arial" w:cs="Arial"/>
          <w:sz w:val="22"/>
          <w:szCs w:val="22"/>
        </w:rPr>
        <w:t xml:space="preserve"> </w:t>
      </w:r>
    </w:p>
    <w:p w:rsidR="009727CE" w:rsidRDefault="009A0083">
      <w:pPr>
        <w:widowControl/>
        <w:numPr>
          <w:ilvl w:val="0"/>
          <w:numId w:val="6"/>
        </w:numPr>
        <w:suppressAutoHyphens w:val="0"/>
        <w:spacing w:after="27" w:line="242" w:lineRule="auto"/>
        <w:ind w:hanging="564"/>
        <w:textAlignment w:val="auto"/>
      </w:pPr>
      <w:r>
        <w:rPr>
          <w:rFonts w:ascii="Arial" w:eastAsia="Arial" w:hAnsi="Arial" w:cs="Arial"/>
          <w:sz w:val="22"/>
          <w:szCs w:val="22"/>
        </w:rPr>
        <w:t xml:space="preserve">COMERCIOS. </w:t>
      </w:r>
    </w:p>
    <w:p w:rsidR="009727CE" w:rsidRDefault="009A0083">
      <w:r>
        <w:rPr>
          <w:rFonts w:ascii="Arial" w:eastAsia="Arial" w:hAnsi="Arial" w:cs="Arial"/>
          <w:sz w:val="22"/>
          <w:szCs w:val="22"/>
        </w:rPr>
        <w:lastRenderedPageBreak/>
        <w:t xml:space="preserve">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Starbucks.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Dóminos Pizza.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VIPS.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Bar Pulpete.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Es-kina Gourmet. </w:t>
      </w:r>
      <w:r>
        <w:rPr>
          <w:rFonts w:ascii="Arial" w:eastAsia="Courier New" w:hAnsi="Arial" w:cs="Arial"/>
          <w:sz w:val="22"/>
          <w:szCs w:val="22"/>
        </w:rPr>
        <w:t>o</w:t>
      </w:r>
      <w:r>
        <w:rPr>
          <w:rFonts w:ascii="Arial" w:eastAsia="Arial" w:hAnsi="Arial" w:cs="Arial"/>
          <w:sz w:val="22"/>
          <w:szCs w:val="22"/>
        </w:rPr>
        <w:t xml:space="preserve"> Navorgue Tenerife.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Ahembo.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Pizzería D´Napoles La Laguna.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Bar Los Patrones. </w:t>
      </w:r>
      <w:r>
        <w:rPr>
          <w:rFonts w:ascii="Arial" w:eastAsia="Courier New" w:hAnsi="Arial" w:cs="Arial"/>
          <w:sz w:val="22"/>
          <w:szCs w:val="22"/>
        </w:rPr>
        <w:t>o</w:t>
      </w:r>
      <w:r>
        <w:rPr>
          <w:rFonts w:ascii="Arial" w:eastAsia="Arial" w:hAnsi="Arial" w:cs="Arial"/>
          <w:sz w:val="22"/>
          <w:szCs w:val="22"/>
        </w:rPr>
        <w:t xml:space="preserve"> Degústame. </w:t>
      </w:r>
      <w:r>
        <w:rPr>
          <w:rFonts w:ascii="Arial" w:eastAsia="Courier New" w:hAnsi="Arial" w:cs="Arial"/>
          <w:sz w:val="22"/>
          <w:szCs w:val="22"/>
        </w:rPr>
        <w:t>o</w:t>
      </w:r>
      <w:r>
        <w:rPr>
          <w:rFonts w:ascii="Arial" w:eastAsia="Arial" w:hAnsi="Arial" w:cs="Arial"/>
          <w:sz w:val="22"/>
          <w:szCs w:val="22"/>
        </w:rPr>
        <w:t xml:space="preserve"> Restaurante Casa José. </w:t>
      </w:r>
      <w:r>
        <w:rPr>
          <w:rFonts w:ascii="Arial" w:eastAsia="Courier New" w:hAnsi="Arial" w:cs="Arial"/>
          <w:sz w:val="22"/>
          <w:szCs w:val="22"/>
        </w:rPr>
        <w:t>o</w:t>
      </w:r>
      <w:r>
        <w:rPr>
          <w:rFonts w:ascii="Arial" w:eastAsia="Arial" w:hAnsi="Arial" w:cs="Arial"/>
          <w:sz w:val="22"/>
          <w:szCs w:val="22"/>
        </w:rPr>
        <w:t xml:space="preserve"> Cafetería El Perchero. </w:t>
      </w:r>
    </w:p>
    <w:p w:rsidR="009727CE" w:rsidRDefault="009A0083">
      <w:pPr>
        <w:widowControl/>
        <w:numPr>
          <w:ilvl w:val="1"/>
          <w:numId w:val="6"/>
        </w:numPr>
        <w:suppressAutoHyphens w:val="0"/>
        <w:spacing w:after="3"/>
        <w:ind w:hanging="360"/>
        <w:textAlignment w:val="auto"/>
      </w:pPr>
      <w:r>
        <w:rPr>
          <w:rFonts w:ascii="Arial" w:eastAsia="Arial" w:hAnsi="Arial" w:cs="Arial"/>
          <w:sz w:val="22"/>
          <w:szCs w:val="22"/>
        </w:rPr>
        <w:t xml:space="preserve">Palmelita. </w:t>
      </w:r>
      <w:r>
        <w:rPr>
          <w:rFonts w:ascii="Arial" w:eastAsia="Courier New" w:hAnsi="Arial" w:cs="Arial"/>
          <w:sz w:val="22"/>
          <w:szCs w:val="22"/>
        </w:rPr>
        <w:t>o</w:t>
      </w:r>
      <w:r>
        <w:rPr>
          <w:rFonts w:ascii="Arial" w:eastAsia="Arial" w:hAnsi="Arial" w:cs="Arial"/>
          <w:sz w:val="22"/>
          <w:szCs w:val="22"/>
        </w:rPr>
        <w:t xml:space="preserve"> La Rosticceria. </w:t>
      </w:r>
      <w:r>
        <w:rPr>
          <w:rFonts w:ascii="Arial" w:eastAsia="Courier New" w:hAnsi="Arial" w:cs="Arial"/>
          <w:sz w:val="22"/>
          <w:szCs w:val="22"/>
        </w:rPr>
        <w:t>o</w:t>
      </w:r>
      <w:r>
        <w:rPr>
          <w:rFonts w:ascii="Arial" w:eastAsia="Arial" w:hAnsi="Arial" w:cs="Arial"/>
          <w:sz w:val="22"/>
          <w:szCs w:val="22"/>
        </w:rPr>
        <w:t xml:space="preserve"> Quimera. </w:t>
      </w:r>
      <w:r>
        <w:rPr>
          <w:rFonts w:ascii="Arial" w:eastAsia="Courier New" w:hAnsi="Arial" w:cs="Arial"/>
          <w:sz w:val="22"/>
          <w:szCs w:val="22"/>
        </w:rPr>
        <w:t>o</w:t>
      </w:r>
      <w:r>
        <w:rPr>
          <w:rFonts w:ascii="Arial" w:eastAsia="Arial" w:hAnsi="Arial" w:cs="Arial"/>
          <w:sz w:val="22"/>
          <w:szCs w:val="22"/>
        </w:rPr>
        <w:t xml:space="preserve"> Bar Plaza. </w:t>
      </w:r>
      <w:r>
        <w:rPr>
          <w:rFonts w:ascii="Arial" w:eastAsia="Courier New" w:hAnsi="Arial" w:cs="Arial"/>
          <w:sz w:val="22"/>
          <w:szCs w:val="22"/>
        </w:rPr>
        <w:t>o</w:t>
      </w:r>
      <w:r>
        <w:rPr>
          <w:rFonts w:ascii="Arial" w:eastAsia="Arial" w:hAnsi="Arial" w:cs="Arial"/>
          <w:sz w:val="22"/>
          <w:szCs w:val="22"/>
        </w:rPr>
        <w:t xml:space="preserve"> Casa Juan. </w:t>
      </w:r>
      <w:r>
        <w:rPr>
          <w:rFonts w:ascii="Arial" w:eastAsia="Courier New" w:hAnsi="Arial" w:cs="Arial"/>
          <w:sz w:val="22"/>
          <w:szCs w:val="22"/>
        </w:rPr>
        <w:t>o</w:t>
      </w:r>
      <w:r>
        <w:rPr>
          <w:rFonts w:ascii="Arial" w:eastAsia="Arial" w:hAnsi="Arial" w:cs="Arial"/>
          <w:sz w:val="22"/>
          <w:szCs w:val="22"/>
        </w:rPr>
        <w:t xml:space="preserve"> Restaurante El Molino.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Restaurante La Casona del Vino. </w:t>
      </w:r>
      <w:r>
        <w:rPr>
          <w:rFonts w:ascii="Arial" w:eastAsia="Courier New" w:hAnsi="Arial" w:cs="Arial"/>
          <w:sz w:val="22"/>
          <w:szCs w:val="22"/>
        </w:rPr>
        <w:t>o</w:t>
      </w:r>
      <w:r>
        <w:rPr>
          <w:rFonts w:ascii="Arial" w:eastAsia="Arial" w:hAnsi="Arial" w:cs="Arial"/>
          <w:sz w:val="22"/>
          <w:szCs w:val="22"/>
        </w:rPr>
        <w:t xml:space="preserve"> Cash &amp; Carry Julián Hernández. </w:t>
      </w:r>
      <w:r>
        <w:rPr>
          <w:rFonts w:ascii="Arial" w:eastAsia="Courier New" w:hAnsi="Arial" w:cs="Arial"/>
          <w:sz w:val="22"/>
          <w:szCs w:val="22"/>
        </w:rPr>
        <w:t>o</w:t>
      </w:r>
      <w:r>
        <w:rPr>
          <w:rFonts w:ascii="Arial" w:eastAsia="Arial" w:hAnsi="Arial" w:cs="Arial"/>
          <w:sz w:val="22"/>
          <w:szCs w:val="22"/>
        </w:rPr>
        <w:t xml:space="preserve"> El Rey de las Pizzas. </w:t>
      </w:r>
      <w:r>
        <w:rPr>
          <w:rFonts w:ascii="Arial" w:eastAsia="Courier New" w:hAnsi="Arial" w:cs="Arial"/>
          <w:sz w:val="22"/>
          <w:szCs w:val="22"/>
        </w:rPr>
        <w:t>o</w:t>
      </w:r>
      <w:r>
        <w:rPr>
          <w:rFonts w:ascii="Arial" w:eastAsia="Arial" w:hAnsi="Arial" w:cs="Arial"/>
          <w:sz w:val="22"/>
          <w:szCs w:val="22"/>
        </w:rPr>
        <w:t xml:space="preserve"> Coplacsil. </w:t>
      </w:r>
      <w:r>
        <w:rPr>
          <w:rFonts w:ascii="Arial" w:eastAsia="Courier New" w:hAnsi="Arial" w:cs="Arial"/>
          <w:sz w:val="22"/>
          <w:szCs w:val="22"/>
        </w:rPr>
        <w:t>o</w:t>
      </w:r>
      <w:r>
        <w:rPr>
          <w:rFonts w:ascii="Arial" w:eastAsia="Arial" w:hAnsi="Arial" w:cs="Arial"/>
          <w:sz w:val="22"/>
          <w:szCs w:val="22"/>
        </w:rPr>
        <w:t xml:space="preserve"> José María</w:t>
      </w:r>
      <w:r>
        <w:rPr>
          <w:rFonts w:ascii="Arial" w:eastAsia="Arial" w:hAnsi="Arial" w:cs="Arial"/>
          <w:sz w:val="22"/>
          <w:szCs w:val="22"/>
        </w:rPr>
        <w:t xml:space="preserve"> Hernández Excavaciones. </w:t>
      </w:r>
      <w:r>
        <w:rPr>
          <w:rFonts w:ascii="Arial" w:eastAsia="Courier New" w:hAnsi="Arial" w:cs="Arial"/>
          <w:sz w:val="22"/>
          <w:szCs w:val="22"/>
        </w:rPr>
        <w:t>o</w:t>
      </w:r>
      <w:r>
        <w:rPr>
          <w:rFonts w:ascii="Arial" w:eastAsia="Arial" w:hAnsi="Arial" w:cs="Arial"/>
          <w:sz w:val="22"/>
          <w:szCs w:val="22"/>
        </w:rPr>
        <w:t xml:space="preserve"> La Fast - Entidad Agrícola Decana de Canarias.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Panadería de la Rosa S.L.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Mi Reparto- Belén Duque García. </w:t>
      </w:r>
      <w:r>
        <w:rPr>
          <w:rFonts w:ascii="Arial" w:eastAsia="Courier New" w:hAnsi="Arial" w:cs="Arial"/>
          <w:sz w:val="22"/>
          <w:szCs w:val="22"/>
        </w:rPr>
        <w:t>o</w:t>
      </w:r>
      <w:r>
        <w:rPr>
          <w:rFonts w:ascii="Arial" w:eastAsia="Arial" w:hAnsi="Arial" w:cs="Arial"/>
          <w:sz w:val="22"/>
          <w:szCs w:val="22"/>
        </w:rPr>
        <w:t xml:space="preserve"> Panadería Igueste. </w:t>
      </w:r>
      <w:r>
        <w:rPr>
          <w:rFonts w:ascii="Arial" w:eastAsia="Courier New" w:hAnsi="Arial" w:cs="Arial"/>
          <w:sz w:val="22"/>
          <w:szCs w:val="22"/>
        </w:rPr>
        <w:t>o</w:t>
      </w:r>
      <w:r>
        <w:rPr>
          <w:rFonts w:ascii="Arial" w:eastAsia="Arial" w:hAnsi="Arial" w:cs="Arial"/>
          <w:sz w:val="22"/>
          <w:szCs w:val="22"/>
        </w:rPr>
        <w:t xml:space="preserve"> Bar A Fuego.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Freiduría Abacería La Mar. </w:t>
      </w:r>
      <w:r>
        <w:rPr>
          <w:rFonts w:ascii="Arial" w:eastAsia="Courier New" w:hAnsi="Arial" w:cs="Arial"/>
          <w:sz w:val="22"/>
          <w:szCs w:val="22"/>
        </w:rPr>
        <w:t>o</w:t>
      </w:r>
      <w:r>
        <w:rPr>
          <w:rFonts w:ascii="Arial" w:eastAsia="Arial" w:hAnsi="Arial" w:cs="Arial"/>
          <w:sz w:val="22"/>
          <w:szCs w:val="22"/>
        </w:rPr>
        <w:t xml:space="preserve"> Tenerife Solidaria. </w:t>
      </w:r>
    </w:p>
    <w:p w:rsidR="009727CE" w:rsidRDefault="009A0083">
      <w:pPr>
        <w:ind w:left="994"/>
      </w:pPr>
      <w:r>
        <w:rPr>
          <w:rFonts w:ascii="Arial" w:eastAsia="Arial" w:hAnsi="Arial" w:cs="Arial"/>
          <w:sz w:val="22"/>
          <w:szCs w:val="22"/>
        </w:rPr>
        <w:t xml:space="preserve"> </w:t>
      </w:r>
    </w:p>
    <w:p w:rsidR="009727CE" w:rsidRDefault="009A0083">
      <w:pPr>
        <w:widowControl/>
        <w:numPr>
          <w:ilvl w:val="0"/>
          <w:numId w:val="6"/>
        </w:numPr>
        <w:suppressAutoHyphens w:val="0"/>
        <w:spacing w:after="27" w:line="242" w:lineRule="auto"/>
        <w:ind w:hanging="564"/>
        <w:textAlignment w:val="auto"/>
      </w:pPr>
      <w:r>
        <w:rPr>
          <w:rFonts w:ascii="Arial" w:eastAsia="Arial" w:hAnsi="Arial" w:cs="Arial"/>
          <w:sz w:val="22"/>
          <w:szCs w:val="22"/>
        </w:rPr>
        <w:t xml:space="preserve">VOLUNTARIOS PABELLÓN Y CINE </w:t>
      </w:r>
      <w:r>
        <w:rPr>
          <w:rFonts w:ascii="Arial" w:eastAsia="Arial" w:hAnsi="Arial" w:cs="Arial"/>
          <w:sz w:val="22"/>
          <w:szCs w:val="22"/>
        </w:rPr>
        <w:t xml:space="preserve">VIEJO. </w:t>
      </w:r>
    </w:p>
    <w:p w:rsidR="009727CE" w:rsidRDefault="009A0083">
      <w:pPr>
        <w:ind w:left="1714"/>
      </w:pPr>
      <w:r>
        <w:rPr>
          <w:rFonts w:ascii="Arial" w:eastAsia="Arial" w:hAnsi="Arial" w:cs="Arial"/>
          <w:sz w:val="22"/>
          <w:szCs w:val="22"/>
        </w:rPr>
        <w:t xml:space="preserve">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Mª del Pilar Hernández Sacramento.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Mª Dolores González Rodríguez.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Margarita Rodríguez Ortega.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Silvia González Sánchez.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Delia María Ríos Pérez.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Maricris Rodríguez Hernández.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Mónica Suárez González.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Flor de Lis Fernández-Vega Moreno.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Irene </w:t>
      </w:r>
      <w:r>
        <w:rPr>
          <w:rFonts w:ascii="Arial" w:eastAsia="Arial" w:hAnsi="Arial" w:cs="Arial"/>
          <w:sz w:val="22"/>
          <w:szCs w:val="22"/>
        </w:rPr>
        <w:t xml:space="preserve">Beatriz Afonso García.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Cristina Martínez Hernández. </w:t>
      </w:r>
    </w:p>
    <w:p w:rsidR="009727CE" w:rsidRDefault="009A0083">
      <w:pPr>
        <w:ind w:left="994"/>
      </w:pPr>
      <w:r>
        <w:rPr>
          <w:rFonts w:ascii="Arial" w:eastAsia="Arial" w:hAnsi="Arial" w:cs="Arial"/>
          <w:sz w:val="22"/>
          <w:szCs w:val="22"/>
        </w:rPr>
        <w:t xml:space="preserve"> </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 xml:space="preserve">AGRUPACIONES DE VOLUNTARIOS </w:t>
      </w:r>
    </w:p>
    <w:p w:rsidR="009727CE" w:rsidRDefault="009A0083">
      <w:pPr>
        <w:ind w:left="1714"/>
      </w:pPr>
      <w:r>
        <w:rPr>
          <w:rFonts w:ascii="Arial" w:eastAsia="Arial" w:hAnsi="Arial" w:cs="Arial"/>
          <w:sz w:val="22"/>
          <w:szCs w:val="22"/>
        </w:rPr>
        <w:t xml:space="preserve">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Protección Civil Arafo.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 Protección Civil Granadilla.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 Protección Civil Güímar.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 Protección Civil Icod.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 Protección Civil La Laguna.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Protección Civil Puerto de la </w:t>
      </w:r>
      <w:r>
        <w:rPr>
          <w:rFonts w:ascii="Arial" w:eastAsia="Arial" w:hAnsi="Arial" w:cs="Arial"/>
          <w:sz w:val="22"/>
          <w:szCs w:val="22"/>
        </w:rPr>
        <w:t xml:space="preserve">Cruz.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 protección Civil San Miguel de Abona.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 Protección Civil Santa Cruz de Tenerife.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 Protección Civil Tacoronte.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 Protección Civil Tegueste.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GPS La Laguna. </w:t>
      </w:r>
      <w:r>
        <w:rPr>
          <w:rFonts w:ascii="Arial" w:eastAsia="Courier New" w:hAnsi="Arial" w:cs="Arial"/>
          <w:sz w:val="22"/>
          <w:szCs w:val="22"/>
        </w:rPr>
        <w:t>o</w:t>
      </w:r>
      <w:r>
        <w:rPr>
          <w:rFonts w:ascii="Arial" w:eastAsia="Arial" w:hAnsi="Arial" w:cs="Arial"/>
          <w:sz w:val="22"/>
          <w:szCs w:val="22"/>
        </w:rPr>
        <w:t xml:space="preserve"> Alfa Tango.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 Tamadaya. </w:t>
      </w:r>
      <w:r>
        <w:rPr>
          <w:rFonts w:ascii="Arial" w:eastAsia="Courier New" w:hAnsi="Arial" w:cs="Arial"/>
          <w:sz w:val="22"/>
          <w:szCs w:val="22"/>
        </w:rPr>
        <w:t>o</w:t>
      </w:r>
      <w:r>
        <w:rPr>
          <w:rFonts w:ascii="Arial" w:eastAsia="Arial" w:hAnsi="Arial" w:cs="Arial"/>
          <w:sz w:val="22"/>
          <w:szCs w:val="22"/>
        </w:rPr>
        <w:t xml:space="preserve"> Salvaemer.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lastRenderedPageBreak/>
        <w:t xml:space="preserve"> AVFAE Gran Canaria.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 ADAE.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 AFAVE.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 Bomberos Vol</w:t>
      </w:r>
      <w:r>
        <w:rPr>
          <w:rFonts w:ascii="Arial" w:eastAsia="Arial" w:hAnsi="Arial" w:cs="Arial"/>
          <w:sz w:val="22"/>
          <w:szCs w:val="22"/>
        </w:rPr>
        <w:t xml:space="preserve">untarios de Adeje.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 Bomberos Voluntarios de Güímar.</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 Bomberos Voluntarios de La Laguna.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 Bomberos Voluntarios de Los Realejos.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Bomberos Voluntarios de Santiago del Teide.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Agrupación de Bomberos Voluntarios. </w:t>
      </w:r>
    </w:p>
    <w:p w:rsidR="009727CE" w:rsidRDefault="009A0083">
      <w:pPr>
        <w:ind w:left="994"/>
        <w:rPr>
          <w:rFonts w:ascii="Arial" w:eastAsia="Arial" w:hAnsi="Arial" w:cs="Arial"/>
          <w:sz w:val="22"/>
          <w:szCs w:val="22"/>
        </w:rPr>
      </w:pPr>
      <w:r>
        <w:rPr>
          <w:rFonts w:ascii="Arial" w:eastAsia="Arial" w:hAnsi="Arial" w:cs="Arial"/>
          <w:sz w:val="22"/>
          <w:szCs w:val="22"/>
        </w:rPr>
        <w:t xml:space="preserve"> </w:t>
      </w:r>
    </w:p>
    <w:p w:rsidR="009727CE" w:rsidRDefault="009727CE">
      <w:pPr>
        <w:ind w:left="994"/>
        <w:rPr>
          <w:rFonts w:ascii="Arial" w:eastAsia="Arial" w:hAnsi="Arial" w:cs="Arial"/>
          <w:sz w:val="22"/>
          <w:szCs w:val="22"/>
        </w:rPr>
      </w:pPr>
    </w:p>
    <w:p w:rsidR="009727CE" w:rsidRDefault="009727CE">
      <w:pPr>
        <w:ind w:left="994"/>
        <w:rPr>
          <w:rFonts w:ascii="Arial" w:hAnsi="Arial" w:cs="Arial"/>
          <w:sz w:val="22"/>
          <w:szCs w:val="22"/>
        </w:rPr>
      </w:pP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 xml:space="preserve">PROPIETARIOS ESTANQUES </w:t>
      </w:r>
    </w:p>
    <w:p w:rsidR="009727CE" w:rsidRDefault="009A0083">
      <w:pPr>
        <w:ind w:left="1572"/>
      </w:pPr>
      <w:r>
        <w:rPr>
          <w:rFonts w:ascii="Arial" w:eastAsia="Arial" w:hAnsi="Arial" w:cs="Arial"/>
          <w:sz w:val="22"/>
          <w:szCs w:val="22"/>
        </w:rPr>
        <w:t xml:space="preserve">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Manuel Marrero</w:t>
      </w:r>
      <w:r>
        <w:rPr>
          <w:rFonts w:ascii="Arial" w:eastAsia="Arial" w:hAnsi="Arial" w:cs="Arial"/>
          <w:sz w:val="22"/>
          <w:szCs w:val="22"/>
        </w:rPr>
        <w:t xml:space="preserve"> Baute.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Nicasio Ramos Castillo.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Arnoldo Brito Correa.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Luis Javier Hernández Hernández.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Antonio Rodríguez Trujillo.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María Rodríguez Díaz.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Eduardo Díaz Jiménez.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Santiago Coello León. </w:t>
      </w:r>
    </w:p>
    <w:p w:rsidR="009727CE" w:rsidRDefault="009A0083">
      <w:pPr>
        <w:ind w:left="994"/>
      </w:pPr>
      <w:r>
        <w:rPr>
          <w:rFonts w:ascii="Arial" w:eastAsia="Arial" w:hAnsi="Arial" w:cs="Arial"/>
          <w:sz w:val="22"/>
          <w:szCs w:val="22"/>
        </w:rPr>
        <w:t xml:space="preserve"> </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 xml:space="preserve">Comunidad de Aguas Pozo Barranco Hondo. </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Aqualia Gestión Integral</w:t>
      </w:r>
      <w:r>
        <w:rPr>
          <w:rFonts w:ascii="Arial" w:eastAsia="Arial" w:hAnsi="Arial" w:cs="Arial"/>
          <w:sz w:val="22"/>
          <w:szCs w:val="22"/>
        </w:rPr>
        <w:t xml:space="preserve"> del Agua. </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 xml:space="preserve">Manuel Asensio Cruz. </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José Carlos Marrero Hernández.</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 xml:space="preserve">Asociación de la Prensa de Tenerife. </w:t>
      </w:r>
    </w:p>
    <w:p w:rsidR="009727CE" w:rsidRDefault="009A0083">
      <w:pPr>
        <w:spacing w:after="36"/>
      </w:pPr>
      <w:r>
        <w:rPr>
          <w:rFonts w:ascii="Arial" w:eastAsia="Arial" w:hAnsi="Arial" w:cs="Arial"/>
          <w:sz w:val="22"/>
          <w:szCs w:val="22"/>
        </w:rPr>
        <w:t xml:space="preserve"> </w:t>
      </w:r>
    </w:p>
    <w:p w:rsidR="009727CE" w:rsidRDefault="009A0083">
      <w:r>
        <w:rPr>
          <w:rFonts w:ascii="Arial" w:eastAsia="Arial" w:hAnsi="Arial" w:cs="Arial"/>
          <w:sz w:val="22"/>
          <w:szCs w:val="22"/>
        </w:rPr>
        <w:t xml:space="preserve"> </w:t>
      </w:r>
      <w:r>
        <w:rPr>
          <w:rFonts w:ascii="Arial" w:eastAsia="Arial" w:hAnsi="Arial" w:cs="Arial"/>
          <w:sz w:val="22"/>
          <w:szCs w:val="22"/>
        </w:rPr>
        <w:tab/>
        <w:t xml:space="preserve"> </w:t>
      </w:r>
    </w:p>
    <w:p w:rsidR="009727CE" w:rsidRDefault="009A0083">
      <w:pPr>
        <w:tabs>
          <w:tab w:val="center" w:pos="4845"/>
        </w:tabs>
        <w:spacing w:after="5" w:line="242" w:lineRule="auto"/>
      </w:pPr>
      <w:r>
        <w:rPr>
          <w:rFonts w:ascii="Arial" w:eastAsia="Arial" w:hAnsi="Arial" w:cs="Arial"/>
          <w:sz w:val="22"/>
          <w:szCs w:val="22"/>
        </w:rPr>
        <w:t xml:space="preserve"> </w:t>
      </w:r>
      <w:r>
        <w:rPr>
          <w:rFonts w:ascii="Arial" w:eastAsia="Arial" w:hAnsi="Arial" w:cs="Arial"/>
          <w:sz w:val="22"/>
          <w:szCs w:val="22"/>
        </w:rPr>
        <w:tab/>
        <w:t>2.- Facultar ampliamente a la alcaldía para la ejecución del presente acuerdo. “</w:t>
      </w:r>
    </w:p>
    <w:p w:rsidR="009727CE" w:rsidRDefault="009A0083">
      <w:r>
        <w:rPr>
          <w:rFonts w:ascii="Arial" w:eastAsia="Arial" w:hAnsi="Arial" w:cs="Arial"/>
          <w:sz w:val="22"/>
          <w:szCs w:val="22"/>
        </w:rPr>
        <w:t xml:space="preserve"> </w:t>
      </w:r>
    </w:p>
    <w:p w:rsidR="009727CE" w:rsidRDefault="009A0083">
      <w:pPr>
        <w:tabs>
          <w:tab w:val="center" w:pos="4184"/>
        </w:tabs>
        <w:spacing w:after="5" w:line="242" w:lineRule="auto"/>
      </w:pPr>
      <w:r>
        <w:rPr>
          <w:rFonts w:ascii="Arial" w:eastAsia="Arial" w:hAnsi="Arial" w:cs="Arial"/>
          <w:sz w:val="22"/>
          <w:szCs w:val="22"/>
        </w:rPr>
        <w:t xml:space="preserve"> </w:t>
      </w:r>
      <w:r>
        <w:rPr>
          <w:rFonts w:ascii="Arial" w:eastAsia="Arial" w:hAnsi="Arial" w:cs="Arial"/>
          <w:sz w:val="22"/>
          <w:szCs w:val="22"/>
        </w:rPr>
        <w:tab/>
        <w:t xml:space="preserve">No obstante, el Ayuntamiento Pleno acordará lo más </w:t>
      </w:r>
      <w:r>
        <w:rPr>
          <w:rFonts w:ascii="Arial" w:eastAsia="Arial" w:hAnsi="Arial" w:cs="Arial"/>
          <w:sz w:val="22"/>
          <w:szCs w:val="22"/>
        </w:rPr>
        <w:t xml:space="preserve">procedente. </w:t>
      </w:r>
    </w:p>
    <w:p w:rsidR="009727CE" w:rsidRDefault="009A0083">
      <w:r>
        <w:rPr>
          <w:rFonts w:ascii="Arial" w:eastAsia="Arial" w:hAnsi="Arial" w:cs="Arial"/>
          <w:sz w:val="22"/>
          <w:szCs w:val="22"/>
        </w:rPr>
        <w:t xml:space="preserve"> </w:t>
      </w:r>
    </w:p>
    <w:p w:rsidR="009727CE" w:rsidRDefault="009A0083">
      <w:r>
        <w:rPr>
          <w:rFonts w:ascii="Arial" w:eastAsia="Arial" w:hAnsi="Arial" w:cs="Arial"/>
          <w:sz w:val="22"/>
          <w:szCs w:val="22"/>
        </w:rPr>
        <w:t xml:space="preserve">  </w:t>
      </w: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727CE">
      <w:pPr>
        <w:jc w:val="both"/>
        <w:rPr>
          <w:rFonts w:ascii="Arial" w:hAnsi="Arial" w:cs="Arial"/>
          <w:b/>
          <w:sz w:val="22"/>
          <w:szCs w:val="22"/>
        </w:rPr>
      </w:pPr>
    </w:p>
    <w:p w:rsidR="009727CE" w:rsidRDefault="009A0083">
      <w:pPr>
        <w:jc w:val="both"/>
        <w:rPr>
          <w:rFonts w:ascii="Arial" w:hAnsi="Arial" w:cs="Arial"/>
          <w:b/>
          <w:sz w:val="22"/>
          <w:szCs w:val="22"/>
        </w:rPr>
      </w:pPr>
      <w:r>
        <w:rPr>
          <w:rFonts w:ascii="Arial" w:hAnsi="Arial" w:cs="Arial"/>
          <w:b/>
          <w:sz w:val="22"/>
          <w:szCs w:val="22"/>
        </w:rPr>
        <w:t>DICTAMEN FAVORABLE DE LA COMISIÓN INFORMATIVA DE HACIENDA, RECURSOS HUMANOS Y SERVICIOS GENERALES DE 27 DE NOVIEMBRE DE 2023.</w:t>
      </w:r>
    </w:p>
    <w:p w:rsidR="009727CE" w:rsidRDefault="009A0083">
      <w:pPr>
        <w:jc w:val="both"/>
        <w:rPr>
          <w:rFonts w:ascii="Arial" w:hAnsi="Arial" w:cs="Arial"/>
          <w:sz w:val="22"/>
          <w:szCs w:val="22"/>
        </w:rPr>
      </w:pPr>
      <w:r>
        <w:rPr>
          <w:rFonts w:ascii="Arial" w:hAnsi="Arial" w:cs="Arial"/>
          <w:sz w:val="22"/>
          <w:szCs w:val="22"/>
        </w:rPr>
        <w:br/>
      </w:r>
      <w:r>
        <w:rPr>
          <w:rFonts w:ascii="Arial" w:hAnsi="Arial" w:cs="Arial"/>
          <w:sz w:val="22"/>
          <w:szCs w:val="22"/>
        </w:rPr>
        <w:t>Votos a favor: 4.</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4 concejales del Grupo Socialista: Don Airam Pérez Chinea, Don José Francisco Pinto</w:t>
      </w:r>
      <w:r>
        <w:rPr>
          <w:rFonts w:ascii="Arial" w:hAnsi="Arial" w:cs="Arial"/>
          <w:sz w:val="22"/>
          <w:szCs w:val="22"/>
        </w:rPr>
        <w:t xml:space="preserve"> Ramos, </w:t>
      </w:r>
      <w:r>
        <w:rPr>
          <w:rFonts w:ascii="Arial" w:hAnsi="Arial" w:cs="Arial"/>
          <w:sz w:val="22"/>
          <w:szCs w:val="22"/>
        </w:rPr>
        <w:lastRenderedPageBreak/>
        <w:t>Dª Olivia Concepción Pérez Díaz, y Dª Margarita Eva Tendero Barroso.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Abstenciones: 3.</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2 concejales del Grupo Popular: Don Jacobo López Fariña y Doña Raquel Martín Castro.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 de la concejal del Grupo Mixto: Doña Ángela Cru</w:t>
      </w:r>
      <w:r>
        <w:rPr>
          <w:rFonts w:ascii="Arial" w:hAnsi="Arial" w:cs="Arial"/>
          <w:sz w:val="22"/>
          <w:szCs w:val="22"/>
        </w:rPr>
        <w:t>z Perera.</w:t>
      </w:r>
    </w:p>
    <w:p w:rsidR="009727CE" w:rsidRDefault="009727CE">
      <w:pPr>
        <w:jc w:val="both"/>
        <w:rPr>
          <w:rFonts w:ascii="Arial" w:hAnsi="Arial" w:cs="Arial"/>
          <w:b/>
          <w:sz w:val="22"/>
          <w:szCs w:val="22"/>
        </w:rPr>
      </w:pPr>
    </w:p>
    <w:p w:rsidR="009727CE" w:rsidRDefault="009A0083">
      <w:pPr>
        <w:jc w:val="both"/>
        <w:rPr>
          <w:rFonts w:ascii="Arial" w:hAnsi="Arial" w:cs="Arial"/>
          <w:b/>
          <w:sz w:val="22"/>
          <w:szCs w:val="22"/>
        </w:rPr>
      </w:pPr>
      <w:r>
        <w:rPr>
          <w:rFonts w:ascii="Arial" w:hAnsi="Arial" w:cs="Arial"/>
          <w:b/>
          <w:sz w:val="22"/>
          <w:szCs w:val="22"/>
        </w:rPr>
        <w:t xml:space="preserve"> </w:t>
      </w:r>
    </w:p>
    <w:p w:rsidR="009727CE" w:rsidRDefault="009A0083">
      <w:pPr>
        <w:rPr>
          <w:rFonts w:ascii="Arial" w:hAnsi="Arial" w:cs="Arial"/>
          <w:b/>
          <w:sz w:val="22"/>
          <w:szCs w:val="22"/>
        </w:rPr>
      </w:pPr>
      <w:r>
        <w:rPr>
          <w:rFonts w:ascii="Arial" w:hAnsi="Arial" w:cs="Arial"/>
          <w:b/>
          <w:sz w:val="22"/>
          <w:szCs w:val="22"/>
        </w:rPr>
        <w:t xml:space="preserve">JUNTA DE PORTAVOCES DE 27 DE NOVIEMBRE DE 2023. </w:t>
      </w:r>
    </w:p>
    <w:p w:rsidR="009727CE" w:rsidRDefault="009A0083">
      <w:pPr>
        <w:rPr>
          <w:rFonts w:ascii="Arial" w:hAnsi="Arial" w:cs="Arial"/>
          <w:sz w:val="22"/>
          <w:szCs w:val="22"/>
        </w:rPr>
      </w:pPr>
      <w:r>
        <w:rPr>
          <w:rFonts w:ascii="Arial" w:hAnsi="Arial" w:cs="Arial"/>
          <w:sz w:val="22"/>
          <w:szCs w:val="22"/>
        </w:rPr>
        <w:t xml:space="preserve">Quedó oída.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VOTACIÓN EN EL PLENO DE 30 DE NOVIEMBRE DE 2023.</w:t>
      </w:r>
    </w:p>
    <w:p w:rsidR="009727CE" w:rsidRDefault="009727CE">
      <w:pPr>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19.</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10 concejales del Grupo Socialista: Doña María Concepción Brito Núñez, Don Jorge Baute Delgado, Don José </w:t>
      </w:r>
      <w:r>
        <w:rPr>
          <w:rFonts w:ascii="Arial" w:hAnsi="Arial" w:cs="Arial"/>
          <w:sz w:val="22"/>
          <w:szCs w:val="22"/>
        </w:rPr>
        <w:t>Francisco Pinto Ramos, Doña Olivia Concepción Pérez Díaz, Don Reinaldo José Triviño Blanco, Don Manuel Alberto González Pestano, Doña Margarita Eva Tendero Barroso, Doña María del Carmen Clemente Díaz, Don Olegario Francisco Alonso Bello, Doña Mónica Monse</w:t>
      </w:r>
      <w:r>
        <w:rPr>
          <w:rFonts w:ascii="Arial" w:hAnsi="Arial" w:cs="Arial"/>
          <w:sz w:val="22"/>
          <w:szCs w:val="22"/>
        </w:rPr>
        <w:t xml:space="preserve">rrat Yanes Delgado.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5 concejales del Grupo Popular: Don Jacobo López Fariña, Doña Raquel Martín Castro, Doña María Carlota Díaz González, Don José Daniel Sosa González, y Doña Shaila Castellano Batista.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4 concejales del Grupo Mixto: Doña Ángela Cruz Pe</w:t>
      </w:r>
      <w:r>
        <w:rPr>
          <w:rFonts w:ascii="Arial" w:hAnsi="Arial" w:cs="Arial"/>
          <w:sz w:val="22"/>
          <w:szCs w:val="22"/>
        </w:rPr>
        <w:t xml:space="preserve">rera, y </w:t>
      </w:r>
      <w:r>
        <w:rPr>
          <w:rFonts w:ascii="Arial" w:hAnsi="Arial" w:cs="Arial"/>
          <w:color w:val="000000"/>
          <w:sz w:val="22"/>
          <w:szCs w:val="22"/>
        </w:rPr>
        <w:t xml:space="preserve">Don </w:t>
      </w:r>
      <w:r>
        <w:rPr>
          <w:rFonts w:ascii="Arial" w:hAnsi="Arial" w:cs="Arial"/>
          <w:color w:val="000000"/>
          <w:sz w:val="22"/>
          <w:szCs w:val="22"/>
          <w:shd w:val="clear" w:color="auto" w:fill="FFFFFF"/>
        </w:rPr>
        <w:t>Emilio Jesús Atiénzar</w:t>
      </w:r>
      <w:r>
        <w:rPr>
          <w:rFonts w:ascii="Arial" w:hAnsi="Arial" w:cs="Arial"/>
          <w:color w:val="2F3E4D"/>
          <w:sz w:val="22"/>
          <w:szCs w:val="22"/>
          <w:shd w:val="clear" w:color="auto" w:fill="FFFFFF"/>
        </w:rPr>
        <w:t xml:space="preserve"> </w:t>
      </w:r>
      <w:r>
        <w:rPr>
          <w:rFonts w:ascii="Arial" w:hAnsi="Arial" w:cs="Arial"/>
          <w:color w:val="000000"/>
          <w:sz w:val="22"/>
          <w:szCs w:val="22"/>
          <w:shd w:val="clear" w:color="auto" w:fill="FFFFFF"/>
        </w:rPr>
        <w:t>Armas</w:t>
      </w:r>
      <w:r>
        <w:rPr>
          <w:rFonts w:ascii="Arial" w:hAnsi="Arial" w:cs="Arial"/>
          <w:sz w:val="22"/>
          <w:szCs w:val="22"/>
        </w:rPr>
        <w:t xml:space="preserve"> (CC), Doña Lourdes del Carmen Mondéjar Rondón (USP) y Don José Tortosa Pallarés (VOX). </w:t>
      </w:r>
    </w:p>
    <w:p w:rsidR="009727CE" w:rsidRDefault="009727CE">
      <w:pPr>
        <w:jc w:val="both"/>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 </w:t>
      </w:r>
    </w:p>
    <w:p w:rsidR="009727CE" w:rsidRDefault="009A0083">
      <w:pPr>
        <w:rPr>
          <w:rFonts w:ascii="Arial" w:hAnsi="Arial" w:cs="Arial"/>
          <w:b/>
          <w:sz w:val="22"/>
          <w:szCs w:val="22"/>
        </w:rPr>
      </w:pPr>
      <w:r>
        <w:rPr>
          <w:rFonts w:ascii="Arial" w:hAnsi="Arial" w:cs="Arial"/>
          <w:b/>
          <w:sz w:val="22"/>
          <w:szCs w:val="22"/>
        </w:rPr>
        <w:t xml:space="preserve">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ind w:left="709" w:firstLine="709"/>
        <w:rPr>
          <w:rFonts w:ascii="Arial" w:hAnsi="Arial" w:cs="Arial"/>
          <w:b/>
          <w:sz w:val="22"/>
          <w:szCs w:val="22"/>
        </w:rPr>
      </w:pPr>
      <w:r>
        <w:rPr>
          <w:rFonts w:ascii="Arial" w:hAnsi="Arial" w:cs="Arial"/>
          <w:b/>
          <w:sz w:val="22"/>
          <w:szCs w:val="22"/>
        </w:rPr>
        <w:t>ACUERDO DEL PLENO DE 30 DE NOVIEMBRE DE 2023.</w:t>
      </w:r>
    </w:p>
    <w:p w:rsidR="009727CE" w:rsidRDefault="009727CE">
      <w:pPr>
        <w:ind w:right="3"/>
        <w:rPr>
          <w:rFonts w:ascii="Arial" w:hAnsi="Arial" w:cs="Arial"/>
          <w:b/>
          <w:sz w:val="22"/>
          <w:szCs w:val="22"/>
        </w:rPr>
      </w:pPr>
    </w:p>
    <w:p w:rsidR="009727CE" w:rsidRDefault="009A0083">
      <w:pPr>
        <w:ind w:right="3"/>
        <w:jc w:val="both"/>
      </w:pPr>
      <w:r>
        <w:rPr>
          <w:rFonts w:ascii="Arial" w:eastAsia="Arial" w:hAnsi="Arial" w:cs="Arial"/>
          <w:sz w:val="22"/>
          <w:szCs w:val="22"/>
        </w:rPr>
        <w:t xml:space="preserve">1.- Reconocer a las entidades y personas </w:t>
      </w:r>
      <w:r>
        <w:rPr>
          <w:rFonts w:ascii="Arial" w:eastAsia="Arial" w:hAnsi="Arial" w:cs="Arial"/>
          <w:sz w:val="22"/>
          <w:szCs w:val="22"/>
        </w:rPr>
        <w:t xml:space="preserve">que se relacionan por su colaboración en la extinción del incendio del pasado 15 de agosto: </w:t>
      </w:r>
    </w:p>
    <w:p w:rsidR="009727CE" w:rsidRDefault="009727CE">
      <w:pPr>
        <w:pStyle w:val="Textoindependiente"/>
        <w:jc w:val="both"/>
        <w:rPr>
          <w:rFonts w:cs="Arial"/>
          <w:szCs w:val="22"/>
        </w:rPr>
      </w:pPr>
    </w:p>
    <w:p w:rsidR="009727CE" w:rsidRDefault="009A0083">
      <w:pPr>
        <w:spacing w:after="27" w:line="242" w:lineRule="auto"/>
      </w:pPr>
      <w:r>
        <w:rPr>
          <w:rFonts w:ascii="Arial" w:eastAsia="Arial" w:hAnsi="Arial" w:cs="Arial"/>
          <w:sz w:val="22"/>
          <w:szCs w:val="22"/>
        </w:rPr>
        <w:lastRenderedPageBreak/>
        <w:t xml:space="preserve">INSTITUCIONES: </w:t>
      </w:r>
    </w:p>
    <w:p w:rsidR="009727CE" w:rsidRDefault="009A0083">
      <w:pPr>
        <w:ind w:left="994"/>
      </w:pPr>
      <w:r>
        <w:rPr>
          <w:rFonts w:ascii="Arial" w:eastAsia="Arial" w:hAnsi="Arial" w:cs="Arial"/>
          <w:sz w:val="22"/>
          <w:szCs w:val="22"/>
        </w:rPr>
        <w:t xml:space="preserve"> </w:t>
      </w:r>
    </w:p>
    <w:p w:rsidR="009727CE" w:rsidRDefault="009A0083">
      <w:pPr>
        <w:spacing w:after="5" w:line="242" w:lineRule="auto"/>
        <w:ind w:left="994" w:right="302" w:hanging="286"/>
        <w:rPr>
          <w:rFonts w:ascii="Arial" w:eastAsia="Arial" w:hAnsi="Arial" w:cs="Arial"/>
          <w:sz w:val="22"/>
          <w:szCs w:val="22"/>
        </w:rPr>
      </w:pPr>
      <w:r>
        <w:rPr>
          <w:rFonts w:ascii="Arial" w:eastAsia="Arial" w:hAnsi="Arial" w:cs="Arial"/>
          <w:sz w:val="22"/>
          <w:szCs w:val="22"/>
        </w:rPr>
        <w:t xml:space="preserve">•Ayuntamiento de Candelaria </w:t>
      </w:r>
    </w:p>
    <w:p w:rsidR="009727CE" w:rsidRDefault="009A0083">
      <w:pPr>
        <w:spacing w:after="5" w:line="242" w:lineRule="auto"/>
        <w:ind w:left="994" w:right="302" w:hanging="286"/>
        <w:rPr>
          <w:rFonts w:ascii="Arial" w:eastAsia="Arial" w:hAnsi="Arial" w:cs="Arial"/>
          <w:sz w:val="22"/>
          <w:szCs w:val="22"/>
        </w:rPr>
      </w:pPr>
      <w:r>
        <w:rPr>
          <w:rFonts w:ascii="Arial" w:eastAsia="Arial" w:hAnsi="Arial" w:cs="Arial"/>
          <w:sz w:val="22"/>
          <w:szCs w:val="22"/>
        </w:rPr>
        <w:t xml:space="preserve">Policía Local (Rhodia Jurado, Oliver Cabrera, Guillermo Rodríguez, Tomás Jorge y Ruymán Cabrera) </w:t>
      </w:r>
    </w:p>
    <w:p w:rsidR="009727CE" w:rsidRDefault="009A0083">
      <w:pPr>
        <w:spacing w:after="5" w:line="242" w:lineRule="auto"/>
        <w:ind w:left="994" w:right="302" w:hanging="286"/>
        <w:rPr>
          <w:rFonts w:ascii="Arial" w:eastAsia="Arial" w:hAnsi="Arial" w:cs="Arial"/>
          <w:sz w:val="22"/>
          <w:szCs w:val="22"/>
        </w:rPr>
      </w:pPr>
      <w:r>
        <w:rPr>
          <w:rFonts w:ascii="Arial" w:eastAsia="Arial" w:hAnsi="Arial" w:cs="Arial"/>
          <w:sz w:val="22"/>
          <w:szCs w:val="22"/>
        </w:rPr>
        <w:t xml:space="preserve"> Protección Civil</w:t>
      </w:r>
      <w:r>
        <w:rPr>
          <w:rFonts w:ascii="Arial" w:eastAsia="Arial" w:hAnsi="Arial" w:cs="Arial"/>
          <w:sz w:val="22"/>
          <w:szCs w:val="22"/>
        </w:rPr>
        <w:t xml:space="preserve"> (Miguel Ángel Tremps y Rubén David Fernández) </w:t>
      </w:r>
    </w:p>
    <w:p w:rsidR="009727CE" w:rsidRDefault="009A0083">
      <w:pPr>
        <w:spacing w:after="5" w:line="242" w:lineRule="auto"/>
        <w:ind w:left="994" w:right="302" w:hanging="286"/>
      </w:pPr>
      <w:r>
        <w:rPr>
          <w:rFonts w:ascii="Arial" w:eastAsia="Arial" w:hAnsi="Arial" w:cs="Arial"/>
          <w:sz w:val="22"/>
          <w:szCs w:val="22"/>
        </w:rPr>
        <w:t xml:space="preserve"> Personal Obras y Servicios (José Ángel Batista, Ramón González, Elsa </w:t>
      </w:r>
    </w:p>
    <w:p w:rsidR="009727CE" w:rsidRDefault="009A0083">
      <w:pPr>
        <w:spacing w:after="5" w:line="242" w:lineRule="auto"/>
        <w:ind w:left="10" w:hanging="10"/>
        <w:rPr>
          <w:rFonts w:ascii="Arial" w:eastAsia="Arial" w:hAnsi="Arial" w:cs="Arial"/>
          <w:sz w:val="22"/>
          <w:szCs w:val="22"/>
        </w:rPr>
      </w:pPr>
      <w:r>
        <w:rPr>
          <w:rFonts w:ascii="Arial" w:eastAsia="Arial" w:hAnsi="Arial" w:cs="Arial"/>
          <w:sz w:val="22"/>
          <w:szCs w:val="22"/>
        </w:rPr>
        <w:t>Rodríguez, José Pérez, Luis Hermida, Ana Virginia Perdomo, Aida Victoria Déniz, Óscar Izquierdo, Juan Antonio Rodríguez, Víctor Manuel Ma</w:t>
      </w:r>
      <w:r>
        <w:rPr>
          <w:rFonts w:ascii="Arial" w:eastAsia="Arial" w:hAnsi="Arial" w:cs="Arial"/>
          <w:sz w:val="22"/>
          <w:szCs w:val="22"/>
        </w:rPr>
        <w:t xml:space="preserve">rrero, David Acosta, Manuel Celso Padilla, Francisco Javier Díaz, Marcelino González, Juan Jesús Herera y Víctor Manuel González, Eleazar Portugués) </w:t>
      </w:r>
    </w:p>
    <w:p w:rsidR="009727CE" w:rsidRDefault="009A0083">
      <w:pPr>
        <w:spacing w:after="5" w:line="242" w:lineRule="auto"/>
        <w:ind w:left="10" w:hanging="10"/>
        <w:rPr>
          <w:rFonts w:ascii="Arial" w:eastAsia="Arial" w:hAnsi="Arial" w:cs="Arial"/>
          <w:sz w:val="22"/>
          <w:szCs w:val="22"/>
        </w:rPr>
      </w:pPr>
      <w:r>
        <w:rPr>
          <w:rFonts w:ascii="Arial" w:eastAsia="Arial" w:hAnsi="Arial" w:cs="Arial"/>
          <w:sz w:val="22"/>
          <w:szCs w:val="22"/>
        </w:rPr>
        <w:t xml:space="preserve">              Sanidad (Joanan Gómez-Urda)</w:t>
      </w:r>
    </w:p>
    <w:p w:rsidR="009727CE" w:rsidRDefault="009A0083">
      <w:pPr>
        <w:spacing w:after="5" w:line="242" w:lineRule="auto"/>
        <w:ind w:left="10" w:hanging="10"/>
      </w:pPr>
      <w:r>
        <w:rPr>
          <w:rFonts w:ascii="Arial" w:eastAsia="Arial" w:hAnsi="Arial" w:cs="Arial"/>
          <w:sz w:val="22"/>
          <w:szCs w:val="22"/>
        </w:rPr>
        <w:t xml:space="preserve">              Grupo de Gobierno </w:t>
      </w:r>
    </w:p>
    <w:p w:rsidR="009727CE" w:rsidRDefault="009A0083">
      <w:pPr>
        <w:spacing w:after="5" w:line="242" w:lineRule="auto"/>
        <w:ind w:left="10" w:hanging="10"/>
        <w:rPr>
          <w:rFonts w:ascii="Arial" w:eastAsia="Arial" w:hAnsi="Arial" w:cs="Arial"/>
          <w:sz w:val="22"/>
          <w:szCs w:val="22"/>
        </w:rPr>
      </w:pPr>
      <w:r>
        <w:rPr>
          <w:rFonts w:ascii="Arial" w:eastAsia="Arial" w:hAnsi="Arial" w:cs="Arial"/>
          <w:sz w:val="22"/>
          <w:szCs w:val="22"/>
        </w:rPr>
        <w:t xml:space="preserve">              Candelaria Radio </w:t>
      </w:r>
      <w:r>
        <w:rPr>
          <w:rFonts w:ascii="Arial" w:eastAsia="Arial" w:hAnsi="Arial" w:cs="Arial"/>
          <w:sz w:val="22"/>
          <w:szCs w:val="22"/>
        </w:rPr>
        <w:t xml:space="preserve">(Gema Tremps, Esteban Martín y Yaiza Santana.) </w:t>
      </w:r>
    </w:p>
    <w:p w:rsidR="009727CE" w:rsidRDefault="009A0083">
      <w:pPr>
        <w:spacing w:after="5" w:line="242" w:lineRule="auto"/>
        <w:ind w:left="10" w:hanging="10"/>
      </w:pPr>
      <w:r>
        <w:rPr>
          <w:rFonts w:ascii="Arial" w:eastAsia="Arial" w:hAnsi="Arial" w:cs="Arial"/>
          <w:sz w:val="22"/>
          <w:szCs w:val="22"/>
        </w:rPr>
        <w:t xml:space="preserve">              Gabinete de Prensa (Nuria Pérez y Sofía Ramos) </w:t>
      </w:r>
    </w:p>
    <w:p w:rsidR="009727CE" w:rsidRDefault="009A0083">
      <w:pPr>
        <w:spacing w:line="242" w:lineRule="auto"/>
        <w:ind w:left="994" w:hanging="286"/>
        <w:rPr>
          <w:rFonts w:ascii="Arial" w:eastAsia="Arial" w:hAnsi="Arial" w:cs="Arial"/>
          <w:sz w:val="22"/>
          <w:szCs w:val="22"/>
        </w:rPr>
      </w:pPr>
      <w:r>
        <w:rPr>
          <w:rFonts w:ascii="Arial" w:eastAsia="Arial" w:hAnsi="Arial" w:cs="Arial"/>
          <w:sz w:val="22"/>
          <w:szCs w:val="22"/>
        </w:rPr>
        <w:t xml:space="preserve">  Gobierno de España o Pedro Sánchez Pérez-Castejón. Presidente del Gobierno en funciones </w:t>
      </w:r>
    </w:p>
    <w:p w:rsidR="009727CE" w:rsidRDefault="009A0083">
      <w:pPr>
        <w:spacing w:line="242" w:lineRule="auto"/>
        <w:ind w:left="994" w:hanging="286"/>
      </w:pPr>
      <w:r>
        <w:rPr>
          <w:rFonts w:ascii="Arial" w:eastAsia="Arial" w:hAnsi="Arial" w:cs="Arial"/>
          <w:sz w:val="22"/>
          <w:szCs w:val="22"/>
        </w:rPr>
        <w:t xml:space="preserve">   Ministros de Interior (Fernando Grande-Marlaska Góme</w:t>
      </w:r>
      <w:r>
        <w:rPr>
          <w:rFonts w:ascii="Arial" w:eastAsia="Arial" w:hAnsi="Arial" w:cs="Arial"/>
          <w:sz w:val="22"/>
          <w:szCs w:val="22"/>
        </w:rPr>
        <w:t xml:space="preserve">z),  </w:t>
      </w:r>
    </w:p>
    <w:p w:rsidR="009727CE" w:rsidRDefault="009A0083">
      <w:pPr>
        <w:spacing w:after="5" w:line="242" w:lineRule="auto"/>
        <w:ind w:left="1004" w:hanging="10"/>
      </w:pPr>
      <w:r>
        <w:rPr>
          <w:rFonts w:ascii="Arial" w:eastAsia="Arial" w:hAnsi="Arial" w:cs="Arial"/>
          <w:sz w:val="22"/>
          <w:szCs w:val="22"/>
        </w:rPr>
        <w:t xml:space="preserve">Defensa (Margarita Robles Fernández),  </w:t>
      </w:r>
    </w:p>
    <w:p w:rsidR="009727CE" w:rsidRDefault="009A0083">
      <w:pPr>
        <w:spacing w:after="27" w:line="242" w:lineRule="auto"/>
        <w:ind w:left="1004" w:hanging="10"/>
      </w:pPr>
      <w:r>
        <w:rPr>
          <w:rFonts w:ascii="Arial" w:eastAsia="Arial" w:hAnsi="Arial" w:cs="Arial"/>
          <w:sz w:val="22"/>
          <w:szCs w:val="22"/>
        </w:rPr>
        <w:t xml:space="preserve">Transición Ecológica y Reto Demográfico (Teresa Ribera Rodríguez) e  </w:t>
      </w:r>
    </w:p>
    <w:p w:rsidR="009727CE" w:rsidRDefault="009A0083">
      <w:pPr>
        <w:spacing w:after="27" w:line="242" w:lineRule="auto"/>
        <w:ind w:left="1004" w:hanging="10"/>
      </w:pPr>
      <w:r>
        <w:rPr>
          <w:rFonts w:ascii="Arial" w:eastAsia="Arial" w:hAnsi="Arial" w:cs="Arial"/>
          <w:sz w:val="22"/>
          <w:szCs w:val="22"/>
        </w:rPr>
        <w:t xml:space="preserve">Industria, Comercio y Turismo (Héctor Gómez Hernández), todos en funciones, a fecha de aprobación del acuerdo. </w:t>
      </w:r>
    </w:p>
    <w:p w:rsidR="009727CE" w:rsidRDefault="009A0083">
      <w:pPr>
        <w:ind w:left="994"/>
      </w:pPr>
      <w:r>
        <w:rPr>
          <w:rFonts w:ascii="Arial" w:eastAsia="Arial" w:hAnsi="Arial" w:cs="Arial"/>
          <w:sz w:val="22"/>
          <w:szCs w:val="22"/>
        </w:rPr>
        <w:t xml:space="preserve"> </w:t>
      </w:r>
    </w:p>
    <w:p w:rsidR="009727CE" w:rsidRDefault="009A0083">
      <w:pPr>
        <w:spacing w:after="5" w:line="242" w:lineRule="auto"/>
        <w:ind w:left="994" w:hanging="286"/>
        <w:rPr>
          <w:rFonts w:ascii="Arial" w:eastAsia="Arial" w:hAnsi="Arial" w:cs="Arial"/>
          <w:sz w:val="22"/>
          <w:szCs w:val="22"/>
        </w:rPr>
      </w:pPr>
      <w:r>
        <w:rPr>
          <w:rFonts w:ascii="Arial" w:eastAsia="Arial" w:hAnsi="Arial" w:cs="Arial"/>
          <w:sz w:val="22"/>
          <w:szCs w:val="22"/>
        </w:rPr>
        <w:t xml:space="preserve">•Gobierno de Canarias </w:t>
      </w:r>
    </w:p>
    <w:p w:rsidR="009727CE" w:rsidRDefault="009A0083">
      <w:pPr>
        <w:spacing w:after="5" w:line="242" w:lineRule="auto"/>
        <w:ind w:left="994" w:hanging="286"/>
      </w:pPr>
      <w:r>
        <w:rPr>
          <w:rFonts w:ascii="Arial" w:eastAsia="Arial" w:hAnsi="Arial" w:cs="Arial"/>
          <w:sz w:val="22"/>
          <w:szCs w:val="22"/>
        </w:rPr>
        <w:t xml:space="preserve"> </w:t>
      </w:r>
      <w:r>
        <w:rPr>
          <w:rFonts w:ascii="Arial" w:eastAsia="Arial" w:hAnsi="Arial" w:cs="Arial"/>
          <w:sz w:val="22"/>
          <w:szCs w:val="22"/>
        </w:rPr>
        <w:t xml:space="preserve">Fernando Clavijo Batlle, Presidente de Canarias </w:t>
      </w:r>
    </w:p>
    <w:p w:rsidR="009727CE" w:rsidRDefault="009A0083">
      <w:pPr>
        <w:spacing w:after="5" w:line="242" w:lineRule="auto"/>
        <w:ind w:left="994" w:hanging="286"/>
      </w:pPr>
      <w:r>
        <w:rPr>
          <w:rFonts w:ascii="Arial" w:eastAsia="Arial" w:hAnsi="Arial" w:cs="Arial"/>
          <w:sz w:val="22"/>
          <w:szCs w:val="22"/>
        </w:rPr>
        <w:t xml:space="preserve">  Nieves Lady Barreto Hernández. Consejera de Presidencia, Administraciones Públicas, Justicia y Seguridad </w:t>
      </w:r>
    </w:p>
    <w:p w:rsidR="009727CE" w:rsidRDefault="009A0083">
      <w:pPr>
        <w:spacing w:after="5" w:line="242" w:lineRule="auto"/>
        <w:ind w:left="994" w:hanging="286"/>
        <w:rPr>
          <w:rFonts w:ascii="Arial" w:eastAsia="Arial" w:hAnsi="Arial" w:cs="Arial"/>
          <w:sz w:val="22"/>
          <w:szCs w:val="22"/>
        </w:rPr>
      </w:pPr>
      <w:r>
        <w:rPr>
          <w:rFonts w:ascii="Arial" w:eastAsia="Arial" w:hAnsi="Arial" w:cs="Arial"/>
          <w:sz w:val="22"/>
          <w:szCs w:val="22"/>
        </w:rPr>
        <w:t xml:space="preserve">   Manuel Miranda Medina. Consejero de Política Territorial, Cohesión Territorial y Agua </w:t>
      </w:r>
    </w:p>
    <w:p w:rsidR="009727CE" w:rsidRDefault="009A0083">
      <w:pPr>
        <w:spacing w:after="5" w:line="242" w:lineRule="auto"/>
        <w:ind w:left="994" w:hanging="286"/>
      </w:pPr>
      <w:r>
        <w:rPr>
          <w:rFonts w:ascii="Arial" w:eastAsia="Arial" w:hAnsi="Arial" w:cs="Arial"/>
          <w:sz w:val="22"/>
          <w:szCs w:val="22"/>
        </w:rPr>
        <w:t xml:space="preserve">  </w:t>
      </w:r>
      <w:r>
        <w:rPr>
          <w:rFonts w:ascii="Arial" w:eastAsia="Arial" w:hAnsi="Arial" w:cs="Arial"/>
          <w:color w:val="040C28"/>
          <w:sz w:val="22"/>
          <w:szCs w:val="22"/>
        </w:rPr>
        <w:t>María C</w:t>
      </w:r>
      <w:r>
        <w:rPr>
          <w:rFonts w:ascii="Arial" w:eastAsia="Arial" w:hAnsi="Arial" w:cs="Arial"/>
          <w:color w:val="040C28"/>
          <w:sz w:val="22"/>
          <w:szCs w:val="22"/>
        </w:rPr>
        <w:t>andelaria Delgado Toledo</w:t>
      </w:r>
      <w:r>
        <w:rPr>
          <w:rFonts w:ascii="Arial" w:eastAsia="Arial" w:hAnsi="Arial" w:cs="Arial"/>
          <w:color w:val="202124"/>
          <w:sz w:val="22"/>
          <w:szCs w:val="22"/>
        </w:rPr>
        <w:t xml:space="preserve">. Consejera de Bienestar Social, Igualdad, Juventud, Infancia y Familias. </w:t>
      </w:r>
    </w:p>
    <w:p w:rsidR="009727CE" w:rsidRDefault="009727CE">
      <w:pPr>
        <w:spacing w:after="5" w:line="242" w:lineRule="auto"/>
        <w:ind w:left="994" w:hanging="286"/>
        <w:rPr>
          <w:rFonts w:ascii="Arial" w:hAnsi="Arial" w:cs="Arial"/>
          <w:sz w:val="22"/>
          <w:szCs w:val="22"/>
        </w:rPr>
      </w:pPr>
    </w:p>
    <w:p w:rsidR="009727CE" w:rsidRDefault="009A0083">
      <w:pPr>
        <w:ind w:left="994"/>
      </w:pPr>
      <w:r>
        <w:rPr>
          <w:rFonts w:ascii="Arial" w:eastAsia="Arial" w:hAnsi="Arial" w:cs="Arial"/>
          <w:sz w:val="22"/>
          <w:szCs w:val="22"/>
        </w:rPr>
        <w:t xml:space="preserve">Cabildo de Tenerife </w:t>
      </w:r>
    </w:p>
    <w:p w:rsidR="009727CE" w:rsidRDefault="009A0083">
      <w:pPr>
        <w:spacing w:after="5" w:line="242" w:lineRule="auto"/>
        <w:ind w:left="994" w:right="4827" w:hanging="286"/>
      </w:pPr>
      <w:r>
        <w:rPr>
          <w:rFonts w:ascii="Arial" w:eastAsia="Arial" w:hAnsi="Arial" w:cs="Arial"/>
          <w:sz w:val="22"/>
          <w:szCs w:val="22"/>
        </w:rPr>
        <w:t xml:space="preserve">     Rosa Dávila Mamely. Presidenta. </w:t>
      </w:r>
    </w:p>
    <w:p w:rsidR="009727CE" w:rsidRDefault="009A0083">
      <w:pPr>
        <w:widowControl/>
        <w:suppressAutoHyphens w:val="0"/>
        <w:ind w:right="4"/>
      </w:pPr>
      <w:r>
        <w:rPr>
          <w:rFonts w:ascii="Arial" w:eastAsia="Arial" w:hAnsi="Arial" w:cs="Arial"/>
          <w:sz w:val="22"/>
          <w:szCs w:val="22"/>
        </w:rPr>
        <w:t xml:space="preserve">                Blanca Pérez Delgado. Consejera de Medio Natural, Sostenibilidad, </w:t>
      </w:r>
      <w:r>
        <w:rPr>
          <w:rFonts w:ascii="Arial" w:eastAsia="Arial" w:hAnsi="Arial" w:cs="Arial"/>
          <w:color w:val="202124"/>
          <w:sz w:val="22"/>
          <w:szCs w:val="22"/>
        </w:rPr>
        <w:t>Seguridad y Eme</w:t>
      </w:r>
      <w:r>
        <w:rPr>
          <w:rFonts w:ascii="Arial" w:eastAsia="Arial" w:hAnsi="Arial" w:cs="Arial"/>
          <w:color w:val="202124"/>
          <w:sz w:val="22"/>
          <w:szCs w:val="22"/>
        </w:rPr>
        <w:t xml:space="preserve">rgencias. </w:t>
      </w:r>
    </w:p>
    <w:p w:rsidR="009727CE" w:rsidRDefault="009A0083">
      <w:pPr>
        <w:widowControl/>
        <w:suppressAutoHyphens w:val="0"/>
        <w:ind w:right="4"/>
      </w:pPr>
      <w:r>
        <w:rPr>
          <w:rFonts w:ascii="Arial" w:eastAsia="Arial" w:hAnsi="Arial" w:cs="Arial"/>
          <w:color w:val="202124"/>
          <w:sz w:val="22"/>
          <w:szCs w:val="22"/>
        </w:rPr>
        <w:t xml:space="preserve">              </w:t>
      </w:r>
      <w:r>
        <w:rPr>
          <w:rFonts w:ascii="Arial" w:eastAsia="Arial" w:hAnsi="Arial" w:cs="Arial"/>
          <w:sz w:val="22"/>
          <w:szCs w:val="22"/>
        </w:rPr>
        <w:t xml:space="preserve"> </w:t>
      </w:r>
      <w:r>
        <w:rPr>
          <w:rFonts w:ascii="Arial" w:eastAsia="Arial" w:hAnsi="Arial" w:cs="Arial"/>
          <w:color w:val="202124"/>
          <w:sz w:val="22"/>
          <w:szCs w:val="22"/>
        </w:rPr>
        <w:t xml:space="preserve">Iván Martín Rodríguez. Director Insular de Seguridad y Emergencias. </w:t>
      </w:r>
    </w:p>
    <w:p w:rsidR="009727CE" w:rsidRDefault="009A0083">
      <w:pPr>
        <w:ind w:left="994"/>
      </w:pPr>
      <w:r>
        <w:rPr>
          <w:rFonts w:ascii="Arial" w:eastAsia="Arial" w:hAnsi="Arial" w:cs="Arial"/>
          <w:color w:val="202124"/>
          <w:sz w:val="22"/>
          <w:szCs w:val="22"/>
        </w:rPr>
        <w:t xml:space="preserve"> </w:t>
      </w:r>
    </w:p>
    <w:p w:rsidR="009727CE" w:rsidRDefault="009A0083">
      <w:pPr>
        <w:widowControl/>
        <w:numPr>
          <w:ilvl w:val="0"/>
          <w:numId w:val="6"/>
        </w:numPr>
        <w:suppressAutoHyphens w:val="0"/>
        <w:spacing w:line="249" w:lineRule="auto"/>
        <w:ind w:hanging="564"/>
        <w:textAlignment w:val="auto"/>
      </w:pPr>
      <w:r>
        <w:rPr>
          <w:rFonts w:ascii="Arial" w:eastAsia="Arial" w:hAnsi="Arial" w:cs="Arial"/>
          <w:color w:val="202124"/>
          <w:sz w:val="22"/>
          <w:szCs w:val="22"/>
        </w:rPr>
        <w:t>Personal Técnico.</w:t>
      </w:r>
      <w:r>
        <w:rPr>
          <w:rFonts w:ascii="Arial" w:eastAsia="Arial" w:hAnsi="Arial" w:cs="Arial"/>
          <w:sz w:val="22"/>
          <w:szCs w:val="22"/>
        </w:rPr>
        <w:t xml:space="preserve"> </w:t>
      </w:r>
    </w:p>
    <w:p w:rsidR="009727CE" w:rsidRDefault="009A0083">
      <w:pPr>
        <w:ind w:left="1272" w:hanging="10"/>
      </w:pPr>
      <w:r>
        <w:rPr>
          <w:rFonts w:ascii="Arial" w:eastAsia="Arial" w:hAnsi="Arial" w:cs="Arial"/>
          <w:color w:val="202124"/>
          <w:sz w:val="22"/>
          <w:szCs w:val="22"/>
        </w:rPr>
        <w:t>Jorge Parra López.</w:t>
      </w:r>
      <w:r>
        <w:rPr>
          <w:rFonts w:ascii="Arial" w:eastAsia="Arial" w:hAnsi="Arial" w:cs="Arial"/>
          <w:sz w:val="22"/>
          <w:szCs w:val="22"/>
        </w:rPr>
        <w:t xml:space="preserve"> </w:t>
      </w:r>
    </w:p>
    <w:p w:rsidR="009727CE" w:rsidRDefault="009A0083">
      <w:pPr>
        <w:ind w:left="1272" w:hanging="10"/>
      </w:pPr>
      <w:r>
        <w:rPr>
          <w:rFonts w:ascii="Arial" w:eastAsia="Arial" w:hAnsi="Arial" w:cs="Arial"/>
          <w:color w:val="202124"/>
          <w:sz w:val="22"/>
          <w:szCs w:val="22"/>
        </w:rPr>
        <w:t xml:space="preserve">Pedro Martínez Costa.  </w:t>
      </w:r>
    </w:p>
    <w:p w:rsidR="009727CE" w:rsidRDefault="009A0083">
      <w:pPr>
        <w:ind w:left="1272" w:hanging="10"/>
      </w:pPr>
      <w:r>
        <w:rPr>
          <w:rFonts w:ascii="Arial" w:eastAsia="Arial" w:hAnsi="Arial" w:cs="Arial"/>
          <w:color w:val="202124"/>
          <w:sz w:val="22"/>
          <w:szCs w:val="22"/>
        </w:rPr>
        <w:t xml:space="preserve">Montserrat Román Casamartina. </w:t>
      </w:r>
    </w:p>
    <w:p w:rsidR="009727CE" w:rsidRDefault="009A0083">
      <w:pPr>
        <w:ind w:left="994"/>
      </w:pPr>
      <w:r>
        <w:rPr>
          <w:rFonts w:ascii="Arial" w:eastAsia="Arial" w:hAnsi="Arial" w:cs="Arial"/>
          <w:color w:val="202124"/>
          <w:sz w:val="22"/>
          <w:szCs w:val="22"/>
        </w:rPr>
        <w:t xml:space="preserve"> </w:t>
      </w:r>
    </w:p>
    <w:p w:rsidR="009727CE" w:rsidRDefault="009A0083">
      <w:pPr>
        <w:spacing w:line="242" w:lineRule="auto"/>
        <w:ind w:firstLine="708"/>
      </w:pPr>
      <w:r>
        <w:rPr>
          <w:rFonts w:ascii="Arial" w:eastAsia="Arial" w:hAnsi="Arial" w:cs="Arial"/>
          <w:sz w:val="22"/>
          <w:szCs w:val="22"/>
        </w:rPr>
        <w:t>•Cabildos de Gran Canaria, Fuerteventura, Lanzarote, La Gomera,</w:t>
      </w:r>
      <w:r>
        <w:rPr>
          <w:rFonts w:ascii="Arial" w:eastAsia="Arial" w:hAnsi="Arial" w:cs="Arial"/>
          <w:sz w:val="22"/>
          <w:szCs w:val="22"/>
        </w:rPr>
        <w:t xml:space="preserve"> El Hierro y La Palma.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Centro de Salud de Candelaria.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Bomberos del Consorcio de Tenerife y de otras islas.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Bomberos de AENA.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lastRenderedPageBreak/>
        <w:t xml:space="preserve">Equipos de extinción y medios aéreos, helicópteros e hidroaviones.  Unidad Militar de Emergencias (UME).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BRIFOR.(José María </w:t>
      </w:r>
      <w:r>
        <w:rPr>
          <w:rFonts w:ascii="Arial" w:eastAsia="Arial" w:hAnsi="Arial" w:cs="Arial"/>
          <w:sz w:val="22"/>
          <w:szCs w:val="22"/>
        </w:rPr>
        <w:t>Sánchez Linaje y Rodrigo Barbadillo Ordóñez)</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Equipos de Intervención y Refuerzo de Incendios Forestales (EIRIF).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Brigada Forestal de Gran Canaria.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Guardia Civil.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Policía Canaria. </w:t>
      </w:r>
      <w:r>
        <w:rPr>
          <w:rFonts w:ascii="Arial" w:eastAsia="Courier New" w:hAnsi="Arial" w:cs="Arial"/>
          <w:sz w:val="22"/>
          <w:szCs w:val="22"/>
        </w:rPr>
        <w:t>o</w:t>
      </w:r>
      <w:r>
        <w:rPr>
          <w:rFonts w:ascii="Arial" w:eastAsia="Arial" w:hAnsi="Arial" w:cs="Arial"/>
          <w:sz w:val="22"/>
          <w:szCs w:val="22"/>
        </w:rPr>
        <w:t xml:space="preserve"> Policía Nacional. </w:t>
      </w:r>
    </w:p>
    <w:p w:rsidR="009727CE" w:rsidRDefault="009A0083">
      <w:pPr>
        <w:widowControl/>
        <w:numPr>
          <w:ilvl w:val="2"/>
          <w:numId w:val="7"/>
        </w:numPr>
        <w:suppressAutoHyphens w:val="0"/>
        <w:spacing w:after="5" w:line="242" w:lineRule="auto"/>
        <w:ind w:right="202" w:hanging="360"/>
        <w:textAlignment w:val="auto"/>
      </w:pPr>
      <w:r>
        <w:rPr>
          <w:rFonts w:ascii="Arial" w:eastAsia="Arial" w:hAnsi="Arial" w:cs="Arial"/>
          <w:sz w:val="22"/>
          <w:szCs w:val="22"/>
        </w:rPr>
        <w:t xml:space="preserve">Cruz Roja Española. </w:t>
      </w:r>
    </w:p>
    <w:p w:rsidR="009727CE" w:rsidRDefault="009A0083">
      <w:pPr>
        <w:spacing w:after="2"/>
        <w:ind w:left="1714"/>
      </w:pPr>
      <w:r>
        <w:rPr>
          <w:rFonts w:ascii="Arial" w:eastAsia="Arial" w:hAnsi="Arial" w:cs="Arial"/>
          <w:sz w:val="22"/>
          <w:szCs w:val="22"/>
        </w:rPr>
        <w:t xml:space="preserve"> </w:t>
      </w:r>
    </w:p>
    <w:p w:rsidR="009727CE" w:rsidRDefault="009A0083">
      <w:pPr>
        <w:widowControl/>
        <w:numPr>
          <w:ilvl w:val="0"/>
          <w:numId w:val="6"/>
        </w:numPr>
        <w:suppressAutoHyphens w:val="0"/>
        <w:spacing w:after="27" w:line="242" w:lineRule="auto"/>
        <w:ind w:hanging="564"/>
        <w:textAlignment w:val="auto"/>
      </w:pPr>
      <w:r>
        <w:rPr>
          <w:rFonts w:ascii="Arial" w:eastAsia="Arial" w:hAnsi="Arial" w:cs="Arial"/>
          <w:sz w:val="22"/>
          <w:szCs w:val="22"/>
        </w:rPr>
        <w:t xml:space="preserve">COMERCIOS. </w:t>
      </w:r>
    </w:p>
    <w:p w:rsidR="009727CE" w:rsidRDefault="009A0083">
      <w:r>
        <w:rPr>
          <w:rFonts w:ascii="Arial" w:eastAsia="Arial" w:hAnsi="Arial" w:cs="Arial"/>
          <w:sz w:val="22"/>
          <w:szCs w:val="22"/>
        </w:rPr>
        <w:t xml:space="preserve">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Starbucks.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Dóminos Pizza.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VIPS.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Bar Pulpete.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Es-kina Gourmet.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Navorgue Tenerife.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Ahembo.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Pizzería D´Napoles La Laguna.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Bar Los Patrones.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Degústame.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Restaurante Casa José.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Cafetería El Perchero. </w:t>
      </w:r>
    </w:p>
    <w:p w:rsidR="009727CE" w:rsidRDefault="009A0083">
      <w:pPr>
        <w:widowControl/>
        <w:numPr>
          <w:ilvl w:val="1"/>
          <w:numId w:val="6"/>
        </w:numPr>
        <w:suppressAutoHyphens w:val="0"/>
        <w:spacing w:after="3"/>
        <w:ind w:hanging="360"/>
        <w:textAlignment w:val="auto"/>
      </w:pPr>
      <w:r>
        <w:rPr>
          <w:rFonts w:ascii="Arial" w:eastAsia="Arial" w:hAnsi="Arial" w:cs="Arial"/>
          <w:sz w:val="22"/>
          <w:szCs w:val="22"/>
        </w:rPr>
        <w:t xml:space="preserve">Palmelita. </w:t>
      </w:r>
    </w:p>
    <w:p w:rsidR="009727CE" w:rsidRDefault="009A0083">
      <w:pPr>
        <w:widowControl/>
        <w:numPr>
          <w:ilvl w:val="1"/>
          <w:numId w:val="6"/>
        </w:numPr>
        <w:suppressAutoHyphens w:val="0"/>
        <w:spacing w:after="3"/>
        <w:ind w:hanging="360"/>
        <w:textAlignment w:val="auto"/>
      </w:pPr>
      <w:r>
        <w:rPr>
          <w:rFonts w:ascii="Arial" w:eastAsia="Arial" w:hAnsi="Arial" w:cs="Arial"/>
          <w:sz w:val="22"/>
          <w:szCs w:val="22"/>
        </w:rPr>
        <w:t xml:space="preserve">La Rosticceria. </w:t>
      </w:r>
    </w:p>
    <w:p w:rsidR="009727CE" w:rsidRDefault="009A0083">
      <w:pPr>
        <w:widowControl/>
        <w:numPr>
          <w:ilvl w:val="1"/>
          <w:numId w:val="6"/>
        </w:numPr>
        <w:suppressAutoHyphens w:val="0"/>
        <w:spacing w:after="3"/>
        <w:ind w:hanging="360"/>
        <w:textAlignment w:val="auto"/>
      </w:pPr>
      <w:r>
        <w:rPr>
          <w:rFonts w:ascii="Arial" w:eastAsia="Arial" w:hAnsi="Arial" w:cs="Arial"/>
          <w:sz w:val="22"/>
          <w:szCs w:val="22"/>
        </w:rPr>
        <w:t xml:space="preserve">Quimera. </w:t>
      </w:r>
    </w:p>
    <w:p w:rsidR="009727CE" w:rsidRDefault="009A0083">
      <w:pPr>
        <w:widowControl/>
        <w:numPr>
          <w:ilvl w:val="1"/>
          <w:numId w:val="6"/>
        </w:numPr>
        <w:suppressAutoHyphens w:val="0"/>
        <w:spacing w:after="3"/>
        <w:ind w:hanging="360"/>
        <w:textAlignment w:val="auto"/>
      </w:pPr>
      <w:r>
        <w:rPr>
          <w:rFonts w:ascii="Arial" w:eastAsia="Arial" w:hAnsi="Arial" w:cs="Arial"/>
          <w:sz w:val="22"/>
          <w:szCs w:val="22"/>
        </w:rPr>
        <w:t xml:space="preserve">Bar Plaza. </w:t>
      </w:r>
    </w:p>
    <w:p w:rsidR="009727CE" w:rsidRDefault="009A0083">
      <w:pPr>
        <w:widowControl/>
        <w:numPr>
          <w:ilvl w:val="1"/>
          <w:numId w:val="6"/>
        </w:numPr>
        <w:suppressAutoHyphens w:val="0"/>
        <w:spacing w:after="3"/>
        <w:ind w:hanging="360"/>
        <w:textAlignment w:val="auto"/>
      </w:pPr>
      <w:r>
        <w:rPr>
          <w:rFonts w:ascii="Arial" w:eastAsia="Arial" w:hAnsi="Arial" w:cs="Arial"/>
          <w:sz w:val="22"/>
          <w:szCs w:val="22"/>
        </w:rPr>
        <w:t xml:space="preserve">Casa Juan. </w:t>
      </w:r>
    </w:p>
    <w:p w:rsidR="009727CE" w:rsidRDefault="009A0083">
      <w:pPr>
        <w:widowControl/>
        <w:numPr>
          <w:ilvl w:val="1"/>
          <w:numId w:val="6"/>
        </w:numPr>
        <w:suppressAutoHyphens w:val="0"/>
        <w:spacing w:after="3"/>
        <w:ind w:hanging="360"/>
        <w:textAlignment w:val="auto"/>
      </w:pPr>
      <w:r>
        <w:rPr>
          <w:rFonts w:ascii="Arial" w:eastAsia="Arial" w:hAnsi="Arial" w:cs="Arial"/>
          <w:sz w:val="22"/>
          <w:szCs w:val="22"/>
        </w:rPr>
        <w:t xml:space="preserve">Restaurante El Molino.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Restaurante La Casona del Vino.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Cash &amp; Carry Julián Hernández.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El Rey de las Pizzas.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Coplacsil.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José María Hernández Excavaciones.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La Fast - Entidad Agrícola Decana de Canarias.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Panadería de la Rosa S.L.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Mi Reparto- Belén Du</w:t>
      </w:r>
      <w:r>
        <w:rPr>
          <w:rFonts w:ascii="Arial" w:eastAsia="Arial" w:hAnsi="Arial" w:cs="Arial"/>
          <w:sz w:val="22"/>
          <w:szCs w:val="22"/>
        </w:rPr>
        <w:t xml:space="preserve">que García.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Panadería Igueste.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Bar A Fuego.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Freiduría Abacería La Mar. </w:t>
      </w:r>
    </w:p>
    <w:p w:rsidR="009727CE" w:rsidRDefault="009A0083">
      <w:pPr>
        <w:widowControl/>
        <w:numPr>
          <w:ilvl w:val="1"/>
          <w:numId w:val="6"/>
        </w:numPr>
        <w:suppressAutoHyphens w:val="0"/>
        <w:spacing w:after="5" w:line="242" w:lineRule="auto"/>
        <w:ind w:hanging="360"/>
        <w:textAlignment w:val="auto"/>
      </w:pPr>
      <w:r>
        <w:rPr>
          <w:rFonts w:ascii="Arial" w:eastAsia="Arial" w:hAnsi="Arial" w:cs="Arial"/>
          <w:sz w:val="22"/>
          <w:szCs w:val="22"/>
        </w:rPr>
        <w:t xml:space="preserve"> Tenerife Solidaria. </w:t>
      </w:r>
    </w:p>
    <w:p w:rsidR="009727CE" w:rsidRDefault="009A0083">
      <w:pPr>
        <w:ind w:left="994"/>
      </w:pPr>
      <w:r>
        <w:rPr>
          <w:rFonts w:ascii="Arial" w:eastAsia="Arial" w:hAnsi="Arial" w:cs="Arial"/>
          <w:sz w:val="22"/>
          <w:szCs w:val="22"/>
        </w:rPr>
        <w:t xml:space="preserve"> </w:t>
      </w:r>
    </w:p>
    <w:p w:rsidR="009727CE" w:rsidRDefault="009A0083">
      <w:pPr>
        <w:widowControl/>
        <w:numPr>
          <w:ilvl w:val="0"/>
          <w:numId w:val="6"/>
        </w:numPr>
        <w:suppressAutoHyphens w:val="0"/>
        <w:spacing w:after="27" w:line="242" w:lineRule="auto"/>
        <w:ind w:hanging="564"/>
        <w:textAlignment w:val="auto"/>
      </w:pPr>
      <w:r>
        <w:rPr>
          <w:rFonts w:ascii="Arial" w:eastAsia="Arial" w:hAnsi="Arial" w:cs="Arial"/>
          <w:sz w:val="22"/>
          <w:szCs w:val="22"/>
        </w:rPr>
        <w:t xml:space="preserve">VOLUNTARIOS PABELLÓN Y CINE VIEJO. </w:t>
      </w:r>
    </w:p>
    <w:p w:rsidR="009727CE" w:rsidRDefault="009A0083">
      <w:pPr>
        <w:ind w:left="1714"/>
      </w:pPr>
      <w:r>
        <w:rPr>
          <w:rFonts w:ascii="Arial" w:eastAsia="Arial" w:hAnsi="Arial" w:cs="Arial"/>
          <w:sz w:val="22"/>
          <w:szCs w:val="22"/>
        </w:rPr>
        <w:t xml:space="preserve">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Mª del Pilar Hernández Sacramento.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Mª Dolores González Rodríguez.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Margarita Rodríguez Ortega.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lastRenderedPageBreak/>
        <w:t xml:space="preserve">Silvia González </w:t>
      </w:r>
      <w:r>
        <w:rPr>
          <w:rFonts w:ascii="Arial" w:eastAsia="Arial" w:hAnsi="Arial" w:cs="Arial"/>
          <w:sz w:val="22"/>
          <w:szCs w:val="22"/>
        </w:rPr>
        <w:t xml:space="preserve">Sánchez.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Delia María Ríos Pérez.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Maricris Rodríguez Hernández.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Mónica Suárez González.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Flor de Lis Fernández-Vega Moreno.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Irene Beatriz Afonso García. </w:t>
      </w:r>
    </w:p>
    <w:p w:rsidR="009727CE" w:rsidRDefault="009A0083">
      <w:pPr>
        <w:widowControl/>
        <w:numPr>
          <w:ilvl w:val="0"/>
          <w:numId w:val="8"/>
        </w:numPr>
        <w:suppressAutoHyphens w:val="0"/>
        <w:spacing w:after="5" w:line="242" w:lineRule="auto"/>
        <w:ind w:hanging="360"/>
        <w:textAlignment w:val="auto"/>
      </w:pPr>
      <w:r>
        <w:rPr>
          <w:rFonts w:ascii="Arial" w:eastAsia="Arial" w:hAnsi="Arial" w:cs="Arial"/>
          <w:sz w:val="22"/>
          <w:szCs w:val="22"/>
        </w:rPr>
        <w:t xml:space="preserve">Cristina Martínez Hernández. </w:t>
      </w:r>
    </w:p>
    <w:p w:rsidR="009727CE" w:rsidRDefault="009A0083">
      <w:pPr>
        <w:ind w:left="994"/>
      </w:pPr>
      <w:r>
        <w:rPr>
          <w:rFonts w:ascii="Arial" w:eastAsia="Arial" w:hAnsi="Arial" w:cs="Arial"/>
          <w:sz w:val="22"/>
          <w:szCs w:val="22"/>
        </w:rPr>
        <w:t xml:space="preserve"> </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 xml:space="preserve">AGRUPACIONES DE VOLUNTARIOS </w:t>
      </w:r>
    </w:p>
    <w:p w:rsidR="009727CE" w:rsidRDefault="009A0083">
      <w:pPr>
        <w:ind w:left="1714"/>
      </w:pPr>
      <w:r>
        <w:rPr>
          <w:rFonts w:ascii="Arial" w:eastAsia="Arial" w:hAnsi="Arial" w:cs="Arial"/>
          <w:sz w:val="22"/>
          <w:szCs w:val="22"/>
        </w:rPr>
        <w:t xml:space="preserve">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Protección Civil Arafo.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Protección </w:t>
      </w:r>
      <w:r>
        <w:rPr>
          <w:rFonts w:ascii="Arial" w:eastAsia="Arial" w:hAnsi="Arial" w:cs="Arial"/>
          <w:sz w:val="22"/>
          <w:szCs w:val="22"/>
        </w:rPr>
        <w:t xml:space="preserve">Civil Granadilla.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Protección Civil Güímar.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Protección Civil Icod.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Protección Civil La Laguna.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Protección Civil Puerto de la Cruz.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protección Civil San Miguel de Abona.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Protección Civil Santa Cruz de Tenerife.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Protección Civil Tacoronte.</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Protección </w:t>
      </w:r>
      <w:r>
        <w:rPr>
          <w:rFonts w:ascii="Arial" w:eastAsia="Arial" w:hAnsi="Arial" w:cs="Arial"/>
          <w:sz w:val="22"/>
          <w:szCs w:val="22"/>
        </w:rPr>
        <w:t xml:space="preserve">Civil Tegueste.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GPS La Laguna. </w:t>
      </w:r>
      <w:r>
        <w:rPr>
          <w:rFonts w:ascii="Arial" w:eastAsia="Courier New" w:hAnsi="Arial" w:cs="Arial"/>
          <w:sz w:val="22"/>
          <w:szCs w:val="22"/>
        </w:rPr>
        <w:t>o</w:t>
      </w:r>
      <w:r>
        <w:rPr>
          <w:rFonts w:ascii="Arial" w:eastAsia="Arial" w:hAnsi="Arial" w:cs="Arial"/>
          <w:sz w:val="22"/>
          <w:szCs w:val="22"/>
        </w:rPr>
        <w:t xml:space="preserve"> Alfa Tango.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Tamadaya.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Salvaemer.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AVFAE Gran Canaria.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ADAE.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AFAVE.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Bomberos Voluntarios de Adeje.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Bomberos Voluntarios de Güímar.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Bomberos Voluntarios de La Laguna. </w:t>
      </w:r>
    </w:p>
    <w:p w:rsidR="009727CE" w:rsidRDefault="009A0083">
      <w:pPr>
        <w:widowControl/>
        <w:numPr>
          <w:ilvl w:val="1"/>
          <w:numId w:val="9"/>
        </w:numPr>
        <w:suppressAutoHyphens w:val="0"/>
        <w:spacing w:after="3"/>
        <w:ind w:hanging="360"/>
        <w:textAlignment w:val="auto"/>
      </w:pPr>
      <w:r>
        <w:rPr>
          <w:rFonts w:ascii="Arial" w:eastAsia="Arial" w:hAnsi="Arial" w:cs="Arial"/>
          <w:sz w:val="22"/>
          <w:szCs w:val="22"/>
        </w:rPr>
        <w:t xml:space="preserve">Bomberos Voluntarios de Los Realejos.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Bomberos V</w:t>
      </w:r>
      <w:r>
        <w:rPr>
          <w:rFonts w:ascii="Arial" w:eastAsia="Arial" w:hAnsi="Arial" w:cs="Arial"/>
          <w:sz w:val="22"/>
          <w:szCs w:val="22"/>
        </w:rPr>
        <w:t xml:space="preserve">oluntarios de Santiago del Teide. </w:t>
      </w:r>
    </w:p>
    <w:p w:rsidR="009727CE" w:rsidRDefault="009A0083">
      <w:pPr>
        <w:widowControl/>
        <w:numPr>
          <w:ilvl w:val="1"/>
          <w:numId w:val="9"/>
        </w:numPr>
        <w:suppressAutoHyphens w:val="0"/>
        <w:spacing w:after="5" w:line="242" w:lineRule="auto"/>
        <w:ind w:hanging="360"/>
        <w:textAlignment w:val="auto"/>
      </w:pPr>
      <w:r>
        <w:rPr>
          <w:rFonts w:ascii="Arial" w:eastAsia="Arial" w:hAnsi="Arial" w:cs="Arial"/>
          <w:sz w:val="22"/>
          <w:szCs w:val="22"/>
        </w:rPr>
        <w:t xml:space="preserve">Agrupación de Bomberos Voluntarios. </w:t>
      </w:r>
    </w:p>
    <w:p w:rsidR="009727CE" w:rsidRDefault="009A0083">
      <w:pPr>
        <w:ind w:left="994"/>
        <w:rPr>
          <w:rFonts w:ascii="Arial" w:eastAsia="Arial" w:hAnsi="Arial" w:cs="Arial"/>
          <w:sz w:val="22"/>
          <w:szCs w:val="22"/>
        </w:rPr>
      </w:pPr>
      <w:r>
        <w:rPr>
          <w:rFonts w:ascii="Arial" w:eastAsia="Arial" w:hAnsi="Arial" w:cs="Arial"/>
          <w:sz w:val="22"/>
          <w:szCs w:val="22"/>
        </w:rPr>
        <w:t xml:space="preserve"> </w:t>
      </w:r>
    </w:p>
    <w:p w:rsidR="009727CE" w:rsidRDefault="009727CE">
      <w:pPr>
        <w:ind w:left="994"/>
        <w:rPr>
          <w:rFonts w:ascii="Arial" w:eastAsia="Arial" w:hAnsi="Arial" w:cs="Arial"/>
          <w:sz w:val="22"/>
          <w:szCs w:val="22"/>
        </w:rPr>
      </w:pPr>
    </w:p>
    <w:p w:rsidR="009727CE" w:rsidRDefault="009727CE">
      <w:pPr>
        <w:ind w:left="994"/>
        <w:rPr>
          <w:rFonts w:ascii="Arial" w:eastAsia="Arial" w:hAnsi="Arial" w:cs="Arial"/>
          <w:sz w:val="22"/>
          <w:szCs w:val="22"/>
        </w:rPr>
      </w:pPr>
    </w:p>
    <w:p w:rsidR="009727CE" w:rsidRDefault="009727CE">
      <w:pPr>
        <w:ind w:left="994"/>
        <w:rPr>
          <w:rFonts w:ascii="Arial" w:hAnsi="Arial" w:cs="Arial"/>
          <w:sz w:val="22"/>
          <w:szCs w:val="22"/>
        </w:rPr>
      </w:pP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 xml:space="preserve">PROPIETARIOS ESTANQUES </w:t>
      </w:r>
    </w:p>
    <w:p w:rsidR="009727CE" w:rsidRDefault="009A0083">
      <w:pPr>
        <w:ind w:left="1572"/>
      </w:pPr>
      <w:r>
        <w:rPr>
          <w:rFonts w:ascii="Arial" w:eastAsia="Arial" w:hAnsi="Arial" w:cs="Arial"/>
          <w:sz w:val="22"/>
          <w:szCs w:val="22"/>
        </w:rPr>
        <w:t xml:space="preserve">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Manuel Marrero Baute.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Nicasio Ramos Castillo.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Arnoldo Brito Correa.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Luis Javier Hernández Hernández.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Antonio Rodríguez Trujillo.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María Rodríguez </w:t>
      </w:r>
      <w:r>
        <w:rPr>
          <w:rFonts w:ascii="Arial" w:eastAsia="Arial" w:hAnsi="Arial" w:cs="Arial"/>
          <w:sz w:val="22"/>
          <w:szCs w:val="22"/>
        </w:rPr>
        <w:t xml:space="preserve">Díaz.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Eduardo Díaz Jiménez. </w:t>
      </w:r>
    </w:p>
    <w:p w:rsidR="009727CE" w:rsidRDefault="009A0083">
      <w:pPr>
        <w:widowControl/>
        <w:numPr>
          <w:ilvl w:val="2"/>
          <w:numId w:val="10"/>
        </w:numPr>
        <w:suppressAutoHyphens w:val="0"/>
        <w:spacing w:after="5" w:line="242" w:lineRule="auto"/>
        <w:ind w:hanging="360"/>
        <w:textAlignment w:val="auto"/>
      </w:pPr>
      <w:r>
        <w:rPr>
          <w:rFonts w:ascii="Arial" w:eastAsia="Arial" w:hAnsi="Arial" w:cs="Arial"/>
          <w:sz w:val="22"/>
          <w:szCs w:val="22"/>
        </w:rPr>
        <w:t xml:space="preserve">Santiago Coello León. </w:t>
      </w:r>
    </w:p>
    <w:p w:rsidR="009727CE" w:rsidRDefault="009A0083">
      <w:pPr>
        <w:ind w:left="994"/>
      </w:pPr>
      <w:r>
        <w:rPr>
          <w:rFonts w:ascii="Arial" w:eastAsia="Arial" w:hAnsi="Arial" w:cs="Arial"/>
          <w:sz w:val="22"/>
          <w:szCs w:val="22"/>
        </w:rPr>
        <w:lastRenderedPageBreak/>
        <w:t xml:space="preserve"> </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 xml:space="preserve">Comunidad de Aguas Pozo Barranco Hondo. </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 xml:space="preserve">Aqualia Gestión Integral del Agua. </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 xml:space="preserve">Manuel Asensio Cruz. </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José Carlos Marrero Hernández.</w:t>
      </w:r>
    </w:p>
    <w:p w:rsidR="009727CE" w:rsidRDefault="009A0083">
      <w:pPr>
        <w:widowControl/>
        <w:numPr>
          <w:ilvl w:val="0"/>
          <w:numId w:val="9"/>
        </w:numPr>
        <w:suppressAutoHyphens w:val="0"/>
        <w:spacing w:after="27" w:line="242" w:lineRule="auto"/>
        <w:ind w:hanging="564"/>
        <w:textAlignment w:val="auto"/>
      </w:pPr>
      <w:r>
        <w:rPr>
          <w:rFonts w:ascii="Arial" w:eastAsia="Arial" w:hAnsi="Arial" w:cs="Arial"/>
          <w:sz w:val="22"/>
          <w:szCs w:val="22"/>
        </w:rPr>
        <w:t xml:space="preserve">Asociación de la Prensa de Tenerife. </w:t>
      </w:r>
    </w:p>
    <w:p w:rsidR="009727CE" w:rsidRDefault="009A0083">
      <w:pPr>
        <w:spacing w:after="36"/>
      </w:pPr>
      <w:r>
        <w:rPr>
          <w:rFonts w:ascii="Arial" w:eastAsia="Arial" w:hAnsi="Arial" w:cs="Arial"/>
          <w:sz w:val="22"/>
          <w:szCs w:val="22"/>
        </w:rPr>
        <w:t xml:space="preserve"> </w:t>
      </w:r>
    </w:p>
    <w:p w:rsidR="009727CE" w:rsidRDefault="009A0083">
      <w:r>
        <w:rPr>
          <w:rFonts w:ascii="Arial" w:eastAsia="Arial" w:hAnsi="Arial" w:cs="Arial"/>
          <w:sz w:val="22"/>
          <w:szCs w:val="22"/>
        </w:rPr>
        <w:t xml:space="preserve"> </w:t>
      </w:r>
      <w:r>
        <w:rPr>
          <w:rFonts w:ascii="Arial" w:eastAsia="Arial" w:hAnsi="Arial" w:cs="Arial"/>
          <w:sz w:val="22"/>
          <w:szCs w:val="22"/>
        </w:rPr>
        <w:tab/>
        <w:t xml:space="preserve"> </w:t>
      </w:r>
    </w:p>
    <w:p w:rsidR="009727CE" w:rsidRDefault="009A0083">
      <w:pPr>
        <w:ind w:left="994"/>
      </w:pPr>
      <w:r>
        <w:rPr>
          <w:rFonts w:ascii="Arial" w:eastAsia="Arial" w:hAnsi="Arial" w:cs="Arial"/>
          <w:sz w:val="22"/>
          <w:szCs w:val="22"/>
        </w:rPr>
        <w:t xml:space="preserve"> </w:t>
      </w:r>
      <w:r>
        <w:rPr>
          <w:rFonts w:ascii="Arial" w:eastAsia="Arial" w:hAnsi="Arial" w:cs="Arial"/>
          <w:sz w:val="22"/>
          <w:szCs w:val="22"/>
        </w:rPr>
        <w:tab/>
      </w:r>
    </w:p>
    <w:p w:rsidR="009727CE" w:rsidRDefault="009A0083">
      <w:pPr>
        <w:spacing w:after="5" w:line="242" w:lineRule="auto"/>
        <w:ind w:left="-15" w:right="-13" w:firstLine="994"/>
        <w:jc w:val="both"/>
      </w:pPr>
      <w:r>
        <w:rPr>
          <w:rFonts w:ascii="Arial" w:eastAsia="Arial" w:hAnsi="Arial" w:cs="Arial"/>
          <w:sz w:val="22"/>
          <w:szCs w:val="22"/>
        </w:rPr>
        <w:t>2.- Organizar un acto pú</w:t>
      </w:r>
      <w:r>
        <w:rPr>
          <w:rFonts w:ascii="Arial" w:eastAsia="Arial" w:hAnsi="Arial" w:cs="Arial"/>
          <w:sz w:val="22"/>
          <w:szCs w:val="22"/>
        </w:rPr>
        <w:t xml:space="preserve">blico para la entrega de dichos reconocimientos el próximo día 20 de diciembre, Día Internacional de la Solidaridad Humana, donde la solidaridad y la gratitud protagonicen un encuentro emotivo y las personas que trabajaron y aportaron se reúnan para poder </w:t>
      </w:r>
      <w:r>
        <w:rPr>
          <w:rFonts w:ascii="Arial" w:eastAsia="Arial" w:hAnsi="Arial" w:cs="Arial"/>
          <w:sz w:val="22"/>
          <w:szCs w:val="22"/>
        </w:rPr>
        <w:t xml:space="preserve">darles las gracias y compartir un momento más distendido. </w:t>
      </w:r>
    </w:p>
    <w:p w:rsidR="009727CE" w:rsidRDefault="009A0083">
      <w:pPr>
        <w:ind w:left="994"/>
      </w:pPr>
      <w:r>
        <w:rPr>
          <w:rFonts w:ascii="Arial" w:eastAsia="Arial" w:hAnsi="Arial" w:cs="Arial"/>
          <w:sz w:val="22"/>
          <w:szCs w:val="22"/>
        </w:rPr>
        <w:t xml:space="preserve"> </w:t>
      </w:r>
    </w:p>
    <w:p w:rsidR="009727CE" w:rsidRDefault="009A0083">
      <w:pPr>
        <w:spacing w:after="27" w:line="242" w:lineRule="auto"/>
        <w:ind w:left="1004" w:hanging="10"/>
      </w:pPr>
      <w:r>
        <w:rPr>
          <w:rFonts w:ascii="Arial" w:eastAsia="Arial" w:hAnsi="Arial" w:cs="Arial"/>
          <w:sz w:val="22"/>
          <w:szCs w:val="22"/>
        </w:rPr>
        <w:t xml:space="preserve">3.- Facultar ampliamente a la Alcaldía para la ejecución del presente acuerdo. </w:t>
      </w:r>
    </w:p>
    <w:p w:rsidR="009727CE" w:rsidRDefault="009727CE">
      <w:pPr>
        <w:pStyle w:val="Textoindependiente"/>
        <w:jc w:val="both"/>
        <w:rPr>
          <w:rFonts w:cs="Arial"/>
          <w:szCs w:val="22"/>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727CE">
      <w:pPr>
        <w:suppressAutoHyphens w:val="0"/>
        <w:jc w:val="both"/>
        <w:rPr>
          <w:rFonts w:ascii="Arial" w:hAnsi="Arial" w:cs="Arial"/>
          <w:sz w:val="22"/>
          <w:szCs w:val="22"/>
          <w:lang w:eastAsia="es-ES"/>
        </w:rPr>
      </w:pPr>
    </w:p>
    <w:p w:rsidR="009727CE" w:rsidRDefault="009A0083">
      <w:pPr>
        <w:widowControl/>
        <w:suppressAutoHyphens w:val="0"/>
        <w:jc w:val="both"/>
      </w:pPr>
      <w:r>
        <w:rPr>
          <w:rFonts w:ascii="Arial" w:hAnsi="Arial" w:cs="Arial"/>
          <w:b/>
          <w:shd w:val="clear" w:color="auto" w:fill="FFFFFF"/>
        </w:rPr>
        <w:t>2.-</w:t>
      </w:r>
      <w:r>
        <w:rPr>
          <w:rFonts w:ascii="Arial" w:hAnsi="Arial" w:cs="Arial"/>
          <w:b/>
        </w:rPr>
        <w:t xml:space="preserve"> </w:t>
      </w:r>
      <w:r>
        <w:rPr>
          <w:rFonts w:ascii="Arial" w:eastAsia="Times New Roman" w:hAnsi="Arial" w:cs="Arial"/>
          <w:b/>
          <w:kern w:val="0"/>
          <w:lang w:eastAsia="es-ES"/>
        </w:rPr>
        <w:t xml:space="preserve">Expediente 12197/2023. Propuesta de la Alcaldesa-Presidenta al Pleno de aprobación del </w:t>
      </w:r>
      <w:r>
        <w:rPr>
          <w:rFonts w:ascii="Arial" w:eastAsia="Times New Roman" w:hAnsi="Arial" w:cs="Arial"/>
          <w:b/>
          <w:kern w:val="0"/>
          <w:lang w:eastAsia="es-ES"/>
        </w:rPr>
        <w:t>convenio colectivo del personal laboral de Epelcan.</w:t>
      </w:r>
    </w:p>
    <w:p w:rsidR="009727CE" w:rsidRDefault="009727CE">
      <w:pPr>
        <w:widowControl/>
        <w:suppressAutoHyphens w:val="0"/>
        <w:jc w:val="both"/>
        <w:rPr>
          <w:rFonts w:ascii="Arial" w:eastAsia="Times New Roman" w:hAnsi="Arial" w:cs="Arial"/>
          <w:b/>
          <w:kern w:val="0"/>
          <w:sz w:val="22"/>
          <w:szCs w:val="22"/>
          <w:lang w:eastAsia="es-ES"/>
        </w:rPr>
      </w:pPr>
    </w:p>
    <w:p w:rsidR="009727CE" w:rsidRDefault="009727CE">
      <w:pPr>
        <w:widowControl/>
        <w:suppressAutoHyphens w:val="0"/>
        <w:jc w:val="both"/>
        <w:rPr>
          <w:rFonts w:ascii="Arial" w:eastAsia="Times New Roman" w:hAnsi="Arial" w:cs="Arial"/>
          <w:b/>
          <w:kern w:val="0"/>
          <w:sz w:val="22"/>
          <w:szCs w:val="22"/>
          <w:lang w:eastAsia="es-ES"/>
        </w:rPr>
      </w:pPr>
    </w:p>
    <w:p w:rsidR="009727CE" w:rsidRDefault="009A0083">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23 de noviembre de 2023, cuyo tenor literal es el siguiente:</w:t>
      </w:r>
    </w:p>
    <w:p w:rsidR="009727CE" w:rsidRDefault="009727CE">
      <w:pPr>
        <w:widowControl/>
        <w:suppressAutoHyphens w:val="0"/>
        <w:jc w:val="both"/>
        <w:rPr>
          <w:rFonts w:ascii="Arial" w:eastAsia="Times New Roman" w:hAnsi="Arial" w:cs="Arial"/>
          <w:b/>
          <w:kern w:val="0"/>
          <w:sz w:val="22"/>
          <w:szCs w:val="22"/>
          <w:lang w:eastAsia="es-ES"/>
        </w:rPr>
      </w:pPr>
    </w:p>
    <w:p w:rsidR="009727CE" w:rsidRDefault="009727CE">
      <w:pPr>
        <w:widowControl/>
        <w:suppressAutoHyphens w:val="0"/>
        <w:jc w:val="center"/>
        <w:rPr>
          <w:rFonts w:ascii="Arial" w:hAnsi="Arial" w:cs="Arial"/>
          <w:sz w:val="22"/>
          <w:szCs w:val="22"/>
        </w:rPr>
      </w:pPr>
    </w:p>
    <w:p w:rsidR="009727CE" w:rsidRDefault="009A0083">
      <w:pPr>
        <w:widowControl/>
        <w:suppressAutoHyphens w:val="0"/>
        <w:jc w:val="center"/>
        <w:rPr>
          <w:rFonts w:ascii="Arial" w:hAnsi="Arial" w:cs="Arial"/>
          <w:b/>
          <w:i/>
          <w:sz w:val="22"/>
          <w:szCs w:val="22"/>
        </w:rPr>
      </w:pPr>
      <w:r>
        <w:rPr>
          <w:rFonts w:ascii="Arial" w:hAnsi="Arial" w:cs="Arial"/>
          <w:b/>
          <w:i/>
          <w:sz w:val="22"/>
          <w:szCs w:val="22"/>
        </w:rPr>
        <w:lastRenderedPageBreak/>
        <w:t>“PROPUESTA</w:t>
      </w:r>
    </w:p>
    <w:p w:rsidR="009727CE" w:rsidRDefault="009727CE">
      <w:pPr>
        <w:widowControl/>
        <w:suppressAutoHyphens w:val="0"/>
        <w:jc w:val="both"/>
        <w:rPr>
          <w:rFonts w:ascii="Arial" w:hAnsi="Arial" w:cs="Arial"/>
          <w:i/>
          <w:sz w:val="22"/>
          <w:szCs w:val="22"/>
        </w:rPr>
      </w:pPr>
    </w:p>
    <w:p w:rsidR="009727CE" w:rsidRDefault="009A0083">
      <w:pPr>
        <w:widowControl/>
        <w:suppressAutoHyphens w:val="0"/>
        <w:jc w:val="both"/>
        <w:rPr>
          <w:rFonts w:ascii="Arial" w:hAnsi="Arial" w:cs="Arial"/>
          <w:i/>
          <w:sz w:val="22"/>
          <w:szCs w:val="22"/>
        </w:rPr>
      </w:pPr>
      <w:r>
        <w:rPr>
          <w:rFonts w:ascii="Arial" w:hAnsi="Arial" w:cs="Arial"/>
          <w:i/>
          <w:sz w:val="22"/>
          <w:szCs w:val="22"/>
        </w:rPr>
        <w:t>Consta en el expediente informe jurídico emitido por</w:t>
      </w:r>
      <w:r>
        <w:rPr>
          <w:rFonts w:ascii="Arial" w:hAnsi="Arial" w:cs="Arial"/>
          <w:i/>
          <w:sz w:val="22"/>
          <w:szCs w:val="22"/>
        </w:rPr>
        <w:t xml:space="preserve"> el Secretario General Don Octavio Manuel Fernández Hernández de fecha 23 de noviembre de 2023, del siguiente tenor literal:</w:t>
      </w:r>
    </w:p>
    <w:p w:rsidR="009727CE" w:rsidRDefault="009727CE">
      <w:pPr>
        <w:widowControl/>
        <w:suppressAutoHyphens w:val="0"/>
        <w:jc w:val="both"/>
        <w:rPr>
          <w:rFonts w:ascii="Arial" w:hAnsi="Arial" w:cs="Arial"/>
          <w:i/>
          <w:sz w:val="22"/>
          <w:szCs w:val="22"/>
        </w:rPr>
      </w:pPr>
    </w:p>
    <w:p w:rsidR="009727CE" w:rsidRDefault="009A0083">
      <w:pPr>
        <w:widowControl/>
        <w:suppressAutoHyphens w:val="0"/>
        <w:jc w:val="center"/>
        <w:rPr>
          <w:rFonts w:ascii="Arial" w:hAnsi="Arial" w:cs="Arial"/>
          <w:b/>
          <w:i/>
          <w:sz w:val="22"/>
          <w:szCs w:val="22"/>
        </w:rPr>
      </w:pPr>
      <w:r>
        <w:rPr>
          <w:rFonts w:ascii="Arial" w:hAnsi="Arial" w:cs="Arial"/>
          <w:b/>
          <w:i/>
          <w:sz w:val="22"/>
          <w:szCs w:val="22"/>
        </w:rPr>
        <w:t>“INFORME JURIDICO</w:t>
      </w:r>
    </w:p>
    <w:p w:rsidR="009727CE" w:rsidRDefault="009727CE">
      <w:pPr>
        <w:widowControl/>
        <w:suppressAutoHyphens w:val="0"/>
        <w:jc w:val="both"/>
        <w:rPr>
          <w:rFonts w:ascii="Arial" w:hAnsi="Arial" w:cs="Arial"/>
          <w:i/>
          <w:sz w:val="22"/>
          <w:szCs w:val="22"/>
        </w:rPr>
      </w:pPr>
    </w:p>
    <w:p w:rsidR="009727CE" w:rsidRDefault="009A0083">
      <w:pPr>
        <w:widowControl/>
        <w:suppressAutoHyphens w:val="0"/>
        <w:jc w:val="both"/>
      </w:pPr>
      <w:r>
        <w:rPr>
          <w:rFonts w:ascii="Arial" w:hAnsi="Arial" w:cs="Arial"/>
          <w:i/>
          <w:sz w:val="22"/>
          <w:szCs w:val="22"/>
        </w:rPr>
        <w:t>En relación con el expediente relativo a la aprobación del Convenio Colectivo para el personal al servicio de l</w:t>
      </w:r>
      <w:r>
        <w:rPr>
          <w:rFonts w:ascii="Arial" w:hAnsi="Arial" w:cs="Arial"/>
          <w:i/>
          <w:sz w:val="22"/>
          <w:szCs w:val="22"/>
        </w:rPr>
        <w:t xml:space="preserve">a </w:t>
      </w:r>
      <w:r>
        <w:rPr>
          <w:rFonts w:ascii="Arial" w:hAnsi="Arial" w:cs="Arial"/>
          <w:b/>
          <w:i/>
          <w:sz w:val="22"/>
          <w:szCs w:val="22"/>
        </w:rPr>
        <w:t>Entidad Pública Empresarial de Gestión de Empresas y Servicios Públicos del Ayuntamiento de Candelaria</w:t>
      </w:r>
      <w:r>
        <w:rPr>
          <w:rFonts w:ascii="Arial" w:hAnsi="Arial" w:cs="Arial"/>
          <w:i/>
          <w:sz w:val="22"/>
          <w:szCs w:val="22"/>
        </w:rPr>
        <w:t xml:space="preserve">, emito el siguiente informe, con base a los siguientes, </w:t>
      </w:r>
    </w:p>
    <w:p w:rsidR="009727CE" w:rsidRDefault="009727CE">
      <w:pPr>
        <w:widowControl/>
        <w:suppressAutoHyphens w:val="0"/>
        <w:jc w:val="both"/>
        <w:rPr>
          <w:rFonts w:ascii="Arial" w:hAnsi="Arial" w:cs="Arial"/>
          <w:i/>
          <w:sz w:val="22"/>
          <w:szCs w:val="22"/>
        </w:rPr>
      </w:pPr>
    </w:p>
    <w:p w:rsidR="009727CE" w:rsidRDefault="009A0083">
      <w:pPr>
        <w:widowControl/>
        <w:suppressAutoHyphens w:val="0"/>
        <w:jc w:val="center"/>
        <w:rPr>
          <w:rFonts w:ascii="Arial" w:hAnsi="Arial" w:cs="Arial"/>
          <w:b/>
          <w:i/>
          <w:sz w:val="22"/>
          <w:szCs w:val="22"/>
        </w:rPr>
      </w:pPr>
      <w:r>
        <w:rPr>
          <w:rFonts w:ascii="Arial" w:hAnsi="Arial" w:cs="Arial"/>
          <w:b/>
          <w:i/>
          <w:sz w:val="22"/>
          <w:szCs w:val="22"/>
        </w:rPr>
        <w:t>ANTECEDENTES DE HECHO</w:t>
      </w:r>
    </w:p>
    <w:p w:rsidR="009727CE" w:rsidRDefault="009727CE">
      <w:pPr>
        <w:widowControl/>
        <w:suppressAutoHyphens w:val="0"/>
        <w:jc w:val="both"/>
        <w:rPr>
          <w:rFonts w:ascii="Arial" w:hAnsi="Arial" w:cs="Arial"/>
          <w:i/>
          <w:sz w:val="22"/>
          <w:szCs w:val="22"/>
        </w:rPr>
      </w:pPr>
    </w:p>
    <w:p w:rsidR="009727CE" w:rsidRDefault="009A0083">
      <w:pPr>
        <w:widowControl/>
        <w:suppressAutoHyphens w:val="0"/>
        <w:jc w:val="both"/>
      </w:pPr>
      <w:r>
        <w:rPr>
          <w:rFonts w:ascii="Arial" w:hAnsi="Arial" w:cs="Arial"/>
          <w:b/>
          <w:i/>
          <w:sz w:val="22"/>
          <w:szCs w:val="22"/>
        </w:rPr>
        <w:t>PRIMERO. -</w:t>
      </w:r>
      <w:r>
        <w:rPr>
          <w:rFonts w:ascii="Arial" w:hAnsi="Arial" w:cs="Arial"/>
          <w:i/>
          <w:sz w:val="22"/>
          <w:szCs w:val="22"/>
        </w:rPr>
        <w:t xml:space="preserve"> Vista la propuesta de Convenio para el personal al servicio</w:t>
      </w:r>
      <w:r>
        <w:rPr>
          <w:rFonts w:ascii="Arial" w:hAnsi="Arial" w:cs="Arial"/>
          <w:i/>
          <w:sz w:val="22"/>
          <w:szCs w:val="22"/>
        </w:rPr>
        <w:t xml:space="preserve"> de la </w:t>
      </w:r>
      <w:r>
        <w:rPr>
          <w:rFonts w:ascii="Arial" w:hAnsi="Arial" w:cs="Arial"/>
          <w:b/>
          <w:i/>
          <w:sz w:val="22"/>
          <w:szCs w:val="22"/>
        </w:rPr>
        <w:t>Entidad Pública Empresarial de Gestión de Empresas y Servicios Públicos del Ayuntamiento de Candelaria</w:t>
      </w:r>
      <w:r>
        <w:rPr>
          <w:rFonts w:ascii="Arial" w:hAnsi="Arial" w:cs="Arial"/>
          <w:i/>
          <w:sz w:val="22"/>
          <w:szCs w:val="22"/>
        </w:rPr>
        <w:t xml:space="preserve">, elaborada por la empresa adjudicataria Rodríguez Viñals y la negociación colectiva celebrada el día 20 de noviembre de 2023. </w:t>
      </w:r>
    </w:p>
    <w:p w:rsidR="009727CE" w:rsidRDefault="009727CE">
      <w:pPr>
        <w:widowControl/>
        <w:suppressAutoHyphens w:val="0"/>
        <w:jc w:val="both"/>
        <w:rPr>
          <w:rFonts w:ascii="Arial" w:hAnsi="Arial" w:cs="Arial"/>
          <w:i/>
          <w:sz w:val="22"/>
          <w:szCs w:val="22"/>
        </w:rPr>
      </w:pPr>
    </w:p>
    <w:p w:rsidR="009727CE" w:rsidRDefault="009A0083">
      <w:pPr>
        <w:widowControl/>
        <w:suppressAutoHyphens w:val="0"/>
        <w:jc w:val="both"/>
      </w:pPr>
      <w:r>
        <w:rPr>
          <w:rFonts w:ascii="Arial" w:hAnsi="Arial" w:cs="Arial"/>
          <w:i/>
          <w:sz w:val="22"/>
          <w:szCs w:val="22"/>
        </w:rPr>
        <w:t>SEGUNDO.- Consta e</w:t>
      </w:r>
      <w:r>
        <w:rPr>
          <w:rFonts w:ascii="Arial" w:hAnsi="Arial" w:cs="Arial"/>
          <w:i/>
          <w:sz w:val="22"/>
          <w:szCs w:val="22"/>
        </w:rPr>
        <w:t xml:space="preserve">n el expediente el acta de la Mesa de Negociación de los empleados públicos de la </w:t>
      </w:r>
      <w:r>
        <w:rPr>
          <w:rFonts w:ascii="Arial" w:hAnsi="Arial" w:cs="Arial"/>
          <w:b/>
          <w:i/>
          <w:sz w:val="22"/>
          <w:szCs w:val="22"/>
        </w:rPr>
        <w:t>Entidad Pública Empresarial Gestión de Empresas y Servicios Públicos del Ayuntamiento de Candelaria,</w:t>
      </w:r>
      <w:r>
        <w:rPr>
          <w:rFonts w:ascii="Arial" w:hAnsi="Arial" w:cs="Arial"/>
          <w:i/>
          <w:sz w:val="22"/>
          <w:szCs w:val="22"/>
        </w:rPr>
        <w:t xml:space="preserve"> celebrada el 20 de noviembre de 2023, en el que se aprueba por unanimidad</w:t>
      </w:r>
      <w:r>
        <w:rPr>
          <w:rFonts w:ascii="Arial" w:hAnsi="Arial" w:cs="Arial"/>
          <w:i/>
          <w:sz w:val="22"/>
          <w:szCs w:val="22"/>
        </w:rPr>
        <w:t xml:space="preserve"> de los presentes el orden del día </w:t>
      </w:r>
      <w:r>
        <w:rPr>
          <w:rFonts w:ascii="Arial" w:hAnsi="Arial" w:cs="Arial"/>
          <w:b/>
          <w:i/>
          <w:sz w:val="22"/>
          <w:szCs w:val="22"/>
        </w:rPr>
        <w:t>“Convenio Colectivo para el personal al servicio de la Entidad Pública Empresarial Gestión de Empresas y Servicios Públicos del Ayuntamiento de Candelaria.”</w:t>
      </w:r>
    </w:p>
    <w:p w:rsidR="009727CE" w:rsidRDefault="009727CE">
      <w:pPr>
        <w:widowControl/>
        <w:suppressAutoHyphens w:val="0"/>
        <w:jc w:val="both"/>
        <w:rPr>
          <w:rFonts w:ascii="Arial" w:hAnsi="Arial" w:cs="Arial"/>
          <w:b/>
          <w:i/>
          <w:sz w:val="22"/>
          <w:szCs w:val="22"/>
        </w:rPr>
      </w:pPr>
    </w:p>
    <w:p w:rsidR="009727CE" w:rsidRDefault="009A0083">
      <w:pPr>
        <w:widowControl/>
        <w:suppressAutoHyphens w:val="0"/>
        <w:jc w:val="both"/>
      </w:pPr>
      <w:r>
        <w:rPr>
          <w:rFonts w:ascii="Arial" w:hAnsi="Arial" w:cs="Arial"/>
          <w:i/>
          <w:sz w:val="22"/>
          <w:szCs w:val="22"/>
        </w:rPr>
        <w:t xml:space="preserve">TERCERO.- Consta en el expedientes documento en word, con la </w:t>
      </w:r>
      <w:r>
        <w:rPr>
          <w:rFonts w:ascii="Arial" w:hAnsi="Arial" w:cs="Arial"/>
          <w:i/>
          <w:sz w:val="22"/>
          <w:szCs w:val="22"/>
        </w:rPr>
        <w:t xml:space="preserve">propuesta del Convenio para el personal al servicio de la </w:t>
      </w:r>
      <w:r>
        <w:rPr>
          <w:rFonts w:ascii="Arial" w:hAnsi="Arial" w:cs="Arial"/>
          <w:b/>
          <w:i/>
          <w:sz w:val="22"/>
          <w:szCs w:val="22"/>
        </w:rPr>
        <w:t>Entidad Pública Empresarial Gestión de Empresas y Servicios Públicos del Ayuntamiento de Candelaria.</w:t>
      </w:r>
    </w:p>
    <w:p w:rsidR="009727CE" w:rsidRDefault="009727CE">
      <w:pPr>
        <w:widowControl/>
        <w:suppressAutoHyphens w:val="0"/>
        <w:jc w:val="both"/>
        <w:rPr>
          <w:rFonts w:ascii="Arial" w:eastAsia="Times New Roman" w:hAnsi="Arial" w:cs="Arial"/>
          <w:b/>
          <w:kern w:val="0"/>
          <w:sz w:val="22"/>
          <w:szCs w:val="22"/>
          <w:lang w:eastAsia="es-ES"/>
        </w:rPr>
      </w:pPr>
    </w:p>
    <w:p w:rsidR="009727CE" w:rsidRDefault="009727CE">
      <w:pPr>
        <w:widowControl/>
        <w:suppressAutoHyphens w:val="0"/>
        <w:jc w:val="both"/>
        <w:rPr>
          <w:rFonts w:ascii="Arial" w:eastAsia="Times New Roman" w:hAnsi="Arial" w:cs="Arial"/>
          <w:b/>
          <w:kern w:val="0"/>
          <w:sz w:val="22"/>
          <w:szCs w:val="22"/>
          <w:lang w:eastAsia="es-ES"/>
        </w:rPr>
      </w:pPr>
    </w:p>
    <w:p w:rsidR="009727CE" w:rsidRDefault="009A0083">
      <w:pPr>
        <w:jc w:val="both"/>
        <w:rPr>
          <w:rFonts w:ascii="Arial" w:hAnsi="Arial" w:cs="Arial"/>
          <w:b/>
          <w:bCs/>
          <w:sz w:val="22"/>
          <w:szCs w:val="22"/>
        </w:rPr>
      </w:pPr>
      <w:r>
        <w:rPr>
          <w:rFonts w:ascii="Arial" w:hAnsi="Arial" w:cs="Arial"/>
          <w:b/>
          <w:bCs/>
          <w:sz w:val="22"/>
          <w:szCs w:val="22"/>
        </w:rPr>
        <w:t>“CONVENIO PARA EL PERSONAL AL SERVICIO DE LA ENTIDAD PÚBLICA EMPRESARIAL "GESTIÓN DE EMPRESAS Y</w:t>
      </w:r>
      <w:r>
        <w:rPr>
          <w:rFonts w:ascii="Arial" w:hAnsi="Arial" w:cs="Arial"/>
          <w:b/>
          <w:bCs/>
          <w:sz w:val="22"/>
          <w:szCs w:val="22"/>
        </w:rPr>
        <w:t xml:space="preserve"> SERVICIOS PÚBLICOS DEL AYUNTAMIENTO DE LA VILLA DE CANDELARIA".</w:t>
      </w:r>
    </w:p>
    <w:p w:rsidR="009727CE" w:rsidRDefault="009727CE">
      <w:pPr>
        <w:jc w:val="both"/>
        <w:rPr>
          <w:rFonts w:ascii="Arial" w:hAnsi="Arial" w:cs="Arial"/>
          <w:b/>
          <w:bCs/>
          <w:sz w:val="22"/>
          <w:szCs w:val="22"/>
        </w:rPr>
      </w:pPr>
    </w:p>
    <w:p w:rsidR="009727CE" w:rsidRDefault="009A0083">
      <w:pPr>
        <w:jc w:val="center"/>
        <w:rPr>
          <w:rFonts w:ascii="Arial" w:hAnsi="Arial" w:cs="Arial"/>
          <w:sz w:val="22"/>
          <w:szCs w:val="22"/>
        </w:rPr>
      </w:pPr>
      <w:r>
        <w:rPr>
          <w:rFonts w:ascii="Arial" w:hAnsi="Arial" w:cs="Arial"/>
          <w:sz w:val="22"/>
          <w:szCs w:val="22"/>
        </w:rPr>
        <w:t>EXPOSICIÓN DE MOTIVOS.</w:t>
      </w:r>
    </w:p>
    <w:p w:rsidR="009727CE" w:rsidRDefault="009A0083">
      <w:pPr>
        <w:jc w:val="center"/>
        <w:rPr>
          <w:rFonts w:ascii="Arial" w:hAnsi="Arial" w:cs="Arial"/>
          <w:b/>
          <w:bCs/>
          <w:sz w:val="22"/>
          <w:szCs w:val="22"/>
        </w:rPr>
      </w:pPr>
      <w:r>
        <w:rPr>
          <w:rFonts w:ascii="Arial" w:hAnsi="Arial" w:cs="Arial"/>
          <w:b/>
          <w:bCs/>
          <w:sz w:val="22"/>
          <w:szCs w:val="22"/>
        </w:rPr>
        <w:t>…..</w:t>
      </w:r>
    </w:p>
    <w:p w:rsidR="009727CE" w:rsidRDefault="009A0083">
      <w:pPr>
        <w:jc w:val="center"/>
        <w:rPr>
          <w:rFonts w:ascii="Arial" w:hAnsi="Arial" w:cs="Arial"/>
          <w:sz w:val="22"/>
          <w:szCs w:val="22"/>
        </w:rPr>
      </w:pPr>
      <w:r>
        <w:rPr>
          <w:rFonts w:ascii="Arial" w:hAnsi="Arial" w:cs="Arial"/>
          <w:sz w:val="22"/>
          <w:szCs w:val="22"/>
        </w:rPr>
        <w:t>TÍTULO I: DISPOSICIONES GENERALES.</w:t>
      </w:r>
    </w:p>
    <w:p w:rsidR="009727CE" w:rsidRDefault="009A0083">
      <w:pPr>
        <w:jc w:val="center"/>
        <w:rPr>
          <w:rFonts w:ascii="Arial" w:hAnsi="Arial" w:cs="Arial"/>
          <w:sz w:val="22"/>
          <w:szCs w:val="22"/>
        </w:rPr>
      </w:pPr>
      <w:r>
        <w:rPr>
          <w:rFonts w:ascii="Arial" w:hAnsi="Arial" w:cs="Arial"/>
          <w:sz w:val="22"/>
          <w:szCs w:val="22"/>
        </w:rPr>
        <w:t>CAPÍTULO I: Ámbito de aplicación y vigencia.</w:t>
      </w:r>
    </w:p>
    <w:p w:rsidR="009727CE" w:rsidRDefault="009727CE">
      <w:pPr>
        <w:jc w:val="center"/>
        <w:rPr>
          <w:rFonts w:ascii="Arial" w:hAnsi="Arial" w:cs="Arial"/>
          <w:sz w:val="22"/>
          <w:szCs w:val="22"/>
        </w:rPr>
      </w:pPr>
    </w:p>
    <w:p w:rsidR="009727CE" w:rsidRDefault="009A0083">
      <w:pPr>
        <w:jc w:val="both"/>
        <w:rPr>
          <w:rFonts w:ascii="Arial" w:hAnsi="Arial" w:cs="Arial"/>
          <w:color w:val="000000"/>
          <w:sz w:val="22"/>
          <w:szCs w:val="22"/>
        </w:rPr>
      </w:pPr>
      <w:r>
        <w:rPr>
          <w:rFonts w:ascii="Arial" w:hAnsi="Arial" w:cs="Arial"/>
          <w:color w:val="000000"/>
          <w:sz w:val="22"/>
          <w:szCs w:val="22"/>
        </w:rPr>
        <w:t xml:space="preserve">Artículo 1.- Marco jurídico y Objeto. </w:t>
      </w:r>
    </w:p>
    <w:p w:rsidR="009727CE" w:rsidRDefault="009727CE">
      <w:pPr>
        <w:jc w:val="both"/>
        <w:rPr>
          <w:rFonts w:ascii="Arial" w:hAnsi="Arial" w:cs="Arial"/>
          <w:color w:val="000000"/>
          <w:sz w:val="22"/>
          <w:szCs w:val="22"/>
        </w:rPr>
      </w:pPr>
    </w:p>
    <w:p w:rsidR="009727CE" w:rsidRDefault="009A0083">
      <w:pPr>
        <w:ind w:firstLine="708"/>
        <w:jc w:val="both"/>
        <w:rPr>
          <w:rFonts w:ascii="Arial" w:hAnsi="Arial" w:cs="Arial"/>
          <w:color w:val="000000"/>
          <w:sz w:val="22"/>
          <w:szCs w:val="22"/>
        </w:rPr>
      </w:pPr>
      <w:bookmarkStart w:id="1" w:name="_Hlk148945605"/>
      <w:r>
        <w:rPr>
          <w:rFonts w:ascii="Arial" w:hAnsi="Arial" w:cs="Arial"/>
          <w:color w:val="000000"/>
          <w:sz w:val="22"/>
          <w:szCs w:val="22"/>
        </w:rPr>
        <w:t xml:space="preserve">El </w:t>
      </w:r>
      <w:bookmarkEnd w:id="1"/>
      <w:r>
        <w:rPr>
          <w:rFonts w:ascii="Arial" w:hAnsi="Arial" w:cs="Arial"/>
          <w:color w:val="000000"/>
          <w:sz w:val="22"/>
          <w:szCs w:val="22"/>
        </w:rPr>
        <w:t xml:space="preserve">presente convenio colectivo tiene su </w:t>
      </w:r>
      <w:r>
        <w:rPr>
          <w:rFonts w:ascii="Arial" w:hAnsi="Arial" w:cs="Arial"/>
          <w:color w:val="000000"/>
          <w:sz w:val="22"/>
          <w:szCs w:val="22"/>
        </w:rPr>
        <w:t>fundamento en el acuerdo de las partes concertantes del mismo, en el marco de lo dispuesto en el Acuerdo Mixto de Condiciones de Trabajo de los/as Empleados/as Públicos del Ayuntamiento de Candelaria y en el Real Decreto Legislativo 2/2015, de 23 de octubr</w:t>
      </w:r>
      <w:r>
        <w:rPr>
          <w:rFonts w:ascii="Arial" w:hAnsi="Arial" w:cs="Arial"/>
          <w:color w:val="000000"/>
          <w:sz w:val="22"/>
          <w:szCs w:val="22"/>
        </w:rPr>
        <w:t xml:space="preserve">e, por el que se aprueba el Texto Refundido de la Ley del Estatuto de los Trabajadores, así como en las normas legales y reglamentarias de carácter sectorial aplicable a los mismos.   </w:t>
      </w:r>
    </w:p>
    <w:p w:rsidR="009727CE" w:rsidRDefault="009A0083">
      <w:pPr>
        <w:jc w:val="both"/>
        <w:rPr>
          <w:rFonts w:ascii="Arial" w:hAnsi="Arial" w:cs="Arial"/>
          <w:sz w:val="22"/>
          <w:szCs w:val="22"/>
        </w:rPr>
      </w:pPr>
      <w:r>
        <w:rPr>
          <w:rFonts w:ascii="Arial" w:hAnsi="Arial" w:cs="Arial"/>
          <w:sz w:val="22"/>
          <w:szCs w:val="22"/>
        </w:rPr>
        <w:t xml:space="preserve">Artículo 2.- Partes concertantes. </w:t>
      </w:r>
    </w:p>
    <w:p w:rsidR="009727CE" w:rsidRDefault="009A0083">
      <w:pPr>
        <w:ind w:firstLine="708"/>
        <w:jc w:val="both"/>
      </w:pPr>
      <w:r>
        <w:rPr>
          <w:rFonts w:ascii="Arial" w:hAnsi="Arial" w:cs="Arial"/>
          <w:sz w:val="22"/>
          <w:szCs w:val="22"/>
        </w:rPr>
        <w:lastRenderedPageBreak/>
        <w:t xml:space="preserve"> Las partes que conciertan el presen</w:t>
      </w:r>
      <w:r>
        <w:rPr>
          <w:rFonts w:ascii="Arial" w:hAnsi="Arial" w:cs="Arial"/>
          <w:sz w:val="22"/>
          <w:szCs w:val="22"/>
        </w:rPr>
        <w:t xml:space="preserve">te Convenio son los representantes de las </w:t>
      </w:r>
      <w:r>
        <w:rPr>
          <w:rFonts w:ascii="Arial" w:hAnsi="Arial" w:cs="Arial"/>
          <w:color w:val="000000"/>
          <w:sz w:val="22"/>
          <w:szCs w:val="22"/>
        </w:rPr>
        <w:t xml:space="preserve">organizaciones sindicales presentes en la Comisión Negociadora y los representantes de la entidad pública. </w:t>
      </w:r>
    </w:p>
    <w:p w:rsidR="009727CE" w:rsidRDefault="009A0083">
      <w:pPr>
        <w:ind w:firstLine="708"/>
        <w:jc w:val="both"/>
      </w:pPr>
      <w:r>
        <w:rPr>
          <w:rFonts w:ascii="Arial" w:hAnsi="Arial" w:cs="Arial"/>
          <w:sz w:val="22"/>
          <w:szCs w:val="22"/>
        </w:rPr>
        <w:t xml:space="preserve"> </w:t>
      </w:r>
      <w:r>
        <w:rPr>
          <w:rFonts w:ascii="Arial" w:hAnsi="Arial" w:cs="Arial"/>
          <w:color w:val="000000"/>
          <w:sz w:val="22"/>
          <w:szCs w:val="22"/>
        </w:rPr>
        <w:t xml:space="preserve">Artículo 3. - Ámbito personal. </w:t>
      </w:r>
    </w:p>
    <w:p w:rsidR="009727CE" w:rsidRDefault="009A0083">
      <w:pPr>
        <w:ind w:firstLine="708"/>
        <w:jc w:val="both"/>
      </w:pPr>
      <w:r>
        <w:rPr>
          <w:rFonts w:ascii="Arial" w:hAnsi="Arial" w:cs="Arial"/>
          <w:sz w:val="22"/>
          <w:szCs w:val="22"/>
        </w:rPr>
        <w:t xml:space="preserve"> El presente Convenio regula las relaciones laborales y asistenciales en </w:t>
      </w:r>
      <w:r>
        <w:rPr>
          <w:rFonts w:ascii="Arial" w:hAnsi="Arial" w:cs="Arial"/>
          <w:sz w:val="22"/>
          <w:szCs w:val="22"/>
        </w:rPr>
        <w:t>la Entidad Pública Empresarial "Gestión de Empresas y Servicios Públicos del Ayuntamiento de la Villa de Candelaria" (en adelante, la entidad pública), y es de aplicación a todo el personal que preste sus servicios en la citada Entidad Pública Empresarial</w:t>
      </w:r>
      <w:r>
        <w:rPr>
          <w:rFonts w:ascii="Arial" w:hAnsi="Arial" w:cs="Arial"/>
          <w:color w:val="70AD47"/>
          <w:sz w:val="22"/>
          <w:szCs w:val="22"/>
        </w:rPr>
        <w:t>.</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Artículo 4.- Ámbito territorial </w:t>
      </w:r>
    </w:p>
    <w:p w:rsidR="009727CE" w:rsidRDefault="009A0083">
      <w:pPr>
        <w:ind w:firstLine="708"/>
        <w:jc w:val="both"/>
        <w:rPr>
          <w:rFonts w:ascii="Arial" w:hAnsi="Arial" w:cs="Arial"/>
          <w:sz w:val="22"/>
          <w:szCs w:val="22"/>
        </w:rPr>
      </w:pPr>
      <w:r>
        <w:rPr>
          <w:rFonts w:ascii="Arial" w:hAnsi="Arial" w:cs="Arial"/>
          <w:sz w:val="22"/>
          <w:szCs w:val="22"/>
        </w:rPr>
        <w:t xml:space="preserve"> El convenio colectivo se aplicará al personal a que se refiere el artículo anterior, cualquiera que sea la ubicación física del área o servicio donde presten sus cometidos profesionales, considerándose, a tal efecto, la A</w:t>
      </w:r>
      <w:r>
        <w:rPr>
          <w:rFonts w:ascii="Arial" w:hAnsi="Arial" w:cs="Arial"/>
          <w:sz w:val="22"/>
          <w:szCs w:val="22"/>
        </w:rPr>
        <w:t xml:space="preserve">dministración como una única unidad de trabajo. </w:t>
      </w:r>
    </w:p>
    <w:p w:rsidR="009727CE" w:rsidRDefault="009A0083">
      <w:pPr>
        <w:ind w:firstLine="708"/>
        <w:jc w:val="both"/>
        <w:rPr>
          <w:rFonts w:ascii="Arial" w:hAnsi="Arial" w:cs="Arial"/>
          <w:sz w:val="22"/>
          <w:szCs w:val="22"/>
        </w:rPr>
      </w:pPr>
      <w:r>
        <w:rPr>
          <w:rFonts w:ascii="Arial" w:hAnsi="Arial" w:cs="Arial"/>
          <w:sz w:val="22"/>
          <w:szCs w:val="22"/>
        </w:rPr>
        <w:t xml:space="preserve"> Artículo 5.- Ámbito temporal.</w:t>
      </w:r>
    </w:p>
    <w:p w:rsidR="009727CE" w:rsidRDefault="009A0083">
      <w:pPr>
        <w:ind w:firstLine="708"/>
        <w:jc w:val="both"/>
        <w:rPr>
          <w:rFonts w:ascii="Arial" w:hAnsi="Arial" w:cs="Arial"/>
          <w:sz w:val="22"/>
          <w:szCs w:val="22"/>
        </w:rPr>
      </w:pPr>
      <w:r>
        <w:rPr>
          <w:rFonts w:ascii="Arial" w:hAnsi="Arial" w:cs="Arial"/>
          <w:sz w:val="22"/>
          <w:szCs w:val="22"/>
        </w:rPr>
        <w:t>1. El presente Convenio colectivo entrará en vigor el día siguiente de su publicación en el Boletín Oficial de la Provincia de Santa Cruz de Tenerife, sin perjuicio de las prev</w:t>
      </w:r>
      <w:r>
        <w:rPr>
          <w:rFonts w:ascii="Arial" w:hAnsi="Arial" w:cs="Arial"/>
          <w:sz w:val="22"/>
          <w:szCs w:val="22"/>
        </w:rPr>
        <w:t xml:space="preserve">isiones señaladas en el mismo, relativas a la forma y términos con arreglo a los que hubiera de aplicarse alguna de sus disposiciones. </w:t>
      </w:r>
    </w:p>
    <w:p w:rsidR="009727CE" w:rsidRDefault="009A0083">
      <w:pPr>
        <w:ind w:firstLine="708"/>
        <w:jc w:val="both"/>
        <w:rPr>
          <w:rFonts w:ascii="Arial" w:hAnsi="Arial" w:cs="Arial"/>
          <w:sz w:val="22"/>
          <w:szCs w:val="22"/>
        </w:rPr>
      </w:pPr>
      <w:r>
        <w:rPr>
          <w:rFonts w:ascii="Arial" w:hAnsi="Arial" w:cs="Arial"/>
          <w:sz w:val="22"/>
          <w:szCs w:val="22"/>
        </w:rPr>
        <w:t xml:space="preserve"> 2. De conformidad con lo establecido en el artículo 90.2 del Texto Refundido de la Ley del Estatuto de los Trabajadores</w:t>
      </w:r>
      <w:r>
        <w:rPr>
          <w:rFonts w:ascii="Arial" w:hAnsi="Arial" w:cs="Arial"/>
          <w:sz w:val="22"/>
          <w:szCs w:val="22"/>
        </w:rPr>
        <w:t xml:space="preserve"> y los artículos 2 y 6 del Real Decreto 713/2010, de 28 de mayo, sobre registro y depósito de Acuerdos y acuerdos colectivos de trabajo, el Convenio colectivo será presentado a través de medios electrónicos, ante el Registro de la autoridad laboral compete</w:t>
      </w:r>
      <w:r>
        <w:rPr>
          <w:rFonts w:ascii="Arial" w:hAnsi="Arial" w:cs="Arial"/>
          <w:sz w:val="22"/>
          <w:szCs w:val="22"/>
        </w:rPr>
        <w:t xml:space="preserve">nte. </w:t>
      </w:r>
    </w:p>
    <w:p w:rsidR="009727CE" w:rsidRDefault="009A0083">
      <w:pPr>
        <w:ind w:firstLine="708"/>
        <w:jc w:val="both"/>
      </w:pPr>
      <w:r>
        <w:rPr>
          <w:rFonts w:ascii="Arial" w:hAnsi="Arial" w:cs="Arial"/>
          <w:sz w:val="22"/>
          <w:szCs w:val="22"/>
        </w:rPr>
        <w:t xml:space="preserve">3. La vigencia del Convenio se establece </w:t>
      </w:r>
      <w:r>
        <w:rPr>
          <w:rFonts w:ascii="Arial" w:hAnsi="Arial" w:cs="Arial"/>
          <w:color w:val="000000"/>
          <w:sz w:val="22"/>
          <w:szCs w:val="22"/>
        </w:rPr>
        <w:t xml:space="preserve">hasta el 31 de diciembre de 2024, </w:t>
      </w:r>
      <w:r>
        <w:rPr>
          <w:rFonts w:ascii="Arial" w:hAnsi="Arial" w:cs="Arial"/>
          <w:sz w:val="22"/>
          <w:szCs w:val="22"/>
        </w:rPr>
        <w:t xml:space="preserve">pudiendo ser denunciado por cualquiera de las partes dentro de los dos meses inmediatos anteriores a la terminación de su vigencia.  </w:t>
      </w:r>
    </w:p>
    <w:p w:rsidR="009727CE" w:rsidRDefault="009A0083">
      <w:pPr>
        <w:ind w:firstLine="708"/>
        <w:jc w:val="both"/>
        <w:rPr>
          <w:rFonts w:ascii="Arial" w:hAnsi="Arial" w:cs="Arial"/>
          <w:sz w:val="22"/>
          <w:szCs w:val="22"/>
        </w:rPr>
      </w:pPr>
      <w:r>
        <w:rPr>
          <w:rFonts w:ascii="Arial" w:hAnsi="Arial" w:cs="Arial"/>
          <w:sz w:val="22"/>
          <w:szCs w:val="22"/>
        </w:rPr>
        <w:t>4. Agotada su vigencia sin que se hubiera</w:t>
      </w:r>
      <w:r>
        <w:rPr>
          <w:rFonts w:ascii="Arial" w:hAnsi="Arial" w:cs="Arial"/>
          <w:sz w:val="22"/>
          <w:szCs w:val="22"/>
        </w:rPr>
        <w:t xml:space="preserve"> producido denuncia expresa, se considerará tácitamente prorrogado por períodos anuales sucesivos, pudiendo cualquiera de las partes proceder a la denuncia del mismo durante este período. </w:t>
      </w:r>
    </w:p>
    <w:p w:rsidR="009727CE" w:rsidRDefault="009A0083">
      <w:pPr>
        <w:ind w:firstLine="708"/>
        <w:jc w:val="both"/>
        <w:rPr>
          <w:rFonts w:ascii="Arial" w:hAnsi="Arial" w:cs="Arial"/>
          <w:sz w:val="22"/>
          <w:szCs w:val="22"/>
        </w:rPr>
      </w:pPr>
      <w:r>
        <w:rPr>
          <w:rFonts w:ascii="Arial" w:hAnsi="Arial" w:cs="Arial"/>
          <w:sz w:val="22"/>
          <w:szCs w:val="22"/>
        </w:rPr>
        <w:t>5. Una vez denunciado y hasta tanto no se logre acuerdo expreso sob</w:t>
      </w:r>
      <w:r>
        <w:rPr>
          <w:rFonts w:ascii="Arial" w:hAnsi="Arial" w:cs="Arial"/>
          <w:sz w:val="22"/>
          <w:szCs w:val="22"/>
        </w:rPr>
        <w:t xml:space="preserve">re el siguiente, permanecerá vigente el contenido del presente </w:t>
      </w:r>
      <w:bookmarkStart w:id="2" w:name="_Hlk148946007"/>
      <w:r>
        <w:rPr>
          <w:rFonts w:ascii="Arial" w:hAnsi="Arial" w:cs="Arial"/>
          <w:sz w:val="22"/>
          <w:szCs w:val="22"/>
        </w:rPr>
        <w:t>Convenio</w:t>
      </w:r>
      <w:bookmarkEnd w:id="2"/>
      <w:r>
        <w:rPr>
          <w:rFonts w:ascii="Arial" w:hAnsi="Arial" w:cs="Arial"/>
          <w:sz w:val="22"/>
          <w:szCs w:val="22"/>
        </w:rPr>
        <w:t xml:space="preserve">. </w:t>
      </w:r>
    </w:p>
    <w:p w:rsidR="009727CE" w:rsidRDefault="009A0083">
      <w:pPr>
        <w:ind w:firstLine="708"/>
        <w:jc w:val="both"/>
        <w:rPr>
          <w:rFonts w:ascii="Arial" w:hAnsi="Arial" w:cs="Arial"/>
          <w:sz w:val="22"/>
          <w:szCs w:val="22"/>
        </w:rPr>
      </w:pPr>
      <w:r>
        <w:rPr>
          <w:rFonts w:ascii="Arial" w:hAnsi="Arial" w:cs="Arial"/>
          <w:sz w:val="22"/>
          <w:szCs w:val="22"/>
        </w:rPr>
        <w:t>Producida la denuncia se constituirá la comisión negociadora en un plazo máximo de 30 días acordándose un calendario de negociación y presentándose una propuesta de plataforma de nue</w:t>
      </w:r>
      <w:r>
        <w:rPr>
          <w:rFonts w:ascii="Arial" w:hAnsi="Arial" w:cs="Arial"/>
          <w:sz w:val="22"/>
          <w:szCs w:val="22"/>
        </w:rPr>
        <w:t xml:space="preserve">vo Convenio por cualquiera de las partes dicha comisión se reunirá en un plazo no superior a un mes para comenzar la negociación. </w:t>
      </w:r>
    </w:p>
    <w:p w:rsidR="009727CE" w:rsidRDefault="009A0083">
      <w:pPr>
        <w:ind w:firstLine="708"/>
        <w:jc w:val="both"/>
        <w:rPr>
          <w:rFonts w:ascii="Arial" w:hAnsi="Arial" w:cs="Arial"/>
          <w:sz w:val="22"/>
          <w:szCs w:val="22"/>
        </w:rPr>
      </w:pPr>
      <w:r>
        <w:rPr>
          <w:rFonts w:ascii="Arial" w:hAnsi="Arial" w:cs="Arial"/>
          <w:sz w:val="22"/>
          <w:szCs w:val="22"/>
        </w:rPr>
        <w:t>6. En el supuesto de que la jurisdicción competente declarase la nulidad de alguna de las cláusulas pactadas en el presente C</w:t>
      </w:r>
      <w:r>
        <w:rPr>
          <w:rFonts w:ascii="Arial" w:hAnsi="Arial" w:cs="Arial"/>
          <w:sz w:val="22"/>
          <w:szCs w:val="22"/>
        </w:rPr>
        <w:t xml:space="preserve">onvenio, se procederá de nuevo a la negociación de las mismas, atendiendo al principio de que la nulidad de alguna o algunas de ellas no supone la nulidad del Convenio, en su conjunto.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7. Sin perjuicio de las previsiones de actualización retributiva previ</w:t>
      </w:r>
      <w:r>
        <w:rPr>
          <w:rFonts w:ascii="Arial" w:hAnsi="Arial" w:cs="Arial"/>
          <w:color w:val="000000"/>
          <w:sz w:val="22"/>
          <w:szCs w:val="22"/>
        </w:rPr>
        <w:t>stas en el presente Convenio, las retribuciones experimentarán la subida prevista en la Ley de Presupuestos Generales del Estado para el personal al servicio de las administraciones públicas y las mejoras sociales según el incremento del I.P.C.</w:t>
      </w:r>
    </w:p>
    <w:p w:rsidR="009727CE" w:rsidRDefault="009727CE">
      <w:pPr>
        <w:ind w:firstLine="708"/>
        <w:jc w:val="both"/>
        <w:rPr>
          <w:rFonts w:ascii="Arial" w:hAnsi="Arial" w:cs="Arial"/>
          <w:color w:val="000000"/>
          <w:sz w:val="22"/>
          <w:szCs w:val="22"/>
        </w:rPr>
      </w:pPr>
    </w:p>
    <w:p w:rsidR="009727CE" w:rsidRDefault="009A0083">
      <w:pPr>
        <w:ind w:firstLine="708"/>
        <w:jc w:val="both"/>
        <w:rPr>
          <w:rFonts w:ascii="Arial" w:hAnsi="Arial" w:cs="Arial"/>
          <w:sz w:val="22"/>
          <w:szCs w:val="22"/>
        </w:rPr>
      </w:pPr>
      <w:r>
        <w:rPr>
          <w:rFonts w:ascii="Arial" w:hAnsi="Arial" w:cs="Arial"/>
          <w:sz w:val="22"/>
          <w:szCs w:val="22"/>
        </w:rPr>
        <w:t>CAPÍTULO I</w:t>
      </w:r>
      <w:r>
        <w:rPr>
          <w:rFonts w:ascii="Arial" w:hAnsi="Arial" w:cs="Arial"/>
          <w:sz w:val="22"/>
          <w:szCs w:val="22"/>
        </w:rPr>
        <w:t>I: Interpretación, Vigilancia, Estudio y Aplicación del Convenio.</w:t>
      </w:r>
    </w:p>
    <w:p w:rsidR="009727CE" w:rsidRDefault="009727CE">
      <w:pPr>
        <w:ind w:firstLine="708"/>
        <w:jc w:val="both"/>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Artículo 6.- Aplicación de mejoras y sistema de conciliación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1. Las mejoras de cualquier índole que se establezcan por disposición reglamentaria del Ayuntamiento de Candelaria para sus em</w:t>
      </w:r>
      <w:r>
        <w:rPr>
          <w:rFonts w:ascii="Arial" w:hAnsi="Arial" w:cs="Arial"/>
          <w:color w:val="000000"/>
          <w:sz w:val="22"/>
          <w:szCs w:val="22"/>
        </w:rPr>
        <w:t xml:space="preserve">pleados públicos durante la vigencia del Convenio, serán de aplicación automática en los términos previstos en las mismas y formarán parte del presente </w:t>
      </w:r>
      <w:r>
        <w:rPr>
          <w:rFonts w:ascii="Arial" w:hAnsi="Arial" w:cs="Arial"/>
          <w:color w:val="000000"/>
          <w:sz w:val="22"/>
          <w:szCs w:val="22"/>
        </w:rPr>
        <w:lastRenderedPageBreak/>
        <w:t xml:space="preserve">Convenio. </w:t>
      </w:r>
    </w:p>
    <w:p w:rsidR="009727CE" w:rsidRDefault="009A0083">
      <w:pPr>
        <w:ind w:firstLine="708"/>
        <w:jc w:val="both"/>
      </w:pPr>
      <w:r>
        <w:rPr>
          <w:rFonts w:ascii="Arial" w:hAnsi="Arial" w:cs="Arial"/>
          <w:sz w:val="22"/>
          <w:szCs w:val="22"/>
        </w:rPr>
        <w:t xml:space="preserve">2. Se establece la mediación y el arbitraje como vía de diálogo y entendimiento, teniendo </w:t>
      </w:r>
      <w:r>
        <w:rPr>
          <w:rFonts w:ascii="Arial" w:hAnsi="Arial" w:cs="Arial"/>
          <w:sz w:val="22"/>
          <w:szCs w:val="22"/>
        </w:rPr>
        <w:t xml:space="preserve">carácter previo al planteamiento de conflictos sociales o al ejercicio de acciones jurisdiccionales, según la regulación establecida </w:t>
      </w:r>
      <w:r>
        <w:rPr>
          <w:rFonts w:ascii="Arial" w:hAnsi="Arial" w:cs="Arial"/>
          <w:color w:val="000000"/>
          <w:sz w:val="22"/>
          <w:szCs w:val="22"/>
        </w:rPr>
        <w:t xml:space="preserve">en el Anexo I de este Convenio. </w:t>
      </w:r>
    </w:p>
    <w:p w:rsidR="009727CE" w:rsidRDefault="009A0083">
      <w:pPr>
        <w:ind w:firstLine="708"/>
        <w:jc w:val="both"/>
        <w:rPr>
          <w:rFonts w:ascii="Arial" w:hAnsi="Arial" w:cs="Arial"/>
          <w:sz w:val="22"/>
          <w:szCs w:val="22"/>
        </w:rPr>
      </w:pPr>
      <w:r>
        <w:rPr>
          <w:rFonts w:ascii="Arial" w:hAnsi="Arial" w:cs="Arial"/>
          <w:sz w:val="22"/>
          <w:szCs w:val="22"/>
        </w:rPr>
        <w:t xml:space="preserve"> Artículo 7.- Comisión de Interpretación, Vigilancia y Estudio </w:t>
      </w:r>
    </w:p>
    <w:p w:rsidR="009727CE" w:rsidRDefault="009A0083">
      <w:pPr>
        <w:ind w:firstLine="708"/>
        <w:jc w:val="both"/>
      </w:pPr>
      <w:r>
        <w:rPr>
          <w:rFonts w:ascii="Arial" w:hAnsi="Arial" w:cs="Arial"/>
          <w:sz w:val="22"/>
          <w:szCs w:val="22"/>
        </w:rPr>
        <w:t xml:space="preserve"> 1. Para atender cuantas c</w:t>
      </w:r>
      <w:r>
        <w:rPr>
          <w:rFonts w:ascii="Arial" w:hAnsi="Arial" w:cs="Arial"/>
          <w:sz w:val="22"/>
          <w:szCs w:val="22"/>
        </w:rPr>
        <w:t>uestiones se deriven de la aplicación, interpretación, conciliación y vigilancia del Convenio, así como de aquellas otras funciones que expresamente se le asignen, se constituirá, en el plazo de los quince días naturales siguientes a su entrada en vigor, u</w:t>
      </w:r>
      <w:r>
        <w:rPr>
          <w:rFonts w:ascii="Arial" w:hAnsi="Arial" w:cs="Arial"/>
          <w:sz w:val="22"/>
          <w:szCs w:val="22"/>
        </w:rPr>
        <w:t>na Comisión Mixta paritaria, hasta un máximo de 8 miembros – acompañados de sus asesores hasta un má</w:t>
      </w:r>
      <w:r>
        <w:rPr>
          <w:rFonts w:ascii="Arial" w:hAnsi="Arial" w:cs="Arial"/>
          <w:color w:val="000000"/>
          <w:sz w:val="22"/>
          <w:szCs w:val="22"/>
        </w:rPr>
        <w:t>ximo de cuatro (4) por cada parte- que estará integrada por representantes de la entidad pública</w:t>
      </w:r>
      <w:r>
        <w:rPr>
          <w:rFonts w:ascii="Arial" w:hAnsi="Arial" w:cs="Arial"/>
          <w:b/>
          <w:bCs/>
          <w:color w:val="000000"/>
          <w:sz w:val="22"/>
          <w:szCs w:val="22"/>
        </w:rPr>
        <w:t xml:space="preserve"> </w:t>
      </w:r>
      <w:r>
        <w:rPr>
          <w:rFonts w:ascii="Arial" w:hAnsi="Arial" w:cs="Arial"/>
          <w:sz w:val="22"/>
          <w:szCs w:val="22"/>
        </w:rPr>
        <w:t>y los representantes de los/las trabajadores/as.</w:t>
      </w:r>
    </w:p>
    <w:p w:rsidR="009727CE" w:rsidRDefault="009A0083">
      <w:pPr>
        <w:ind w:firstLine="708"/>
        <w:jc w:val="both"/>
        <w:rPr>
          <w:rFonts w:ascii="Arial" w:hAnsi="Arial" w:cs="Arial"/>
          <w:sz w:val="22"/>
          <w:szCs w:val="22"/>
        </w:rPr>
      </w:pPr>
      <w:r>
        <w:rPr>
          <w:rFonts w:ascii="Arial" w:hAnsi="Arial" w:cs="Arial"/>
          <w:sz w:val="22"/>
          <w:szCs w:val="22"/>
        </w:rPr>
        <w:t>2. Esta Co</w:t>
      </w:r>
      <w:r>
        <w:rPr>
          <w:rFonts w:ascii="Arial" w:hAnsi="Arial" w:cs="Arial"/>
          <w:sz w:val="22"/>
          <w:szCs w:val="22"/>
        </w:rPr>
        <w:t xml:space="preserve">misión queda constituida como un órgano de solución extrajudicial de conflictos, atribuyéndosele la intervención con carácter preceptivo y previo a la resolución a adoptar, con el límite previsto en las disposiciones de carácter legal.  </w:t>
      </w:r>
    </w:p>
    <w:p w:rsidR="009727CE" w:rsidRDefault="009A0083">
      <w:pPr>
        <w:ind w:firstLine="708"/>
        <w:jc w:val="both"/>
        <w:rPr>
          <w:rFonts w:ascii="Arial" w:hAnsi="Arial" w:cs="Arial"/>
          <w:sz w:val="22"/>
          <w:szCs w:val="22"/>
        </w:rPr>
      </w:pPr>
      <w:r>
        <w:rPr>
          <w:rFonts w:ascii="Arial" w:hAnsi="Arial" w:cs="Arial"/>
          <w:sz w:val="22"/>
          <w:szCs w:val="22"/>
        </w:rPr>
        <w:t>3. Las reuniones d</w:t>
      </w:r>
      <w:r>
        <w:rPr>
          <w:rFonts w:ascii="Arial" w:hAnsi="Arial" w:cs="Arial"/>
          <w:sz w:val="22"/>
          <w:szCs w:val="22"/>
        </w:rPr>
        <w:t>e la Comisión Mixta paritaria se celebrarán de forma ordinaria y con carácter obligatorio cada tres meses y de forma extraordinaria a petición expresa de cualquiera de las partes, debiendo convocarse por escrito con, al menos, setenta y dos horas de antela</w:t>
      </w:r>
      <w:r>
        <w:rPr>
          <w:rFonts w:ascii="Arial" w:hAnsi="Arial" w:cs="Arial"/>
          <w:sz w:val="22"/>
          <w:szCs w:val="22"/>
        </w:rPr>
        <w:t xml:space="preserve">ción y con especificación concreta de los asuntos a tratar, debiendo celebrarse en el plazo máximo de quince días naturales, a partir de la fecha de su convocatoria. </w:t>
      </w:r>
    </w:p>
    <w:p w:rsidR="009727CE" w:rsidRDefault="009A0083">
      <w:pPr>
        <w:ind w:firstLine="708"/>
        <w:jc w:val="both"/>
        <w:rPr>
          <w:rFonts w:ascii="Arial" w:hAnsi="Arial" w:cs="Arial"/>
          <w:sz w:val="22"/>
          <w:szCs w:val="22"/>
        </w:rPr>
      </w:pPr>
      <w:r>
        <w:rPr>
          <w:rFonts w:ascii="Arial" w:hAnsi="Arial" w:cs="Arial"/>
          <w:sz w:val="22"/>
          <w:szCs w:val="22"/>
        </w:rPr>
        <w:t>4. Para adoptar acuerdos la Comisión deberá contar con la mayoría de ambas representacion</w:t>
      </w:r>
      <w:r>
        <w:rPr>
          <w:rFonts w:ascii="Arial" w:hAnsi="Arial" w:cs="Arial"/>
          <w:sz w:val="22"/>
          <w:szCs w:val="22"/>
        </w:rPr>
        <w:t xml:space="preserve">es.  </w:t>
      </w:r>
    </w:p>
    <w:p w:rsidR="009727CE" w:rsidRDefault="009A0083">
      <w:pPr>
        <w:ind w:firstLine="708"/>
        <w:jc w:val="both"/>
        <w:rPr>
          <w:rFonts w:ascii="Arial" w:hAnsi="Arial" w:cs="Arial"/>
          <w:sz w:val="22"/>
          <w:szCs w:val="22"/>
        </w:rPr>
      </w:pPr>
      <w:r>
        <w:rPr>
          <w:rFonts w:ascii="Arial" w:hAnsi="Arial" w:cs="Arial"/>
          <w:sz w:val="22"/>
          <w:szCs w:val="22"/>
        </w:rPr>
        <w:t xml:space="preserve">5. De cada sesión se levantará acta por el/la trabajador/a designado al efecto que actuará como secretario/a que deberá remitir a las partes en el plazo de 15 días. </w:t>
      </w:r>
    </w:p>
    <w:p w:rsidR="009727CE" w:rsidRDefault="009A0083">
      <w:pPr>
        <w:ind w:firstLine="708"/>
        <w:jc w:val="both"/>
        <w:rPr>
          <w:rFonts w:ascii="Arial" w:hAnsi="Arial" w:cs="Arial"/>
          <w:sz w:val="22"/>
          <w:szCs w:val="22"/>
        </w:rPr>
      </w:pPr>
      <w:r>
        <w:rPr>
          <w:rFonts w:ascii="Arial" w:hAnsi="Arial" w:cs="Arial"/>
          <w:sz w:val="22"/>
          <w:szCs w:val="22"/>
        </w:rPr>
        <w:t>6. Esta Comisión se podrá dotar de normas de funcionamiento complementarias al prese</w:t>
      </w:r>
      <w:r>
        <w:rPr>
          <w:rFonts w:ascii="Arial" w:hAnsi="Arial" w:cs="Arial"/>
          <w:sz w:val="22"/>
          <w:szCs w:val="22"/>
        </w:rPr>
        <w:t xml:space="preserve">nte artículo. </w:t>
      </w:r>
    </w:p>
    <w:p w:rsidR="009727CE" w:rsidRDefault="009A0083">
      <w:pPr>
        <w:ind w:firstLine="708"/>
        <w:jc w:val="both"/>
        <w:rPr>
          <w:rFonts w:ascii="Arial" w:hAnsi="Arial" w:cs="Arial"/>
          <w:sz w:val="22"/>
          <w:szCs w:val="22"/>
        </w:rPr>
      </w:pPr>
      <w:r>
        <w:rPr>
          <w:rFonts w:ascii="Arial" w:hAnsi="Arial" w:cs="Arial"/>
          <w:sz w:val="22"/>
          <w:szCs w:val="22"/>
        </w:rPr>
        <w:t xml:space="preserve"> Artículo 8.- Indivisibilidad del Convenio y garantía de su cumplimiento. </w:t>
      </w:r>
    </w:p>
    <w:p w:rsidR="009727CE" w:rsidRDefault="009A0083">
      <w:pPr>
        <w:ind w:firstLine="708"/>
        <w:jc w:val="both"/>
        <w:rPr>
          <w:rFonts w:ascii="Arial" w:hAnsi="Arial" w:cs="Arial"/>
          <w:sz w:val="22"/>
          <w:szCs w:val="22"/>
        </w:rPr>
      </w:pPr>
      <w:r>
        <w:rPr>
          <w:rFonts w:ascii="Arial" w:hAnsi="Arial" w:cs="Arial"/>
          <w:sz w:val="22"/>
          <w:szCs w:val="22"/>
        </w:rPr>
        <w:t xml:space="preserve"> 1. El Convenio, que vincula a las partes concertantes, constituye un todo orgánico e indivisible basado en el equilibrio de las recíprocas obligaciones y mutuas </w:t>
      </w:r>
      <w:r>
        <w:rPr>
          <w:rFonts w:ascii="Arial" w:hAnsi="Arial" w:cs="Arial"/>
          <w:sz w:val="22"/>
          <w:szCs w:val="22"/>
        </w:rPr>
        <w:t>contraprestaciones asumidas por las partes y, como tal, ha de ser objeto de consideración conjunta, global y en cómputo anual. Por tanto, ninguna de las obligaciones y contraprestaciones mencionadas y pactadas en este Convenio puede ser aisladamente consid</w:t>
      </w:r>
      <w:r>
        <w:rPr>
          <w:rFonts w:ascii="Arial" w:hAnsi="Arial" w:cs="Arial"/>
          <w:sz w:val="22"/>
          <w:szCs w:val="22"/>
        </w:rPr>
        <w:t>erada.</w:t>
      </w:r>
    </w:p>
    <w:p w:rsidR="009727CE" w:rsidRDefault="009A0083">
      <w:pPr>
        <w:ind w:firstLine="708"/>
        <w:jc w:val="both"/>
      </w:pPr>
      <w:r>
        <w:rPr>
          <w:rFonts w:ascii="Arial" w:hAnsi="Arial" w:cs="Arial"/>
          <w:sz w:val="22"/>
          <w:szCs w:val="22"/>
        </w:rPr>
        <w:t xml:space="preserve">2. Se garantiza el cumplimiento de lo dispuesto en el presente Convenio, con la excepción de lo dispuesto en los artículos 32 párrafo segundo y 38.10 del Real Decreto Legislativo 5/2015, de 30 de octubre, por el que se aprueba el texto refundido de </w:t>
      </w:r>
      <w:r>
        <w:rPr>
          <w:rFonts w:ascii="Arial" w:hAnsi="Arial" w:cs="Arial"/>
          <w:sz w:val="22"/>
          <w:szCs w:val="22"/>
        </w:rPr>
        <w:t xml:space="preserve">la Ley del Estatuto Básico del Empleado Público </w:t>
      </w:r>
      <w:r>
        <w:rPr>
          <w:rFonts w:ascii="Arial" w:hAnsi="Arial" w:cs="Arial"/>
          <w:color w:val="000000"/>
          <w:sz w:val="22"/>
          <w:szCs w:val="22"/>
        </w:rPr>
        <w:t xml:space="preserve">(EBEP, en adelante). </w:t>
      </w:r>
      <w:r>
        <w:rPr>
          <w:rFonts w:ascii="Arial" w:hAnsi="Arial" w:cs="Arial"/>
          <w:sz w:val="22"/>
          <w:szCs w:val="22"/>
        </w:rPr>
        <w:t>En caso de querer llevarse a cabo una modificación excepcional, ésta deberá ser rigurosamente motivada y especificar detalladamente los datos económicos en los que se funda, los cuales de</w:t>
      </w:r>
      <w:r>
        <w:rPr>
          <w:rFonts w:ascii="Arial" w:hAnsi="Arial" w:cs="Arial"/>
          <w:sz w:val="22"/>
          <w:szCs w:val="22"/>
        </w:rPr>
        <w:t xml:space="preserve">berán ser previamente presentados por los representantes de la entidad pública a los representantes de los/as trabajadores/as legitimados para este ámbito de negociación mixta. </w:t>
      </w:r>
    </w:p>
    <w:p w:rsidR="009727CE" w:rsidRDefault="009A0083">
      <w:pPr>
        <w:ind w:firstLine="708"/>
        <w:jc w:val="both"/>
        <w:rPr>
          <w:rFonts w:ascii="Arial" w:hAnsi="Arial" w:cs="Arial"/>
          <w:sz w:val="22"/>
          <w:szCs w:val="22"/>
        </w:rPr>
      </w:pPr>
      <w:r>
        <w:rPr>
          <w:rFonts w:ascii="Arial" w:hAnsi="Arial" w:cs="Arial"/>
          <w:sz w:val="22"/>
          <w:szCs w:val="22"/>
        </w:rPr>
        <w:t>Respecto a la alteración sustancial de las circunstancias económicas, se deber</w:t>
      </w:r>
      <w:r>
        <w:rPr>
          <w:rFonts w:ascii="Arial" w:hAnsi="Arial" w:cs="Arial"/>
          <w:sz w:val="22"/>
          <w:szCs w:val="22"/>
        </w:rPr>
        <w:t>á tener presente como parámetro inicial la situación económica de la entidad pública a la firma del presente Convenio.</w:t>
      </w:r>
    </w:p>
    <w:p w:rsidR="009727CE" w:rsidRDefault="009727CE">
      <w:pPr>
        <w:ind w:firstLine="708"/>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TÍTULO II: INSTRUMENTOS DE PLANIFICACIÓN Y ORDENACIÓN DE LOS PUESTOS DE TRABAJO.</w:t>
      </w:r>
    </w:p>
    <w:p w:rsidR="009727CE" w:rsidRDefault="009727CE">
      <w:pPr>
        <w:jc w:val="center"/>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Artículo 9.- Instrumentos de planificación. </w:t>
      </w:r>
    </w:p>
    <w:p w:rsidR="009727CE" w:rsidRDefault="009A0083">
      <w:pPr>
        <w:ind w:firstLine="708"/>
        <w:jc w:val="both"/>
        <w:rPr>
          <w:rFonts w:ascii="Arial" w:hAnsi="Arial" w:cs="Arial"/>
          <w:sz w:val="22"/>
          <w:szCs w:val="22"/>
        </w:rPr>
      </w:pPr>
      <w:r>
        <w:rPr>
          <w:rFonts w:ascii="Arial" w:hAnsi="Arial" w:cs="Arial"/>
          <w:sz w:val="22"/>
          <w:szCs w:val="22"/>
        </w:rPr>
        <w:t xml:space="preserve"> 1. La en</w:t>
      </w:r>
      <w:r>
        <w:rPr>
          <w:rFonts w:ascii="Arial" w:hAnsi="Arial" w:cs="Arial"/>
          <w:sz w:val="22"/>
          <w:szCs w:val="22"/>
        </w:rPr>
        <w:t xml:space="preserve">tidad pública podrá elaborar y aprobar Planes, previa negociación con la </w:t>
      </w:r>
      <w:r>
        <w:rPr>
          <w:rFonts w:ascii="Arial" w:hAnsi="Arial" w:cs="Arial"/>
          <w:sz w:val="22"/>
          <w:szCs w:val="22"/>
        </w:rPr>
        <w:lastRenderedPageBreak/>
        <w:t>representación de los/as trabajadores/as de carácter general o para ámbitos de gestión específicos, a los efectos del desarrollo de actuaciones para la ordenación de sus recursos huma</w:t>
      </w:r>
      <w:r>
        <w:rPr>
          <w:rFonts w:ascii="Arial" w:hAnsi="Arial" w:cs="Arial"/>
          <w:sz w:val="22"/>
          <w:szCs w:val="22"/>
        </w:rPr>
        <w:t xml:space="preserve">nos, con el objetivo de contribuir a la consecución de la eficacia en la prestación de los servicios y de la eficiencia en la utilización de los recursos económicos disponibles.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A tal efecto, podrán incluir, entre otras, las medidas señaladas en el artíc</w:t>
      </w:r>
      <w:r>
        <w:rPr>
          <w:rFonts w:ascii="Arial" w:hAnsi="Arial" w:cs="Arial"/>
          <w:color w:val="000000"/>
          <w:sz w:val="22"/>
          <w:szCs w:val="22"/>
        </w:rPr>
        <w:t xml:space="preserve">ulo 69.2 del Estatuto Básico del Empleado Público.  </w:t>
      </w:r>
    </w:p>
    <w:p w:rsidR="009727CE" w:rsidRDefault="009A0083">
      <w:pPr>
        <w:ind w:firstLine="708"/>
        <w:jc w:val="both"/>
        <w:rPr>
          <w:rFonts w:ascii="Arial" w:hAnsi="Arial" w:cs="Arial"/>
          <w:sz w:val="22"/>
          <w:szCs w:val="22"/>
        </w:rPr>
      </w:pPr>
      <w:r>
        <w:rPr>
          <w:rFonts w:ascii="Arial" w:hAnsi="Arial" w:cs="Arial"/>
          <w:sz w:val="22"/>
          <w:szCs w:val="22"/>
        </w:rPr>
        <w:t xml:space="preserve">2. Asimismo, dimensionarán la plantilla del personal a sus necesidades funcionales y organizativas. </w:t>
      </w:r>
    </w:p>
    <w:p w:rsidR="009727CE" w:rsidRDefault="009A0083">
      <w:pPr>
        <w:ind w:firstLine="708"/>
        <w:jc w:val="both"/>
        <w:rPr>
          <w:rFonts w:ascii="Arial" w:hAnsi="Arial" w:cs="Arial"/>
          <w:sz w:val="22"/>
          <w:szCs w:val="22"/>
        </w:rPr>
      </w:pPr>
      <w:r>
        <w:rPr>
          <w:rFonts w:ascii="Arial" w:hAnsi="Arial" w:cs="Arial"/>
          <w:sz w:val="22"/>
          <w:szCs w:val="22"/>
        </w:rPr>
        <w:t xml:space="preserve"> Artículo 10.- Organización del trabajo </w:t>
      </w:r>
    </w:p>
    <w:p w:rsidR="009727CE" w:rsidRDefault="009A0083">
      <w:pPr>
        <w:ind w:firstLine="708"/>
        <w:jc w:val="both"/>
      </w:pPr>
      <w:r>
        <w:rPr>
          <w:rFonts w:ascii="Arial" w:hAnsi="Arial" w:cs="Arial"/>
          <w:sz w:val="22"/>
          <w:szCs w:val="22"/>
        </w:rPr>
        <w:t xml:space="preserve">  1. La organización del trabajo es facultad y responsabilida</w:t>
      </w:r>
      <w:r>
        <w:rPr>
          <w:rFonts w:ascii="Arial" w:hAnsi="Arial" w:cs="Arial"/>
          <w:sz w:val="22"/>
          <w:szCs w:val="22"/>
        </w:rPr>
        <w:t>d exclusiva de la entidad públic</w:t>
      </w:r>
      <w:r>
        <w:rPr>
          <w:rFonts w:ascii="Arial" w:hAnsi="Arial" w:cs="Arial"/>
          <w:color w:val="000000"/>
          <w:sz w:val="22"/>
          <w:szCs w:val="22"/>
        </w:rPr>
        <w:t xml:space="preserve">a, </w:t>
      </w:r>
      <w:r>
        <w:rPr>
          <w:rFonts w:ascii="Arial" w:hAnsi="Arial" w:cs="Arial"/>
          <w:sz w:val="22"/>
          <w:szCs w:val="22"/>
        </w:rPr>
        <w:t>estableciendo los sistemas de racionalización, la mejora de métodos y procesos y la simplificación de tareas que permitan el mayor y mejor nivel de prestación de servicios, a través de sus órganos de gobierno y administra</w:t>
      </w:r>
      <w:r>
        <w:rPr>
          <w:rFonts w:ascii="Arial" w:hAnsi="Arial" w:cs="Arial"/>
          <w:sz w:val="22"/>
          <w:szCs w:val="22"/>
        </w:rPr>
        <w:t xml:space="preserve">ción, sin perjuicio de los derechos y facultades de audiencia, consulta, información y negociación reconocidos a los representantes de los/as trabajadores/as. </w:t>
      </w:r>
    </w:p>
    <w:p w:rsidR="009727CE" w:rsidRDefault="009A0083">
      <w:pPr>
        <w:ind w:firstLine="708"/>
        <w:jc w:val="both"/>
        <w:rPr>
          <w:rFonts w:ascii="Arial" w:hAnsi="Arial" w:cs="Arial"/>
          <w:sz w:val="22"/>
          <w:szCs w:val="22"/>
        </w:rPr>
      </w:pPr>
      <w:r>
        <w:rPr>
          <w:rFonts w:ascii="Arial" w:hAnsi="Arial" w:cs="Arial"/>
          <w:sz w:val="22"/>
          <w:szCs w:val="22"/>
        </w:rPr>
        <w:t xml:space="preserve"> 2. La racionalización del trabajo tendrá, como objetivos prioritarios, las siguientes finalidad</w:t>
      </w:r>
      <w:r>
        <w:rPr>
          <w:rFonts w:ascii="Arial" w:hAnsi="Arial" w:cs="Arial"/>
          <w:sz w:val="22"/>
          <w:szCs w:val="22"/>
        </w:rPr>
        <w:t xml:space="preserve">es: </w:t>
      </w:r>
    </w:p>
    <w:p w:rsidR="009727CE" w:rsidRDefault="009A0083">
      <w:pPr>
        <w:pStyle w:val="Prrafodelista"/>
        <w:widowControl/>
        <w:numPr>
          <w:ilvl w:val="0"/>
          <w:numId w:val="11"/>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Potenciar la calidad en la prestación de los servicios y el incremento de la productividad.  </w:t>
      </w:r>
    </w:p>
    <w:p w:rsidR="009727CE" w:rsidRDefault="009A0083">
      <w:pPr>
        <w:pStyle w:val="Prrafodelista"/>
        <w:widowControl/>
        <w:numPr>
          <w:ilvl w:val="0"/>
          <w:numId w:val="11"/>
        </w:numPr>
        <w:suppressAutoHyphens w:val="0"/>
        <w:spacing w:after="160" w:line="249" w:lineRule="auto"/>
        <w:jc w:val="both"/>
        <w:textAlignment w:val="auto"/>
        <w:rPr>
          <w:rFonts w:ascii="Arial" w:hAnsi="Arial" w:cs="Arial"/>
          <w:sz w:val="22"/>
          <w:szCs w:val="22"/>
        </w:rPr>
      </w:pPr>
      <w:r>
        <w:rPr>
          <w:rFonts w:ascii="Arial" w:hAnsi="Arial" w:cs="Arial"/>
          <w:sz w:val="22"/>
          <w:szCs w:val="22"/>
        </w:rPr>
        <w:t>Simplificar la tramitación de los procedimientos y utilizar, de manera efectiva, las herramientas relacionadas con las tecnologías de la información y comuni</w:t>
      </w:r>
      <w:r>
        <w:rPr>
          <w:rFonts w:ascii="Arial" w:hAnsi="Arial" w:cs="Arial"/>
          <w:sz w:val="22"/>
          <w:szCs w:val="22"/>
        </w:rPr>
        <w:t xml:space="preserve">cación. </w:t>
      </w:r>
    </w:p>
    <w:p w:rsidR="009727CE" w:rsidRDefault="009A0083">
      <w:pPr>
        <w:ind w:firstLine="708"/>
        <w:jc w:val="both"/>
        <w:rPr>
          <w:rFonts w:ascii="Arial" w:hAnsi="Arial" w:cs="Arial"/>
          <w:sz w:val="22"/>
          <w:szCs w:val="22"/>
        </w:rPr>
      </w:pPr>
      <w:r>
        <w:rPr>
          <w:rFonts w:ascii="Arial" w:hAnsi="Arial" w:cs="Arial"/>
          <w:sz w:val="22"/>
          <w:szCs w:val="22"/>
        </w:rPr>
        <w:t xml:space="preserve">  3. En materia de determinación de las condiciones de trabajo y participación del personal al servicio la entidad pública, se negociarán con las organizaciones sindicales legitimadas, aquellas cuestiones que afecten a las condiciones de trabajo d</w:t>
      </w:r>
      <w:r>
        <w:rPr>
          <w:rFonts w:ascii="Arial" w:hAnsi="Arial" w:cs="Arial"/>
          <w:sz w:val="22"/>
          <w:szCs w:val="22"/>
        </w:rPr>
        <w:t>e los/as trabajadores/as, quedando al margen de la negociación las decisiones de la entidad pública que afecten a sus potestades de dirección y autoorganización</w:t>
      </w:r>
    </w:p>
    <w:p w:rsidR="009727CE" w:rsidRDefault="009A0083">
      <w:pPr>
        <w:ind w:firstLine="708"/>
        <w:jc w:val="both"/>
        <w:rPr>
          <w:rFonts w:ascii="Arial" w:hAnsi="Arial" w:cs="Arial"/>
          <w:sz w:val="22"/>
          <w:szCs w:val="22"/>
        </w:rPr>
      </w:pPr>
      <w:r>
        <w:rPr>
          <w:rFonts w:ascii="Arial" w:hAnsi="Arial" w:cs="Arial"/>
          <w:sz w:val="22"/>
          <w:szCs w:val="22"/>
        </w:rPr>
        <w:t xml:space="preserve">Artículo 11.- Oferta de Empleo </w:t>
      </w:r>
    </w:p>
    <w:p w:rsidR="009727CE" w:rsidRDefault="009A0083">
      <w:pPr>
        <w:ind w:firstLine="708"/>
        <w:jc w:val="both"/>
        <w:rPr>
          <w:rFonts w:ascii="Arial" w:hAnsi="Arial" w:cs="Arial"/>
          <w:sz w:val="22"/>
          <w:szCs w:val="22"/>
        </w:rPr>
      </w:pPr>
      <w:r>
        <w:rPr>
          <w:rFonts w:ascii="Arial" w:hAnsi="Arial" w:cs="Arial"/>
          <w:sz w:val="22"/>
          <w:szCs w:val="22"/>
        </w:rPr>
        <w:t xml:space="preserve"> 1. Las necesidades de recursos humanos, dotadas </w:t>
      </w:r>
      <w:r>
        <w:rPr>
          <w:rFonts w:ascii="Arial" w:hAnsi="Arial" w:cs="Arial"/>
          <w:sz w:val="22"/>
          <w:szCs w:val="22"/>
        </w:rPr>
        <w:t xml:space="preserve">presupuestariamente, que deban proveerse de manera definitiva mediante la incorporación de personal de nuevo ingreso, serán objeto de Oferta de Empleo.  </w:t>
      </w:r>
    </w:p>
    <w:p w:rsidR="009727CE" w:rsidRDefault="009A0083">
      <w:pPr>
        <w:ind w:firstLine="708"/>
        <w:jc w:val="both"/>
        <w:rPr>
          <w:rFonts w:ascii="Arial" w:hAnsi="Arial" w:cs="Arial"/>
          <w:sz w:val="22"/>
          <w:szCs w:val="22"/>
        </w:rPr>
      </w:pPr>
      <w:r>
        <w:rPr>
          <w:rFonts w:ascii="Arial" w:hAnsi="Arial" w:cs="Arial"/>
          <w:sz w:val="22"/>
          <w:szCs w:val="22"/>
        </w:rPr>
        <w:t xml:space="preserve">2. Los criterios generales sobre la Oferta de Empleo serán objeto de negociación.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3. Para la aprobaci</w:t>
      </w:r>
      <w:r>
        <w:rPr>
          <w:rFonts w:ascii="Arial" w:hAnsi="Arial" w:cs="Arial"/>
          <w:color w:val="000000"/>
          <w:sz w:val="22"/>
          <w:szCs w:val="22"/>
        </w:rPr>
        <w:t>ón, plazos de ejecución y demás cuestiones de carácter procedimental relacionadas con la Oferta de Empleo Público se estará a lo dispuesto en el Estatuto Básico del Empleado Público, en la legislación sobre función pública de la Comunidad Autónoma de Canar</w:t>
      </w:r>
      <w:r>
        <w:rPr>
          <w:rFonts w:ascii="Arial" w:hAnsi="Arial" w:cs="Arial"/>
          <w:color w:val="000000"/>
          <w:sz w:val="22"/>
          <w:szCs w:val="22"/>
        </w:rPr>
        <w:t xml:space="preserve">ias y en sus disposiciones de desarrollo.  </w:t>
      </w:r>
    </w:p>
    <w:p w:rsidR="009727CE" w:rsidRDefault="009A0083">
      <w:pPr>
        <w:ind w:firstLine="708"/>
        <w:jc w:val="both"/>
        <w:rPr>
          <w:rFonts w:ascii="Arial" w:hAnsi="Arial" w:cs="Arial"/>
          <w:sz w:val="22"/>
          <w:szCs w:val="22"/>
        </w:rPr>
      </w:pPr>
      <w:r>
        <w:rPr>
          <w:rFonts w:ascii="Arial" w:hAnsi="Arial" w:cs="Arial"/>
          <w:sz w:val="22"/>
          <w:szCs w:val="22"/>
        </w:rPr>
        <w:t xml:space="preserve">Artículo 12.- Relación de Puestos de Trabajo </w:t>
      </w:r>
    </w:p>
    <w:p w:rsidR="009727CE" w:rsidRDefault="009A0083">
      <w:pPr>
        <w:ind w:firstLine="708"/>
        <w:jc w:val="both"/>
        <w:rPr>
          <w:rFonts w:ascii="Arial" w:hAnsi="Arial" w:cs="Arial"/>
          <w:sz w:val="22"/>
          <w:szCs w:val="22"/>
        </w:rPr>
      </w:pPr>
      <w:r>
        <w:rPr>
          <w:rFonts w:ascii="Arial" w:hAnsi="Arial" w:cs="Arial"/>
          <w:sz w:val="22"/>
          <w:szCs w:val="22"/>
        </w:rPr>
        <w:t xml:space="preserve"> 1. La Relación de Puestos de Trabajo es el instrumento técnico a través del cual se realiza la ordenación del personal, de acuerdo con las necesidades de los servici</w:t>
      </w:r>
      <w:r>
        <w:rPr>
          <w:rFonts w:ascii="Arial" w:hAnsi="Arial" w:cs="Arial"/>
          <w:sz w:val="22"/>
          <w:szCs w:val="22"/>
        </w:rPr>
        <w:t>os de la Administración.</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2. La entidad pública estructurará su organización mediante la Relación de Puestos de Trabajo, o instrumento organizativo similar, de acuerdo con las normas y los criterios seguidos por el Ayuntamiento de Candelaria. </w:t>
      </w:r>
    </w:p>
    <w:p w:rsidR="009727CE" w:rsidRDefault="009A0083">
      <w:pPr>
        <w:ind w:firstLine="708"/>
        <w:jc w:val="both"/>
        <w:rPr>
          <w:rFonts w:ascii="Arial" w:hAnsi="Arial" w:cs="Arial"/>
          <w:sz w:val="22"/>
          <w:szCs w:val="22"/>
        </w:rPr>
      </w:pPr>
      <w:r>
        <w:rPr>
          <w:rFonts w:ascii="Arial" w:hAnsi="Arial" w:cs="Arial"/>
          <w:sz w:val="22"/>
          <w:szCs w:val="22"/>
        </w:rPr>
        <w:t>3. La Relació</w:t>
      </w:r>
      <w:r>
        <w:rPr>
          <w:rFonts w:ascii="Arial" w:hAnsi="Arial" w:cs="Arial"/>
          <w:sz w:val="22"/>
          <w:szCs w:val="22"/>
        </w:rPr>
        <w:t xml:space="preserve">n de Puestos de Trabajo indicará, en todo caso, la denominación de los puestos de trabajo, los grupos de clasificación profesional y las retribuciones complementarias.      </w:t>
      </w:r>
    </w:p>
    <w:p w:rsidR="009727CE" w:rsidRDefault="009A0083">
      <w:pPr>
        <w:ind w:firstLine="708"/>
        <w:jc w:val="both"/>
        <w:rPr>
          <w:rFonts w:ascii="Arial" w:hAnsi="Arial" w:cs="Arial"/>
          <w:sz w:val="22"/>
          <w:szCs w:val="22"/>
        </w:rPr>
      </w:pPr>
      <w:r>
        <w:rPr>
          <w:rFonts w:ascii="Arial" w:hAnsi="Arial" w:cs="Arial"/>
          <w:sz w:val="22"/>
          <w:szCs w:val="22"/>
        </w:rPr>
        <w:t>4. La propuesta de Relación de Puesto de Trabajo y Plantilla para cada ejercicio p</w:t>
      </w:r>
      <w:r>
        <w:rPr>
          <w:rFonts w:ascii="Arial" w:hAnsi="Arial" w:cs="Arial"/>
          <w:sz w:val="22"/>
          <w:szCs w:val="22"/>
        </w:rPr>
        <w:t>resupuestario se someterá a la Mesa de Negociación antes de su aprobación por los órganos competentes.</w:t>
      </w:r>
    </w:p>
    <w:p w:rsidR="009727CE" w:rsidRDefault="009727CE">
      <w:pPr>
        <w:ind w:firstLine="708"/>
        <w:jc w:val="both"/>
        <w:rPr>
          <w:rFonts w:ascii="Arial" w:hAnsi="Arial" w:cs="Arial"/>
          <w:sz w:val="22"/>
          <w:szCs w:val="22"/>
        </w:rPr>
      </w:pPr>
    </w:p>
    <w:p w:rsidR="009727CE" w:rsidRDefault="009A0083">
      <w:pPr>
        <w:ind w:firstLine="708"/>
        <w:jc w:val="center"/>
        <w:rPr>
          <w:rFonts w:ascii="Arial" w:hAnsi="Arial" w:cs="Arial"/>
          <w:sz w:val="22"/>
          <w:szCs w:val="22"/>
        </w:rPr>
      </w:pPr>
      <w:r>
        <w:rPr>
          <w:rFonts w:ascii="Arial" w:hAnsi="Arial" w:cs="Arial"/>
          <w:sz w:val="22"/>
          <w:szCs w:val="22"/>
        </w:rPr>
        <w:t>TÍTULO III: SISTEMA DE CLASIFICACIÓN PROFESIONAL.</w:t>
      </w:r>
    </w:p>
    <w:p w:rsidR="009727CE" w:rsidRDefault="009727CE">
      <w:pPr>
        <w:ind w:firstLine="708"/>
        <w:jc w:val="center"/>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lastRenderedPageBreak/>
        <w:t xml:space="preserve">Artículo 13.- Criterios generales </w:t>
      </w:r>
    </w:p>
    <w:p w:rsidR="009727CE" w:rsidRDefault="009A0083">
      <w:pPr>
        <w:ind w:firstLine="708"/>
        <w:jc w:val="both"/>
        <w:rPr>
          <w:rFonts w:ascii="Arial" w:hAnsi="Arial" w:cs="Arial"/>
          <w:sz w:val="22"/>
          <w:szCs w:val="22"/>
        </w:rPr>
      </w:pPr>
      <w:r>
        <w:rPr>
          <w:rFonts w:ascii="Arial" w:hAnsi="Arial" w:cs="Arial"/>
          <w:sz w:val="22"/>
          <w:szCs w:val="22"/>
        </w:rPr>
        <w:t xml:space="preserve"> 1. El sistema de clasificación de los/as trabajadores/as se estru</w:t>
      </w:r>
      <w:r>
        <w:rPr>
          <w:rFonts w:ascii="Arial" w:hAnsi="Arial" w:cs="Arial"/>
          <w:sz w:val="22"/>
          <w:szCs w:val="22"/>
        </w:rPr>
        <w:t xml:space="preserve">ctura en grupos de clasificación profesionales, en los que se integran los distintos puestos de trabajo, cuya definición y configuración tiene como finalidad esencial facilitar la movilidad y favorecer la carrera profesional. </w:t>
      </w:r>
    </w:p>
    <w:p w:rsidR="009727CE" w:rsidRDefault="009A0083">
      <w:pPr>
        <w:ind w:firstLine="708"/>
        <w:jc w:val="both"/>
        <w:rPr>
          <w:rFonts w:ascii="Arial" w:hAnsi="Arial" w:cs="Arial"/>
          <w:sz w:val="22"/>
          <w:szCs w:val="22"/>
        </w:rPr>
      </w:pPr>
      <w:r>
        <w:rPr>
          <w:rFonts w:ascii="Arial" w:hAnsi="Arial" w:cs="Arial"/>
          <w:sz w:val="22"/>
          <w:szCs w:val="22"/>
        </w:rPr>
        <w:t xml:space="preserve">2. El grupo de clasificación </w:t>
      </w:r>
      <w:r>
        <w:rPr>
          <w:rFonts w:ascii="Arial" w:hAnsi="Arial" w:cs="Arial"/>
          <w:sz w:val="22"/>
          <w:szCs w:val="22"/>
        </w:rPr>
        <w:t xml:space="preserve">profesional integra las aptitudes profesionales, las titulaciones y el contenido general de las funciones que se deben desarrollar, en cada uno de ellos. Se identifica con el Grupo/Subgrupo retributivo.  </w:t>
      </w:r>
    </w:p>
    <w:p w:rsidR="009727CE" w:rsidRDefault="009A0083">
      <w:pPr>
        <w:ind w:firstLine="708"/>
        <w:jc w:val="both"/>
        <w:rPr>
          <w:rFonts w:ascii="Arial" w:hAnsi="Arial" w:cs="Arial"/>
          <w:sz w:val="22"/>
          <w:szCs w:val="22"/>
        </w:rPr>
      </w:pPr>
      <w:r>
        <w:rPr>
          <w:rFonts w:ascii="Arial" w:hAnsi="Arial" w:cs="Arial"/>
          <w:sz w:val="22"/>
          <w:szCs w:val="22"/>
        </w:rPr>
        <w:t>3. La pertenencia a un Grupo de clasificación profe</w:t>
      </w:r>
      <w:r>
        <w:rPr>
          <w:rFonts w:ascii="Arial" w:hAnsi="Arial" w:cs="Arial"/>
          <w:sz w:val="22"/>
          <w:szCs w:val="22"/>
        </w:rPr>
        <w:t xml:space="preserve">sional capacitará para el desempeño de las tareas y cometidos propios de los distintos puestos de trabajo encuadrados en el mismo, sin más limitaciones que las derivadas de la exigencia de las titulaciones específicas y de los demás requisitos de carácter </w:t>
      </w:r>
      <w:r>
        <w:rPr>
          <w:rFonts w:ascii="Arial" w:hAnsi="Arial" w:cs="Arial"/>
          <w:sz w:val="22"/>
          <w:szCs w:val="22"/>
        </w:rPr>
        <w:t xml:space="preserve">profesional contemplados en el presente Convenio.  </w:t>
      </w:r>
    </w:p>
    <w:p w:rsidR="009727CE" w:rsidRDefault="009A0083">
      <w:pPr>
        <w:ind w:firstLine="708"/>
        <w:jc w:val="both"/>
        <w:rPr>
          <w:rFonts w:ascii="Arial" w:hAnsi="Arial" w:cs="Arial"/>
          <w:sz w:val="22"/>
          <w:szCs w:val="22"/>
        </w:rPr>
      </w:pPr>
      <w:r>
        <w:rPr>
          <w:rFonts w:ascii="Arial" w:hAnsi="Arial" w:cs="Arial"/>
          <w:sz w:val="22"/>
          <w:szCs w:val="22"/>
        </w:rPr>
        <w:t>4. El puesto de trabajo es el conjunto de funciones, actividades, tareas u otras responsabilidades encomendadas a cada empleado público y para cuyo desempeño son exigibles determinados méritos, capacidade</w:t>
      </w:r>
      <w:r>
        <w:rPr>
          <w:rFonts w:ascii="Arial" w:hAnsi="Arial" w:cs="Arial"/>
          <w:sz w:val="22"/>
          <w:szCs w:val="22"/>
        </w:rPr>
        <w:t xml:space="preserve">s y experiencia profesional. </w:t>
      </w:r>
    </w:p>
    <w:p w:rsidR="009727CE" w:rsidRDefault="009A0083">
      <w:pPr>
        <w:ind w:firstLine="708"/>
        <w:jc w:val="both"/>
        <w:rPr>
          <w:rFonts w:ascii="Arial" w:hAnsi="Arial" w:cs="Arial"/>
          <w:sz w:val="22"/>
          <w:szCs w:val="22"/>
        </w:rPr>
      </w:pPr>
      <w:r>
        <w:rPr>
          <w:rFonts w:ascii="Arial" w:hAnsi="Arial" w:cs="Arial"/>
          <w:sz w:val="22"/>
          <w:szCs w:val="22"/>
        </w:rPr>
        <w:t xml:space="preserve">5. La modificación del Grupo profesional de un/a trabajador/a solo podrá realizarse a través de la promoción profesional regulada en este Convenio colectivo.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Artículo 14.- Grupos profesionales. </w:t>
      </w:r>
    </w:p>
    <w:p w:rsidR="009727CE" w:rsidRDefault="009A0083">
      <w:pPr>
        <w:ind w:firstLine="708"/>
        <w:jc w:val="both"/>
        <w:rPr>
          <w:rFonts w:ascii="Arial" w:hAnsi="Arial" w:cs="Arial"/>
          <w:sz w:val="22"/>
          <w:szCs w:val="22"/>
        </w:rPr>
      </w:pPr>
      <w:r>
        <w:rPr>
          <w:rFonts w:ascii="Arial" w:hAnsi="Arial" w:cs="Arial"/>
          <w:sz w:val="22"/>
          <w:szCs w:val="22"/>
        </w:rPr>
        <w:t xml:space="preserve">El personal incluido en el </w:t>
      </w:r>
      <w:r>
        <w:rPr>
          <w:rFonts w:ascii="Arial" w:hAnsi="Arial" w:cs="Arial"/>
          <w:sz w:val="22"/>
          <w:szCs w:val="22"/>
        </w:rPr>
        <w:t xml:space="preserve">ámbito de aplicación del Convenio se clasificará, de conformidad con lo dispuesto en el artículo 22 del Texto Refundido de la Ley del Estatuto de los Trabajadores, en los siguientes Grupos profesionales: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Grupo A, dividido en dos Subgrupos:  </w:t>
      </w:r>
    </w:p>
    <w:p w:rsidR="009727CE" w:rsidRDefault="009A0083">
      <w:pPr>
        <w:ind w:firstLine="708"/>
        <w:jc w:val="both"/>
        <w:rPr>
          <w:rFonts w:ascii="Arial" w:hAnsi="Arial" w:cs="Arial"/>
          <w:sz w:val="22"/>
          <w:szCs w:val="22"/>
        </w:rPr>
      </w:pPr>
      <w:r>
        <w:rPr>
          <w:rFonts w:ascii="Arial" w:hAnsi="Arial" w:cs="Arial"/>
          <w:sz w:val="22"/>
          <w:szCs w:val="22"/>
        </w:rPr>
        <w:t xml:space="preserve">  Subgrup</w:t>
      </w:r>
      <w:r>
        <w:rPr>
          <w:rFonts w:ascii="Arial" w:hAnsi="Arial" w:cs="Arial"/>
          <w:sz w:val="22"/>
          <w:szCs w:val="22"/>
        </w:rPr>
        <w:t>o A1: Se incluyen en este grupo el personal que requiere de conocimientos profesionales, a nivel superior, para el desempeño de sus cometidos en uno o varios ámbitos de actuación de la Administración, dominando los sistemas de planificación, organización y</w:t>
      </w:r>
      <w:r>
        <w:rPr>
          <w:rFonts w:ascii="Arial" w:hAnsi="Arial" w:cs="Arial"/>
          <w:sz w:val="22"/>
          <w:szCs w:val="22"/>
        </w:rPr>
        <w:t xml:space="preserve"> evaluación de resultados, por lo cual se requiere de un nivel alto en las competencias relacionadas con la iniciativa, autonomía y responsabilidad. </w:t>
      </w:r>
    </w:p>
    <w:p w:rsidR="009727CE" w:rsidRDefault="009A0083">
      <w:pPr>
        <w:ind w:firstLine="708"/>
        <w:jc w:val="both"/>
        <w:rPr>
          <w:rFonts w:ascii="Arial" w:hAnsi="Arial" w:cs="Arial"/>
          <w:sz w:val="22"/>
          <w:szCs w:val="22"/>
        </w:rPr>
      </w:pPr>
      <w:r>
        <w:rPr>
          <w:rFonts w:ascii="Arial" w:hAnsi="Arial" w:cs="Arial"/>
          <w:sz w:val="22"/>
          <w:szCs w:val="22"/>
        </w:rPr>
        <w:t xml:space="preserve">  Formación: Título de Doctor, Master, Licenciado, Ingeniero, Arquitecto o grados universitarios equivalen</w:t>
      </w:r>
      <w:r>
        <w:rPr>
          <w:rFonts w:ascii="Arial" w:hAnsi="Arial" w:cs="Arial"/>
          <w:sz w:val="22"/>
          <w:szCs w:val="22"/>
        </w:rPr>
        <w:t xml:space="preserve">tes. </w:t>
      </w:r>
    </w:p>
    <w:p w:rsidR="009727CE" w:rsidRDefault="009A0083">
      <w:pPr>
        <w:ind w:firstLine="708"/>
        <w:jc w:val="both"/>
        <w:rPr>
          <w:rFonts w:ascii="Arial" w:hAnsi="Arial" w:cs="Arial"/>
          <w:sz w:val="22"/>
          <w:szCs w:val="22"/>
        </w:rPr>
      </w:pPr>
      <w:r>
        <w:rPr>
          <w:rFonts w:ascii="Arial" w:hAnsi="Arial" w:cs="Arial"/>
          <w:sz w:val="22"/>
          <w:szCs w:val="22"/>
        </w:rPr>
        <w:t xml:space="preserve">  Subgrupo A2: Forman parte del mismo los trabajadores que llevan a cabo funciones consistentes en la realización de actividades especializadas, dentro del nivel académico exigido para el desempeño del correspondiente puesto de trabajo.   </w:t>
      </w:r>
    </w:p>
    <w:p w:rsidR="009727CE" w:rsidRDefault="009A0083">
      <w:pPr>
        <w:ind w:firstLine="708"/>
        <w:jc w:val="both"/>
        <w:rPr>
          <w:rFonts w:ascii="Arial" w:hAnsi="Arial" w:cs="Arial"/>
          <w:sz w:val="22"/>
          <w:szCs w:val="22"/>
        </w:rPr>
      </w:pPr>
      <w:r>
        <w:rPr>
          <w:rFonts w:ascii="Arial" w:hAnsi="Arial" w:cs="Arial"/>
          <w:sz w:val="22"/>
          <w:szCs w:val="22"/>
        </w:rPr>
        <w:t xml:space="preserve">  Se les p</w:t>
      </w:r>
      <w:r>
        <w:rPr>
          <w:rFonts w:ascii="Arial" w:hAnsi="Arial" w:cs="Arial"/>
          <w:sz w:val="22"/>
          <w:szCs w:val="22"/>
        </w:rPr>
        <w:t xml:space="preserve">uede encomendar, asimismo, la coordinación, supervisión y/o ejecución de tareas heterogéneas, y la responsabilidad de ordenar el trabajo del personal que, en su caso, le corresponda dirigir.  </w:t>
      </w:r>
    </w:p>
    <w:p w:rsidR="009727CE" w:rsidRDefault="009A0083">
      <w:pPr>
        <w:ind w:firstLine="708"/>
        <w:jc w:val="both"/>
        <w:rPr>
          <w:rFonts w:ascii="Arial" w:hAnsi="Arial" w:cs="Arial"/>
          <w:sz w:val="22"/>
          <w:szCs w:val="22"/>
        </w:rPr>
      </w:pPr>
      <w:r>
        <w:rPr>
          <w:rFonts w:ascii="Arial" w:hAnsi="Arial" w:cs="Arial"/>
          <w:sz w:val="22"/>
          <w:szCs w:val="22"/>
        </w:rPr>
        <w:t xml:space="preserve">  Asimismo, podrá realizar tareas complejas consistentes en est</w:t>
      </w:r>
      <w:r>
        <w:rPr>
          <w:rFonts w:ascii="Arial" w:hAnsi="Arial" w:cs="Arial"/>
          <w:sz w:val="22"/>
          <w:szCs w:val="22"/>
        </w:rPr>
        <w:t xml:space="preserve">ablecer o desarrollar programas de actuación o aplicar técnicas o métodos específicos, siguiendo instrucciones o disposiciones generales. </w:t>
      </w:r>
    </w:p>
    <w:p w:rsidR="009727CE" w:rsidRDefault="009A0083">
      <w:pPr>
        <w:ind w:firstLine="708"/>
        <w:jc w:val="both"/>
        <w:rPr>
          <w:rFonts w:ascii="Arial" w:hAnsi="Arial" w:cs="Arial"/>
          <w:sz w:val="22"/>
          <w:szCs w:val="22"/>
        </w:rPr>
      </w:pPr>
      <w:r>
        <w:rPr>
          <w:rFonts w:ascii="Arial" w:hAnsi="Arial" w:cs="Arial"/>
          <w:sz w:val="22"/>
          <w:szCs w:val="22"/>
        </w:rPr>
        <w:t xml:space="preserve">  Formación: Título de Diplomado Universitario, Ingeniero Técnico, Arquitecto Técnico o grados universitarios equival</w:t>
      </w:r>
      <w:r>
        <w:rPr>
          <w:rFonts w:ascii="Arial" w:hAnsi="Arial" w:cs="Arial"/>
          <w:sz w:val="22"/>
          <w:szCs w:val="22"/>
        </w:rPr>
        <w:t xml:space="preserve">entes.  </w:t>
      </w:r>
    </w:p>
    <w:p w:rsidR="009727CE" w:rsidRDefault="009A0083">
      <w:pPr>
        <w:ind w:firstLine="708"/>
        <w:jc w:val="both"/>
        <w:rPr>
          <w:rFonts w:ascii="Arial" w:hAnsi="Arial" w:cs="Arial"/>
          <w:sz w:val="22"/>
          <w:szCs w:val="22"/>
        </w:rPr>
      </w:pPr>
      <w:r>
        <w:rPr>
          <w:rFonts w:ascii="Arial" w:hAnsi="Arial" w:cs="Arial"/>
          <w:sz w:val="22"/>
          <w:szCs w:val="22"/>
        </w:rPr>
        <w:t xml:space="preserve">                             Grupo B: Se incluye en este grupo el personal que realiza un conjunto de tareas homogéneas, en un ámbito de gestión específico, para lo cual se requiere estar en posesión de una titulación de formación profesional, a n</w:t>
      </w:r>
      <w:r>
        <w:rPr>
          <w:rFonts w:ascii="Arial" w:hAnsi="Arial" w:cs="Arial"/>
          <w:sz w:val="22"/>
          <w:szCs w:val="22"/>
        </w:rPr>
        <w:t xml:space="preserve">ivel superior.  </w:t>
      </w:r>
    </w:p>
    <w:p w:rsidR="009727CE" w:rsidRDefault="009A0083">
      <w:pPr>
        <w:ind w:firstLine="708"/>
        <w:jc w:val="both"/>
        <w:rPr>
          <w:rFonts w:ascii="Arial" w:hAnsi="Arial" w:cs="Arial"/>
          <w:sz w:val="22"/>
          <w:szCs w:val="22"/>
        </w:rPr>
      </w:pPr>
      <w:r>
        <w:rPr>
          <w:rFonts w:ascii="Arial" w:hAnsi="Arial" w:cs="Arial"/>
          <w:sz w:val="22"/>
          <w:szCs w:val="22"/>
        </w:rPr>
        <w:t xml:space="preserve">  Se le puede encomendar la supervisión y ejecución de las tareas realizadas por otros trabajadores para la colaboración o apoyo a sus funciones. </w:t>
      </w:r>
    </w:p>
    <w:p w:rsidR="009727CE" w:rsidRDefault="009A0083">
      <w:pPr>
        <w:ind w:firstLine="708"/>
        <w:jc w:val="both"/>
        <w:rPr>
          <w:rFonts w:ascii="Arial" w:hAnsi="Arial" w:cs="Arial"/>
          <w:sz w:val="22"/>
          <w:szCs w:val="22"/>
        </w:rPr>
      </w:pPr>
      <w:r>
        <w:rPr>
          <w:rFonts w:ascii="Arial" w:hAnsi="Arial" w:cs="Arial"/>
          <w:sz w:val="22"/>
          <w:szCs w:val="22"/>
        </w:rPr>
        <w:t xml:space="preserve">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Formación: Técnico superior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Grupo C, dividido en dos Subgrupos: </w:t>
      </w:r>
    </w:p>
    <w:p w:rsidR="009727CE" w:rsidRDefault="009A0083">
      <w:pPr>
        <w:ind w:firstLine="708"/>
        <w:jc w:val="both"/>
        <w:rPr>
          <w:rFonts w:ascii="Arial" w:hAnsi="Arial" w:cs="Arial"/>
          <w:sz w:val="22"/>
          <w:szCs w:val="22"/>
        </w:rPr>
      </w:pPr>
      <w:r>
        <w:rPr>
          <w:rFonts w:ascii="Arial" w:hAnsi="Arial" w:cs="Arial"/>
          <w:sz w:val="22"/>
          <w:szCs w:val="22"/>
        </w:rPr>
        <w:t xml:space="preserve">  Subgrupo C1: </w:t>
      </w:r>
      <w:r>
        <w:rPr>
          <w:rFonts w:ascii="Arial" w:hAnsi="Arial" w:cs="Arial"/>
          <w:sz w:val="22"/>
          <w:szCs w:val="22"/>
        </w:rPr>
        <w:t xml:space="preserve">Se incluyen en el mismo los trabajadores que realizan funciones de una </w:t>
      </w:r>
      <w:r>
        <w:rPr>
          <w:rFonts w:ascii="Arial" w:hAnsi="Arial" w:cs="Arial"/>
          <w:sz w:val="22"/>
          <w:szCs w:val="22"/>
        </w:rPr>
        <w:lastRenderedPageBreak/>
        <w:t>cierta especialización, supervisando la ejecución de varias tareas homogéneas o cometidos específicos, lo cual requiere una cierta experiencia, responsabilidad e iniciativa en el ejerci</w:t>
      </w:r>
      <w:r>
        <w:rPr>
          <w:rFonts w:ascii="Arial" w:hAnsi="Arial" w:cs="Arial"/>
          <w:sz w:val="22"/>
          <w:szCs w:val="22"/>
        </w:rPr>
        <w:t xml:space="preserve">cio de su actividad profesional. </w:t>
      </w:r>
    </w:p>
    <w:p w:rsidR="009727CE" w:rsidRDefault="009A0083">
      <w:pPr>
        <w:ind w:firstLine="708"/>
        <w:jc w:val="both"/>
        <w:rPr>
          <w:rFonts w:ascii="Arial" w:hAnsi="Arial" w:cs="Arial"/>
          <w:sz w:val="22"/>
          <w:szCs w:val="22"/>
        </w:rPr>
      </w:pPr>
      <w:r>
        <w:rPr>
          <w:rFonts w:ascii="Arial" w:hAnsi="Arial" w:cs="Arial"/>
          <w:sz w:val="22"/>
          <w:szCs w:val="22"/>
        </w:rPr>
        <w:t xml:space="preserve">  Actuarán bajo las instrucciones o la supervisión general de otros empleados públicos, aportando soluciones operativas a las cuestiones que se le planteen y asumiendo la responsabilidad de ordenar el trabajo y dirigir, en</w:t>
      </w:r>
      <w:r>
        <w:rPr>
          <w:rFonts w:ascii="Arial" w:hAnsi="Arial" w:cs="Arial"/>
          <w:sz w:val="22"/>
          <w:szCs w:val="22"/>
        </w:rPr>
        <w:t xml:space="preserve"> su caso, las tareas de otros trabajadores.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Formación: Título de Bachiller, técnico o equivalente </w:t>
      </w:r>
    </w:p>
    <w:p w:rsidR="009727CE" w:rsidRDefault="009A0083">
      <w:pPr>
        <w:ind w:firstLine="708"/>
        <w:jc w:val="both"/>
        <w:rPr>
          <w:rFonts w:ascii="Arial" w:hAnsi="Arial" w:cs="Arial"/>
          <w:sz w:val="22"/>
          <w:szCs w:val="22"/>
        </w:rPr>
      </w:pPr>
      <w:r>
        <w:rPr>
          <w:rFonts w:ascii="Arial" w:hAnsi="Arial" w:cs="Arial"/>
          <w:sz w:val="22"/>
          <w:szCs w:val="22"/>
        </w:rPr>
        <w:t xml:space="preserve">  Subgrupo C2: Se incluyen en este Subgrupo aquellos trabajadores que realizan tareas de cierta autonomía, por lo que sus cometidos profesionales, aunqu</w:t>
      </w:r>
      <w:r>
        <w:rPr>
          <w:rFonts w:ascii="Arial" w:hAnsi="Arial" w:cs="Arial"/>
          <w:sz w:val="22"/>
          <w:szCs w:val="22"/>
        </w:rPr>
        <w:t xml:space="preserve">e se ejecuten bajo instrucciones precisas, requieren adecuados conocimientos profesionales y aptitudes prácticas. Su responsabilidad está limitada por una supervisión directa.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t xml:space="preserve">Formación: Título de Graduado en Educación Secundaria o equivalente. </w:t>
      </w:r>
    </w:p>
    <w:p w:rsidR="009727CE" w:rsidRDefault="009727CE">
      <w:pPr>
        <w:ind w:firstLine="708"/>
        <w:jc w:val="both"/>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  Ag</w:t>
      </w:r>
      <w:r>
        <w:rPr>
          <w:rFonts w:ascii="Arial" w:hAnsi="Arial" w:cs="Arial"/>
          <w:sz w:val="22"/>
          <w:szCs w:val="22"/>
        </w:rPr>
        <w:t xml:space="preserve">rupaciones profesionales: Se incluyen en el mismo los trabajadores que llevan a cabo tareas consistentes en operaciones realizadas siguiendo un método de trabajo preciso, con alto grado de supervisión, que normalmente exigen conocimientos profesionales de </w:t>
      </w:r>
      <w:r>
        <w:rPr>
          <w:rFonts w:ascii="Arial" w:hAnsi="Arial" w:cs="Arial"/>
          <w:sz w:val="22"/>
          <w:szCs w:val="22"/>
        </w:rPr>
        <w:t xml:space="preserve">carácter básico. </w:t>
      </w:r>
    </w:p>
    <w:p w:rsidR="009727CE" w:rsidRDefault="009A0083">
      <w:pPr>
        <w:ind w:firstLine="708"/>
        <w:jc w:val="both"/>
        <w:rPr>
          <w:rFonts w:ascii="Arial" w:hAnsi="Arial" w:cs="Arial"/>
          <w:sz w:val="22"/>
          <w:szCs w:val="22"/>
        </w:rPr>
      </w:pPr>
      <w:r>
        <w:rPr>
          <w:rFonts w:ascii="Arial" w:hAnsi="Arial" w:cs="Arial"/>
          <w:sz w:val="22"/>
          <w:szCs w:val="22"/>
        </w:rPr>
        <w:t xml:space="preserve">  Así mismo, incluirá a aquellos trabajadores con tareas de carácter predominantemente manual o con ayuda de elementos mecánicos simples, ajustándose a instrucciones concretas que requieren normalmente esfuerzo físico. </w:t>
      </w:r>
    </w:p>
    <w:p w:rsidR="009727CE" w:rsidRDefault="009A0083">
      <w:pPr>
        <w:ind w:firstLine="708"/>
        <w:jc w:val="both"/>
        <w:rPr>
          <w:rFonts w:ascii="Arial" w:hAnsi="Arial" w:cs="Arial"/>
          <w:sz w:val="22"/>
          <w:szCs w:val="22"/>
        </w:rPr>
      </w:pPr>
      <w:r>
        <w:rPr>
          <w:rFonts w:ascii="Arial" w:hAnsi="Arial" w:cs="Arial"/>
          <w:sz w:val="22"/>
          <w:szCs w:val="22"/>
        </w:rPr>
        <w:t xml:space="preserve">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Formación: N</w:t>
      </w:r>
      <w:r>
        <w:rPr>
          <w:rFonts w:ascii="Arial" w:hAnsi="Arial" w:cs="Arial"/>
          <w:sz w:val="22"/>
          <w:szCs w:val="22"/>
        </w:rPr>
        <w:t xml:space="preserve">o requiere titulación. </w:t>
      </w:r>
    </w:p>
    <w:p w:rsidR="009727CE" w:rsidRDefault="009A0083">
      <w:pPr>
        <w:jc w:val="center"/>
        <w:rPr>
          <w:rFonts w:ascii="Arial" w:hAnsi="Arial" w:cs="Arial"/>
          <w:sz w:val="22"/>
          <w:szCs w:val="22"/>
        </w:rPr>
      </w:pPr>
      <w:r>
        <w:rPr>
          <w:rFonts w:ascii="Arial" w:hAnsi="Arial" w:cs="Arial"/>
          <w:sz w:val="22"/>
          <w:szCs w:val="22"/>
        </w:rPr>
        <w:t>TITULO IV. DERECHOS Y DEBERES DEL PERSONAL.</w:t>
      </w:r>
    </w:p>
    <w:p w:rsidR="009727CE" w:rsidRDefault="009727CE">
      <w:pPr>
        <w:jc w:val="center"/>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Artículo 15.- Régimen general. </w:t>
      </w:r>
    </w:p>
    <w:p w:rsidR="009727CE" w:rsidRDefault="009A0083">
      <w:pPr>
        <w:jc w:val="both"/>
        <w:rPr>
          <w:rFonts w:ascii="Arial" w:hAnsi="Arial" w:cs="Arial"/>
          <w:sz w:val="22"/>
          <w:szCs w:val="22"/>
        </w:rPr>
      </w:pPr>
      <w:r>
        <w:rPr>
          <w:rFonts w:ascii="Arial" w:hAnsi="Arial" w:cs="Arial"/>
          <w:sz w:val="22"/>
          <w:szCs w:val="22"/>
        </w:rPr>
        <w:t>A los/as trabajadores/as afectados por el ámbito de aplicación de este Convenio, les corresponden los derechos y deberes establecidos en Titulo III del Est</w:t>
      </w:r>
      <w:r>
        <w:rPr>
          <w:rFonts w:ascii="Arial" w:hAnsi="Arial" w:cs="Arial"/>
          <w:sz w:val="22"/>
          <w:szCs w:val="22"/>
        </w:rPr>
        <w:t>atuto Básico del Empleado Público y en la normativa que lo desarrolle, sin perjuicio de lo establecido en los Capítulos siguientes.</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CAPÍTULO I: Promoción profesional  </w:t>
      </w:r>
    </w:p>
    <w:p w:rsidR="009727CE" w:rsidRDefault="009A0083">
      <w:pPr>
        <w:jc w:val="both"/>
        <w:rPr>
          <w:rFonts w:ascii="Arial" w:hAnsi="Arial" w:cs="Arial"/>
          <w:sz w:val="22"/>
          <w:szCs w:val="22"/>
        </w:rPr>
      </w:pPr>
      <w:r>
        <w:rPr>
          <w:rFonts w:ascii="Arial" w:hAnsi="Arial" w:cs="Arial"/>
          <w:sz w:val="22"/>
          <w:szCs w:val="22"/>
        </w:rPr>
        <w:t xml:space="preserve">Artículo 16.- Carrera profesional </w:t>
      </w:r>
    </w:p>
    <w:p w:rsidR="009727CE" w:rsidRDefault="009A0083">
      <w:pPr>
        <w:jc w:val="both"/>
      </w:pPr>
      <w:r>
        <w:rPr>
          <w:rFonts w:ascii="Arial" w:hAnsi="Arial" w:cs="Arial"/>
          <w:sz w:val="22"/>
          <w:szCs w:val="22"/>
        </w:rPr>
        <w:t xml:space="preserve">1. </w:t>
      </w:r>
      <w:r>
        <w:rPr>
          <w:rFonts w:ascii="Arial" w:hAnsi="Arial" w:cs="Arial"/>
          <w:color w:val="000000"/>
          <w:sz w:val="22"/>
          <w:szCs w:val="22"/>
        </w:rPr>
        <w:t xml:space="preserve">La entidad pública </w:t>
      </w:r>
      <w:r>
        <w:rPr>
          <w:rFonts w:ascii="Arial" w:hAnsi="Arial" w:cs="Arial"/>
          <w:sz w:val="22"/>
          <w:szCs w:val="22"/>
        </w:rPr>
        <w:t>fomentará la carrera profesion</w:t>
      </w:r>
      <w:r>
        <w:rPr>
          <w:rFonts w:ascii="Arial" w:hAnsi="Arial" w:cs="Arial"/>
          <w:sz w:val="22"/>
          <w:szCs w:val="22"/>
        </w:rPr>
        <w:t xml:space="preserve">al de sus trabajadores/as, definida como el conjunto ordenado de oportunidades de ascenso y expectativas de progreso profesional conforme a los principios de igualdad, mérito y capacidad.  </w:t>
      </w:r>
    </w:p>
    <w:p w:rsidR="009727CE" w:rsidRDefault="009A0083">
      <w:pPr>
        <w:jc w:val="both"/>
      </w:pPr>
      <w:r>
        <w:rPr>
          <w:rFonts w:ascii="Arial" w:hAnsi="Arial" w:cs="Arial"/>
          <w:sz w:val="22"/>
          <w:szCs w:val="22"/>
        </w:rPr>
        <w:t xml:space="preserve">A tal efecto </w:t>
      </w:r>
      <w:r>
        <w:rPr>
          <w:rFonts w:ascii="Arial" w:hAnsi="Arial" w:cs="Arial"/>
          <w:color w:val="000000"/>
          <w:sz w:val="22"/>
          <w:szCs w:val="22"/>
        </w:rPr>
        <w:t xml:space="preserve">se </w:t>
      </w:r>
      <w:r>
        <w:rPr>
          <w:rFonts w:ascii="Arial" w:hAnsi="Arial" w:cs="Arial"/>
          <w:sz w:val="22"/>
          <w:szCs w:val="22"/>
        </w:rPr>
        <w:t xml:space="preserve">promoverá la actualización y perfeccionamiento de </w:t>
      </w:r>
      <w:r>
        <w:rPr>
          <w:rFonts w:ascii="Arial" w:hAnsi="Arial" w:cs="Arial"/>
          <w:sz w:val="22"/>
          <w:szCs w:val="22"/>
        </w:rPr>
        <w:t xml:space="preserve">la cualificación profesional de sus trabajadores/as a través de formación específica. </w:t>
      </w:r>
    </w:p>
    <w:p w:rsidR="009727CE" w:rsidRDefault="009A0083">
      <w:pPr>
        <w:jc w:val="both"/>
        <w:rPr>
          <w:rFonts w:ascii="Arial" w:hAnsi="Arial" w:cs="Arial"/>
          <w:sz w:val="22"/>
          <w:szCs w:val="22"/>
        </w:rPr>
      </w:pPr>
      <w:r>
        <w:rPr>
          <w:rFonts w:ascii="Arial" w:hAnsi="Arial" w:cs="Arial"/>
          <w:sz w:val="22"/>
          <w:szCs w:val="22"/>
        </w:rPr>
        <w:t xml:space="preserve">2. Las modalidades de carrera profesional se desarrollarán de conformidad con la normativa vigente y los acuerdos con las organizaciones sindicales. </w:t>
      </w:r>
    </w:p>
    <w:p w:rsidR="009727CE" w:rsidRDefault="009A0083">
      <w:pPr>
        <w:jc w:val="both"/>
        <w:rPr>
          <w:rFonts w:ascii="Arial" w:hAnsi="Arial" w:cs="Arial"/>
          <w:sz w:val="22"/>
          <w:szCs w:val="22"/>
        </w:rPr>
      </w:pPr>
      <w:r>
        <w:rPr>
          <w:rFonts w:ascii="Arial" w:hAnsi="Arial" w:cs="Arial"/>
          <w:sz w:val="22"/>
          <w:szCs w:val="22"/>
        </w:rPr>
        <w:t xml:space="preserve"> Artículo 17.- </w:t>
      </w:r>
      <w:r>
        <w:rPr>
          <w:rFonts w:ascii="Arial" w:hAnsi="Arial" w:cs="Arial"/>
          <w:sz w:val="22"/>
          <w:szCs w:val="22"/>
        </w:rPr>
        <w:t xml:space="preserve">Carrera vertical y horizontal </w:t>
      </w:r>
    </w:p>
    <w:p w:rsidR="009727CE" w:rsidRDefault="009A0083">
      <w:pPr>
        <w:jc w:val="both"/>
        <w:rPr>
          <w:rFonts w:ascii="Arial" w:hAnsi="Arial" w:cs="Arial"/>
          <w:sz w:val="22"/>
          <w:szCs w:val="22"/>
        </w:rPr>
      </w:pPr>
      <w:r>
        <w:rPr>
          <w:rFonts w:ascii="Arial" w:hAnsi="Arial" w:cs="Arial"/>
          <w:sz w:val="22"/>
          <w:szCs w:val="22"/>
        </w:rPr>
        <w:t xml:space="preserve">1. Los/as trabajadores/as incluidos en el ámbito de aplicación del presente Convenio tienen derecho a la promoción profesional mediante la carrera vertical, consistente en el ascenso en la estructura de puestos contenidos en </w:t>
      </w:r>
      <w:r>
        <w:rPr>
          <w:rFonts w:ascii="Arial" w:hAnsi="Arial" w:cs="Arial"/>
          <w:sz w:val="22"/>
          <w:szCs w:val="22"/>
        </w:rPr>
        <w:t>la Relación de Puestos de Trabajo y mediante los sistemas de provisión legalmente establecidos.</w:t>
      </w:r>
    </w:p>
    <w:p w:rsidR="009727CE" w:rsidRDefault="009A0083">
      <w:pPr>
        <w:jc w:val="both"/>
        <w:rPr>
          <w:rFonts w:ascii="Arial" w:hAnsi="Arial" w:cs="Arial"/>
          <w:sz w:val="22"/>
          <w:szCs w:val="22"/>
        </w:rPr>
      </w:pPr>
      <w:r>
        <w:rPr>
          <w:rFonts w:ascii="Arial" w:hAnsi="Arial" w:cs="Arial"/>
          <w:sz w:val="22"/>
          <w:szCs w:val="22"/>
        </w:rPr>
        <w:t>2. Asimismo, podrán promocionar profesionalmente mediante la carrera horizontal, de acuerdo con la normativa de desarrollo del Estatuto Básico del Empleado Públ</w:t>
      </w:r>
      <w:r>
        <w:rPr>
          <w:rFonts w:ascii="Arial" w:hAnsi="Arial" w:cs="Arial"/>
          <w:sz w:val="22"/>
          <w:szCs w:val="22"/>
        </w:rPr>
        <w:t>ico, consistente en la progresión de grado o categoría, sin necesidad de cambiar de puesto de trabajo a través de la valoración de la trayectoria y actuación profesional, la calidad de las tareas realizadas, los conocimientos adquiridos, el resultado de la</w:t>
      </w:r>
      <w:r>
        <w:rPr>
          <w:rFonts w:ascii="Arial" w:hAnsi="Arial" w:cs="Arial"/>
          <w:sz w:val="22"/>
          <w:szCs w:val="22"/>
        </w:rPr>
        <w:t xml:space="preserve"> evaluación del desempeño, la implicación en proyectos y la ausencia de sanciones disciplinarias, entre otros criterios.  </w:t>
      </w:r>
    </w:p>
    <w:p w:rsidR="009727CE" w:rsidRDefault="009A0083">
      <w:pPr>
        <w:jc w:val="both"/>
        <w:rPr>
          <w:rFonts w:ascii="Arial" w:hAnsi="Arial" w:cs="Arial"/>
          <w:sz w:val="22"/>
          <w:szCs w:val="22"/>
        </w:rPr>
      </w:pPr>
      <w:r>
        <w:rPr>
          <w:rFonts w:ascii="Arial" w:hAnsi="Arial" w:cs="Arial"/>
          <w:sz w:val="22"/>
          <w:szCs w:val="22"/>
        </w:rPr>
        <w:lastRenderedPageBreak/>
        <w:t xml:space="preserve">A tal fin se elaborará un reglamento que regule el conjunto de las actuaciones a desarrollar y las comunicaciones a efectuar a los </w:t>
      </w:r>
      <w:r>
        <w:rPr>
          <w:rFonts w:ascii="Arial" w:hAnsi="Arial" w:cs="Arial"/>
          <w:sz w:val="22"/>
          <w:szCs w:val="22"/>
        </w:rPr>
        <w:t xml:space="preserve">representantes de los trabajadores/as. </w:t>
      </w:r>
    </w:p>
    <w:p w:rsidR="009727CE" w:rsidRDefault="009A0083">
      <w:pPr>
        <w:jc w:val="both"/>
        <w:rPr>
          <w:rFonts w:ascii="Arial" w:hAnsi="Arial" w:cs="Arial"/>
          <w:sz w:val="22"/>
          <w:szCs w:val="22"/>
        </w:rPr>
      </w:pPr>
      <w:r>
        <w:rPr>
          <w:rFonts w:ascii="Arial" w:hAnsi="Arial" w:cs="Arial"/>
          <w:sz w:val="22"/>
          <w:szCs w:val="22"/>
        </w:rPr>
        <w:t xml:space="preserve"> Artículo 18.- Promoción interna  </w:t>
      </w:r>
    </w:p>
    <w:p w:rsidR="009727CE" w:rsidRDefault="009A0083">
      <w:pPr>
        <w:jc w:val="both"/>
        <w:rPr>
          <w:rFonts w:ascii="Arial" w:hAnsi="Arial" w:cs="Arial"/>
          <w:sz w:val="22"/>
          <w:szCs w:val="22"/>
        </w:rPr>
      </w:pPr>
      <w:r>
        <w:rPr>
          <w:rFonts w:ascii="Arial" w:hAnsi="Arial" w:cs="Arial"/>
          <w:sz w:val="22"/>
          <w:szCs w:val="22"/>
        </w:rPr>
        <w:t xml:space="preserve">1. La promoción profesional se realizará mediante la carrera horizontal y vertical según lo dispuesto en el artículo 16.3 apartados c) y d) del EBEP  </w:t>
      </w:r>
    </w:p>
    <w:p w:rsidR="009727CE" w:rsidRDefault="009A0083">
      <w:pPr>
        <w:jc w:val="both"/>
        <w:rPr>
          <w:rFonts w:ascii="Arial" w:hAnsi="Arial" w:cs="Arial"/>
          <w:sz w:val="22"/>
          <w:szCs w:val="22"/>
        </w:rPr>
      </w:pPr>
      <w:r>
        <w:rPr>
          <w:rFonts w:ascii="Arial" w:hAnsi="Arial" w:cs="Arial"/>
          <w:sz w:val="22"/>
          <w:szCs w:val="22"/>
        </w:rPr>
        <w:t>2. La promoción interna se rea</w:t>
      </w:r>
      <w:r>
        <w:rPr>
          <w:rFonts w:ascii="Arial" w:hAnsi="Arial" w:cs="Arial"/>
          <w:sz w:val="22"/>
          <w:szCs w:val="22"/>
        </w:rPr>
        <w:t xml:space="preserve">lizará mediante procesos selectivos que garanticen los principios constitucionales de igualdad, mérito, capacidad y publicidad, así como los contemplados en el artículo 55.2 del Estatuto Básico del Empleado Público.  </w:t>
      </w:r>
    </w:p>
    <w:p w:rsidR="009727CE" w:rsidRDefault="009A0083">
      <w:pPr>
        <w:jc w:val="both"/>
        <w:rPr>
          <w:rFonts w:ascii="Arial" w:hAnsi="Arial" w:cs="Arial"/>
          <w:sz w:val="22"/>
          <w:szCs w:val="22"/>
        </w:rPr>
      </w:pPr>
      <w:r>
        <w:rPr>
          <w:rFonts w:ascii="Arial" w:hAnsi="Arial" w:cs="Arial"/>
          <w:sz w:val="22"/>
          <w:szCs w:val="22"/>
        </w:rPr>
        <w:t>3. Los procesos de promoción interna p</w:t>
      </w:r>
      <w:r>
        <w:rPr>
          <w:rFonts w:ascii="Arial" w:hAnsi="Arial" w:cs="Arial"/>
          <w:sz w:val="22"/>
          <w:szCs w:val="22"/>
        </w:rPr>
        <w:t xml:space="preserve">odrán consistir en la realización de pruebas de aptitud, conocimientos y destrezas relacionadas con el puesto de trabajo a ocupar. </w:t>
      </w:r>
    </w:p>
    <w:p w:rsidR="009727CE" w:rsidRDefault="009A0083">
      <w:pPr>
        <w:jc w:val="both"/>
        <w:rPr>
          <w:rFonts w:ascii="Arial" w:hAnsi="Arial" w:cs="Arial"/>
          <w:sz w:val="22"/>
          <w:szCs w:val="22"/>
        </w:rPr>
      </w:pPr>
      <w:r>
        <w:rPr>
          <w:rFonts w:ascii="Arial" w:hAnsi="Arial" w:cs="Arial"/>
          <w:sz w:val="22"/>
          <w:szCs w:val="22"/>
        </w:rPr>
        <w:t xml:space="preserve"> Artículo 19.- Evaluación del desempeño </w:t>
      </w:r>
    </w:p>
    <w:p w:rsidR="009727CE" w:rsidRDefault="009A0083">
      <w:pPr>
        <w:jc w:val="both"/>
        <w:rPr>
          <w:rFonts w:ascii="Arial" w:hAnsi="Arial" w:cs="Arial"/>
          <w:sz w:val="22"/>
          <w:szCs w:val="22"/>
        </w:rPr>
      </w:pPr>
      <w:r>
        <w:rPr>
          <w:rFonts w:ascii="Arial" w:hAnsi="Arial" w:cs="Arial"/>
          <w:sz w:val="22"/>
          <w:szCs w:val="22"/>
        </w:rPr>
        <w:t>1. La evaluación del desempeño es el procedimiento mediante el cual se mide y valor</w:t>
      </w:r>
      <w:r>
        <w:rPr>
          <w:rFonts w:ascii="Arial" w:hAnsi="Arial" w:cs="Arial"/>
          <w:sz w:val="22"/>
          <w:szCs w:val="22"/>
        </w:rPr>
        <w:t xml:space="preserve">a la conducta profesional, el rendimiento y el logro de resultados. </w:t>
      </w:r>
    </w:p>
    <w:p w:rsidR="009727CE" w:rsidRDefault="009A0083">
      <w:pPr>
        <w:jc w:val="both"/>
        <w:rPr>
          <w:rFonts w:ascii="Arial" w:hAnsi="Arial" w:cs="Arial"/>
          <w:sz w:val="22"/>
          <w:szCs w:val="22"/>
        </w:rPr>
      </w:pPr>
      <w:r>
        <w:rPr>
          <w:rFonts w:ascii="Arial" w:hAnsi="Arial" w:cs="Arial"/>
          <w:sz w:val="22"/>
          <w:szCs w:val="22"/>
        </w:rPr>
        <w:t>2. Los sistemas de evaluación del desempeño que se determinen contribuirán al desarrollo profesional de los/as trabajadores/as, así como para la adecuación de su formación y motivación, l</w:t>
      </w:r>
      <w:r>
        <w:rPr>
          <w:rFonts w:ascii="Arial" w:hAnsi="Arial" w:cs="Arial"/>
          <w:sz w:val="22"/>
          <w:szCs w:val="22"/>
        </w:rPr>
        <w:t xml:space="preserve">a consecución de los objetivos propuestos, la mejora del rendimiento y la reducción del absentismo. </w:t>
      </w:r>
    </w:p>
    <w:p w:rsidR="009727CE" w:rsidRDefault="009A0083">
      <w:pPr>
        <w:jc w:val="both"/>
        <w:rPr>
          <w:rFonts w:ascii="Arial" w:hAnsi="Arial" w:cs="Arial"/>
          <w:color w:val="000000"/>
          <w:sz w:val="22"/>
          <w:szCs w:val="22"/>
        </w:rPr>
      </w:pPr>
      <w:r>
        <w:rPr>
          <w:rFonts w:ascii="Arial" w:hAnsi="Arial" w:cs="Arial"/>
          <w:color w:val="000000"/>
          <w:sz w:val="22"/>
          <w:szCs w:val="22"/>
        </w:rPr>
        <w:t>3.- Hasta la entrada en vigor de la regulación concreta sobre el sistema de evaluación del desempeño en la Ley sobre función Pública de la Comunidad Autóno</w:t>
      </w:r>
      <w:r>
        <w:rPr>
          <w:rFonts w:ascii="Arial" w:hAnsi="Arial" w:cs="Arial"/>
          <w:color w:val="000000"/>
          <w:sz w:val="22"/>
          <w:szCs w:val="22"/>
        </w:rPr>
        <w:t>ma de Canarias, la entidad pública podrá establecer, previa la negociación correspondiente con los representantes de los trabajadores, un sistema de evaluación que permita determinar, de forma objetiva, la percepción del complemento de productividad, sin p</w:t>
      </w:r>
      <w:r>
        <w:rPr>
          <w:rFonts w:ascii="Arial" w:hAnsi="Arial" w:cs="Arial"/>
          <w:color w:val="000000"/>
          <w:sz w:val="22"/>
          <w:szCs w:val="22"/>
        </w:rPr>
        <w:t xml:space="preserve">erjuicio, además, de su consideración a los efectos de formación y provisión de puestos de trabajo. </w:t>
      </w:r>
    </w:p>
    <w:p w:rsidR="009727CE" w:rsidRDefault="009A0083">
      <w:pPr>
        <w:jc w:val="both"/>
        <w:rPr>
          <w:rFonts w:ascii="Arial" w:hAnsi="Arial" w:cs="Arial"/>
          <w:color w:val="000000"/>
          <w:sz w:val="22"/>
          <w:szCs w:val="22"/>
        </w:rPr>
      </w:pPr>
      <w:r>
        <w:rPr>
          <w:rFonts w:ascii="Arial" w:hAnsi="Arial" w:cs="Arial"/>
          <w:color w:val="000000"/>
          <w:sz w:val="22"/>
          <w:szCs w:val="22"/>
        </w:rPr>
        <w:t xml:space="preserve"> </w:t>
      </w:r>
    </w:p>
    <w:p w:rsidR="009727CE" w:rsidRDefault="009A0083">
      <w:pPr>
        <w:jc w:val="both"/>
        <w:rPr>
          <w:rFonts w:ascii="Arial" w:hAnsi="Arial" w:cs="Arial"/>
          <w:sz w:val="22"/>
          <w:szCs w:val="22"/>
        </w:rPr>
      </w:pPr>
      <w:r>
        <w:rPr>
          <w:rFonts w:ascii="Arial" w:hAnsi="Arial" w:cs="Arial"/>
          <w:sz w:val="22"/>
          <w:szCs w:val="22"/>
        </w:rPr>
        <w:t xml:space="preserve"> CAPÍTULO II: Provisión de Puestos y Movilidad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 Artículo 20.- Provisión de puestos de trabajo </w:t>
      </w:r>
    </w:p>
    <w:p w:rsidR="009727CE" w:rsidRDefault="009A0083">
      <w:pPr>
        <w:jc w:val="both"/>
        <w:rPr>
          <w:rFonts w:ascii="Arial" w:hAnsi="Arial" w:cs="Arial"/>
          <w:sz w:val="22"/>
          <w:szCs w:val="22"/>
        </w:rPr>
      </w:pPr>
      <w:r>
        <w:rPr>
          <w:rFonts w:ascii="Arial" w:hAnsi="Arial" w:cs="Arial"/>
          <w:sz w:val="22"/>
          <w:szCs w:val="22"/>
        </w:rPr>
        <w:t>1. El sistema de provisión de cada puesto de trabajo se</w:t>
      </w:r>
      <w:r>
        <w:rPr>
          <w:rFonts w:ascii="Arial" w:hAnsi="Arial" w:cs="Arial"/>
          <w:sz w:val="22"/>
          <w:szCs w:val="22"/>
        </w:rPr>
        <w:t xml:space="preserve">rá el determinado en la Relación de Puestos de Trabajo. </w:t>
      </w:r>
    </w:p>
    <w:p w:rsidR="009727CE" w:rsidRDefault="009A0083">
      <w:pPr>
        <w:jc w:val="both"/>
        <w:rPr>
          <w:rFonts w:ascii="Arial" w:hAnsi="Arial" w:cs="Arial"/>
          <w:sz w:val="22"/>
          <w:szCs w:val="22"/>
        </w:rPr>
      </w:pPr>
      <w:r>
        <w:rPr>
          <w:rFonts w:ascii="Arial" w:hAnsi="Arial" w:cs="Arial"/>
          <w:sz w:val="22"/>
          <w:szCs w:val="22"/>
        </w:rPr>
        <w:t xml:space="preserve">Sin perjuicio de lo anterior, los puestos de trabajo se proveerán, con carácter general, mediante el procedimiento de concurso, que se desarrollará en los términos que se acuerden al efecto. </w:t>
      </w:r>
    </w:p>
    <w:p w:rsidR="009727CE" w:rsidRDefault="009A0083">
      <w:pPr>
        <w:jc w:val="both"/>
        <w:rPr>
          <w:rFonts w:ascii="Arial" w:hAnsi="Arial" w:cs="Arial"/>
          <w:sz w:val="22"/>
          <w:szCs w:val="22"/>
        </w:rPr>
      </w:pPr>
      <w:r>
        <w:rPr>
          <w:rFonts w:ascii="Arial" w:hAnsi="Arial" w:cs="Arial"/>
          <w:sz w:val="22"/>
          <w:szCs w:val="22"/>
        </w:rPr>
        <w:t>2. En a</w:t>
      </w:r>
      <w:r>
        <w:rPr>
          <w:rFonts w:ascii="Arial" w:hAnsi="Arial" w:cs="Arial"/>
          <w:sz w:val="22"/>
          <w:szCs w:val="22"/>
        </w:rPr>
        <w:t>tención a la naturaleza de los puestos en la Convocatoria correspondiente se podrá establecer la realización de pruebas de carácter práctico, memorias o entrevista que permitan evaluar la adecuación de los aspirantes a las características específicas del p</w:t>
      </w:r>
      <w:r>
        <w:rPr>
          <w:rFonts w:ascii="Arial" w:hAnsi="Arial" w:cs="Arial"/>
          <w:sz w:val="22"/>
          <w:szCs w:val="22"/>
        </w:rPr>
        <w:t xml:space="preserve">uesto de trabajo a ocupar.  </w:t>
      </w:r>
    </w:p>
    <w:p w:rsidR="009727CE" w:rsidRDefault="009A0083">
      <w:pPr>
        <w:jc w:val="both"/>
        <w:rPr>
          <w:rFonts w:ascii="Arial" w:hAnsi="Arial" w:cs="Arial"/>
          <w:sz w:val="22"/>
          <w:szCs w:val="22"/>
        </w:rPr>
      </w:pPr>
      <w:r>
        <w:rPr>
          <w:rFonts w:ascii="Arial" w:hAnsi="Arial" w:cs="Arial"/>
          <w:sz w:val="22"/>
          <w:szCs w:val="22"/>
        </w:rPr>
        <w:t xml:space="preserve">3. Las Convocatorias para la provisión de los puestos de trabajo se regirán por las Bases Generales, que serán objeto de negociación colectiva.  </w:t>
      </w:r>
    </w:p>
    <w:p w:rsidR="009727CE" w:rsidRDefault="009A0083">
      <w:pPr>
        <w:jc w:val="both"/>
      </w:pPr>
      <w:r>
        <w:rPr>
          <w:rFonts w:ascii="Arial" w:hAnsi="Arial" w:cs="Arial"/>
          <w:sz w:val="22"/>
          <w:szCs w:val="22"/>
        </w:rPr>
        <w:t xml:space="preserve">Artículo 21.- </w:t>
      </w:r>
      <w:r>
        <w:rPr>
          <w:rFonts w:ascii="Arial" w:hAnsi="Arial" w:cs="Arial"/>
          <w:color w:val="000000"/>
          <w:sz w:val="22"/>
          <w:szCs w:val="22"/>
        </w:rPr>
        <w:t xml:space="preserve">Modificación sustancial de las condiciones de trabajo </w:t>
      </w:r>
    </w:p>
    <w:p w:rsidR="009727CE" w:rsidRDefault="009A0083">
      <w:pPr>
        <w:jc w:val="both"/>
      </w:pPr>
      <w:r>
        <w:rPr>
          <w:rFonts w:ascii="Arial" w:hAnsi="Arial" w:cs="Arial"/>
          <w:sz w:val="22"/>
          <w:szCs w:val="22"/>
        </w:rPr>
        <w:t xml:space="preserve">1. </w:t>
      </w:r>
      <w:r>
        <w:rPr>
          <w:rFonts w:ascii="Arial" w:hAnsi="Arial" w:cs="Arial"/>
          <w:color w:val="000000"/>
          <w:sz w:val="22"/>
          <w:szCs w:val="22"/>
        </w:rPr>
        <w:t>La entida</w:t>
      </w:r>
      <w:r>
        <w:rPr>
          <w:rFonts w:ascii="Arial" w:hAnsi="Arial" w:cs="Arial"/>
          <w:color w:val="000000"/>
          <w:sz w:val="22"/>
          <w:szCs w:val="22"/>
        </w:rPr>
        <w:t xml:space="preserve">d pública </w:t>
      </w:r>
      <w:r>
        <w:rPr>
          <w:rFonts w:ascii="Arial" w:hAnsi="Arial" w:cs="Arial"/>
          <w:sz w:val="22"/>
          <w:szCs w:val="22"/>
        </w:rPr>
        <w:t xml:space="preserve">podrá acordar modificaciones sustanciales de las condiciones de trabajo del personal, de carácter individual o colectivo, cuando existan probadas razones técnicas, de eficiencia organizativa o de mejor prestación de los servicios públicos.  </w:t>
      </w:r>
    </w:p>
    <w:p w:rsidR="009727CE" w:rsidRDefault="009A0083">
      <w:pPr>
        <w:jc w:val="both"/>
        <w:rPr>
          <w:rFonts w:ascii="Arial" w:hAnsi="Arial" w:cs="Arial"/>
          <w:sz w:val="22"/>
          <w:szCs w:val="22"/>
        </w:rPr>
      </w:pPr>
      <w:r>
        <w:rPr>
          <w:rFonts w:ascii="Arial" w:hAnsi="Arial" w:cs="Arial"/>
          <w:sz w:val="22"/>
          <w:szCs w:val="22"/>
        </w:rPr>
        <w:t>2. T</w:t>
      </w:r>
      <w:r>
        <w:rPr>
          <w:rFonts w:ascii="Arial" w:hAnsi="Arial" w:cs="Arial"/>
          <w:sz w:val="22"/>
          <w:szCs w:val="22"/>
        </w:rPr>
        <w:t>endrán la consideración de modificaciones sustanciales de las condiciones de trabajo, las que afecten a las materias establecidas en el artículo 41 del Texto Refundido de la Ley del Estatuto de los Trabajadores.</w:t>
      </w:r>
    </w:p>
    <w:p w:rsidR="009727CE" w:rsidRDefault="009A0083">
      <w:pPr>
        <w:jc w:val="both"/>
        <w:rPr>
          <w:rFonts w:ascii="Arial" w:hAnsi="Arial" w:cs="Arial"/>
          <w:sz w:val="22"/>
          <w:szCs w:val="22"/>
        </w:rPr>
      </w:pPr>
      <w:r>
        <w:rPr>
          <w:rFonts w:ascii="Arial" w:hAnsi="Arial" w:cs="Arial"/>
          <w:sz w:val="22"/>
          <w:szCs w:val="22"/>
        </w:rPr>
        <w:t>La decisión de modificación sustancial de co</w:t>
      </w:r>
      <w:r>
        <w:rPr>
          <w:rFonts w:ascii="Arial" w:hAnsi="Arial" w:cs="Arial"/>
          <w:sz w:val="22"/>
          <w:szCs w:val="22"/>
        </w:rPr>
        <w:t xml:space="preserve">ndiciones de trabajo de carácter individual o colectivo deberá ir precedida de los trámites procedimentales y/o actuaciones que señala el artículo mencionado en el párrafo anterior.  </w:t>
      </w:r>
    </w:p>
    <w:p w:rsidR="009727CE" w:rsidRDefault="009A0083">
      <w:pPr>
        <w:jc w:val="both"/>
        <w:rPr>
          <w:rFonts w:ascii="Arial" w:hAnsi="Arial" w:cs="Arial"/>
          <w:sz w:val="22"/>
          <w:szCs w:val="22"/>
        </w:rPr>
      </w:pPr>
      <w:r>
        <w:rPr>
          <w:rFonts w:ascii="Arial" w:hAnsi="Arial" w:cs="Arial"/>
          <w:sz w:val="22"/>
          <w:szCs w:val="22"/>
        </w:rPr>
        <w:t xml:space="preserve"> Artículo 22.- Movilidad funcional </w:t>
      </w:r>
    </w:p>
    <w:p w:rsidR="009727CE" w:rsidRDefault="009A0083">
      <w:pPr>
        <w:jc w:val="both"/>
      </w:pPr>
      <w:r>
        <w:rPr>
          <w:rFonts w:ascii="Arial" w:hAnsi="Arial" w:cs="Arial"/>
          <w:sz w:val="22"/>
          <w:szCs w:val="22"/>
        </w:rPr>
        <w:t xml:space="preserve">1. </w:t>
      </w:r>
      <w:r>
        <w:rPr>
          <w:rFonts w:ascii="Arial" w:hAnsi="Arial" w:cs="Arial"/>
          <w:color w:val="000000"/>
          <w:sz w:val="22"/>
          <w:szCs w:val="22"/>
        </w:rPr>
        <w:t xml:space="preserve">La entidad pública </w:t>
      </w:r>
      <w:r>
        <w:rPr>
          <w:rFonts w:ascii="Arial" w:hAnsi="Arial" w:cs="Arial"/>
          <w:sz w:val="22"/>
          <w:szCs w:val="22"/>
        </w:rPr>
        <w:t>podrá acordar,</w:t>
      </w:r>
      <w:r>
        <w:rPr>
          <w:rFonts w:ascii="Arial" w:hAnsi="Arial" w:cs="Arial"/>
          <w:sz w:val="22"/>
          <w:szCs w:val="22"/>
        </w:rPr>
        <w:t xml:space="preserve"> en el ámbito de este Convenio, la movilidad funcional entre </w:t>
      </w:r>
      <w:r>
        <w:rPr>
          <w:rFonts w:ascii="Arial" w:hAnsi="Arial" w:cs="Arial"/>
          <w:sz w:val="22"/>
          <w:szCs w:val="22"/>
        </w:rPr>
        <w:lastRenderedPageBreak/>
        <w:t>puestos de trabajo del personal dentro del grupo profesional al que pertenezca el trabajador, con las únicas limitaciones de la titulación académica o profesional exigida para ejercer la prestaci</w:t>
      </w:r>
      <w:r>
        <w:rPr>
          <w:rFonts w:ascii="Arial" w:hAnsi="Arial" w:cs="Arial"/>
          <w:sz w:val="22"/>
          <w:szCs w:val="22"/>
        </w:rPr>
        <w:t xml:space="preserve">ón laboral y de las aptitudes de carácter profesional necesarias para el desempeño del puesto de trabajo, que podrán completarse, previa realización, si ello fuera necesario, de procesos básicos de formación y adaptación. </w:t>
      </w:r>
    </w:p>
    <w:p w:rsidR="009727CE" w:rsidRDefault="009A0083">
      <w:pPr>
        <w:jc w:val="both"/>
        <w:rPr>
          <w:rFonts w:ascii="Arial" w:hAnsi="Arial" w:cs="Arial"/>
          <w:sz w:val="22"/>
          <w:szCs w:val="22"/>
        </w:rPr>
      </w:pPr>
      <w:r>
        <w:rPr>
          <w:rFonts w:ascii="Arial" w:hAnsi="Arial" w:cs="Arial"/>
          <w:sz w:val="22"/>
          <w:szCs w:val="22"/>
        </w:rPr>
        <w:t>2. La movilidad funcional para la</w:t>
      </w:r>
      <w:r>
        <w:rPr>
          <w:rFonts w:ascii="Arial" w:hAnsi="Arial" w:cs="Arial"/>
          <w:sz w:val="22"/>
          <w:szCs w:val="22"/>
        </w:rPr>
        <w:t xml:space="preserve"> realización de funciones no correspondientes al grupo profesional, sólo será posible si existiesen razones técnicas u organizativas que la justificasen y por el tiempo imprescindible para su atención. </w:t>
      </w:r>
    </w:p>
    <w:p w:rsidR="009727CE" w:rsidRDefault="009A0083">
      <w:pPr>
        <w:jc w:val="both"/>
        <w:rPr>
          <w:rFonts w:ascii="Arial" w:hAnsi="Arial" w:cs="Arial"/>
          <w:sz w:val="22"/>
          <w:szCs w:val="22"/>
        </w:rPr>
      </w:pPr>
      <w:r>
        <w:rPr>
          <w:rFonts w:ascii="Arial" w:hAnsi="Arial" w:cs="Arial"/>
          <w:sz w:val="22"/>
          <w:szCs w:val="22"/>
        </w:rPr>
        <w:t>3. La movilidad se efectuará sin menoscabo de la dign</w:t>
      </w:r>
      <w:r>
        <w:rPr>
          <w:rFonts w:ascii="Arial" w:hAnsi="Arial" w:cs="Arial"/>
          <w:sz w:val="22"/>
          <w:szCs w:val="22"/>
        </w:rPr>
        <w:t>idad del/la trabajador/a y sin perjuicio de su formación y promoción profesional, teniendo derecho a la retribución correspondiente al puesto que efectivamente desempeñe, salvo en los casos de encomienda de funciones inferiores, en los que mantendrán la re</w:t>
      </w:r>
      <w:r>
        <w:rPr>
          <w:rFonts w:ascii="Arial" w:hAnsi="Arial" w:cs="Arial"/>
          <w:sz w:val="22"/>
          <w:szCs w:val="22"/>
        </w:rPr>
        <w:t xml:space="preserve">tribución de origen. </w:t>
      </w:r>
    </w:p>
    <w:p w:rsidR="009727CE" w:rsidRDefault="009A0083">
      <w:pPr>
        <w:jc w:val="both"/>
        <w:rPr>
          <w:rFonts w:ascii="Arial" w:hAnsi="Arial" w:cs="Arial"/>
          <w:sz w:val="22"/>
          <w:szCs w:val="22"/>
        </w:rPr>
      </w:pPr>
      <w:r>
        <w:rPr>
          <w:rFonts w:ascii="Arial" w:hAnsi="Arial" w:cs="Arial"/>
          <w:sz w:val="22"/>
          <w:szCs w:val="22"/>
        </w:rPr>
        <w:t>4. El procedimiento, alcance y requisitos vinculados con la movilidad funcional se regirán por lo dispuesto en el artículo 39 del Texto Refundido de la Ley del Estatuto de los Trabajadores, con excepción de las particularidades establ</w:t>
      </w:r>
      <w:r>
        <w:rPr>
          <w:rFonts w:ascii="Arial" w:hAnsi="Arial" w:cs="Arial"/>
          <w:sz w:val="22"/>
          <w:szCs w:val="22"/>
        </w:rPr>
        <w:t xml:space="preserve">ecidas en el presente Convenio, en cuanto a los procedimientos de promoción y carrera profesional.  </w:t>
      </w:r>
    </w:p>
    <w:p w:rsidR="009727CE" w:rsidRDefault="009A0083">
      <w:pPr>
        <w:jc w:val="both"/>
        <w:rPr>
          <w:rFonts w:ascii="Arial" w:hAnsi="Arial" w:cs="Arial"/>
          <w:sz w:val="22"/>
          <w:szCs w:val="22"/>
        </w:rPr>
      </w:pPr>
      <w:r>
        <w:rPr>
          <w:rFonts w:ascii="Arial" w:hAnsi="Arial" w:cs="Arial"/>
          <w:sz w:val="22"/>
          <w:szCs w:val="22"/>
        </w:rPr>
        <w:t xml:space="preserve"> Artículo 23.- Trabajos de distinta categoría profesional </w:t>
      </w:r>
    </w:p>
    <w:p w:rsidR="009727CE" w:rsidRDefault="009A0083">
      <w:pPr>
        <w:jc w:val="both"/>
        <w:rPr>
          <w:rFonts w:ascii="Arial" w:hAnsi="Arial" w:cs="Arial"/>
          <w:sz w:val="22"/>
          <w:szCs w:val="22"/>
        </w:rPr>
      </w:pPr>
      <w:r>
        <w:rPr>
          <w:rFonts w:ascii="Arial" w:hAnsi="Arial" w:cs="Arial"/>
          <w:sz w:val="22"/>
          <w:szCs w:val="22"/>
        </w:rPr>
        <w:t xml:space="preserve">1. En el supuesto de encomienda de funciones superiores a las del correspondiente grupo </w:t>
      </w:r>
      <w:r>
        <w:rPr>
          <w:rFonts w:ascii="Arial" w:hAnsi="Arial" w:cs="Arial"/>
          <w:sz w:val="22"/>
          <w:szCs w:val="22"/>
        </w:rPr>
        <w:t>profesional por razones de urgencia, ésta se prolongará hasta la desaparición de las razones que la justifiquen, con el límite máximo temporal de seis meses en un año y ocho meses en dos años, percibiendo el/la trabajador/a las retribuciones complementaria</w:t>
      </w:r>
      <w:r>
        <w:rPr>
          <w:rFonts w:ascii="Arial" w:hAnsi="Arial" w:cs="Arial"/>
          <w:sz w:val="22"/>
          <w:szCs w:val="22"/>
        </w:rPr>
        <w:t xml:space="preserve">s del puesto que efectivamente desempeñe durante el tiempo de su prestación, mediante el abono mensual de la diferencia salarial que corresponda. </w:t>
      </w:r>
    </w:p>
    <w:p w:rsidR="009727CE" w:rsidRDefault="009A0083">
      <w:pPr>
        <w:jc w:val="both"/>
        <w:rPr>
          <w:rFonts w:ascii="Arial" w:hAnsi="Arial" w:cs="Arial"/>
          <w:sz w:val="22"/>
          <w:szCs w:val="22"/>
        </w:rPr>
      </w:pPr>
      <w:r>
        <w:rPr>
          <w:rFonts w:ascii="Arial" w:hAnsi="Arial" w:cs="Arial"/>
          <w:sz w:val="22"/>
          <w:szCs w:val="22"/>
        </w:rPr>
        <w:t>2. Existiendo un puesto vacante y ante la necesidad de su desempeño, se procurará, en tanto se procede a su c</w:t>
      </w:r>
      <w:r>
        <w:rPr>
          <w:rFonts w:ascii="Arial" w:hAnsi="Arial" w:cs="Arial"/>
          <w:sz w:val="22"/>
          <w:szCs w:val="22"/>
        </w:rPr>
        <w:t xml:space="preserve">obertura definitiva por los procedimientos previstos, atender tal necesidad con personal fijo mediante la encomienda de funciones.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3. Será exigible a los/as trabajadores/as que vayan a realizar funciones superiores, estar en posesión de la titulación </w:t>
      </w:r>
      <w:r>
        <w:rPr>
          <w:rFonts w:ascii="Arial" w:hAnsi="Arial" w:cs="Arial"/>
          <w:sz w:val="22"/>
          <w:szCs w:val="22"/>
        </w:rPr>
        <w:t xml:space="preserve">exigida para su desempeño y/o, en su caso, de la experiencia profesional exigida en los procesos selectivos correspondientes. </w:t>
      </w:r>
    </w:p>
    <w:p w:rsidR="009727CE" w:rsidRDefault="009A0083">
      <w:pPr>
        <w:jc w:val="both"/>
      </w:pPr>
      <w:r>
        <w:rPr>
          <w:rFonts w:ascii="Arial" w:hAnsi="Arial" w:cs="Arial"/>
          <w:sz w:val="22"/>
          <w:szCs w:val="22"/>
        </w:rPr>
        <w:t>4. El mero desempeño de funciones superiores nunca consolidará la retribución ni la pertenencia al grupo profesional, sin perjuic</w:t>
      </w:r>
      <w:r>
        <w:rPr>
          <w:rFonts w:ascii="Arial" w:hAnsi="Arial" w:cs="Arial"/>
          <w:sz w:val="22"/>
          <w:szCs w:val="22"/>
        </w:rPr>
        <w:t xml:space="preserve">io de lo establecido en </w:t>
      </w:r>
      <w:r>
        <w:rPr>
          <w:rFonts w:ascii="Arial" w:hAnsi="Arial" w:cs="Arial"/>
          <w:color w:val="000000"/>
          <w:sz w:val="22"/>
          <w:szCs w:val="22"/>
        </w:rPr>
        <w:t xml:space="preserve">el artículo 39.4 del </w:t>
      </w:r>
      <w:r>
        <w:rPr>
          <w:rFonts w:ascii="Arial" w:hAnsi="Arial" w:cs="Arial"/>
          <w:sz w:val="22"/>
          <w:szCs w:val="22"/>
        </w:rPr>
        <w:t xml:space="preserve">Texto Refundido de la Ley del Estatuto de los Trabajadores (para un período superior a seis meses o a ocho durante dos años). El único procedimiento válido para consolidar es la superación del proceso selectivo </w:t>
      </w:r>
      <w:r>
        <w:rPr>
          <w:rFonts w:ascii="Arial" w:hAnsi="Arial" w:cs="Arial"/>
          <w:sz w:val="22"/>
          <w:szCs w:val="22"/>
        </w:rPr>
        <w:t xml:space="preserve">de promoción interna.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5. En el supuesto de la encomienda de funciones inferiores, ésta deberá estar justificada por necesidades perentorias o imprevisibles del servicio, manteniendo el trabajador las retribuciones que viniera percibiendo.  </w:t>
      </w:r>
    </w:p>
    <w:p w:rsidR="009727CE" w:rsidRDefault="009A0083">
      <w:pPr>
        <w:jc w:val="both"/>
        <w:rPr>
          <w:rFonts w:ascii="Arial" w:hAnsi="Arial" w:cs="Arial"/>
          <w:sz w:val="22"/>
          <w:szCs w:val="22"/>
        </w:rPr>
      </w:pPr>
      <w:r>
        <w:rPr>
          <w:rFonts w:ascii="Arial" w:hAnsi="Arial" w:cs="Arial"/>
          <w:sz w:val="22"/>
          <w:szCs w:val="22"/>
        </w:rPr>
        <w:t xml:space="preserve"> Artículo 24.</w:t>
      </w:r>
      <w:r>
        <w:rPr>
          <w:rFonts w:ascii="Arial" w:hAnsi="Arial" w:cs="Arial"/>
          <w:sz w:val="22"/>
          <w:szCs w:val="22"/>
        </w:rPr>
        <w:t xml:space="preserve">- Movilidad funcional por motivos de salud laboral. </w:t>
      </w:r>
    </w:p>
    <w:p w:rsidR="009727CE" w:rsidRDefault="009A0083">
      <w:pPr>
        <w:jc w:val="both"/>
        <w:rPr>
          <w:rFonts w:ascii="Arial" w:hAnsi="Arial" w:cs="Arial"/>
          <w:sz w:val="22"/>
          <w:szCs w:val="22"/>
        </w:rPr>
      </w:pPr>
      <w:r>
        <w:rPr>
          <w:rFonts w:ascii="Arial" w:hAnsi="Arial" w:cs="Arial"/>
          <w:sz w:val="22"/>
          <w:szCs w:val="22"/>
        </w:rPr>
        <w:t xml:space="preserve">1. La movilidad funcional por motivos de salud será aplicable a los supuestos en que las características del puesto de trabajo o problemas específicos del/la trabajador/a con derecho a ello conlleven un </w:t>
      </w:r>
      <w:r>
        <w:rPr>
          <w:rFonts w:ascii="Arial" w:hAnsi="Arial" w:cs="Arial"/>
          <w:sz w:val="22"/>
          <w:szCs w:val="22"/>
        </w:rPr>
        <w:t>perjuicio para su salud, que pudiera dar lugar a la declaración de no aptitud para el desempeño de las funciones propias de su puesto, conforme a lo dispuesto y con las garantías establecidas en la Ley 31/1995, de 8 de noviembre, de Prevención de Riesgos L</w:t>
      </w:r>
      <w:r>
        <w:rPr>
          <w:rFonts w:ascii="Arial" w:hAnsi="Arial" w:cs="Arial"/>
          <w:sz w:val="22"/>
          <w:szCs w:val="22"/>
        </w:rPr>
        <w:t xml:space="preserve">aborales. </w:t>
      </w:r>
    </w:p>
    <w:p w:rsidR="009727CE" w:rsidRDefault="009A0083">
      <w:pPr>
        <w:jc w:val="both"/>
        <w:rPr>
          <w:rFonts w:ascii="Arial" w:hAnsi="Arial" w:cs="Arial"/>
          <w:sz w:val="22"/>
          <w:szCs w:val="22"/>
        </w:rPr>
      </w:pPr>
      <w:r>
        <w:rPr>
          <w:rFonts w:ascii="Arial" w:hAnsi="Arial" w:cs="Arial"/>
          <w:sz w:val="22"/>
          <w:szCs w:val="22"/>
        </w:rPr>
        <w:t>2. La movilidad sólo se producirá a vacantes de igual o inferior Grupo profesional al del/la trabajador/a afectado, y en atención a que el cambio de puesto de trabajo sea más adecuado para la salud del/la trabajador/a y a su capacitación profesi</w:t>
      </w:r>
      <w:r>
        <w:rPr>
          <w:rFonts w:ascii="Arial" w:hAnsi="Arial" w:cs="Arial"/>
          <w:sz w:val="22"/>
          <w:szCs w:val="22"/>
        </w:rPr>
        <w:t xml:space="preserve">onal e idoneidad para el desempeño del </w:t>
      </w:r>
      <w:r>
        <w:rPr>
          <w:rFonts w:ascii="Arial" w:hAnsi="Arial" w:cs="Arial"/>
          <w:sz w:val="22"/>
          <w:szCs w:val="22"/>
        </w:rPr>
        <w:lastRenderedPageBreak/>
        <w:t xml:space="preserve">nuevo puesto. </w:t>
      </w:r>
    </w:p>
    <w:p w:rsidR="009727CE" w:rsidRDefault="009A0083">
      <w:pPr>
        <w:jc w:val="both"/>
        <w:rPr>
          <w:rFonts w:ascii="Arial" w:hAnsi="Arial" w:cs="Arial"/>
          <w:sz w:val="22"/>
          <w:szCs w:val="22"/>
        </w:rPr>
      </w:pPr>
      <w:r>
        <w:rPr>
          <w:rFonts w:ascii="Arial" w:hAnsi="Arial" w:cs="Arial"/>
          <w:sz w:val="22"/>
          <w:szCs w:val="22"/>
        </w:rPr>
        <w:t xml:space="preserve">Las retribuciones a percibir serán, en todo caso, las que correspondan al puesto de trabajo que efectivamente desempeñe, siempre que no sea inferior a su puesto habitual </w:t>
      </w:r>
    </w:p>
    <w:p w:rsidR="009727CE" w:rsidRDefault="009A0083">
      <w:pPr>
        <w:jc w:val="both"/>
        <w:rPr>
          <w:rFonts w:ascii="Arial" w:hAnsi="Arial" w:cs="Arial"/>
          <w:sz w:val="22"/>
          <w:szCs w:val="22"/>
        </w:rPr>
      </w:pPr>
      <w:r>
        <w:rPr>
          <w:rFonts w:ascii="Arial" w:hAnsi="Arial" w:cs="Arial"/>
          <w:sz w:val="22"/>
          <w:szCs w:val="22"/>
        </w:rPr>
        <w:t>3. Igualmente se deberán realiz</w:t>
      </w:r>
      <w:r>
        <w:rPr>
          <w:rFonts w:ascii="Arial" w:hAnsi="Arial" w:cs="Arial"/>
          <w:sz w:val="22"/>
          <w:szCs w:val="22"/>
        </w:rPr>
        <w:t>ar las adecuaciones y/o adaptaciones de los puestos de trabajo que resulten necesarias en aplicación de la Ley 31/1995, de 8 de noviembre, de Prevención de Riesgos Laborales o por resolución de la Comisión de Evaluación de Incapacidades o del servicio lega</w:t>
      </w:r>
      <w:r>
        <w:rPr>
          <w:rFonts w:ascii="Arial" w:hAnsi="Arial" w:cs="Arial"/>
          <w:sz w:val="22"/>
          <w:szCs w:val="22"/>
        </w:rPr>
        <w:t xml:space="preserve">lmente habilitado para ello en materia de salud.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 CAPÍTULO III: Jornada de trabajo, permisos y vacaciones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 xml:space="preserve"> </w:t>
      </w:r>
      <w:r>
        <w:rPr>
          <w:rFonts w:ascii="Arial" w:hAnsi="Arial" w:cs="Arial"/>
          <w:color w:val="000000"/>
          <w:sz w:val="22"/>
          <w:szCs w:val="22"/>
        </w:rPr>
        <w:t xml:space="preserve">Artículo 25.- Jornada. </w:t>
      </w:r>
    </w:p>
    <w:p w:rsidR="009727CE" w:rsidRDefault="009A0083">
      <w:pPr>
        <w:jc w:val="both"/>
      </w:pPr>
      <w:r>
        <w:rPr>
          <w:rFonts w:ascii="Arial" w:hAnsi="Arial" w:cs="Arial"/>
          <w:color w:val="000000"/>
          <w:sz w:val="22"/>
          <w:szCs w:val="22"/>
        </w:rPr>
        <w:t>1. La jornada general de trabajo de los/as trabajadores/as será la misma, en términos equivalentes, a la del personal del</w:t>
      </w:r>
      <w:r>
        <w:rPr>
          <w:rFonts w:ascii="Arial" w:hAnsi="Arial" w:cs="Arial"/>
          <w:color w:val="000000"/>
          <w:sz w:val="22"/>
          <w:szCs w:val="22"/>
        </w:rPr>
        <w:t xml:space="preserve"> Ayuntamiento de Candelaria</w:t>
      </w:r>
      <w:r>
        <w:rPr>
          <w:rFonts w:ascii="Arial" w:hAnsi="Arial" w:cs="Arial"/>
          <w:color w:val="ED7D31"/>
          <w:sz w:val="22"/>
          <w:szCs w:val="22"/>
        </w:rPr>
        <w:t>.</w:t>
      </w:r>
    </w:p>
    <w:p w:rsidR="009727CE" w:rsidRDefault="009A0083">
      <w:pPr>
        <w:jc w:val="both"/>
        <w:rPr>
          <w:rFonts w:ascii="Arial" w:hAnsi="Arial" w:cs="Arial"/>
          <w:sz w:val="22"/>
          <w:szCs w:val="22"/>
        </w:rPr>
      </w:pPr>
      <w:r>
        <w:rPr>
          <w:rFonts w:ascii="Arial" w:hAnsi="Arial" w:cs="Arial"/>
          <w:sz w:val="22"/>
          <w:szCs w:val="22"/>
        </w:rPr>
        <w:t xml:space="preserve">Se exceptúa de lo anterior a los que desarrollen sus tareas profesionales en una jornada inferior, en cuyo caso la duración de la misma será la establecida en el contrato de trabajo correspondiente.  </w:t>
      </w:r>
    </w:p>
    <w:p w:rsidR="009727CE" w:rsidRDefault="009A0083">
      <w:pPr>
        <w:jc w:val="both"/>
        <w:rPr>
          <w:rFonts w:ascii="Arial" w:hAnsi="Arial" w:cs="Arial"/>
          <w:sz w:val="22"/>
          <w:szCs w:val="22"/>
        </w:rPr>
      </w:pPr>
      <w:r>
        <w:rPr>
          <w:rFonts w:ascii="Arial" w:hAnsi="Arial" w:cs="Arial"/>
          <w:sz w:val="22"/>
          <w:szCs w:val="22"/>
        </w:rPr>
        <w:t xml:space="preserve"> Asimismo, se podrá acorda</w:t>
      </w:r>
      <w:r>
        <w:rPr>
          <w:rFonts w:ascii="Arial" w:hAnsi="Arial" w:cs="Arial"/>
          <w:sz w:val="22"/>
          <w:szCs w:val="22"/>
        </w:rPr>
        <w:t xml:space="preserve">r la prestación de servicios en régimen de especial dedicación, mediante la realización de una jornada de trabajo de cuarenta horas semanales, sin perjuicio del aumento de horario que ocasionalmente sea preciso por necesidades del servicio. </w:t>
      </w:r>
    </w:p>
    <w:p w:rsidR="009727CE" w:rsidRDefault="009A0083">
      <w:pPr>
        <w:jc w:val="both"/>
        <w:rPr>
          <w:rFonts w:ascii="Arial" w:hAnsi="Arial" w:cs="Arial"/>
          <w:sz w:val="22"/>
          <w:szCs w:val="22"/>
        </w:rPr>
      </w:pPr>
      <w:r>
        <w:rPr>
          <w:rFonts w:ascii="Arial" w:hAnsi="Arial" w:cs="Arial"/>
          <w:sz w:val="22"/>
          <w:szCs w:val="22"/>
        </w:rPr>
        <w:t>2. A todos los</w:t>
      </w:r>
      <w:r>
        <w:rPr>
          <w:rFonts w:ascii="Arial" w:hAnsi="Arial" w:cs="Arial"/>
          <w:sz w:val="22"/>
          <w:szCs w:val="22"/>
        </w:rPr>
        <w:t xml:space="preserve"> efectos se considerará trabajo efectivo el prestado dentro del horario establecido por el órgano de gobierno competente en materia de personal y el que corresponde con los permisos retribuidos, así como los créditos de horas retribuidas para funciones sin</w:t>
      </w:r>
      <w:r>
        <w:rPr>
          <w:rFonts w:ascii="Arial" w:hAnsi="Arial" w:cs="Arial"/>
          <w:sz w:val="22"/>
          <w:szCs w:val="22"/>
        </w:rPr>
        <w:t xml:space="preserve">dicales. </w:t>
      </w:r>
    </w:p>
    <w:p w:rsidR="009727CE" w:rsidRDefault="009A0083">
      <w:pPr>
        <w:jc w:val="both"/>
        <w:rPr>
          <w:rFonts w:ascii="Arial" w:hAnsi="Arial" w:cs="Arial"/>
          <w:sz w:val="22"/>
          <w:szCs w:val="22"/>
        </w:rPr>
      </w:pPr>
      <w:r>
        <w:rPr>
          <w:rFonts w:ascii="Arial" w:hAnsi="Arial" w:cs="Arial"/>
          <w:sz w:val="22"/>
          <w:szCs w:val="22"/>
        </w:rPr>
        <w:t>No se tendrá en cuenta, a efectos de la duración máxima de la jornada normal de trabajo, ni a efectos del cómputo del número máximo de las horas extraordinarias autorizadas legalmente, el exceso de las trabajadas para prevenir o reparar siniestro</w:t>
      </w:r>
      <w:r>
        <w:rPr>
          <w:rFonts w:ascii="Arial" w:hAnsi="Arial" w:cs="Arial"/>
          <w:sz w:val="22"/>
          <w:szCs w:val="22"/>
        </w:rPr>
        <w:t xml:space="preserve">s y otros daños extraordinarios y urgentes según establece la legislación vigente. </w:t>
      </w:r>
    </w:p>
    <w:p w:rsidR="009727CE" w:rsidRDefault="009A0083">
      <w:pPr>
        <w:jc w:val="both"/>
      </w:pPr>
      <w:r>
        <w:rPr>
          <w:rFonts w:ascii="Arial" w:hAnsi="Arial" w:cs="Arial"/>
          <w:sz w:val="22"/>
          <w:szCs w:val="22"/>
        </w:rPr>
        <w:t xml:space="preserve"> Artículo </w:t>
      </w:r>
      <w:r>
        <w:rPr>
          <w:rFonts w:ascii="Arial" w:hAnsi="Arial" w:cs="Arial"/>
          <w:color w:val="000000"/>
          <w:sz w:val="22"/>
          <w:szCs w:val="22"/>
        </w:rPr>
        <w:t xml:space="preserve">26.- Horario de trabajo </w:t>
      </w:r>
    </w:p>
    <w:p w:rsidR="009727CE" w:rsidRDefault="009A0083">
      <w:pPr>
        <w:jc w:val="both"/>
      </w:pPr>
      <w:r>
        <w:rPr>
          <w:rFonts w:ascii="Arial" w:hAnsi="Arial" w:cs="Arial"/>
          <w:sz w:val="22"/>
          <w:szCs w:val="22"/>
        </w:rPr>
        <w:t>1. La jornada de trabajo podrá realizarse mediante diferentes tipos de horarios. Los horarios especiales se concretarán, en su caso, conf</w:t>
      </w:r>
      <w:r>
        <w:rPr>
          <w:rFonts w:ascii="Arial" w:hAnsi="Arial" w:cs="Arial"/>
          <w:sz w:val="22"/>
          <w:szCs w:val="22"/>
        </w:rPr>
        <w:t xml:space="preserve">orme a las necesidades de las diferentes áreas o servicios de la </w:t>
      </w:r>
      <w:r>
        <w:rPr>
          <w:rFonts w:ascii="Arial" w:hAnsi="Arial" w:cs="Arial"/>
          <w:color w:val="000000"/>
          <w:sz w:val="22"/>
          <w:szCs w:val="22"/>
        </w:rPr>
        <w:t xml:space="preserve">entidad pública. </w:t>
      </w:r>
    </w:p>
    <w:p w:rsidR="009727CE" w:rsidRDefault="009A0083">
      <w:pPr>
        <w:jc w:val="both"/>
        <w:rPr>
          <w:rFonts w:ascii="Arial" w:hAnsi="Arial" w:cs="Arial"/>
          <w:sz w:val="22"/>
          <w:szCs w:val="22"/>
        </w:rPr>
      </w:pPr>
      <w:r>
        <w:rPr>
          <w:rFonts w:ascii="Arial" w:hAnsi="Arial" w:cs="Arial"/>
          <w:sz w:val="22"/>
          <w:szCs w:val="22"/>
        </w:rPr>
        <w:t xml:space="preserve">2. Dentro del horario general, podrá acordarse un sistema de horario flexible, el cual se propondrá y negociará con los representantes del personal.  </w:t>
      </w:r>
    </w:p>
    <w:p w:rsidR="009727CE" w:rsidRDefault="009A0083">
      <w:pPr>
        <w:jc w:val="both"/>
        <w:rPr>
          <w:rFonts w:ascii="Arial" w:hAnsi="Arial" w:cs="Arial"/>
          <w:sz w:val="22"/>
          <w:szCs w:val="22"/>
        </w:rPr>
      </w:pPr>
      <w:r>
        <w:rPr>
          <w:rFonts w:ascii="Arial" w:hAnsi="Arial" w:cs="Arial"/>
          <w:sz w:val="22"/>
          <w:szCs w:val="22"/>
        </w:rPr>
        <w:t>No obstante, lo anteri</w:t>
      </w:r>
      <w:r>
        <w:rPr>
          <w:rFonts w:ascii="Arial" w:hAnsi="Arial" w:cs="Arial"/>
          <w:sz w:val="22"/>
          <w:szCs w:val="22"/>
        </w:rPr>
        <w:t xml:space="preserve">or, para determinar la posibilidad de acogerse al horario flexible se tendrá en cuenta las necesidades del servicio. </w:t>
      </w:r>
    </w:p>
    <w:p w:rsidR="009727CE" w:rsidRDefault="009A0083">
      <w:pPr>
        <w:jc w:val="both"/>
        <w:rPr>
          <w:rFonts w:ascii="Arial" w:hAnsi="Arial" w:cs="Arial"/>
          <w:sz w:val="22"/>
          <w:szCs w:val="22"/>
        </w:rPr>
      </w:pPr>
      <w:r>
        <w:rPr>
          <w:rFonts w:ascii="Arial" w:hAnsi="Arial" w:cs="Arial"/>
          <w:sz w:val="22"/>
          <w:szCs w:val="22"/>
        </w:rPr>
        <w:t>3. Siempre que la duración de la jornada diaria continuada exceda de seis horas, se podrá disfrutar de un período de descanso durante la m</w:t>
      </w:r>
      <w:r>
        <w:rPr>
          <w:rFonts w:ascii="Arial" w:hAnsi="Arial" w:cs="Arial"/>
          <w:sz w:val="22"/>
          <w:szCs w:val="22"/>
        </w:rPr>
        <w:t>isma de duración no superior a treinta minutos; esta interrupción, considerada como tiempo de trabajo efectivo, no podrá afectar a la buena marcha de los servicios y deberá disfrutarse de conformidad con los criterios organizativos del área, servicio o uni</w:t>
      </w:r>
      <w:r>
        <w:rPr>
          <w:rFonts w:ascii="Arial" w:hAnsi="Arial" w:cs="Arial"/>
          <w:sz w:val="22"/>
          <w:szCs w:val="22"/>
        </w:rPr>
        <w:t xml:space="preserve">dad de trabajo a la que esté adscrito el/la trabajador/a.  </w:t>
      </w:r>
    </w:p>
    <w:p w:rsidR="009727CE" w:rsidRDefault="009A0083">
      <w:pPr>
        <w:jc w:val="both"/>
        <w:rPr>
          <w:rFonts w:ascii="Arial" w:hAnsi="Arial" w:cs="Arial"/>
          <w:sz w:val="22"/>
          <w:szCs w:val="22"/>
        </w:rPr>
      </w:pPr>
      <w:r>
        <w:rPr>
          <w:rFonts w:ascii="Arial" w:hAnsi="Arial" w:cs="Arial"/>
          <w:sz w:val="22"/>
          <w:szCs w:val="22"/>
        </w:rPr>
        <w:t>4. La diferencia negativa en cómputo mensual, entre la jornada de trabajo establecida y la efectivamente realizada por el/la trabajador/a, dará lugar a la correspondiente deducción de haberes, sal</w:t>
      </w:r>
      <w:r>
        <w:rPr>
          <w:rFonts w:ascii="Arial" w:hAnsi="Arial" w:cs="Arial"/>
          <w:sz w:val="22"/>
          <w:szCs w:val="22"/>
        </w:rPr>
        <w:t xml:space="preserve">vo que se pacte su compensación en el plazo máximo de dos meses. </w:t>
      </w:r>
    </w:p>
    <w:p w:rsidR="009727CE" w:rsidRDefault="009A0083">
      <w:pPr>
        <w:jc w:val="both"/>
        <w:rPr>
          <w:rFonts w:ascii="Arial" w:hAnsi="Arial" w:cs="Arial"/>
          <w:sz w:val="22"/>
          <w:szCs w:val="22"/>
        </w:rPr>
      </w:pPr>
      <w:r>
        <w:rPr>
          <w:rFonts w:ascii="Arial" w:hAnsi="Arial" w:cs="Arial"/>
          <w:sz w:val="22"/>
          <w:szCs w:val="22"/>
        </w:rPr>
        <w:t>5. Los saldos horarios positivos generados por un/una trabajador/a como consecuencia de la realización de jornadas de trabajo de duración superior a la establecida, se compensarán mediante l</w:t>
      </w:r>
      <w:r>
        <w:rPr>
          <w:rFonts w:ascii="Arial" w:hAnsi="Arial" w:cs="Arial"/>
          <w:sz w:val="22"/>
          <w:szCs w:val="22"/>
        </w:rPr>
        <w:t xml:space="preserve">a obtención del correspondiente permiso retribuido. </w:t>
      </w:r>
    </w:p>
    <w:p w:rsidR="009727CE" w:rsidRDefault="009A0083">
      <w:pPr>
        <w:jc w:val="both"/>
        <w:rPr>
          <w:rFonts w:ascii="Arial" w:hAnsi="Arial" w:cs="Arial"/>
          <w:color w:val="000000"/>
          <w:sz w:val="22"/>
          <w:szCs w:val="22"/>
        </w:rPr>
      </w:pPr>
      <w:r>
        <w:rPr>
          <w:rFonts w:ascii="Arial" w:hAnsi="Arial" w:cs="Arial"/>
          <w:color w:val="000000"/>
          <w:sz w:val="22"/>
          <w:szCs w:val="22"/>
        </w:rPr>
        <w:t>6. La entidad pública aprobará anualmente, antes del 28 de febrero de cada año, el calendario laboral con arreglo a lo dispuesto por el Ayuntamiento de Candelaria y previa negociación, en todo caso con l</w:t>
      </w:r>
      <w:r>
        <w:rPr>
          <w:rFonts w:ascii="Arial" w:hAnsi="Arial" w:cs="Arial"/>
          <w:color w:val="000000"/>
          <w:sz w:val="22"/>
          <w:szCs w:val="22"/>
        </w:rPr>
        <w:t>a representación de los/as trabajadores/as.</w:t>
      </w:r>
    </w:p>
    <w:p w:rsidR="009727CE" w:rsidRDefault="009A0083">
      <w:pPr>
        <w:jc w:val="both"/>
      </w:pPr>
      <w:r>
        <w:rPr>
          <w:rFonts w:ascii="Arial" w:hAnsi="Arial" w:cs="Arial"/>
          <w:sz w:val="22"/>
          <w:szCs w:val="22"/>
        </w:rPr>
        <w:t xml:space="preserve"> Artículo 27</w:t>
      </w:r>
      <w:r>
        <w:rPr>
          <w:rFonts w:ascii="Arial" w:hAnsi="Arial" w:cs="Arial"/>
          <w:color w:val="000000"/>
          <w:sz w:val="22"/>
          <w:szCs w:val="22"/>
        </w:rPr>
        <w:t xml:space="preserve">.- Vacaciones </w:t>
      </w:r>
    </w:p>
    <w:p w:rsidR="009727CE" w:rsidRDefault="009A0083">
      <w:pPr>
        <w:jc w:val="both"/>
        <w:rPr>
          <w:rFonts w:ascii="Arial" w:hAnsi="Arial" w:cs="Arial"/>
          <w:sz w:val="22"/>
          <w:szCs w:val="22"/>
        </w:rPr>
      </w:pPr>
      <w:r>
        <w:rPr>
          <w:rFonts w:ascii="Arial" w:hAnsi="Arial" w:cs="Arial"/>
          <w:sz w:val="22"/>
          <w:szCs w:val="22"/>
        </w:rPr>
        <w:lastRenderedPageBreak/>
        <w:t xml:space="preserve">1. Las vacaciones retribuidas serán de veintidós días hábiles por año completo de servicio o en forma proporcional al tiempo de servicios efectivo prestado, y se disfrutarán de forma </w:t>
      </w:r>
      <w:r>
        <w:rPr>
          <w:rFonts w:ascii="Arial" w:hAnsi="Arial" w:cs="Arial"/>
          <w:sz w:val="22"/>
          <w:szCs w:val="22"/>
        </w:rPr>
        <w:t xml:space="preserve">obligatoria dentro del año natural y hasta el quince de enero del año siguiente, en periodos mínimos de cinco días hábiles consecutivos, con arreglo a la planificación que se efectúe por cada servicio. </w:t>
      </w:r>
    </w:p>
    <w:p w:rsidR="009727CE" w:rsidRDefault="009A0083">
      <w:pPr>
        <w:jc w:val="both"/>
      </w:pPr>
      <w:r>
        <w:rPr>
          <w:rFonts w:ascii="Arial" w:hAnsi="Arial" w:cs="Arial"/>
          <w:color w:val="000000"/>
          <w:sz w:val="22"/>
          <w:szCs w:val="22"/>
        </w:rPr>
        <w:t>A estos efectos, y tratándose de la jornada ordinaria</w:t>
      </w:r>
      <w:r>
        <w:rPr>
          <w:rFonts w:ascii="Arial" w:hAnsi="Arial" w:cs="Arial"/>
          <w:color w:val="000000"/>
          <w:sz w:val="22"/>
          <w:szCs w:val="22"/>
        </w:rPr>
        <w:t xml:space="preserve"> y horarios establecidos en los artículos 25 y 26 </w:t>
      </w:r>
      <w:r>
        <w:rPr>
          <w:rFonts w:ascii="Arial" w:hAnsi="Arial" w:cs="Arial"/>
          <w:sz w:val="22"/>
          <w:szCs w:val="22"/>
        </w:rPr>
        <w:t xml:space="preserve">del presente Convenio, los sábados no serán considerados días hábiles. </w:t>
      </w:r>
    </w:p>
    <w:p w:rsidR="009727CE" w:rsidRDefault="009A0083">
      <w:pPr>
        <w:jc w:val="both"/>
        <w:rPr>
          <w:rFonts w:ascii="Arial" w:hAnsi="Arial" w:cs="Arial"/>
          <w:sz w:val="22"/>
          <w:szCs w:val="22"/>
        </w:rPr>
      </w:pPr>
      <w:r>
        <w:rPr>
          <w:rFonts w:ascii="Arial" w:hAnsi="Arial" w:cs="Arial"/>
          <w:sz w:val="22"/>
          <w:szCs w:val="22"/>
        </w:rPr>
        <w:t>Se podrán disfrutar de cinco días al año a cuenta de las vacaciones anuales cuando el trabajador los solicite. Estos días podrán ser u</w:t>
      </w:r>
      <w:r>
        <w:rPr>
          <w:rFonts w:ascii="Arial" w:hAnsi="Arial" w:cs="Arial"/>
          <w:sz w:val="22"/>
          <w:szCs w:val="22"/>
        </w:rPr>
        <w:t xml:space="preserve">nidos a los días de asuntos propios. </w:t>
      </w:r>
    </w:p>
    <w:p w:rsidR="009727CE" w:rsidRDefault="009A0083">
      <w:pPr>
        <w:jc w:val="both"/>
        <w:rPr>
          <w:rFonts w:ascii="Arial" w:hAnsi="Arial" w:cs="Arial"/>
          <w:sz w:val="22"/>
          <w:szCs w:val="22"/>
        </w:rPr>
      </w:pPr>
      <w:r>
        <w:rPr>
          <w:rFonts w:ascii="Arial" w:hAnsi="Arial" w:cs="Arial"/>
          <w:sz w:val="22"/>
          <w:szCs w:val="22"/>
        </w:rPr>
        <w:t xml:space="preserve"> 2. Si el periodo de vacaciones no se hubiera disfrutado, total o parcialmente, por haber estado el/la trabajador/a de baja por incapacidad temporal, incluida la derivada de riesgo durante el embarazo o riesgo durante </w:t>
      </w:r>
      <w:r>
        <w:rPr>
          <w:rFonts w:ascii="Arial" w:hAnsi="Arial" w:cs="Arial"/>
          <w:sz w:val="22"/>
          <w:szCs w:val="22"/>
        </w:rPr>
        <w:t xml:space="preserve">la lactancia natural, o por haber estado de permiso por parto, adopción o acogimiento, preadoptivo, permanente o simple, lactancia o paternidad, se podrán disfrutar las vacaciones durante el año natural siguiente.  </w:t>
      </w:r>
    </w:p>
    <w:p w:rsidR="009727CE" w:rsidRDefault="009A0083">
      <w:pPr>
        <w:jc w:val="both"/>
        <w:rPr>
          <w:rFonts w:ascii="Arial" w:hAnsi="Arial" w:cs="Arial"/>
          <w:sz w:val="22"/>
          <w:szCs w:val="22"/>
        </w:rPr>
      </w:pPr>
      <w:r>
        <w:rPr>
          <w:rFonts w:ascii="Arial" w:hAnsi="Arial" w:cs="Arial"/>
          <w:sz w:val="22"/>
          <w:szCs w:val="22"/>
        </w:rPr>
        <w:t>En ese caso se tendrá derecho de acumula</w:t>
      </w:r>
      <w:r>
        <w:rPr>
          <w:rFonts w:ascii="Arial" w:hAnsi="Arial" w:cs="Arial"/>
          <w:sz w:val="22"/>
          <w:szCs w:val="22"/>
        </w:rPr>
        <w:t xml:space="preserve">r a las correspondientes a ese año salvo que, por necesidades del servicio, sea más conveniente autorizarlas para fecha distinta </w:t>
      </w:r>
    </w:p>
    <w:p w:rsidR="009727CE" w:rsidRDefault="009A0083">
      <w:pPr>
        <w:jc w:val="both"/>
        <w:rPr>
          <w:rFonts w:ascii="Arial" w:hAnsi="Arial" w:cs="Arial"/>
          <w:sz w:val="22"/>
          <w:szCs w:val="22"/>
        </w:rPr>
      </w:pPr>
      <w:r>
        <w:rPr>
          <w:rFonts w:ascii="Arial" w:hAnsi="Arial" w:cs="Arial"/>
          <w:sz w:val="22"/>
          <w:szCs w:val="22"/>
        </w:rPr>
        <w:t xml:space="preserve"> Si durante el periodo de vacaciones se produce una baja por Incapacidad Temporal el disfrute se entenderá interrumpido. </w:t>
      </w:r>
    </w:p>
    <w:p w:rsidR="009727CE" w:rsidRDefault="009A0083">
      <w:pPr>
        <w:jc w:val="both"/>
        <w:rPr>
          <w:rFonts w:ascii="Arial" w:hAnsi="Arial" w:cs="Arial"/>
          <w:sz w:val="22"/>
          <w:szCs w:val="22"/>
        </w:rPr>
      </w:pPr>
      <w:r>
        <w:rPr>
          <w:rFonts w:ascii="Arial" w:hAnsi="Arial" w:cs="Arial"/>
          <w:sz w:val="22"/>
          <w:szCs w:val="22"/>
        </w:rPr>
        <w:t>Artí</w:t>
      </w:r>
      <w:r>
        <w:rPr>
          <w:rFonts w:ascii="Arial" w:hAnsi="Arial" w:cs="Arial"/>
          <w:sz w:val="22"/>
          <w:szCs w:val="22"/>
        </w:rPr>
        <w:t xml:space="preserve">culo 28.- Régimen de disfrute de las vacaciones </w:t>
      </w:r>
    </w:p>
    <w:p w:rsidR="009727CE" w:rsidRDefault="009A0083">
      <w:pPr>
        <w:jc w:val="both"/>
        <w:rPr>
          <w:rFonts w:ascii="Arial" w:hAnsi="Arial" w:cs="Arial"/>
          <w:sz w:val="22"/>
          <w:szCs w:val="22"/>
        </w:rPr>
      </w:pPr>
      <w:r>
        <w:rPr>
          <w:rFonts w:ascii="Arial" w:hAnsi="Arial" w:cs="Arial"/>
          <w:sz w:val="22"/>
          <w:szCs w:val="22"/>
        </w:rPr>
        <w:t xml:space="preserve">1. Las vacaciones se disfrutarán, preferentemente, en el período comprendido entre el 1 de julio y el 30 de septiembre con las excepciones que demanden el funcionamiento de los servicios. </w:t>
      </w:r>
    </w:p>
    <w:p w:rsidR="009727CE" w:rsidRDefault="009A0083">
      <w:pPr>
        <w:jc w:val="both"/>
        <w:rPr>
          <w:rFonts w:ascii="Arial" w:hAnsi="Arial" w:cs="Arial"/>
          <w:sz w:val="22"/>
          <w:szCs w:val="22"/>
        </w:rPr>
      </w:pPr>
      <w:r>
        <w:rPr>
          <w:rFonts w:ascii="Arial" w:hAnsi="Arial" w:cs="Arial"/>
          <w:sz w:val="22"/>
          <w:szCs w:val="22"/>
        </w:rPr>
        <w:t>Las excepciones de</w:t>
      </w:r>
      <w:r>
        <w:rPr>
          <w:rFonts w:ascii="Arial" w:hAnsi="Arial" w:cs="Arial"/>
          <w:sz w:val="22"/>
          <w:szCs w:val="22"/>
        </w:rPr>
        <w:t xml:space="preserve">berán motivarse por la Unidad correspondiente. </w:t>
      </w:r>
    </w:p>
    <w:p w:rsidR="009727CE" w:rsidRDefault="009A0083">
      <w:pPr>
        <w:jc w:val="both"/>
        <w:rPr>
          <w:rFonts w:ascii="Arial" w:hAnsi="Arial" w:cs="Arial"/>
          <w:sz w:val="22"/>
          <w:szCs w:val="22"/>
        </w:rPr>
      </w:pPr>
      <w:r>
        <w:rPr>
          <w:rFonts w:ascii="Arial" w:hAnsi="Arial" w:cs="Arial"/>
          <w:sz w:val="22"/>
          <w:szCs w:val="22"/>
        </w:rPr>
        <w:t xml:space="preserve">2. Las vacaciones podrán ser fijadas fuera del citado período por iniciativa del/ de la trabajador/a, siempre que las necesidades del servicio correspondiente lo permitan. </w:t>
      </w:r>
    </w:p>
    <w:p w:rsidR="009727CE" w:rsidRDefault="009A0083">
      <w:pPr>
        <w:jc w:val="both"/>
      </w:pPr>
      <w:r>
        <w:rPr>
          <w:rFonts w:ascii="Arial" w:hAnsi="Arial" w:cs="Arial"/>
          <w:sz w:val="22"/>
          <w:szCs w:val="22"/>
        </w:rPr>
        <w:t>3. En el caso de acumulación de pet</w:t>
      </w:r>
      <w:r>
        <w:rPr>
          <w:rFonts w:ascii="Arial" w:hAnsi="Arial" w:cs="Arial"/>
          <w:sz w:val="22"/>
          <w:szCs w:val="22"/>
        </w:rPr>
        <w:t xml:space="preserve">iciones en un mismo período y para un mismo Grupo/Subgrupo o categoría profesional, las vacaciones se disfrutarán en la fecha en que, de común acuerdo, se establezca entre </w:t>
      </w:r>
      <w:r>
        <w:rPr>
          <w:rFonts w:ascii="Arial" w:hAnsi="Arial" w:cs="Arial"/>
          <w:color w:val="000000"/>
          <w:sz w:val="22"/>
          <w:szCs w:val="22"/>
        </w:rPr>
        <w:t xml:space="preserve">el responsable del Servicio y el/la trabajador/a. </w:t>
      </w:r>
      <w:r>
        <w:rPr>
          <w:rFonts w:ascii="Arial" w:hAnsi="Arial" w:cs="Arial"/>
          <w:sz w:val="22"/>
          <w:szCs w:val="22"/>
        </w:rPr>
        <w:t>En el supuesto de ausencia de acue</w:t>
      </w:r>
      <w:r>
        <w:rPr>
          <w:rFonts w:ascii="Arial" w:hAnsi="Arial" w:cs="Arial"/>
          <w:sz w:val="22"/>
          <w:szCs w:val="22"/>
        </w:rPr>
        <w:t>rdo decidirá motivadamente el responsable del Servicio o Unidad correspondiente.</w:t>
      </w:r>
    </w:p>
    <w:p w:rsidR="009727CE" w:rsidRDefault="009A0083">
      <w:pPr>
        <w:jc w:val="both"/>
        <w:rPr>
          <w:rFonts w:ascii="Arial" w:hAnsi="Arial" w:cs="Arial"/>
          <w:sz w:val="22"/>
          <w:szCs w:val="22"/>
        </w:rPr>
      </w:pPr>
      <w:r>
        <w:rPr>
          <w:rFonts w:ascii="Arial" w:hAnsi="Arial" w:cs="Arial"/>
          <w:sz w:val="22"/>
          <w:szCs w:val="22"/>
        </w:rPr>
        <w:t>4. Una vez elaborado el cuadro de distribución de las vacaciones se expondrá durante 15 días para antes de su aprobación definitiva y con una antelación de dos meses al comien</w:t>
      </w:r>
      <w:r>
        <w:rPr>
          <w:rFonts w:ascii="Arial" w:hAnsi="Arial" w:cs="Arial"/>
          <w:sz w:val="22"/>
          <w:szCs w:val="22"/>
        </w:rPr>
        <w:t xml:space="preserve">zo del período vacacional el cual podrá ser modificado por acuerdo mutuo. </w:t>
      </w:r>
    </w:p>
    <w:p w:rsidR="009727CE" w:rsidRDefault="009A0083">
      <w:pPr>
        <w:jc w:val="both"/>
        <w:rPr>
          <w:rFonts w:ascii="Arial" w:hAnsi="Arial" w:cs="Arial"/>
          <w:sz w:val="22"/>
          <w:szCs w:val="22"/>
        </w:rPr>
      </w:pPr>
      <w:r>
        <w:rPr>
          <w:rFonts w:ascii="Arial" w:hAnsi="Arial" w:cs="Arial"/>
          <w:sz w:val="22"/>
          <w:szCs w:val="22"/>
        </w:rPr>
        <w:t xml:space="preserve">5. Asimismo, se procederá a contestar a las peticiones de vacaciones cursadas por los/as trabajadores/as, en el plazo de cinco días desde que fueron presentadas.  </w:t>
      </w:r>
    </w:p>
    <w:p w:rsidR="009727CE" w:rsidRDefault="009A0083">
      <w:pPr>
        <w:jc w:val="both"/>
        <w:rPr>
          <w:rFonts w:ascii="Arial" w:hAnsi="Arial" w:cs="Arial"/>
          <w:sz w:val="22"/>
          <w:szCs w:val="22"/>
        </w:rPr>
      </w:pPr>
      <w:r>
        <w:rPr>
          <w:rFonts w:ascii="Arial" w:hAnsi="Arial" w:cs="Arial"/>
          <w:sz w:val="22"/>
          <w:szCs w:val="22"/>
        </w:rPr>
        <w:t>A falta de contes</w:t>
      </w:r>
      <w:r>
        <w:rPr>
          <w:rFonts w:ascii="Arial" w:hAnsi="Arial" w:cs="Arial"/>
          <w:sz w:val="22"/>
          <w:szCs w:val="22"/>
        </w:rPr>
        <w:t xml:space="preserve">tación expresa se entenderá autorizado el disfrute de las vacaciones en el período solicitado. </w:t>
      </w:r>
    </w:p>
    <w:p w:rsidR="009727CE" w:rsidRDefault="009A0083">
      <w:pPr>
        <w:jc w:val="both"/>
      </w:pPr>
      <w:r>
        <w:rPr>
          <w:rFonts w:ascii="Arial" w:hAnsi="Arial" w:cs="Arial"/>
          <w:sz w:val="22"/>
          <w:szCs w:val="22"/>
        </w:rPr>
        <w:t xml:space="preserve"> </w:t>
      </w:r>
      <w:r>
        <w:rPr>
          <w:rFonts w:ascii="Arial" w:hAnsi="Arial" w:cs="Arial"/>
          <w:color w:val="000000"/>
          <w:sz w:val="22"/>
          <w:szCs w:val="22"/>
        </w:rPr>
        <w:t xml:space="preserve">Artículo 29.- Permisos. </w:t>
      </w:r>
    </w:p>
    <w:p w:rsidR="009727CE" w:rsidRDefault="009A0083">
      <w:pPr>
        <w:jc w:val="both"/>
        <w:rPr>
          <w:rFonts w:ascii="Arial" w:hAnsi="Arial" w:cs="Arial"/>
          <w:sz w:val="22"/>
          <w:szCs w:val="22"/>
        </w:rPr>
      </w:pPr>
      <w:r>
        <w:rPr>
          <w:rFonts w:ascii="Arial" w:hAnsi="Arial" w:cs="Arial"/>
          <w:sz w:val="22"/>
          <w:szCs w:val="22"/>
        </w:rPr>
        <w:t xml:space="preserve">Los/as trabajadores/as incluidos en el ámbito de aplicación del presente Convenio tendrán derecho a los permisos establecidos para el </w:t>
      </w:r>
      <w:r>
        <w:rPr>
          <w:rFonts w:ascii="Arial" w:hAnsi="Arial" w:cs="Arial"/>
          <w:sz w:val="22"/>
          <w:szCs w:val="22"/>
        </w:rPr>
        <w:t>personal al servicio del Ayuntamiento de Candelaria.</w:t>
      </w:r>
    </w:p>
    <w:p w:rsidR="009727CE" w:rsidRDefault="009A0083">
      <w:pPr>
        <w:jc w:val="both"/>
        <w:rPr>
          <w:rFonts w:ascii="Arial" w:hAnsi="Arial" w:cs="Arial"/>
          <w:sz w:val="22"/>
          <w:szCs w:val="22"/>
        </w:rPr>
      </w:pPr>
      <w:r>
        <w:rPr>
          <w:rFonts w:ascii="Arial" w:hAnsi="Arial" w:cs="Arial"/>
          <w:sz w:val="22"/>
          <w:szCs w:val="22"/>
        </w:rPr>
        <w:t xml:space="preserve"> Artículo 30.- Procedimiento de solicitud y concesión/denegación. </w:t>
      </w:r>
    </w:p>
    <w:p w:rsidR="009727CE" w:rsidRDefault="009A0083">
      <w:pPr>
        <w:jc w:val="both"/>
        <w:rPr>
          <w:rFonts w:ascii="Arial" w:hAnsi="Arial" w:cs="Arial"/>
          <w:sz w:val="22"/>
          <w:szCs w:val="22"/>
        </w:rPr>
      </w:pPr>
      <w:r>
        <w:rPr>
          <w:rFonts w:ascii="Arial" w:hAnsi="Arial" w:cs="Arial"/>
          <w:sz w:val="22"/>
          <w:szCs w:val="22"/>
        </w:rPr>
        <w:t>1. La petición de los permisos deberá realizarse con una antelación mínima de cinco días hábiles, salvo en casos de urgencia o imprevist</w:t>
      </w:r>
      <w:r>
        <w:rPr>
          <w:rFonts w:ascii="Arial" w:hAnsi="Arial" w:cs="Arial"/>
          <w:sz w:val="22"/>
          <w:szCs w:val="22"/>
        </w:rPr>
        <w:t xml:space="preserve">os. Su denegación, que será motivada y por escrito, deberá comunicarse al solicitante con cuarenta y ocho horas de antelación a la fecha del permiso. En caso contrario se entenderá concedido. </w:t>
      </w:r>
    </w:p>
    <w:p w:rsidR="009727CE" w:rsidRDefault="009A0083">
      <w:pPr>
        <w:jc w:val="both"/>
        <w:rPr>
          <w:rFonts w:ascii="Arial" w:hAnsi="Arial" w:cs="Arial"/>
          <w:sz w:val="22"/>
          <w:szCs w:val="22"/>
        </w:rPr>
      </w:pPr>
      <w:r>
        <w:rPr>
          <w:rFonts w:ascii="Arial" w:hAnsi="Arial" w:cs="Arial"/>
          <w:sz w:val="22"/>
          <w:szCs w:val="22"/>
        </w:rPr>
        <w:t xml:space="preserve">2. Los días de permiso se entenderán hábiles. </w:t>
      </w:r>
    </w:p>
    <w:p w:rsidR="009727CE" w:rsidRDefault="009A0083">
      <w:pPr>
        <w:jc w:val="both"/>
        <w:rPr>
          <w:rFonts w:ascii="Arial" w:hAnsi="Arial" w:cs="Arial"/>
          <w:sz w:val="22"/>
          <w:szCs w:val="22"/>
        </w:rPr>
      </w:pPr>
      <w:r>
        <w:rPr>
          <w:rFonts w:ascii="Arial" w:hAnsi="Arial" w:cs="Arial"/>
          <w:sz w:val="22"/>
          <w:szCs w:val="22"/>
        </w:rPr>
        <w:t xml:space="preserve">3. En los casos </w:t>
      </w:r>
      <w:r>
        <w:rPr>
          <w:rFonts w:ascii="Arial" w:hAnsi="Arial" w:cs="Arial"/>
          <w:sz w:val="22"/>
          <w:szCs w:val="22"/>
        </w:rPr>
        <w:t>en que no sea posible su justificación previa, los permisos y licencias podrán ser autorizados provisionalmente y, en el supuesto de que los hechos causantes de los mismos no sean debidamente acreditados en un plazo de días hábiles, se procederá a su deneg</w:t>
      </w:r>
      <w:r>
        <w:rPr>
          <w:rFonts w:ascii="Arial" w:hAnsi="Arial" w:cs="Arial"/>
          <w:sz w:val="22"/>
          <w:szCs w:val="22"/>
        </w:rPr>
        <w:t xml:space="preserve">ación, con la consiguiente deducción proporcional de retribuciones para el caso de inasistencia al trabajo, independientemente de las posibles sanciones disciplinarias a que hubiera lugar. </w:t>
      </w:r>
    </w:p>
    <w:p w:rsidR="009727CE" w:rsidRDefault="009A0083">
      <w:pPr>
        <w:jc w:val="both"/>
        <w:rPr>
          <w:rFonts w:ascii="Arial" w:hAnsi="Arial" w:cs="Arial"/>
          <w:sz w:val="22"/>
          <w:szCs w:val="22"/>
        </w:rPr>
      </w:pPr>
      <w:r>
        <w:rPr>
          <w:rFonts w:ascii="Arial" w:hAnsi="Arial" w:cs="Arial"/>
          <w:sz w:val="22"/>
          <w:szCs w:val="22"/>
        </w:rPr>
        <w:lastRenderedPageBreak/>
        <w:t>Por necesidades del servicio será posible su recuperación mediante</w:t>
      </w:r>
      <w:r>
        <w:rPr>
          <w:rFonts w:ascii="Arial" w:hAnsi="Arial" w:cs="Arial"/>
          <w:sz w:val="22"/>
          <w:szCs w:val="22"/>
        </w:rPr>
        <w:t xml:space="preserve"> horas de trabajo para lo que se exigirá la previa negociación entre el/la empelado/a y la dirección del área o servicio de la entidad pública.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CAPÍTULO IV: Retribuciones </w:t>
      </w:r>
    </w:p>
    <w:p w:rsidR="009727CE" w:rsidRDefault="009727CE">
      <w:pPr>
        <w:jc w:val="both"/>
        <w:rPr>
          <w:rFonts w:ascii="Arial" w:hAnsi="Arial" w:cs="Arial"/>
          <w:sz w:val="22"/>
          <w:szCs w:val="22"/>
        </w:rPr>
      </w:pPr>
    </w:p>
    <w:p w:rsidR="009727CE" w:rsidRDefault="009A0083">
      <w:pPr>
        <w:jc w:val="both"/>
        <w:rPr>
          <w:rFonts w:ascii="Arial" w:hAnsi="Arial" w:cs="Arial"/>
          <w:color w:val="000000"/>
          <w:sz w:val="22"/>
          <w:szCs w:val="22"/>
        </w:rPr>
      </w:pPr>
      <w:r>
        <w:rPr>
          <w:rFonts w:ascii="Arial" w:hAnsi="Arial" w:cs="Arial"/>
          <w:color w:val="000000"/>
          <w:sz w:val="22"/>
          <w:szCs w:val="22"/>
        </w:rPr>
        <w:t xml:space="preserve"> Artículo 31.- Estructura retributiva </w:t>
      </w:r>
    </w:p>
    <w:p w:rsidR="009727CE" w:rsidRDefault="009A0083">
      <w:pPr>
        <w:jc w:val="both"/>
        <w:rPr>
          <w:rFonts w:ascii="Arial" w:hAnsi="Arial" w:cs="Arial"/>
          <w:color w:val="000000"/>
          <w:sz w:val="22"/>
          <w:szCs w:val="22"/>
        </w:rPr>
      </w:pPr>
      <w:r>
        <w:rPr>
          <w:rFonts w:ascii="Arial" w:hAnsi="Arial" w:cs="Arial"/>
          <w:color w:val="000000"/>
          <w:sz w:val="22"/>
          <w:szCs w:val="22"/>
        </w:rPr>
        <w:t xml:space="preserve">1. Al personal en el ámbito de aplicación </w:t>
      </w:r>
      <w:r>
        <w:rPr>
          <w:rFonts w:ascii="Arial" w:hAnsi="Arial" w:cs="Arial"/>
          <w:color w:val="000000"/>
          <w:sz w:val="22"/>
          <w:szCs w:val="22"/>
        </w:rPr>
        <w:t xml:space="preserve">de este Convenio se le aplicará el sistema retributivo legalmente establecido para el personal funcionario de las Corporaciones Locales, con el propósito de unificar y homogeneizar la estructura salarial de los mismos.  </w:t>
      </w:r>
    </w:p>
    <w:p w:rsidR="009727CE" w:rsidRDefault="009A0083">
      <w:pPr>
        <w:jc w:val="both"/>
      </w:pPr>
      <w:r>
        <w:rPr>
          <w:rFonts w:ascii="Arial" w:hAnsi="Arial" w:cs="Arial"/>
          <w:color w:val="000000"/>
          <w:sz w:val="22"/>
          <w:szCs w:val="22"/>
        </w:rPr>
        <w:t>En este sentido y en relación con e</w:t>
      </w:r>
      <w:r>
        <w:rPr>
          <w:rFonts w:ascii="Arial" w:hAnsi="Arial" w:cs="Arial"/>
          <w:color w:val="000000"/>
          <w:sz w:val="22"/>
          <w:szCs w:val="22"/>
        </w:rPr>
        <w:t xml:space="preserve">l cálculo de la antigüedad, a partir de la aprobación y publicación definitiva de la Relación de Puestos de Trabajo, el procedimiento de cálculo será el mismo para el personal del Ayuntamiento de Candelaria, sin perjuicio de lo establecido en el art. 32. </w:t>
      </w:r>
    </w:p>
    <w:p w:rsidR="009727CE" w:rsidRDefault="009A0083">
      <w:pPr>
        <w:jc w:val="both"/>
        <w:rPr>
          <w:rFonts w:ascii="Arial" w:hAnsi="Arial" w:cs="Arial"/>
          <w:sz w:val="22"/>
          <w:szCs w:val="22"/>
        </w:rPr>
      </w:pPr>
      <w:r>
        <w:rPr>
          <w:rFonts w:ascii="Arial" w:hAnsi="Arial" w:cs="Arial"/>
          <w:sz w:val="22"/>
          <w:szCs w:val="22"/>
        </w:rPr>
        <w:t xml:space="preserve">2. El incremento retributivo anual se llevará a cabo dentro de los márgenes que establezca la Ley de Presupuestos Generales del Estado, para cada ejercicio económico.  </w:t>
      </w:r>
    </w:p>
    <w:p w:rsidR="009727CE" w:rsidRDefault="009A0083">
      <w:pPr>
        <w:jc w:val="both"/>
        <w:rPr>
          <w:rFonts w:ascii="Arial" w:hAnsi="Arial" w:cs="Arial"/>
          <w:sz w:val="22"/>
          <w:szCs w:val="22"/>
        </w:rPr>
      </w:pPr>
      <w:r>
        <w:rPr>
          <w:rFonts w:ascii="Arial" w:hAnsi="Arial" w:cs="Arial"/>
          <w:sz w:val="22"/>
          <w:szCs w:val="22"/>
        </w:rPr>
        <w:t xml:space="preserve">3. La estructura retributiva es la siguiente: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A) Retribuciones Básicas: </w:t>
      </w:r>
    </w:p>
    <w:p w:rsidR="009727CE" w:rsidRDefault="009A0083">
      <w:pPr>
        <w:ind w:firstLine="708"/>
        <w:jc w:val="both"/>
        <w:rPr>
          <w:rFonts w:ascii="Arial" w:hAnsi="Arial" w:cs="Arial"/>
          <w:sz w:val="22"/>
          <w:szCs w:val="22"/>
        </w:rPr>
      </w:pPr>
      <w:r>
        <w:rPr>
          <w:rFonts w:ascii="Arial" w:hAnsi="Arial" w:cs="Arial"/>
          <w:sz w:val="22"/>
          <w:szCs w:val="22"/>
        </w:rPr>
        <w:t>A1) Sueldo:</w:t>
      </w:r>
      <w:r>
        <w:rPr>
          <w:rFonts w:ascii="Arial" w:hAnsi="Arial" w:cs="Arial"/>
          <w:sz w:val="22"/>
          <w:szCs w:val="22"/>
        </w:rPr>
        <w:t xml:space="preserve"> Será el que se corresponda con el Grupo de Titulación equivalente previsto en el artículo 23 de la Ley 30/1984, 2 de agosto, de Medidas para la Reforma de la Función Pública o en la normativa dictada por la Comunidad Autónoma de Canarias aplicable a las E</w:t>
      </w:r>
      <w:r>
        <w:rPr>
          <w:rFonts w:ascii="Arial" w:hAnsi="Arial" w:cs="Arial"/>
          <w:sz w:val="22"/>
          <w:szCs w:val="22"/>
        </w:rPr>
        <w:t xml:space="preserve">ntidades Locales, en desarrollo de las previsiones del Estatuto Básico del Empleado Público. </w:t>
      </w:r>
    </w:p>
    <w:p w:rsidR="009727CE" w:rsidRDefault="009A0083">
      <w:pPr>
        <w:ind w:firstLine="708"/>
        <w:jc w:val="both"/>
        <w:rPr>
          <w:rFonts w:ascii="Arial" w:hAnsi="Arial" w:cs="Arial"/>
          <w:sz w:val="22"/>
          <w:szCs w:val="22"/>
        </w:rPr>
      </w:pPr>
      <w:r>
        <w:rPr>
          <w:rFonts w:ascii="Arial" w:hAnsi="Arial" w:cs="Arial"/>
          <w:sz w:val="22"/>
          <w:szCs w:val="22"/>
        </w:rPr>
        <w:t xml:space="preserve">A tal efecto, se tendrá en cuenta el régimen de equivalencias establecido en la Disposición Transitoria Tercera del Estatuto Básico del Empleado Público. </w:t>
      </w:r>
    </w:p>
    <w:p w:rsidR="009727CE" w:rsidRDefault="009A0083">
      <w:pPr>
        <w:ind w:firstLine="708"/>
        <w:jc w:val="both"/>
        <w:rPr>
          <w:rFonts w:ascii="Arial" w:hAnsi="Arial" w:cs="Arial"/>
          <w:sz w:val="22"/>
          <w:szCs w:val="22"/>
        </w:rPr>
      </w:pPr>
      <w:r>
        <w:rPr>
          <w:rFonts w:ascii="Arial" w:hAnsi="Arial" w:cs="Arial"/>
          <w:sz w:val="22"/>
          <w:szCs w:val="22"/>
        </w:rPr>
        <w:t xml:space="preserve">Su </w:t>
      </w:r>
      <w:r>
        <w:rPr>
          <w:rFonts w:ascii="Arial" w:hAnsi="Arial" w:cs="Arial"/>
          <w:sz w:val="22"/>
          <w:szCs w:val="22"/>
        </w:rPr>
        <w:t xml:space="preserve">cuantía será la que anualmente se refleja en la Ley de Presupuestos Generales del Estado.  </w:t>
      </w:r>
    </w:p>
    <w:p w:rsidR="009727CE" w:rsidRDefault="009A0083">
      <w:pPr>
        <w:ind w:firstLine="708"/>
        <w:jc w:val="both"/>
        <w:rPr>
          <w:rFonts w:ascii="Arial" w:hAnsi="Arial" w:cs="Arial"/>
          <w:sz w:val="22"/>
          <w:szCs w:val="22"/>
        </w:rPr>
      </w:pPr>
      <w:r>
        <w:rPr>
          <w:rFonts w:ascii="Arial" w:hAnsi="Arial" w:cs="Arial"/>
          <w:sz w:val="22"/>
          <w:szCs w:val="22"/>
        </w:rPr>
        <w:t>A2) Trienios: Será una cantidad igual para cada uno de los Grupos/Subgrupos de clasificación por cada tres años de servicios efectivos, prestados indistintamente en</w:t>
      </w:r>
      <w:r>
        <w:rPr>
          <w:rFonts w:ascii="Arial" w:hAnsi="Arial" w:cs="Arial"/>
          <w:sz w:val="22"/>
          <w:szCs w:val="22"/>
        </w:rPr>
        <w:t xml:space="preserve"> cualquier Administración Pública.  </w:t>
      </w:r>
    </w:p>
    <w:p w:rsidR="009727CE" w:rsidRDefault="009A0083">
      <w:pPr>
        <w:ind w:firstLine="708"/>
        <w:jc w:val="both"/>
        <w:rPr>
          <w:rFonts w:ascii="Arial" w:hAnsi="Arial" w:cs="Arial"/>
          <w:sz w:val="22"/>
          <w:szCs w:val="22"/>
        </w:rPr>
      </w:pPr>
      <w:r>
        <w:rPr>
          <w:rFonts w:ascii="Arial" w:hAnsi="Arial" w:cs="Arial"/>
          <w:sz w:val="22"/>
          <w:szCs w:val="22"/>
        </w:rPr>
        <w:t>En el supuesto de que los tres años de servicios lo sean en Grupo/Subgrupo distinto, se computará para todo el período, el correspondiente al Grupo/Subgrupo en el que estuviera en activo a la fecha del perfeccionamiento</w:t>
      </w:r>
      <w:r>
        <w:rPr>
          <w:rFonts w:ascii="Arial" w:hAnsi="Arial" w:cs="Arial"/>
          <w:sz w:val="22"/>
          <w:szCs w:val="22"/>
        </w:rPr>
        <w:t xml:space="preserve"> del trienio. </w:t>
      </w:r>
    </w:p>
    <w:p w:rsidR="009727CE" w:rsidRDefault="009A0083">
      <w:pPr>
        <w:ind w:firstLine="708"/>
        <w:jc w:val="both"/>
        <w:rPr>
          <w:rFonts w:ascii="Arial" w:hAnsi="Arial" w:cs="Arial"/>
          <w:sz w:val="22"/>
          <w:szCs w:val="22"/>
        </w:rPr>
      </w:pPr>
      <w:r>
        <w:rPr>
          <w:rFonts w:ascii="Arial" w:hAnsi="Arial" w:cs="Arial"/>
          <w:sz w:val="22"/>
          <w:szCs w:val="22"/>
        </w:rPr>
        <w:t xml:space="preserve">Para el reconocimiento de los servicios previos en la entidad pública, se aplicará lo dispuesto en la Ley 70/1978, de 26 de diciembre y en el Real Decreto 1461/1982, de 25 de junio o bien en la normativa que para tal finalidad se apruebe al </w:t>
      </w:r>
      <w:r>
        <w:rPr>
          <w:rFonts w:ascii="Arial" w:hAnsi="Arial" w:cs="Arial"/>
          <w:sz w:val="22"/>
          <w:szCs w:val="22"/>
        </w:rPr>
        <w:t xml:space="preserve">efecto.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Los trienios se recalcularán desde el inicio de su relación laboral con esta entidad pública o con el Ayuntamiento de Candelaria en virtud de lo establecido en la legislación vigente reguladora de las retribuciones del funcionario.</w:t>
      </w:r>
    </w:p>
    <w:p w:rsidR="009727CE" w:rsidRDefault="009A0083">
      <w:pPr>
        <w:ind w:firstLine="708"/>
        <w:jc w:val="both"/>
      </w:pPr>
      <w:r>
        <w:rPr>
          <w:rFonts w:ascii="Arial" w:hAnsi="Arial" w:cs="Arial"/>
          <w:sz w:val="22"/>
          <w:szCs w:val="22"/>
        </w:rPr>
        <w:t xml:space="preserve">A3) </w:t>
      </w:r>
      <w:r>
        <w:rPr>
          <w:rFonts w:ascii="Arial" w:hAnsi="Arial" w:cs="Arial"/>
          <w:color w:val="000000"/>
          <w:sz w:val="22"/>
          <w:szCs w:val="22"/>
        </w:rPr>
        <w:t>Pagas Extr</w:t>
      </w:r>
      <w:r>
        <w:rPr>
          <w:rFonts w:ascii="Arial" w:hAnsi="Arial" w:cs="Arial"/>
          <w:color w:val="000000"/>
          <w:sz w:val="22"/>
          <w:szCs w:val="22"/>
        </w:rPr>
        <w:t xml:space="preserve">aordinarias: Comprenden </w:t>
      </w:r>
      <w:r>
        <w:rPr>
          <w:rFonts w:ascii="Arial" w:hAnsi="Arial" w:cs="Arial"/>
          <w:sz w:val="22"/>
          <w:szCs w:val="22"/>
        </w:rPr>
        <w:t xml:space="preserve">dos pagas anuales por los importes legalmente establecidos para el personal funcionario de las Entidades Locales.  </w:t>
      </w:r>
    </w:p>
    <w:p w:rsidR="009727CE" w:rsidRDefault="009A0083">
      <w:pPr>
        <w:ind w:firstLine="708"/>
        <w:jc w:val="both"/>
        <w:rPr>
          <w:rFonts w:ascii="Arial" w:hAnsi="Arial" w:cs="Arial"/>
          <w:sz w:val="22"/>
          <w:szCs w:val="22"/>
        </w:rPr>
      </w:pPr>
      <w:r>
        <w:rPr>
          <w:rFonts w:ascii="Arial" w:hAnsi="Arial" w:cs="Arial"/>
          <w:sz w:val="22"/>
          <w:szCs w:val="22"/>
        </w:rPr>
        <w:t>Cuando el tiempo de servicios fuera inferior al total del periodo previsto para percibir una paga extraordinaria, és</w:t>
      </w:r>
      <w:r>
        <w:rPr>
          <w:rFonts w:ascii="Arial" w:hAnsi="Arial" w:cs="Arial"/>
          <w:sz w:val="22"/>
          <w:szCs w:val="22"/>
        </w:rPr>
        <w:t xml:space="preserve">ta se abonará en la parte proporcional que resulte de los meses y días de servicio efectivo prestado.  </w:t>
      </w:r>
    </w:p>
    <w:p w:rsidR="009727CE" w:rsidRDefault="009A0083">
      <w:pPr>
        <w:ind w:firstLine="708"/>
        <w:jc w:val="both"/>
        <w:rPr>
          <w:rFonts w:ascii="Arial" w:hAnsi="Arial" w:cs="Arial"/>
          <w:sz w:val="22"/>
          <w:szCs w:val="22"/>
        </w:rPr>
      </w:pPr>
      <w:r>
        <w:rPr>
          <w:rFonts w:ascii="Arial" w:hAnsi="Arial" w:cs="Arial"/>
          <w:sz w:val="22"/>
          <w:szCs w:val="22"/>
        </w:rPr>
        <w:t xml:space="preserve">B) Retribuciones Complementarias: </w:t>
      </w:r>
    </w:p>
    <w:p w:rsidR="009727CE" w:rsidRDefault="009A0083">
      <w:pPr>
        <w:ind w:firstLine="708"/>
        <w:jc w:val="both"/>
        <w:rPr>
          <w:rFonts w:ascii="Arial" w:hAnsi="Arial" w:cs="Arial"/>
          <w:sz w:val="22"/>
          <w:szCs w:val="22"/>
        </w:rPr>
      </w:pPr>
      <w:r>
        <w:rPr>
          <w:rFonts w:ascii="Arial" w:hAnsi="Arial" w:cs="Arial"/>
          <w:sz w:val="22"/>
          <w:szCs w:val="22"/>
        </w:rPr>
        <w:t>B1) Complemento de Destino: Será el correspondiente al nivel asignado al puesto de trabajo que se desempeñe. Los inte</w:t>
      </w:r>
      <w:r>
        <w:rPr>
          <w:rFonts w:ascii="Arial" w:hAnsi="Arial" w:cs="Arial"/>
          <w:sz w:val="22"/>
          <w:szCs w:val="22"/>
        </w:rPr>
        <w:t xml:space="preserve">rvalos de los complementos de destino para cada Grupo/Subgrupo de titulación, serán los establecidos en cada momento por la legislación estatal o autonómica de aplicación a los/as funcionarios/as públicos.   </w:t>
      </w:r>
    </w:p>
    <w:p w:rsidR="009727CE" w:rsidRDefault="009A0083">
      <w:pPr>
        <w:ind w:firstLine="708"/>
        <w:jc w:val="both"/>
        <w:rPr>
          <w:rFonts w:ascii="Arial" w:hAnsi="Arial" w:cs="Arial"/>
          <w:sz w:val="22"/>
          <w:szCs w:val="22"/>
        </w:rPr>
      </w:pPr>
      <w:r>
        <w:rPr>
          <w:rFonts w:ascii="Arial" w:hAnsi="Arial" w:cs="Arial"/>
          <w:sz w:val="22"/>
          <w:szCs w:val="22"/>
        </w:rPr>
        <w:lastRenderedPageBreak/>
        <w:t>B2) Complemento Específico de naturaleza perman</w:t>
      </w:r>
      <w:r>
        <w:rPr>
          <w:rFonts w:ascii="Arial" w:hAnsi="Arial" w:cs="Arial"/>
          <w:sz w:val="22"/>
          <w:szCs w:val="22"/>
        </w:rPr>
        <w:t xml:space="preserve">ente y de naturaleza variable: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Es el destinado a retribuir /as condiciones particulares de los puestos de trabajo en atención a las circunstancias tales como su especial dificultad técnica, dedicación, responsabilidad, peligrosidad, penosidad y otras por </w:t>
      </w:r>
      <w:r>
        <w:rPr>
          <w:rFonts w:ascii="Arial" w:hAnsi="Arial" w:cs="Arial"/>
          <w:color w:val="000000"/>
          <w:sz w:val="22"/>
          <w:szCs w:val="22"/>
        </w:rPr>
        <w:t xml:space="preserve">lo que su percepción se vincula y depende exclusivamente del ejercicio de la actividad profesional en el puesto que lo tenga asignado (u ocupe) o de la permanencia de las circunstancias que cualifican el puesto.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El valor del punto de complemento específi</w:t>
      </w:r>
      <w:r>
        <w:rPr>
          <w:rFonts w:ascii="Arial" w:hAnsi="Arial" w:cs="Arial"/>
          <w:color w:val="000000"/>
          <w:sz w:val="22"/>
          <w:szCs w:val="22"/>
        </w:rPr>
        <w:t xml:space="preserve">co será el mismo que se aplique en el Ayuntamiento de Candelaria, valores que se actualizarán anualmente en virtud de lo que establezcan las Leyes de presupuestos Generales del Estado de cada ejercicio.  </w:t>
      </w:r>
    </w:p>
    <w:p w:rsidR="009727CE" w:rsidRDefault="009A0083">
      <w:pPr>
        <w:ind w:firstLine="708"/>
        <w:jc w:val="both"/>
        <w:rPr>
          <w:rFonts w:ascii="Arial" w:hAnsi="Arial" w:cs="Arial"/>
          <w:sz w:val="22"/>
          <w:szCs w:val="22"/>
        </w:rPr>
      </w:pPr>
      <w:r>
        <w:rPr>
          <w:rFonts w:ascii="Arial" w:hAnsi="Arial" w:cs="Arial"/>
          <w:sz w:val="22"/>
          <w:szCs w:val="22"/>
        </w:rPr>
        <w:t xml:space="preserve">C) Otros Complementos: </w:t>
      </w:r>
    </w:p>
    <w:p w:rsidR="009727CE" w:rsidRDefault="009A0083">
      <w:pPr>
        <w:ind w:firstLine="708"/>
        <w:jc w:val="both"/>
        <w:rPr>
          <w:rFonts w:ascii="Arial" w:hAnsi="Arial" w:cs="Arial"/>
          <w:sz w:val="22"/>
          <w:szCs w:val="22"/>
        </w:rPr>
      </w:pPr>
      <w:r>
        <w:rPr>
          <w:rFonts w:ascii="Arial" w:hAnsi="Arial" w:cs="Arial"/>
          <w:sz w:val="22"/>
          <w:szCs w:val="22"/>
        </w:rPr>
        <w:t>C1) Complemento de producti</w:t>
      </w:r>
      <w:r>
        <w:rPr>
          <w:rFonts w:ascii="Arial" w:hAnsi="Arial" w:cs="Arial"/>
          <w:sz w:val="22"/>
          <w:szCs w:val="22"/>
        </w:rPr>
        <w:t xml:space="preserve">vidad o retribución por cumplimiento de objetivos: Es el que se percibe en función de la dedicación, el rendimiento de los puestos de trabajo y/o por la consecución de determinados objetivos. </w:t>
      </w:r>
    </w:p>
    <w:p w:rsidR="009727CE" w:rsidRDefault="009A0083">
      <w:pPr>
        <w:ind w:firstLine="708"/>
        <w:jc w:val="both"/>
        <w:rPr>
          <w:rFonts w:ascii="Arial" w:hAnsi="Arial" w:cs="Arial"/>
          <w:sz w:val="22"/>
          <w:szCs w:val="22"/>
        </w:rPr>
      </w:pPr>
      <w:r>
        <w:rPr>
          <w:rFonts w:ascii="Arial" w:hAnsi="Arial" w:cs="Arial"/>
          <w:sz w:val="22"/>
          <w:szCs w:val="22"/>
        </w:rPr>
        <w:t>Los criterios para el establecimiento del Complemento de Produc</w:t>
      </w:r>
      <w:r>
        <w:rPr>
          <w:rFonts w:ascii="Arial" w:hAnsi="Arial" w:cs="Arial"/>
          <w:sz w:val="22"/>
          <w:szCs w:val="22"/>
        </w:rPr>
        <w:t xml:space="preserve">tividad o de la retribución por cumplimiento de objetivos, los baremos de valoración a aplicar, la determinación de los objetivos y los importes que, en su caso, se pudieran asignar serán negociados con las organizaciones sindicales legitimadas.  </w:t>
      </w:r>
    </w:p>
    <w:p w:rsidR="009727CE" w:rsidRDefault="009A0083">
      <w:pPr>
        <w:ind w:firstLine="708"/>
        <w:jc w:val="both"/>
        <w:rPr>
          <w:rFonts w:ascii="Arial" w:hAnsi="Arial" w:cs="Arial"/>
          <w:sz w:val="22"/>
          <w:szCs w:val="22"/>
        </w:rPr>
      </w:pPr>
      <w:r>
        <w:rPr>
          <w:rFonts w:ascii="Arial" w:hAnsi="Arial" w:cs="Arial"/>
          <w:sz w:val="22"/>
          <w:szCs w:val="22"/>
        </w:rPr>
        <w:t>C2) Serv</w:t>
      </w:r>
      <w:r>
        <w:rPr>
          <w:rFonts w:ascii="Arial" w:hAnsi="Arial" w:cs="Arial"/>
          <w:sz w:val="22"/>
          <w:szCs w:val="22"/>
        </w:rPr>
        <w:t xml:space="preserve">icios/horas extraordinarias: Tendrán carácter excepcional y solamente podrán ser reconocidas por servicios extraordinarios prestados fuera de la jornada normal de trabajo, sin que en ningún caso puedan ser fijas en su cuantía, ni periódicas en su devengo. </w:t>
      </w:r>
    </w:p>
    <w:p w:rsidR="009727CE" w:rsidRDefault="009A0083">
      <w:pPr>
        <w:ind w:firstLine="708"/>
        <w:jc w:val="both"/>
        <w:rPr>
          <w:rFonts w:ascii="Arial" w:hAnsi="Arial" w:cs="Arial"/>
          <w:sz w:val="22"/>
          <w:szCs w:val="22"/>
        </w:rPr>
      </w:pPr>
      <w:r>
        <w:rPr>
          <w:rFonts w:ascii="Arial" w:hAnsi="Arial" w:cs="Arial"/>
          <w:sz w:val="22"/>
          <w:szCs w:val="22"/>
        </w:rPr>
        <w:t xml:space="preserve">El personal no podrá superar en ningún caso el número de ochenta horas anuales, en concepto de horas extraordinarias.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Solo podrán realizarse servicios/horas extraordinarias que vengan exigidas por la necesidad de reparar siniestros u otros daños extraor</w:t>
      </w:r>
      <w:r>
        <w:rPr>
          <w:rFonts w:ascii="Arial" w:hAnsi="Arial" w:cs="Arial"/>
          <w:color w:val="000000"/>
          <w:sz w:val="22"/>
          <w:szCs w:val="22"/>
        </w:rPr>
        <w:t>dinarios y urgentes, en situaciones especiales que afecten a la seguridad o protección de bienes, edificios e instalaciones, para cubrir ausencias de personal, afrontar circunstancias sobrevenidas que comprometan el adecuado funcionamiento de los servicios</w:t>
      </w:r>
      <w:r>
        <w:rPr>
          <w:rFonts w:ascii="Arial" w:hAnsi="Arial" w:cs="Arial"/>
          <w:color w:val="000000"/>
          <w:sz w:val="22"/>
          <w:szCs w:val="22"/>
        </w:rPr>
        <w:t xml:space="preserve"> públicos o la realización de actividades o servicios en actos organizados por el Ayuntamiento de Candelaria. </w:t>
      </w:r>
    </w:p>
    <w:p w:rsidR="009727CE" w:rsidRDefault="009A0083">
      <w:pPr>
        <w:ind w:firstLine="708"/>
        <w:jc w:val="both"/>
        <w:rPr>
          <w:rFonts w:ascii="Arial" w:hAnsi="Arial" w:cs="Arial"/>
          <w:sz w:val="22"/>
          <w:szCs w:val="22"/>
        </w:rPr>
      </w:pPr>
      <w:r>
        <w:rPr>
          <w:rFonts w:ascii="Arial" w:hAnsi="Arial" w:cs="Arial"/>
          <w:sz w:val="22"/>
          <w:szCs w:val="22"/>
        </w:rPr>
        <w:t>Siempre que la organización del trabajo lo permita, los servicios/horas extraordinarias podrán ser compensados por tiempos de descanso retribuido</w:t>
      </w:r>
      <w:r>
        <w:rPr>
          <w:rFonts w:ascii="Arial" w:hAnsi="Arial" w:cs="Arial"/>
          <w:sz w:val="22"/>
          <w:szCs w:val="22"/>
        </w:rPr>
        <w:t xml:space="preserve">, en lugar de ser remuneradas. </w:t>
      </w:r>
    </w:p>
    <w:p w:rsidR="009727CE" w:rsidRDefault="009A0083">
      <w:pPr>
        <w:ind w:firstLine="708"/>
        <w:jc w:val="both"/>
        <w:rPr>
          <w:rFonts w:ascii="Arial" w:hAnsi="Arial" w:cs="Arial"/>
          <w:sz w:val="22"/>
          <w:szCs w:val="22"/>
        </w:rPr>
      </w:pPr>
      <w:r>
        <w:rPr>
          <w:rFonts w:ascii="Arial" w:hAnsi="Arial" w:cs="Arial"/>
          <w:sz w:val="22"/>
          <w:szCs w:val="22"/>
        </w:rPr>
        <w:t>Los servicios/horas extraordinarias se remunerarán con un valor único para cada Grupo/Subgrupo de clasificación profesional y por el importe que resulte del cociente que se obtenga de la operación de dividir que a continuaci</w:t>
      </w:r>
      <w:r>
        <w:rPr>
          <w:rFonts w:ascii="Arial" w:hAnsi="Arial" w:cs="Arial"/>
          <w:sz w:val="22"/>
          <w:szCs w:val="22"/>
        </w:rPr>
        <w:t xml:space="preserve">ón se indica: </w:t>
      </w:r>
    </w:p>
    <w:p w:rsidR="009727CE" w:rsidRDefault="009A0083">
      <w:pPr>
        <w:jc w:val="both"/>
        <w:rPr>
          <w:rFonts w:ascii="Arial" w:hAnsi="Arial" w:cs="Arial"/>
          <w:sz w:val="22"/>
          <w:szCs w:val="22"/>
        </w:rPr>
      </w:pPr>
      <w:r>
        <w:rPr>
          <w:rFonts w:ascii="Arial" w:hAnsi="Arial" w:cs="Arial"/>
          <w:sz w:val="22"/>
          <w:szCs w:val="22"/>
        </w:rPr>
        <w:tab/>
        <w:t xml:space="preserve"> </w:t>
      </w:r>
      <w:r>
        <w:rPr>
          <w:rFonts w:ascii="Arial" w:hAnsi="Arial" w:cs="Arial"/>
          <w:sz w:val="22"/>
          <w:szCs w:val="22"/>
        </w:rPr>
        <w:tab/>
        <w:t xml:space="preserve">Dividendo: Retribuciones salariales totales anuales. </w:t>
      </w:r>
    </w:p>
    <w:p w:rsidR="009727CE" w:rsidRDefault="009A0083">
      <w:pPr>
        <w:jc w:val="both"/>
        <w:rPr>
          <w:rFonts w:ascii="Arial" w:hAnsi="Arial" w:cs="Arial"/>
          <w:sz w:val="22"/>
          <w:szCs w:val="22"/>
        </w:rPr>
      </w:pPr>
      <w:r>
        <w:rPr>
          <w:rFonts w:ascii="Arial" w:hAnsi="Arial" w:cs="Arial"/>
          <w:sz w:val="22"/>
          <w:szCs w:val="22"/>
        </w:rPr>
        <w:tab/>
        <w:t xml:space="preserve"> </w:t>
      </w:r>
      <w:r>
        <w:rPr>
          <w:rFonts w:ascii="Arial" w:hAnsi="Arial" w:cs="Arial"/>
          <w:sz w:val="22"/>
          <w:szCs w:val="22"/>
        </w:rPr>
        <w:tab/>
        <w:t xml:space="preserve">Divisor: Número de horas de la jornada laboral legal anual </w:t>
      </w:r>
    </w:p>
    <w:p w:rsidR="009727CE" w:rsidRDefault="009A0083">
      <w:pPr>
        <w:ind w:firstLine="708"/>
        <w:jc w:val="both"/>
        <w:rPr>
          <w:rFonts w:ascii="Arial" w:hAnsi="Arial" w:cs="Arial"/>
          <w:sz w:val="22"/>
          <w:szCs w:val="22"/>
        </w:rPr>
      </w:pPr>
      <w:r>
        <w:rPr>
          <w:rFonts w:ascii="Arial" w:hAnsi="Arial" w:cs="Arial"/>
          <w:sz w:val="22"/>
          <w:szCs w:val="22"/>
        </w:rPr>
        <w:t>El coeficiente que resulte será incrementado con el 75% para las horas realizadas en días laborales y el 100% para las ho</w:t>
      </w:r>
      <w:r>
        <w:rPr>
          <w:rFonts w:ascii="Arial" w:hAnsi="Arial" w:cs="Arial"/>
          <w:sz w:val="22"/>
          <w:szCs w:val="22"/>
        </w:rPr>
        <w:t xml:space="preserve">ras realizadas en días festivos. </w:t>
      </w:r>
    </w:p>
    <w:p w:rsidR="009727CE" w:rsidRDefault="009A0083">
      <w:pPr>
        <w:ind w:firstLine="708"/>
        <w:jc w:val="both"/>
        <w:rPr>
          <w:rFonts w:ascii="Arial" w:hAnsi="Arial" w:cs="Arial"/>
          <w:sz w:val="22"/>
          <w:szCs w:val="22"/>
        </w:rPr>
      </w:pPr>
      <w:r>
        <w:rPr>
          <w:rFonts w:ascii="Arial" w:hAnsi="Arial" w:cs="Arial"/>
          <w:sz w:val="22"/>
          <w:szCs w:val="22"/>
        </w:rPr>
        <w:t>El abono de las horas extraordinarias, para su cobro el trabajador podrá optar entre el cobro de las mismas en metálico o por compensación por días de descanso, según el siguiente baremo: una hora trabajada=1,5 de descanso</w:t>
      </w:r>
      <w:r>
        <w:rPr>
          <w:rFonts w:ascii="Arial" w:hAnsi="Arial" w:cs="Arial"/>
          <w:sz w:val="22"/>
          <w:szCs w:val="22"/>
        </w:rPr>
        <w:t xml:space="preserve"> en horario diurno y una hora trabajada=2 horas en días festivos, fines de semana o horario nocturno. Estableciéndose para el cálculo de la retribución correspondiente un mínimo de dos horas, en aquellos casos en el que el tiempo trabajado sea inferior  </w:t>
      </w:r>
    </w:p>
    <w:p w:rsidR="009727CE" w:rsidRDefault="009A0083">
      <w:pPr>
        <w:ind w:firstLine="708"/>
        <w:jc w:val="both"/>
      </w:pPr>
      <w:r>
        <w:rPr>
          <w:rFonts w:ascii="Arial" w:hAnsi="Arial" w:cs="Arial"/>
          <w:sz w:val="22"/>
          <w:szCs w:val="22"/>
        </w:rPr>
        <w:t>E</w:t>
      </w:r>
      <w:r>
        <w:rPr>
          <w:rFonts w:ascii="Arial" w:hAnsi="Arial" w:cs="Arial"/>
          <w:sz w:val="22"/>
          <w:szCs w:val="22"/>
        </w:rPr>
        <w:t xml:space="preserve">n el caso de compensación económica deberá existir mutuo acuerdo entre el trabajador y </w:t>
      </w:r>
      <w:r>
        <w:rPr>
          <w:rFonts w:ascii="Arial" w:hAnsi="Arial" w:cs="Arial"/>
          <w:color w:val="000000"/>
          <w:sz w:val="22"/>
          <w:szCs w:val="22"/>
        </w:rPr>
        <w:t>la entidad pública</w:t>
      </w:r>
      <w:r>
        <w:rPr>
          <w:rFonts w:ascii="Arial" w:hAnsi="Arial" w:cs="Arial"/>
          <w:sz w:val="22"/>
          <w:szCs w:val="22"/>
        </w:rPr>
        <w:t xml:space="preserve">. </w:t>
      </w:r>
    </w:p>
    <w:p w:rsidR="009727CE" w:rsidRDefault="009A0083">
      <w:pPr>
        <w:ind w:firstLine="708"/>
        <w:jc w:val="both"/>
      </w:pPr>
      <w:r>
        <w:rPr>
          <w:rFonts w:ascii="Arial" w:hAnsi="Arial" w:cs="Arial"/>
          <w:sz w:val="22"/>
          <w:szCs w:val="22"/>
        </w:rPr>
        <w:t xml:space="preserve">La elección de los/as trabajadores/as, para proponerles la realización de servicios extraordinarios, deberá de realizarse de forma rotatoria entre </w:t>
      </w:r>
      <w:r>
        <w:rPr>
          <w:rFonts w:ascii="Arial" w:hAnsi="Arial" w:cs="Arial"/>
          <w:sz w:val="22"/>
          <w:szCs w:val="22"/>
        </w:rPr>
        <w:t xml:space="preserve">todos los/as adscritos a cada Área, Servicio y/o Unidad. Por la Unidad de personal se dará cuenta mensualmente a las organizaciones </w:t>
      </w:r>
      <w:r>
        <w:rPr>
          <w:rFonts w:ascii="Arial" w:hAnsi="Arial" w:cs="Arial"/>
          <w:sz w:val="22"/>
          <w:szCs w:val="22"/>
        </w:rPr>
        <w:lastRenderedPageBreak/>
        <w:t xml:space="preserve">sindicales con representación en </w:t>
      </w:r>
      <w:r>
        <w:rPr>
          <w:rFonts w:ascii="Arial" w:hAnsi="Arial" w:cs="Arial"/>
          <w:color w:val="000000"/>
          <w:sz w:val="22"/>
          <w:szCs w:val="22"/>
        </w:rPr>
        <w:t xml:space="preserve">la entidad pública </w:t>
      </w:r>
      <w:r>
        <w:rPr>
          <w:rFonts w:ascii="Arial" w:hAnsi="Arial" w:cs="Arial"/>
          <w:sz w:val="22"/>
          <w:szCs w:val="22"/>
        </w:rPr>
        <w:t xml:space="preserve">de los/as trabajadores que han realizado servicios extraordinarios. </w:t>
      </w:r>
    </w:p>
    <w:p w:rsidR="009727CE" w:rsidRDefault="009A0083">
      <w:pPr>
        <w:jc w:val="both"/>
      </w:pPr>
      <w:r>
        <w:rPr>
          <w:rFonts w:ascii="Arial" w:hAnsi="Arial" w:cs="Arial"/>
          <w:sz w:val="22"/>
          <w:szCs w:val="22"/>
        </w:rPr>
        <w:t xml:space="preserve"> </w:t>
      </w:r>
      <w:r>
        <w:rPr>
          <w:rFonts w:ascii="Arial" w:hAnsi="Arial" w:cs="Arial"/>
          <w:sz w:val="22"/>
          <w:szCs w:val="22"/>
        </w:rPr>
        <w:tab/>
        <w:t>S</w:t>
      </w:r>
      <w:r>
        <w:rPr>
          <w:rFonts w:ascii="Arial" w:hAnsi="Arial" w:cs="Arial"/>
          <w:sz w:val="22"/>
          <w:szCs w:val="22"/>
        </w:rPr>
        <w:t xml:space="preserve">i </w:t>
      </w:r>
      <w:r>
        <w:rPr>
          <w:rFonts w:ascii="Arial" w:hAnsi="Arial" w:cs="Arial"/>
          <w:color w:val="000000"/>
          <w:sz w:val="22"/>
          <w:szCs w:val="22"/>
        </w:rPr>
        <w:t xml:space="preserve">la entidad pública </w:t>
      </w:r>
      <w:r>
        <w:rPr>
          <w:rFonts w:ascii="Arial" w:hAnsi="Arial" w:cs="Arial"/>
          <w:sz w:val="22"/>
          <w:szCs w:val="22"/>
        </w:rPr>
        <w:t>careciera de crédito presupuestario, que impidiera el abono de los servicios extraordinarios, la compensación de días de descanso se realizará según el siguiente baremo: lunes a viernes 1 hora trabajada por 1,5 de descanso y los sábado</w:t>
      </w:r>
      <w:r>
        <w:rPr>
          <w:rFonts w:ascii="Arial" w:hAnsi="Arial" w:cs="Arial"/>
          <w:sz w:val="22"/>
          <w:szCs w:val="22"/>
        </w:rPr>
        <w:t xml:space="preserve">s domingos y nocturnos 1 hora trabajada por 2 horas de descanso. </w:t>
      </w:r>
    </w:p>
    <w:p w:rsidR="009727CE" w:rsidRDefault="009A0083">
      <w:pPr>
        <w:ind w:firstLine="708"/>
        <w:jc w:val="both"/>
        <w:rPr>
          <w:rFonts w:ascii="Arial" w:hAnsi="Arial" w:cs="Arial"/>
          <w:sz w:val="22"/>
          <w:szCs w:val="22"/>
        </w:rPr>
      </w:pPr>
      <w:r>
        <w:rPr>
          <w:rFonts w:ascii="Arial" w:hAnsi="Arial" w:cs="Arial"/>
          <w:sz w:val="22"/>
          <w:szCs w:val="22"/>
        </w:rPr>
        <w:t xml:space="preserve">D) Otras retribuciones. </w:t>
      </w:r>
    </w:p>
    <w:p w:rsidR="009727CE" w:rsidRDefault="009A0083">
      <w:pPr>
        <w:ind w:firstLine="708"/>
        <w:jc w:val="both"/>
        <w:rPr>
          <w:rFonts w:ascii="Arial" w:hAnsi="Arial" w:cs="Arial"/>
          <w:sz w:val="22"/>
          <w:szCs w:val="22"/>
        </w:rPr>
      </w:pPr>
      <w:r>
        <w:rPr>
          <w:rFonts w:ascii="Arial" w:hAnsi="Arial" w:cs="Arial"/>
          <w:sz w:val="22"/>
          <w:szCs w:val="22"/>
        </w:rPr>
        <w:t xml:space="preserve">Cuando se desempeñen funciones propias de otro puesto de trabajo y las mismas se encomienden a través de la preceptiva resolución u orden de servicio se establecerá </w:t>
      </w:r>
      <w:r>
        <w:rPr>
          <w:rFonts w:ascii="Arial" w:hAnsi="Arial" w:cs="Arial"/>
          <w:sz w:val="22"/>
          <w:szCs w:val="22"/>
        </w:rPr>
        <w:t xml:space="preserve">la compensación económica que retribuya la asignación de aquellas.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4. Complemento retributivo por incapacidad temporal. Desde el primer día de la situación de incapacidad temporal se abonará un complemento a las prestaciones establecidas en la Ley de Segu</w:t>
      </w:r>
      <w:r>
        <w:rPr>
          <w:rFonts w:ascii="Arial" w:hAnsi="Arial" w:cs="Arial"/>
          <w:color w:val="000000"/>
          <w:sz w:val="22"/>
          <w:szCs w:val="22"/>
        </w:rPr>
        <w:t>ridad Social de forma que sumado a la prestación del régimen general de la seguridad social alcance el cien por cien de las retribuciones ordinarias percibidas en el mes de inicio de la incapacidad temporal.</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5. La tabla salarial correspondiente al año 2023</w:t>
      </w:r>
      <w:r>
        <w:rPr>
          <w:rFonts w:ascii="Arial" w:hAnsi="Arial" w:cs="Arial"/>
          <w:color w:val="000000"/>
          <w:sz w:val="22"/>
          <w:szCs w:val="22"/>
        </w:rPr>
        <w:t xml:space="preserve"> se incluye como anexo II a este Convenio. La retribución mensual incluye las pagas extraordinarias ya prorrateadas.</w:t>
      </w:r>
    </w:p>
    <w:p w:rsidR="009727CE" w:rsidRDefault="009A0083">
      <w:pPr>
        <w:jc w:val="both"/>
      </w:pPr>
      <w:r>
        <w:rPr>
          <w:rFonts w:ascii="Arial" w:hAnsi="Arial" w:cs="Arial"/>
          <w:sz w:val="22"/>
          <w:szCs w:val="22"/>
        </w:rPr>
        <w:t xml:space="preserve"> Artículo 32</w:t>
      </w:r>
      <w:r>
        <w:rPr>
          <w:rFonts w:ascii="Arial" w:hAnsi="Arial" w:cs="Arial"/>
          <w:color w:val="000000"/>
          <w:sz w:val="22"/>
          <w:szCs w:val="22"/>
        </w:rPr>
        <w:t>.- Garantía de derechos retributivos.</w:t>
      </w:r>
    </w:p>
    <w:p w:rsidR="009727CE" w:rsidRDefault="009A0083">
      <w:pPr>
        <w:jc w:val="both"/>
      </w:pPr>
      <w:r>
        <w:rPr>
          <w:rFonts w:ascii="Arial" w:hAnsi="Arial" w:cs="Arial"/>
          <w:color w:val="70AD47"/>
          <w:sz w:val="22"/>
          <w:szCs w:val="22"/>
        </w:rPr>
        <w:tab/>
      </w:r>
      <w:r>
        <w:rPr>
          <w:rFonts w:ascii="Arial" w:hAnsi="Arial" w:cs="Arial"/>
          <w:color w:val="000000"/>
          <w:sz w:val="22"/>
          <w:szCs w:val="22"/>
        </w:rPr>
        <w:t>Con la finalidad de garantizar las retribuciones que vienen percibiendo los actuales tra</w:t>
      </w:r>
      <w:r>
        <w:rPr>
          <w:rFonts w:ascii="Arial" w:hAnsi="Arial" w:cs="Arial"/>
          <w:color w:val="000000"/>
          <w:sz w:val="22"/>
          <w:szCs w:val="22"/>
        </w:rPr>
        <w:t>bajadores de la entidad pública previa a la entrada en vigor de la futura Relación de Puestos de Trabajo, se establecerá un complemento personal transitorio (CPT) que será el resultante de la diferencia entre las retribuciones que le correspondieren por el</w:t>
      </w:r>
      <w:r>
        <w:rPr>
          <w:rFonts w:ascii="Arial" w:hAnsi="Arial" w:cs="Arial"/>
          <w:color w:val="000000"/>
          <w:sz w:val="22"/>
          <w:szCs w:val="22"/>
        </w:rPr>
        <w:t xml:space="preserve"> desempeño del puesto de trabajo al que se adscriba y las retribuciones totales anuales que perciban antes de la entrada en vigor del citado documento de ordenación del personal. </w:t>
      </w:r>
    </w:p>
    <w:p w:rsidR="009727CE" w:rsidRDefault="009727CE">
      <w:pPr>
        <w:jc w:val="both"/>
        <w:rPr>
          <w:rFonts w:ascii="Arial" w:hAnsi="Arial" w:cs="Arial"/>
          <w:color w:val="70AD47"/>
          <w:sz w:val="22"/>
          <w:szCs w:val="22"/>
        </w:rPr>
      </w:pPr>
    </w:p>
    <w:p w:rsidR="009727CE" w:rsidRDefault="009A0083">
      <w:pPr>
        <w:jc w:val="both"/>
        <w:rPr>
          <w:rFonts w:ascii="Arial" w:hAnsi="Arial" w:cs="Arial"/>
          <w:sz w:val="22"/>
          <w:szCs w:val="22"/>
        </w:rPr>
      </w:pPr>
      <w:r>
        <w:rPr>
          <w:rFonts w:ascii="Arial" w:hAnsi="Arial" w:cs="Arial"/>
          <w:sz w:val="22"/>
          <w:szCs w:val="22"/>
        </w:rPr>
        <w:t xml:space="preserve">Artículo 33.- Indemnizaciones por razón del servicio. </w:t>
      </w:r>
    </w:p>
    <w:p w:rsidR="009727CE" w:rsidRDefault="009A0083">
      <w:pPr>
        <w:ind w:firstLine="708"/>
        <w:jc w:val="both"/>
      </w:pPr>
      <w:r>
        <w:rPr>
          <w:rFonts w:ascii="Arial" w:hAnsi="Arial" w:cs="Arial"/>
          <w:sz w:val="22"/>
          <w:szCs w:val="22"/>
        </w:rPr>
        <w:t>1. El personal inclu</w:t>
      </w:r>
      <w:r>
        <w:rPr>
          <w:rFonts w:ascii="Arial" w:hAnsi="Arial" w:cs="Arial"/>
          <w:sz w:val="22"/>
          <w:szCs w:val="22"/>
        </w:rPr>
        <w:t xml:space="preserve">ido en el ámbito de aplicación del presente Convenio tiene derecho a ser indemnizado por los gastos que se le ocasionen con motivo de desplazamientos efectuados por asistencia a cursos, jornadas, seminarios y congresos, cuando sean debidamente autorizados </w:t>
      </w:r>
      <w:r>
        <w:rPr>
          <w:rFonts w:ascii="Arial" w:hAnsi="Arial" w:cs="Arial"/>
          <w:sz w:val="22"/>
          <w:szCs w:val="22"/>
        </w:rPr>
        <w:t xml:space="preserve">y en razón del interés que ello suponga para la </w:t>
      </w:r>
      <w:r>
        <w:rPr>
          <w:rFonts w:ascii="Arial" w:hAnsi="Arial" w:cs="Arial"/>
          <w:color w:val="000000"/>
          <w:sz w:val="22"/>
          <w:szCs w:val="22"/>
        </w:rPr>
        <w:t>entidad pública.</w:t>
      </w:r>
    </w:p>
    <w:p w:rsidR="009727CE" w:rsidRDefault="009A0083">
      <w:pPr>
        <w:ind w:firstLine="708"/>
        <w:jc w:val="both"/>
        <w:rPr>
          <w:rFonts w:ascii="Arial" w:hAnsi="Arial" w:cs="Arial"/>
          <w:sz w:val="22"/>
          <w:szCs w:val="22"/>
        </w:rPr>
      </w:pPr>
      <w:r>
        <w:rPr>
          <w:rFonts w:ascii="Arial" w:hAnsi="Arial" w:cs="Arial"/>
          <w:sz w:val="22"/>
          <w:szCs w:val="22"/>
        </w:rPr>
        <w:t xml:space="preserve">2. Asimismo, tendrán derecho a ser indemnizados de los gastos que les sobrevengan por desplazamientos causados por razón del servicio. </w:t>
      </w:r>
    </w:p>
    <w:p w:rsidR="009727CE" w:rsidRDefault="009A0083">
      <w:pPr>
        <w:ind w:firstLine="708"/>
        <w:jc w:val="both"/>
        <w:rPr>
          <w:rFonts w:ascii="Arial" w:hAnsi="Arial" w:cs="Arial"/>
          <w:sz w:val="22"/>
          <w:szCs w:val="22"/>
        </w:rPr>
      </w:pPr>
      <w:r>
        <w:rPr>
          <w:rFonts w:ascii="Arial" w:hAnsi="Arial" w:cs="Arial"/>
          <w:sz w:val="22"/>
          <w:szCs w:val="22"/>
        </w:rPr>
        <w:t>3. Se comprenden los gastos de viaje, manutención y est</w:t>
      </w:r>
      <w:r>
        <w:rPr>
          <w:rFonts w:ascii="Arial" w:hAnsi="Arial" w:cs="Arial"/>
          <w:sz w:val="22"/>
          <w:szCs w:val="22"/>
        </w:rPr>
        <w:t xml:space="preserve">ancia, que se abonarán de conformidad con lo establecido en la normativa de la Comunidad Autónoma de Canarias, sobre indemnizaciones por razón del servicio a los/as funcionarios/as públicos.  </w:t>
      </w:r>
    </w:p>
    <w:p w:rsidR="009727CE" w:rsidRDefault="009A0083">
      <w:pPr>
        <w:ind w:firstLine="708"/>
        <w:jc w:val="both"/>
      </w:pPr>
      <w:r>
        <w:rPr>
          <w:rFonts w:ascii="Arial" w:hAnsi="Arial" w:cs="Arial"/>
          <w:color w:val="000000"/>
          <w:sz w:val="22"/>
          <w:szCs w:val="22"/>
        </w:rPr>
        <w:t xml:space="preserve">La entidad pública </w:t>
      </w:r>
      <w:r>
        <w:rPr>
          <w:rFonts w:ascii="Arial" w:hAnsi="Arial" w:cs="Arial"/>
          <w:sz w:val="22"/>
          <w:szCs w:val="22"/>
        </w:rPr>
        <w:t>arbitrará los procedimientos necesarios a fi</w:t>
      </w:r>
      <w:r>
        <w:rPr>
          <w:rFonts w:ascii="Arial" w:hAnsi="Arial" w:cs="Arial"/>
          <w:sz w:val="22"/>
          <w:szCs w:val="22"/>
        </w:rPr>
        <w:t xml:space="preserve">n de que el personal perciba en estos casos, por adelantado, el importe aproximado de los gastos de viaje, manutención y estancia, que se justificarán de acuerdo con la regulación vigente en cada momento sobre esta materia. </w:t>
      </w:r>
    </w:p>
    <w:p w:rsidR="009727CE" w:rsidRDefault="009A0083">
      <w:pPr>
        <w:jc w:val="both"/>
        <w:rPr>
          <w:rFonts w:ascii="Arial" w:hAnsi="Arial" w:cs="Arial"/>
          <w:sz w:val="22"/>
          <w:szCs w:val="22"/>
        </w:rPr>
      </w:pPr>
      <w:r>
        <w:rPr>
          <w:rFonts w:ascii="Arial" w:hAnsi="Arial" w:cs="Arial"/>
          <w:sz w:val="22"/>
          <w:szCs w:val="22"/>
        </w:rPr>
        <w:t>Artículo 34.- Indemnización por</w:t>
      </w:r>
      <w:r>
        <w:rPr>
          <w:rFonts w:ascii="Arial" w:hAnsi="Arial" w:cs="Arial"/>
          <w:sz w:val="22"/>
          <w:szCs w:val="22"/>
        </w:rPr>
        <w:t xml:space="preserve"> Residencia. </w:t>
      </w:r>
    </w:p>
    <w:p w:rsidR="009727CE" w:rsidRDefault="009A0083">
      <w:pPr>
        <w:ind w:firstLine="708"/>
        <w:jc w:val="both"/>
        <w:rPr>
          <w:rFonts w:ascii="Arial" w:hAnsi="Arial" w:cs="Arial"/>
          <w:sz w:val="22"/>
          <w:szCs w:val="22"/>
        </w:rPr>
      </w:pPr>
      <w:r>
        <w:rPr>
          <w:rFonts w:ascii="Arial" w:hAnsi="Arial" w:cs="Arial"/>
          <w:sz w:val="22"/>
          <w:szCs w:val="22"/>
        </w:rPr>
        <w:t>A los/as trabajadores/as incluidos en el ámbito de aplicación del presente Convenio le corresponderá la indemnización por residencia que perciban los/as empleados/as públicos y en las cuantías y condiciones que se establezcan en la Ley de Pre</w:t>
      </w:r>
      <w:r>
        <w:rPr>
          <w:rFonts w:ascii="Arial" w:hAnsi="Arial" w:cs="Arial"/>
          <w:sz w:val="22"/>
          <w:szCs w:val="22"/>
        </w:rPr>
        <w:t xml:space="preserve">supuestos Generales del Estado o en la regulación legal correspondiente. </w:t>
      </w:r>
    </w:p>
    <w:p w:rsidR="009727CE" w:rsidRDefault="009A0083">
      <w:pPr>
        <w:jc w:val="both"/>
        <w:rPr>
          <w:rFonts w:ascii="Arial" w:hAnsi="Arial" w:cs="Arial"/>
          <w:sz w:val="22"/>
          <w:szCs w:val="22"/>
        </w:rPr>
      </w:pPr>
      <w:r>
        <w:rPr>
          <w:rFonts w:ascii="Arial" w:hAnsi="Arial" w:cs="Arial"/>
          <w:sz w:val="22"/>
          <w:szCs w:val="22"/>
        </w:rPr>
        <w:t xml:space="preserve">Artículo 35.- Asistencia los juzgados. </w:t>
      </w:r>
    </w:p>
    <w:p w:rsidR="009727CE" w:rsidRDefault="009A0083">
      <w:pPr>
        <w:ind w:firstLine="708"/>
        <w:jc w:val="both"/>
      </w:pPr>
      <w:r>
        <w:rPr>
          <w:rFonts w:ascii="Arial" w:hAnsi="Arial" w:cs="Arial"/>
          <w:sz w:val="22"/>
          <w:szCs w:val="22"/>
        </w:rPr>
        <w:t>La asistencia a los juzgados a juicio u otro acto previo requerimiento de la autoridad judicial por razones de su condición de trabajador/a</w:t>
      </w:r>
      <w:r>
        <w:rPr>
          <w:rFonts w:ascii="Arial" w:hAnsi="Arial" w:cs="Arial"/>
          <w:color w:val="FF0000"/>
          <w:sz w:val="22"/>
          <w:szCs w:val="22"/>
        </w:rPr>
        <w:t xml:space="preserve"> </w:t>
      </w:r>
      <w:r>
        <w:rPr>
          <w:rFonts w:ascii="Arial" w:hAnsi="Arial" w:cs="Arial"/>
          <w:color w:val="000000"/>
          <w:sz w:val="22"/>
          <w:szCs w:val="22"/>
        </w:rPr>
        <w:t>de</w:t>
      </w:r>
      <w:r>
        <w:rPr>
          <w:rFonts w:ascii="Arial" w:hAnsi="Arial" w:cs="Arial"/>
          <w:color w:val="000000"/>
          <w:sz w:val="22"/>
          <w:szCs w:val="22"/>
        </w:rPr>
        <w:t xml:space="preserve"> esta entidad pública, </w:t>
      </w:r>
      <w:r>
        <w:rPr>
          <w:rFonts w:ascii="Arial" w:hAnsi="Arial" w:cs="Arial"/>
          <w:sz w:val="22"/>
          <w:szCs w:val="22"/>
        </w:rPr>
        <w:t xml:space="preserve">cuando afecte a su tiempo de descanso dará derecho a su compensación en tiempo de trabajo en idéntica proporción al </w:t>
      </w:r>
      <w:r>
        <w:rPr>
          <w:rFonts w:ascii="Arial" w:hAnsi="Arial" w:cs="Arial"/>
          <w:sz w:val="22"/>
          <w:szCs w:val="22"/>
        </w:rPr>
        <w:lastRenderedPageBreak/>
        <w:t xml:space="preserve">acreditado fehacientemente. </w:t>
      </w:r>
    </w:p>
    <w:p w:rsidR="009727CE" w:rsidRDefault="009A0083">
      <w:pPr>
        <w:ind w:firstLine="708"/>
        <w:jc w:val="both"/>
        <w:rPr>
          <w:rFonts w:ascii="Arial" w:hAnsi="Arial" w:cs="Arial"/>
          <w:sz w:val="22"/>
          <w:szCs w:val="22"/>
        </w:rPr>
      </w:pPr>
      <w:r>
        <w:rPr>
          <w:rFonts w:ascii="Arial" w:hAnsi="Arial" w:cs="Arial"/>
          <w:sz w:val="22"/>
          <w:szCs w:val="22"/>
        </w:rPr>
        <w:t>Además, al referido período se añade una hora cuando la asistencia se realice en los juz</w:t>
      </w:r>
      <w:r>
        <w:rPr>
          <w:rFonts w:ascii="Arial" w:hAnsi="Arial" w:cs="Arial"/>
          <w:sz w:val="22"/>
          <w:szCs w:val="22"/>
        </w:rPr>
        <w:t xml:space="preserve">gados del partido judicial de Güímar y de dos horas cuando se realice en otro partido judicial de la isla. </w:t>
      </w:r>
    </w:p>
    <w:p w:rsidR="009727CE" w:rsidRDefault="009727CE">
      <w:pPr>
        <w:ind w:firstLine="708"/>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CAPÍTULO V: Deberes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Artículo 36.- Deberes  </w:t>
      </w:r>
    </w:p>
    <w:p w:rsidR="009727CE" w:rsidRDefault="009A0083">
      <w:pPr>
        <w:ind w:firstLine="708"/>
        <w:jc w:val="both"/>
        <w:rPr>
          <w:rFonts w:ascii="Arial" w:hAnsi="Arial" w:cs="Arial"/>
          <w:sz w:val="22"/>
          <w:szCs w:val="22"/>
        </w:rPr>
      </w:pPr>
      <w:r>
        <w:rPr>
          <w:rFonts w:ascii="Arial" w:hAnsi="Arial" w:cs="Arial"/>
          <w:sz w:val="22"/>
          <w:szCs w:val="22"/>
        </w:rPr>
        <w:t xml:space="preserve">Los/as </w:t>
      </w:r>
      <w:bookmarkStart w:id="3" w:name="_Hlk148950068"/>
      <w:r>
        <w:rPr>
          <w:rFonts w:ascii="Arial" w:hAnsi="Arial" w:cs="Arial"/>
          <w:sz w:val="22"/>
          <w:szCs w:val="22"/>
        </w:rPr>
        <w:t xml:space="preserve">trabajadores/as </w:t>
      </w:r>
      <w:bookmarkEnd w:id="3"/>
      <w:r>
        <w:rPr>
          <w:rFonts w:ascii="Arial" w:hAnsi="Arial" w:cs="Arial"/>
          <w:sz w:val="22"/>
          <w:szCs w:val="22"/>
        </w:rPr>
        <w:t>deberán desarrollar con diligencia las tareas asignadas, servir con objetivida</w:t>
      </w:r>
      <w:r>
        <w:rPr>
          <w:rFonts w:ascii="Arial" w:hAnsi="Arial" w:cs="Arial"/>
          <w:sz w:val="22"/>
          <w:szCs w:val="22"/>
        </w:rPr>
        <w:t xml:space="preserve">d los intereses generales y cumplir con lo dispuesto en el ordenamiento jurídico vigente en cada momento.  </w:t>
      </w:r>
    </w:p>
    <w:p w:rsidR="009727CE" w:rsidRDefault="009A0083">
      <w:pPr>
        <w:ind w:firstLine="708"/>
        <w:jc w:val="both"/>
        <w:rPr>
          <w:rFonts w:ascii="Arial" w:hAnsi="Arial" w:cs="Arial"/>
          <w:sz w:val="22"/>
          <w:szCs w:val="22"/>
        </w:rPr>
      </w:pPr>
      <w:r>
        <w:rPr>
          <w:rFonts w:ascii="Arial" w:hAnsi="Arial" w:cs="Arial"/>
          <w:sz w:val="22"/>
          <w:szCs w:val="22"/>
        </w:rPr>
        <w:t xml:space="preserve">Asimismo, deberán actuar de acuerdo con los principios éticos señalados en el artículo 53 del Estatuto Básico del Empleado Público y con los </w:t>
      </w:r>
      <w:r>
        <w:rPr>
          <w:rFonts w:ascii="Arial" w:hAnsi="Arial" w:cs="Arial"/>
          <w:sz w:val="22"/>
          <w:szCs w:val="22"/>
        </w:rPr>
        <w:t xml:space="preserve">principios de conducta establecidos en el artículo 54 del citado texto legal.  </w:t>
      </w:r>
    </w:p>
    <w:p w:rsidR="009727CE" w:rsidRDefault="009A0083">
      <w:pPr>
        <w:jc w:val="both"/>
        <w:rPr>
          <w:rFonts w:ascii="Arial" w:hAnsi="Arial" w:cs="Arial"/>
          <w:color w:val="000000"/>
          <w:sz w:val="22"/>
          <w:szCs w:val="22"/>
        </w:rPr>
      </w:pPr>
      <w:r>
        <w:rPr>
          <w:rFonts w:ascii="Arial" w:hAnsi="Arial" w:cs="Arial"/>
          <w:color w:val="000000"/>
          <w:sz w:val="22"/>
          <w:szCs w:val="22"/>
        </w:rPr>
        <w:t xml:space="preserve">Artículo 37.- Incompatibilidades. </w:t>
      </w:r>
    </w:p>
    <w:p w:rsidR="009727CE" w:rsidRDefault="009A0083">
      <w:pPr>
        <w:ind w:firstLine="708"/>
        <w:jc w:val="both"/>
        <w:rPr>
          <w:rFonts w:ascii="Arial" w:hAnsi="Arial" w:cs="Arial"/>
          <w:sz w:val="22"/>
          <w:szCs w:val="22"/>
        </w:rPr>
      </w:pPr>
      <w:r>
        <w:rPr>
          <w:rFonts w:ascii="Arial" w:hAnsi="Arial" w:cs="Arial"/>
          <w:sz w:val="22"/>
          <w:szCs w:val="22"/>
        </w:rPr>
        <w:t>Será de aplicación a los/as trabajadores/as afectados por este Convenio, las normas contenidas en la legislación sobre incompatibilidades del</w:t>
      </w:r>
      <w:r>
        <w:rPr>
          <w:rFonts w:ascii="Arial" w:hAnsi="Arial" w:cs="Arial"/>
          <w:sz w:val="22"/>
          <w:szCs w:val="22"/>
        </w:rPr>
        <w:t xml:space="preserve"> personal al servicio de las Administraciones Públicas y específicamente la Ley 53/1984, de 26 de diciembre, de incompatibilidades del personal al Servicio de las Administraciones Públicas. </w:t>
      </w:r>
    </w:p>
    <w:p w:rsidR="009727CE" w:rsidRDefault="009727CE">
      <w:pPr>
        <w:ind w:firstLine="708"/>
        <w:jc w:val="both"/>
        <w:rPr>
          <w:rFonts w:ascii="Arial" w:hAnsi="Arial" w:cs="Arial"/>
          <w:sz w:val="22"/>
          <w:szCs w:val="22"/>
        </w:rPr>
      </w:pPr>
    </w:p>
    <w:p w:rsidR="009727CE" w:rsidRDefault="009727CE">
      <w:pPr>
        <w:jc w:val="center"/>
        <w:rPr>
          <w:rFonts w:ascii="Arial" w:hAnsi="Arial" w:cs="Arial"/>
          <w:b/>
          <w:bCs/>
          <w:color w:val="000000"/>
          <w:sz w:val="22"/>
          <w:szCs w:val="22"/>
        </w:rPr>
      </w:pPr>
    </w:p>
    <w:p w:rsidR="009727CE" w:rsidRDefault="009A0083">
      <w:pPr>
        <w:jc w:val="center"/>
        <w:rPr>
          <w:rFonts w:ascii="Arial" w:hAnsi="Arial" w:cs="Arial"/>
          <w:b/>
          <w:bCs/>
          <w:color w:val="000000"/>
          <w:sz w:val="22"/>
          <w:szCs w:val="22"/>
        </w:rPr>
      </w:pPr>
      <w:r>
        <w:rPr>
          <w:rFonts w:ascii="Arial" w:hAnsi="Arial" w:cs="Arial"/>
          <w:b/>
          <w:bCs/>
          <w:color w:val="000000"/>
          <w:sz w:val="22"/>
          <w:szCs w:val="22"/>
        </w:rPr>
        <w:t>TITULO V: CONTRATACIÓN DEL PERSONAL</w:t>
      </w:r>
    </w:p>
    <w:p w:rsidR="009727CE" w:rsidRDefault="009727CE">
      <w:pPr>
        <w:jc w:val="center"/>
        <w:rPr>
          <w:rFonts w:ascii="Arial" w:hAnsi="Arial" w:cs="Arial"/>
          <w:b/>
          <w:bCs/>
          <w:color w:val="000000"/>
          <w:sz w:val="22"/>
          <w:szCs w:val="22"/>
        </w:rPr>
      </w:pPr>
    </w:p>
    <w:p w:rsidR="009727CE" w:rsidRDefault="009A0083">
      <w:pPr>
        <w:jc w:val="both"/>
      </w:pPr>
      <w:r>
        <w:rPr>
          <w:rFonts w:ascii="Arial" w:hAnsi="Arial" w:cs="Arial"/>
          <w:sz w:val="22"/>
          <w:szCs w:val="22"/>
        </w:rPr>
        <w:t xml:space="preserve"> </w:t>
      </w:r>
      <w:r>
        <w:rPr>
          <w:rFonts w:ascii="Arial" w:hAnsi="Arial" w:cs="Arial"/>
          <w:color w:val="000000"/>
          <w:sz w:val="22"/>
          <w:szCs w:val="22"/>
        </w:rPr>
        <w:t>Artículo 38. Contratación</w:t>
      </w:r>
      <w:r>
        <w:rPr>
          <w:rFonts w:ascii="Arial" w:hAnsi="Arial" w:cs="Arial"/>
          <w:color w:val="000000"/>
          <w:sz w:val="22"/>
          <w:szCs w:val="22"/>
        </w:rPr>
        <w:t xml:space="preserve"> del personal.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1. La selección del personal se efectuará mediante procedimientos que garanticen los principios constitucionales de igualdad, mérito y capacidad, así como los establecidos en el artículo 55, apartado 2 del Estatuto Básico del Empleado Públi</w:t>
      </w:r>
      <w:r>
        <w:rPr>
          <w:rFonts w:ascii="Arial" w:hAnsi="Arial" w:cs="Arial"/>
          <w:color w:val="000000"/>
          <w:sz w:val="22"/>
          <w:szCs w:val="22"/>
        </w:rPr>
        <w:t xml:space="preserve">co.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2. Los requisitos generales para participar en los procesos selectivos, la regulación de los sistemas, órganos de selección y demás normas de carácter procedimental sobre el acceso al empleo público se regirán por lo dispuesto en el Estatuto Básico d</w:t>
      </w:r>
      <w:r>
        <w:rPr>
          <w:rFonts w:ascii="Arial" w:hAnsi="Arial" w:cs="Arial"/>
          <w:color w:val="000000"/>
          <w:sz w:val="22"/>
          <w:szCs w:val="22"/>
        </w:rPr>
        <w:t xml:space="preserve">el Empleado Público, en la legislación sobre Función Pública de la Comunidad Autónoma de Canarias y sus disposiciones de desarrollo.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3. Las modalidades de contratación del personal temporal serán las establecidas en el Estatuto de los trabajadores y demás</w:t>
      </w:r>
      <w:r>
        <w:rPr>
          <w:rFonts w:ascii="Arial" w:hAnsi="Arial" w:cs="Arial"/>
          <w:color w:val="000000"/>
          <w:sz w:val="22"/>
          <w:szCs w:val="22"/>
        </w:rPr>
        <w:t xml:space="preserve"> legislación laboral complementaria.</w:t>
      </w:r>
    </w:p>
    <w:p w:rsidR="009727CE" w:rsidRDefault="009A0083">
      <w:pPr>
        <w:jc w:val="both"/>
        <w:rPr>
          <w:rFonts w:ascii="Arial" w:hAnsi="Arial" w:cs="Arial"/>
          <w:color w:val="000000"/>
          <w:sz w:val="22"/>
          <w:szCs w:val="22"/>
        </w:rPr>
      </w:pPr>
      <w:r>
        <w:rPr>
          <w:rFonts w:ascii="Arial" w:hAnsi="Arial" w:cs="Arial"/>
          <w:color w:val="000000"/>
          <w:sz w:val="22"/>
          <w:szCs w:val="22"/>
        </w:rPr>
        <w:t xml:space="preserve"> Artículo 39.- Selección de personal con carácter temporal y periodo de prueba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1. En las convocatorias de procesos de selección de personal fijo se podrá establecer, a los efectos de prestación de servicios con carácte</w:t>
      </w:r>
      <w:r>
        <w:rPr>
          <w:rFonts w:ascii="Arial" w:hAnsi="Arial" w:cs="Arial"/>
          <w:color w:val="000000"/>
          <w:sz w:val="22"/>
          <w:szCs w:val="22"/>
        </w:rPr>
        <w:t xml:space="preserve">r temporal, la formación de listas de reserva con los/as aspirantes que hubieran alcanzado un nivel mínimo suficiente, según orden de puntuación, para el desempeño de las funciones correspondientes al puesto de trabajo de que se trate.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Asimismo, se podrá</w:t>
      </w:r>
      <w:r>
        <w:rPr>
          <w:rFonts w:ascii="Arial" w:hAnsi="Arial" w:cs="Arial"/>
          <w:color w:val="000000"/>
          <w:sz w:val="22"/>
          <w:szCs w:val="22"/>
        </w:rPr>
        <w:t xml:space="preserve">n realizar convocatorias específicas para la formación de bolsas de trabajo, a los efectos de cubrir los puestos que se sean necesarios.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2. Los deberes de información empresarial en materia de contratación de personal laboral se llevarán a cabo de confor</w:t>
      </w:r>
      <w:r>
        <w:rPr>
          <w:rFonts w:ascii="Arial" w:hAnsi="Arial" w:cs="Arial"/>
          <w:color w:val="000000"/>
          <w:sz w:val="22"/>
          <w:szCs w:val="22"/>
        </w:rPr>
        <w:t xml:space="preserve">midad con lo dispuesto en el artículo 8, apartado 3, del Texto Refundido de la Ley del Estatuto de los Trabajadores.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3. El personal que se nombre o contrate con carácter temporal quedará sometido a un período de prueba no superior a seis meses para los gr</w:t>
      </w:r>
      <w:r>
        <w:rPr>
          <w:rFonts w:ascii="Arial" w:hAnsi="Arial" w:cs="Arial"/>
          <w:color w:val="000000"/>
          <w:sz w:val="22"/>
          <w:szCs w:val="22"/>
        </w:rPr>
        <w:t xml:space="preserve">upos profesionales A y B, no superior a tres meses para el grupo C y no superior a un mes para las Agrupaciones Profesionales, salvo que la duración de su nombramiento o contrato sea inferior a los referidos plazos máximos.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lastRenderedPageBreak/>
        <w:t>4. El personal que acceda defin</w:t>
      </w:r>
      <w:r>
        <w:rPr>
          <w:rFonts w:ascii="Arial" w:hAnsi="Arial" w:cs="Arial"/>
          <w:color w:val="000000"/>
          <w:sz w:val="22"/>
          <w:szCs w:val="22"/>
        </w:rPr>
        <w:t xml:space="preserve">itivamente a una plaza mediante acceso libre quedará, asimismo, sometido a un período de prácticas, con una duración de seis meses, cuando se trate de plazas de los grupos A y B, de tres meses para el grupo C y de dos meses cuando se trate de Agrupaciones </w:t>
      </w:r>
      <w:r>
        <w:rPr>
          <w:rFonts w:ascii="Arial" w:hAnsi="Arial" w:cs="Arial"/>
          <w:color w:val="000000"/>
          <w:sz w:val="22"/>
          <w:szCs w:val="22"/>
        </w:rPr>
        <w:t xml:space="preserve">Profesionales.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Al término de dicho período, el personal laboral en prácticas habrá de obtener una valoración de apto o no apto, de conformidad con el procedimiento que se establezca en las convocatorias.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La declaración de aptitud corresponderá al órgano</w:t>
      </w:r>
      <w:r>
        <w:rPr>
          <w:rFonts w:ascii="Arial" w:hAnsi="Arial" w:cs="Arial"/>
          <w:color w:val="000000"/>
          <w:sz w:val="22"/>
          <w:szCs w:val="22"/>
        </w:rPr>
        <w:t xml:space="preserve"> de gobierno competente en materia de personal, previo los correspondientes informes.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5. En el supuesto de no superar el período de pruebas o de prácticas se dispondrá la extinción de la relación laboral.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6. Las situaciones de incapacidad temporal, mat</w:t>
      </w:r>
      <w:r>
        <w:rPr>
          <w:rFonts w:ascii="Arial" w:hAnsi="Arial" w:cs="Arial"/>
          <w:color w:val="000000"/>
          <w:sz w:val="22"/>
          <w:szCs w:val="22"/>
        </w:rPr>
        <w:t>ernidad, paternidad, riesgos durante el embarazo y la lactancia natural, adopción o acogimiento, preadoptivo o permanente, de menores o cualquier otra situación legal que afecte al/la trabajador/a durante el período de prueba o de prácticas, interrumpen el</w:t>
      </w:r>
      <w:r>
        <w:rPr>
          <w:rFonts w:ascii="Arial" w:hAnsi="Arial" w:cs="Arial"/>
          <w:color w:val="000000"/>
          <w:sz w:val="22"/>
          <w:szCs w:val="22"/>
        </w:rPr>
        <w:t xml:space="preserve"> cómputo del mismo.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7. Podrá formalizarse contrato por circunstancias de la producción, en situaciones que se produzca incremento ocasional e imprevisible de tareas y oscilaciones que, aun tratándose de la actividad normal de la Entidad pública, generan </w:t>
      </w:r>
      <w:r>
        <w:rPr>
          <w:rFonts w:ascii="Arial" w:hAnsi="Arial" w:cs="Arial"/>
          <w:color w:val="000000"/>
          <w:sz w:val="22"/>
          <w:szCs w:val="22"/>
        </w:rPr>
        <w:t>un desajuste temporal entre el empleo estable disponible y el que se requiere. Entre las oscilaciones a que se refiere el párrafo anterior se entenderán incluidas aquellas que derivan de las vacaciones anuales. El contrato de duración determinada que obede</w:t>
      </w:r>
      <w:r>
        <w:rPr>
          <w:rFonts w:ascii="Arial" w:hAnsi="Arial" w:cs="Arial"/>
          <w:color w:val="000000"/>
          <w:sz w:val="22"/>
          <w:szCs w:val="22"/>
        </w:rPr>
        <w:t>zca a circunstancias de la producción tendrá una duración máxima de un año. En caso de que el contrato se hubiera concertado por una duración inferior a la máxima legal o convencionalmente establecida, podrá prorrogarse, mediante acuerdo de las partes, por</w:t>
      </w:r>
      <w:r>
        <w:rPr>
          <w:rFonts w:ascii="Arial" w:hAnsi="Arial" w:cs="Arial"/>
          <w:color w:val="000000"/>
          <w:sz w:val="22"/>
          <w:szCs w:val="22"/>
        </w:rPr>
        <w:t xml:space="preserve"> una única vez, sin que la duración total del contrato pueda exceder de dicha duración máxima (un año).</w:t>
      </w:r>
    </w:p>
    <w:p w:rsidR="009727CE" w:rsidRDefault="009A0083">
      <w:pPr>
        <w:jc w:val="both"/>
        <w:rPr>
          <w:rFonts w:ascii="Arial" w:hAnsi="Arial" w:cs="Arial"/>
          <w:sz w:val="22"/>
          <w:szCs w:val="22"/>
        </w:rPr>
      </w:pPr>
      <w:r>
        <w:rPr>
          <w:rFonts w:ascii="Arial" w:hAnsi="Arial" w:cs="Arial"/>
          <w:sz w:val="22"/>
          <w:szCs w:val="22"/>
        </w:rPr>
        <w:t xml:space="preserve">Artículo 40.- Extinción del contrato de trabajo. </w:t>
      </w:r>
    </w:p>
    <w:p w:rsidR="009727CE" w:rsidRDefault="009A0083">
      <w:pPr>
        <w:ind w:firstLine="708"/>
        <w:jc w:val="both"/>
        <w:rPr>
          <w:rFonts w:ascii="Arial" w:hAnsi="Arial" w:cs="Arial"/>
          <w:sz w:val="22"/>
          <w:szCs w:val="22"/>
        </w:rPr>
      </w:pPr>
      <w:r>
        <w:rPr>
          <w:rFonts w:ascii="Arial" w:hAnsi="Arial" w:cs="Arial"/>
          <w:sz w:val="22"/>
          <w:szCs w:val="22"/>
        </w:rPr>
        <w:t xml:space="preserve">El contrato de trabajo se extinguirá en los supuestos y por las causas establecidas en el artículo 49 </w:t>
      </w:r>
      <w:r>
        <w:rPr>
          <w:rFonts w:ascii="Arial" w:hAnsi="Arial" w:cs="Arial"/>
          <w:sz w:val="22"/>
          <w:szCs w:val="22"/>
        </w:rPr>
        <w:t xml:space="preserve">del Texto Refundido de la Ley del Estatuto de los Trabajadores, con las particulares establecidas en el artículo siguiente en materia de jubilación. </w:t>
      </w:r>
    </w:p>
    <w:p w:rsidR="009727CE" w:rsidRDefault="009A0083">
      <w:pPr>
        <w:jc w:val="both"/>
        <w:rPr>
          <w:rFonts w:ascii="Arial" w:hAnsi="Arial" w:cs="Arial"/>
          <w:sz w:val="22"/>
          <w:szCs w:val="22"/>
        </w:rPr>
      </w:pPr>
      <w:r>
        <w:rPr>
          <w:rFonts w:ascii="Arial" w:hAnsi="Arial" w:cs="Arial"/>
          <w:sz w:val="22"/>
          <w:szCs w:val="22"/>
        </w:rPr>
        <w:t xml:space="preserve">Artículo 41.- Jubilación del personal </w:t>
      </w:r>
    </w:p>
    <w:p w:rsidR="009727CE" w:rsidRDefault="009A0083">
      <w:pPr>
        <w:ind w:firstLine="708"/>
        <w:jc w:val="both"/>
        <w:rPr>
          <w:rFonts w:ascii="Arial" w:hAnsi="Arial" w:cs="Arial"/>
          <w:sz w:val="22"/>
          <w:szCs w:val="22"/>
        </w:rPr>
      </w:pPr>
      <w:r>
        <w:rPr>
          <w:rFonts w:ascii="Arial" w:hAnsi="Arial" w:cs="Arial"/>
          <w:sz w:val="22"/>
          <w:szCs w:val="22"/>
        </w:rPr>
        <w:t>La jubilación en sus diferentes modalidades y su concepción se ajus</w:t>
      </w:r>
      <w:r>
        <w:rPr>
          <w:rFonts w:ascii="Arial" w:hAnsi="Arial" w:cs="Arial"/>
          <w:sz w:val="22"/>
          <w:szCs w:val="22"/>
        </w:rPr>
        <w:t xml:space="preserve">tará a lo dispuesto en la legislación aplicable en cada momento. </w:t>
      </w:r>
    </w:p>
    <w:p w:rsidR="009727CE" w:rsidRDefault="009727CE">
      <w:pPr>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TITULO VI: SITUACIONES Y SUSPENSIÓN DEL CONTRATO DE TRABAJO.</w:t>
      </w:r>
    </w:p>
    <w:p w:rsidR="009727CE" w:rsidRDefault="009A0083">
      <w:pPr>
        <w:jc w:val="both"/>
        <w:rPr>
          <w:rFonts w:ascii="Arial" w:hAnsi="Arial" w:cs="Arial"/>
          <w:sz w:val="22"/>
          <w:szCs w:val="22"/>
        </w:rPr>
      </w:pPr>
      <w:r>
        <w:rPr>
          <w:rFonts w:ascii="Arial" w:hAnsi="Arial" w:cs="Arial"/>
          <w:sz w:val="22"/>
          <w:szCs w:val="22"/>
        </w:rPr>
        <w:t xml:space="preserve">Artículo 42.- Suspensión del contrato de trabajo. </w:t>
      </w:r>
    </w:p>
    <w:p w:rsidR="009727CE" w:rsidRDefault="009A0083">
      <w:pPr>
        <w:jc w:val="both"/>
        <w:rPr>
          <w:rFonts w:ascii="Arial" w:hAnsi="Arial" w:cs="Arial"/>
          <w:sz w:val="22"/>
          <w:szCs w:val="22"/>
        </w:rPr>
      </w:pPr>
      <w:r>
        <w:rPr>
          <w:rFonts w:ascii="Arial" w:hAnsi="Arial" w:cs="Arial"/>
          <w:sz w:val="22"/>
          <w:szCs w:val="22"/>
        </w:rPr>
        <w:t xml:space="preserve">El personal tendrá derecho a la suspensión del contrato de trabajo por las </w:t>
      </w:r>
      <w:r>
        <w:rPr>
          <w:rFonts w:ascii="Arial" w:hAnsi="Arial" w:cs="Arial"/>
          <w:sz w:val="22"/>
          <w:szCs w:val="22"/>
        </w:rPr>
        <w:t xml:space="preserve">causas y con los efectos establecidos en los artículos 45 al 48 del Texto Refundido de la Ley del Estatuto de los Trabajadores, teniendo en cuenta las particularidades señaladas en los artículos siguientes.  </w:t>
      </w:r>
    </w:p>
    <w:p w:rsidR="009727CE" w:rsidRDefault="009A0083">
      <w:pPr>
        <w:jc w:val="both"/>
        <w:rPr>
          <w:rFonts w:ascii="Arial" w:hAnsi="Arial" w:cs="Arial"/>
          <w:sz w:val="22"/>
          <w:szCs w:val="22"/>
        </w:rPr>
      </w:pPr>
      <w:r>
        <w:rPr>
          <w:rFonts w:ascii="Arial" w:hAnsi="Arial" w:cs="Arial"/>
          <w:sz w:val="22"/>
          <w:szCs w:val="22"/>
        </w:rPr>
        <w:t xml:space="preserve">Artículo 43.- Excedencias para el personal. </w:t>
      </w:r>
    </w:p>
    <w:p w:rsidR="009727CE" w:rsidRDefault="009A0083">
      <w:pPr>
        <w:ind w:firstLine="708"/>
        <w:jc w:val="both"/>
      </w:pPr>
      <w:r>
        <w:rPr>
          <w:rFonts w:ascii="Arial" w:hAnsi="Arial" w:cs="Arial"/>
          <w:sz w:val="22"/>
          <w:szCs w:val="22"/>
        </w:rPr>
        <w:t>1.</w:t>
      </w:r>
      <w:r>
        <w:rPr>
          <w:rFonts w:ascii="Arial" w:hAnsi="Arial" w:cs="Arial"/>
          <w:sz w:val="22"/>
          <w:szCs w:val="22"/>
        </w:rPr>
        <w:t xml:space="preserve"> </w:t>
      </w:r>
      <w:r>
        <w:rPr>
          <w:rFonts w:ascii="Arial" w:hAnsi="Arial" w:cs="Arial"/>
          <w:sz w:val="22"/>
          <w:szCs w:val="22"/>
          <w:u w:val="single"/>
        </w:rPr>
        <w:t>Voluntaria</w:t>
      </w:r>
      <w:r>
        <w:rPr>
          <w:rFonts w:ascii="Arial" w:hAnsi="Arial" w:cs="Arial"/>
          <w:sz w:val="22"/>
          <w:szCs w:val="22"/>
        </w:rPr>
        <w:t xml:space="preserve">: La excedencia voluntaria podrá ser solicitada con un año de servicios efectivos en la </w:t>
      </w:r>
      <w:r>
        <w:rPr>
          <w:rFonts w:ascii="Arial" w:hAnsi="Arial" w:cs="Arial"/>
          <w:color w:val="000000"/>
          <w:sz w:val="22"/>
          <w:szCs w:val="22"/>
        </w:rPr>
        <w:t xml:space="preserve">entidad pública. </w:t>
      </w:r>
    </w:p>
    <w:p w:rsidR="009727CE" w:rsidRDefault="009A0083">
      <w:pPr>
        <w:ind w:firstLine="708"/>
        <w:jc w:val="both"/>
        <w:rPr>
          <w:rFonts w:ascii="Arial" w:hAnsi="Arial" w:cs="Arial"/>
          <w:sz w:val="22"/>
          <w:szCs w:val="22"/>
        </w:rPr>
      </w:pPr>
      <w:r>
        <w:rPr>
          <w:rFonts w:ascii="Arial" w:hAnsi="Arial" w:cs="Arial"/>
          <w:sz w:val="22"/>
          <w:szCs w:val="22"/>
        </w:rPr>
        <w:t>La solicitud deberá cursarse como mínimo con un mes de antelación a la fecha del inicio del disfrute de la excedencia. La decisión adoptada</w:t>
      </w:r>
      <w:r>
        <w:rPr>
          <w:rFonts w:ascii="Arial" w:hAnsi="Arial" w:cs="Arial"/>
          <w:sz w:val="22"/>
          <w:szCs w:val="22"/>
        </w:rPr>
        <w:t xml:space="preserve"> deberá emitirse en el plazo de quince días y se comunicará al interesado/a y a los/as representantes de los trabajadores.  La duración de esta situación no podrá ser por un plazo menor a cuatro meses ni superior a cinco años. El/la trabajador/a podrá soli</w:t>
      </w:r>
      <w:r>
        <w:rPr>
          <w:rFonts w:ascii="Arial" w:hAnsi="Arial" w:cs="Arial"/>
          <w:sz w:val="22"/>
          <w:szCs w:val="22"/>
        </w:rPr>
        <w:t xml:space="preserve">citar su reingreso, que quedará condicionado a la existencia de plaza vacante. </w:t>
      </w:r>
    </w:p>
    <w:p w:rsidR="009727CE" w:rsidRDefault="009A0083">
      <w:pPr>
        <w:ind w:firstLine="708"/>
        <w:jc w:val="both"/>
        <w:rPr>
          <w:rFonts w:ascii="Arial" w:hAnsi="Arial" w:cs="Arial"/>
          <w:sz w:val="22"/>
          <w:szCs w:val="22"/>
        </w:rPr>
      </w:pPr>
      <w:r>
        <w:rPr>
          <w:rFonts w:ascii="Arial" w:hAnsi="Arial" w:cs="Arial"/>
          <w:sz w:val="22"/>
          <w:szCs w:val="22"/>
        </w:rPr>
        <w:t>El derecho a esta situación sólo podrá ser ejercido otra vez por el/la mismo/a trabajador/a, si han transcurrido cuatro años desde el final de la anterior excedencia voluntaria</w:t>
      </w:r>
      <w:r>
        <w:rPr>
          <w:rFonts w:ascii="Arial" w:hAnsi="Arial" w:cs="Arial"/>
          <w:sz w:val="22"/>
          <w:szCs w:val="22"/>
        </w:rPr>
        <w:t xml:space="preserve">. </w:t>
      </w:r>
    </w:p>
    <w:p w:rsidR="009727CE" w:rsidRDefault="009A0083">
      <w:pPr>
        <w:ind w:firstLine="708"/>
        <w:jc w:val="both"/>
        <w:rPr>
          <w:rFonts w:ascii="Arial" w:hAnsi="Arial" w:cs="Arial"/>
          <w:sz w:val="22"/>
          <w:szCs w:val="22"/>
        </w:rPr>
      </w:pPr>
      <w:r>
        <w:rPr>
          <w:rFonts w:ascii="Arial" w:hAnsi="Arial" w:cs="Arial"/>
          <w:sz w:val="22"/>
          <w:szCs w:val="22"/>
        </w:rPr>
        <w:lastRenderedPageBreak/>
        <w:t xml:space="preserve">El/la trabajador/a excedente conserva sólo un derecho preferente al reingreso en las vacantes de su grupo profesional y puesto de trabajo que hubiera o se produjere en la entidad pública.  </w:t>
      </w:r>
    </w:p>
    <w:p w:rsidR="009727CE" w:rsidRDefault="009A0083">
      <w:pPr>
        <w:ind w:firstLine="708"/>
        <w:jc w:val="both"/>
        <w:rPr>
          <w:rFonts w:ascii="Arial" w:hAnsi="Arial" w:cs="Arial"/>
          <w:sz w:val="22"/>
          <w:szCs w:val="22"/>
        </w:rPr>
      </w:pPr>
      <w:r>
        <w:rPr>
          <w:rFonts w:ascii="Arial" w:hAnsi="Arial" w:cs="Arial"/>
          <w:sz w:val="22"/>
          <w:szCs w:val="22"/>
        </w:rPr>
        <w:t>No podrá declararse la excedencia voluntaria, durante la tramit</w:t>
      </w:r>
      <w:r>
        <w:rPr>
          <w:rFonts w:ascii="Arial" w:hAnsi="Arial" w:cs="Arial"/>
          <w:sz w:val="22"/>
          <w:szCs w:val="22"/>
        </w:rPr>
        <w:t xml:space="preserve">ación de expediente disciplinario al trabajador que la solicite y hasta que no haya cumplido la sanción que, en su caso, le hubiese sido impuesta. </w:t>
      </w:r>
    </w:p>
    <w:p w:rsidR="009727CE" w:rsidRDefault="009A0083">
      <w:pPr>
        <w:jc w:val="both"/>
      </w:pPr>
      <w:r>
        <w:rPr>
          <w:rFonts w:ascii="Arial" w:hAnsi="Arial" w:cs="Arial"/>
          <w:sz w:val="22"/>
          <w:szCs w:val="22"/>
        </w:rPr>
        <w:t xml:space="preserve"> </w:t>
      </w:r>
      <w:r>
        <w:rPr>
          <w:rFonts w:ascii="Arial" w:hAnsi="Arial" w:cs="Arial"/>
          <w:sz w:val="22"/>
          <w:szCs w:val="22"/>
        </w:rPr>
        <w:tab/>
        <w:t xml:space="preserve">2. </w:t>
      </w:r>
      <w:r>
        <w:rPr>
          <w:rFonts w:ascii="Arial" w:hAnsi="Arial" w:cs="Arial"/>
          <w:sz w:val="22"/>
          <w:szCs w:val="22"/>
          <w:u w:val="single"/>
        </w:rPr>
        <w:t>Para el cuidado de hijos, cónyuge y familiares</w:t>
      </w:r>
      <w:r>
        <w:rPr>
          <w:rFonts w:ascii="Arial" w:hAnsi="Arial" w:cs="Arial"/>
          <w:sz w:val="22"/>
          <w:szCs w:val="22"/>
        </w:rPr>
        <w:t xml:space="preserve">:  </w:t>
      </w:r>
    </w:p>
    <w:p w:rsidR="009727CE" w:rsidRDefault="009A0083">
      <w:pPr>
        <w:pStyle w:val="Prrafodelista"/>
        <w:widowControl/>
        <w:numPr>
          <w:ilvl w:val="0"/>
          <w:numId w:val="12"/>
        </w:numPr>
        <w:suppressAutoHyphens w:val="0"/>
        <w:spacing w:after="160" w:line="249" w:lineRule="auto"/>
        <w:jc w:val="both"/>
        <w:textAlignment w:val="auto"/>
        <w:rPr>
          <w:rFonts w:ascii="Arial" w:hAnsi="Arial" w:cs="Arial"/>
          <w:sz w:val="22"/>
          <w:szCs w:val="22"/>
        </w:rPr>
      </w:pPr>
      <w:r>
        <w:rPr>
          <w:rFonts w:ascii="Arial" w:hAnsi="Arial" w:cs="Arial"/>
          <w:sz w:val="22"/>
          <w:szCs w:val="22"/>
        </w:rPr>
        <w:t>Los/as trabajadores/as tendrán derecho a un período d</w:t>
      </w:r>
      <w:r>
        <w:rPr>
          <w:rFonts w:ascii="Arial" w:hAnsi="Arial" w:cs="Arial"/>
          <w:sz w:val="22"/>
          <w:szCs w:val="22"/>
        </w:rPr>
        <w:t>e excedencia de duración no superior a tres años para atender al cuidado de cada hijo, tanto cuando lo sea por naturaleza, como por adopción, o en los supuestos de acogimiento, tanto permanente como preadoptivo, aunque éstos sean provisionales, a contar de</w:t>
      </w:r>
      <w:r>
        <w:rPr>
          <w:rFonts w:ascii="Arial" w:hAnsi="Arial" w:cs="Arial"/>
          <w:sz w:val="22"/>
          <w:szCs w:val="22"/>
        </w:rPr>
        <w:t xml:space="preserve">sde la fecha de nacimiento o, en su caso, de la resolución judicial o administrativa. </w:t>
      </w:r>
    </w:p>
    <w:p w:rsidR="009727CE" w:rsidRDefault="009A0083">
      <w:pPr>
        <w:ind w:left="708"/>
        <w:jc w:val="both"/>
        <w:rPr>
          <w:rFonts w:ascii="Arial" w:hAnsi="Arial" w:cs="Arial"/>
          <w:sz w:val="22"/>
          <w:szCs w:val="22"/>
        </w:rPr>
      </w:pPr>
      <w:r>
        <w:rPr>
          <w:rFonts w:ascii="Arial" w:hAnsi="Arial" w:cs="Arial"/>
          <w:sz w:val="22"/>
          <w:szCs w:val="22"/>
        </w:rPr>
        <w:t>Cuando dos o más trabajadores/as incluidos en el ámbito de aplicación de este Convenio generasen este derecho por el mismo sujeto causante, se podrá limitar su ejercicio</w:t>
      </w:r>
      <w:r>
        <w:rPr>
          <w:rFonts w:ascii="Arial" w:hAnsi="Arial" w:cs="Arial"/>
          <w:sz w:val="22"/>
          <w:szCs w:val="22"/>
        </w:rPr>
        <w:t xml:space="preserve"> simultáneo por razones justificadas.  </w:t>
      </w:r>
    </w:p>
    <w:p w:rsidR="009727CE" w:rsidRDefault="009A0083">
      <w:pPr>
        <w:ind w:left="708"/>
        <w:jc w:val="both"/>
        <w:rPr>
          <w:rFonts w:ascii="Arial" w:hAnsi="Arial" w:cs="Arial"/>
          <w:sz w:val="22"/>
          <w:szCs w:val="22"/>
        </w:rPr>
      </w:pPr>
      <w:r>
        <w:rPr>
          <w:rFonts w:ascii="Arial" w:hAnsi="Arial" w:cs="Arial"/>
          <w:sz w:val="22"/>
          <w:szCs w:val="22"/>
        </w:rPr>
        <w:t xml:space="preserve">La excedencia podrá solicitarse en cualquier momento posterior a la fecha del nacimiento o resolución judicial o administrativa.  </w:t>
      </w:r>
    </w:p>
    <w:p w:rsidR="009727CE" w:rsidRDefault="009A0083">
      <w:pPr>
        <w:ind w:left="708"/>
        <w:jc w:val="both"/>
        <w:rPr>
          <w:rFonts w:ascii="Arial" w:hAnsi="Arial" w:cs="Arial"/>
          <w:sz w:val="22"/>
          <w:szCs w:val="22"/>
        </w:rPr>
      </w:pPr>
      <w:r>
        <w:rPr>
          <w:rFonts w:ascii="Arial" w:hAnsi="Arial" w:cs="Arial"/>
          <w:sz w:val="22"/>
          <w:szCs w:val="22"/>
        </w:rPr>
        <w:t xml:space="preserve">La concesión de esta excedencia se hará previa declaración del/la solicitante de que </w:t>
      </w:r>
      <w:r>
        <w:rPr>
          <w:rFonts w:ascii="Arial" w:hAnsi="Arial" w:cs="Arial"/>
          <w:sz w:val="22"/>
          <w:szCs w:val="22"/>
        </w:rPr>
        <w:t xml:space="preserve">no desempeña actividad que pueda impedir o menoscabar el cuidado personal del hijo menor. </w:t>
      </w:r>
    </w:p>
    <w:p w:rsidR="009727CE" w:rsidRDefault="009A0083">
      <w:pPr>
        <w:ind w:left="708"/>
        <w:jc w:val="both"/>
        <w:rPr>
          <w:rFonts w:ascii="Arial" w:hAnsi="Arial" w:cs="Arial"/>
          <w:sz w:val="22"/>
          <w:szCs w:val="22"/>
        </w:rPr>
      </w:pPr>
      <w:r>
        <w:rPr>
          <w:rFonts w:ascii="Arial" w:hAnsi="Arial" w:cs="Arial"/>
          <w:sz w:val="22"/>
          <w:szCs w:val="22"/>
        </w:rPr>
        <w:t xml:space="preserve">Cada sucesivo hijo dará derecho a un nuevo período de excedencia que, en su caso, pondrá fin al que se viniera disfrutando.  </w:t>
      </w:r>
    </w:p>
    <w:p w:rsidR="009727CE" w:rsidRDefault="009A0083">
      <w:pPr>
        <w:ind w:left="708"/>
        <w:jc w:val="both"/>
        <w:rPr>
          <w:rFonts w:ascii="Arial" w:hAnsi="Arial" w:cs="Arial"/>
          <w:sz w:val="22"/>
          <w:szCs w:val="22"/>
        </w:rPr>
      </w:pPr>
      <w:r>
        <w:rPr>
          <w:rFonts w:ascii="Arial" w:hAnsi="Arial" w:cs="Arial"/>
          <w:sz w:val="22"/>
          <w:szCs w:val="22"/>
        </w:rPr>
        <w:t>Los/las trabajadores/as en esta situaci</w:t>
      </w:r>
      <w:r>
        <w:rPr>
          <w:rFonts w:ascii="Arial" w:hAnsi="Arial" w:cs="Arial"/>
          <w:sz w:val="22"/>
          <w:szCs w:val="22"/>
        </w:rPr>
        <w:t xml:space="preserve">ón tendrán derecho a la reserva del puesto de trabajo durante el primer año. Transcurridos éstos, la reserva lo será a un puesto de trabajo del mismo Grupo/Subgrupo de clasificación e igual retribución. </w:t>
      </w:r>
    </w:p>
    <w:p w:rsidR="009727CE" w:rsidRDefault="009A0083">
      <w:pPr>
        <w:ind w:left="708"/>
        <w:jc w:val="both"/>
        <w:rPr>
          <w:rFonts w:ascii="Arial" w:hAnsi="Arial" w:cs="Arial"/>
          <w:sz w:val="22"/>
          <w:szCs w:val="22"/>
        </w:rPr>
      </w:pPr>
      <w:r>
        <w:rPr>
          <w:rFonts w:ascii="Arial" w:hAnsi="Arial" w:cs="Arial"/>
          <w:sz w:val="22"/>
          <w:szCs w:val="22"/>
        </w:rPr>
        <w:t>No obstante, cuando el/la trabajador/a forme parte d</w:t>
      </w:r>
      <w:r>
        <w:rPr>
          <w:rFonts w:ascii="Arial" w:hAnsi="Arial" w:cs="Arial"/>
          <w:sz w:val="22"/>
          <w:szCs w:val="22"/>
        </w:rPr>
        <w:t xml:space="preserve">e una familia que tenga reconocida oficialmente la condición de familia numerosa, la reserva de su puesto de trabajo se extenderá hasta un máximo de 15 meses cuando se trate de una familia numerosa de categoría general, y hasta un máximo de 18 meses si se </w:t>
      </w:r>
      <w:r>
        <w:rPr>
          <w:rFonts w:ascii="Arial" w:hAnsi="Arial" w:cs="Arial"/>
          <w:sz w:val="22"/>
          <w:szCs w:val="22"/>
        </w:rPr>
        <w:t>trata de categoría especial. El período en que el/la trabajador/a permanezca en situación de excedencia será computable a efectos de antigüedad, teniendo derecho a la asistencia a cursos de formación profesional a cuya participación deberá ser convocado, e</w:t>
      </w:r>
      <w:r>
        <w:rPr>
          <w:rFonts w:ascii="Arial" w:hAnsi="Arial" w:cs="Arial"/>
          <w:sz w:val="22"/>
          <w:szCs w:val="22"/>
        </w:rPr>
        <w:t xml:space="preserve">specialmente con ocasión de su reincorporación. </w:t>
      </w:r>
    </w:p>
    <w:p w:rsidR="009727CE" w:rsidRDefault="009A0083">
      <w:pPr>
        <w:ind w:left="708"/>
        <w:jc w:val="both"/>
        <w:rPr>
          <w:rFonts w:ascii="Arial" w:hAnsi="Arial" w:cs="Arial"/>
          <w:sz w:val="22"/>
          <w:szCs w:val="22"/>
        </w:rPr>
      </w:pPr>
      <w:r>
        <w:rPr>
          <w:rFonts w:ascii="Arial" w:hAnsi="Arial" w:cs="Arial"/>
          <w:sz w:val="22"/>
          <w:szCs w:val="22"/>
        </w:rPr>
        <w:t>Si antes de la finalización del período de excedencia por cuidado de hijos no solicita el reingreso al servicio activo, con quince días de antelación, el/la trabajador/a será declarado de oficio en la situac</w:t>
      </w:r>
      <w:r>
        <w:rPr>
          <w:rFonts w:ascii="Arial" w:hAnsi="Arial" w:cs="Arial"/>
          <w:sz w:val="22"/>
          <w:szCs w:val="22"/>
        </w:rPr>
        <w:t xml:space="preserve">ión de excedencia voluntaria por interés particular. </w:t>
      </w:r>
    </w:p>
    <w:p w:rsidR="009727CE" w:rsidRDefault="009A0083">
      <w:pPr>
        <w:pStyle w:val="Prrafodelista"/>
        <w:widowControl/>
        <w:numPr>
          <w:ilvl w:val="0"/>
          <w:numId w:val="12"/>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Los/as trabajadores/as tendrán derecho a pasar a la situación de excedencia, por un periodo máximo de dos años, para atender al cuidado personal de su cónyuge, persona con la que convivan maritalmente, </w:t>
      </w:r>
      <w:r>
        <w:rPr>
          <w:rFonts w:ascii="Arial" w:hAnsi="Arial" w:cs="Arial"/>
          <w:sz w:val="22"/>
          <w:szCs w:val="22"/>
        </w:rPr>
        <w:t>y ascendientes o descendientes familiares hasta el segundo grado de consanguinidad o afinidad que lo precisen por causa de edad, accidente, enfermedad o discapacidad debidamente acreditadas, no desempeñen actividad retribuida y no puedan valerse por sí mis</w:t>
      </w:r>
      <w:r>
        <w:rPr>
          <w:rFonts w:ascii="Arial" w:hAnsi="Arial" w:cs="Arial"/>
          <w:sz w:val="22"/>
          <w:szCs w:val="22"/>
        </w:rPr>
        <w:t xml:space="preserve">mo.  </w:t>
      </w:r>
    </w:p>
    <w:p w:rsidR="009727CE" w:rsidRDefault="009A0083">
      <w:pPr>
        <w:pStyle w:val="Prrafodelista"/>
        <w:jc w:val="both"/>
        <w:rPr>
          <w:rFonts w:ascii="Arial" w:hAnsi="Arial" w:cs="Arial"/>
          <w:sz w:val="22"/>
          <w:szCs w:val="22"/>
        </w:rPr>
      </w:pPr>
      <w:r>
        <w:rPr>
          <w:rFonts w:ascii="Arial" w:hAnsi="Arial" w:cs="Arial"/>
          <w:sz w:val="22"/>
          <w:szCs w:val="22"/>
        </w:rPr>
        <w:t xml:space="preserve">Los/as trabajadores/as en esta situación tendrán derecho a que se les compute el tiempo de permanencia en esta situación de excedencia a efectos de antigüedad y a la reserva del puesto de trabajo durante el primer año. </w:t>
      </w:r>
    </w:p>
    <w:p w:rsidR="009727CE" w:rsidRDefault="009A0083">
      <w:pPr>
        <w:ind w:left="708"/>
        <w:jc w:val="both"/>
        <w:rPr>
          <w:rFonts w:ascii="Arial" w:hAnsi="Arial" w:cs="Arial"/>
          <w:sz w:val="22"/>
          <w:szCs w:val="22"/>
        </w:rPr>
      </w:pPr>
      <w:r>
        <w:rPr>
          <w:rFonts w:ascii="Arial" w:hAnsi="Arial" w:cs="Arial"/>
          <w:sz w:val="22"/>
          <w:szCs w:val="22"/>
        </w:rPr>
        <w:t>Transcurrido dicho plazo, la r</w:t>
      </w:r>
      <w:r>
        <w:rPr>
          <w:rFonts w:ascii="Arial" w:hAnsi="Arial" w:cs="Arial"/>
          <w:sz w:val="22"/>
          <w:szCs w:val="22"/>
        </w:rPr>
        <w:t xml:space="preserve">eserva será a un puesto de trabajo del mismo Grupo/Subgrupo de clasificación e igual retribución. </w:t>
      </w:r>
    </w:p>
    <w:p w:rsidR="009727CE" w:rsidRDefault="009A0083">
      <w:pPr>
        <w:ind w:left="708"/>
        <w:jc w:val="both"/>
        <w:rPr>
          <w:rFonts w:ascii="Arial" w:hAnsi="Arial" w:cs="Arial"/>
          <w:sz w:val="22"/>
          <w:szCs w:val="22"/>
        </w:rPr>
      </w:pPr>
      <w:r>
        <w:rPr>
          <w:rFonts w:ascii="Arial" w:hAnsi="Arial" w:cs="Arial"/>
          <w:sz w:val="22"/>
          <w:szCs w:val="22"/>
        </w:rPr>
        <w:t xml:space="preserve">No obstante, cuando el/la trabajador/a forme parte de una familia que tenga reconocida </w:t>
      </w:r>
      <w:r>
        <w:rPr>
          <w:rFonts w:ascii="Arial" w:hAnsi="Arial" w:cs="Arial"/>
          <w:sz w:val="22"/>
          <w:szCs w:val="22"/>
        </w:rPr>
        <w:lastRenderedPageBreak/>
        <w:t>oficialmente la condición de familia numerosa, la reserva de su puesto</w:t>
      </w:r>
      <w:r>
        <w:rPr>
          <w:rFonts w:ascii="Arial" w:hAnsi="Arial" w:cs="Arial"/>
          <w:sz w:val="22"/>
          <w:szCs w:val="22"/>
        </w:rPr>
        <w:t xml:space="preserve"> de trabajo se extenderá hasta un máximo de 15 meses cuando se trate de una familia numerosa de categoría general, y hasta un máximo de 18 meses si se trata de categoría especial  </w:t>
      </w:r>
    </w:p>
    <w:p w:rsidR="009727CE" w:rsidRDefault="009A0083">
      <w:pPr>
        <w:ind w:firstLine="708"/>
        <w:jc w:val="both"/>
      </w:pPr>
      <w:r>
        <w:rPr>
          <w:rFonts w:ascii="Arial" w:hAnsi="Arial" w:cs="Arial"/>
          <w:color w:val="000000"/>
          <w:sz w:val="22"/>
          <w:szCs w:val="22"/>
          <w:u w:val="single"/>
        </w:rPr>
        <w:t>3. Por aplicación de la normativa de incompatibilidades</w:t>
      </w:r>
      <w:r>
        <w:rPr>
          <w:rFonts w:ascii="Arial" w:hAnsi="Arial" w:cs="Arial"/>
          <w:color w:val="000000"/>
          <w:sz w:val="22"/>
          <w:szCs w:val="22"/>
        </w:rPr>
        <w:t>: Quedará en esta si</w:t>
      </w:r>
      <w:r>
        <w:rPr>
          <w:rFonts w:ascii="Arial" w:hAnsi="Arial" w:cs="Arial"/>
          <w:color w:val="000000"/>
          <w:sz w:val="22"/>
          <w:szCs w:val="22"/>
        </w:rPr>
        <w:t xml:space="preserve">tuación el personal que, como consecuencia de la aplicación de la normativa de incompatibilidades, opte por desempeñar un puesto de trabajo en el sector público, excluido del ámbito de este Convenio, o cuando dentro de su ámbito acceda a grupo profesional </w:t>
      </w:r>
      <w:r>
        <w:rPr>
          <w:rFonts w:ascii="Arial" w:hAnsi="Arial" w:cs="Arial"/>
          <w:color w:val="000000"/>
          <w:sz w:val="22"/>
          <w:szCs w:val="22"/>
        </w:rPr>
        <w:t xml:space="preserve">distinto, siempre que haya accedido al mismo mediante el procedimiento de convocatoria.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El acceso a otro grupo profesional mediante los mecanismos de provisión de puestos establecidos en el presente Convenio producirá una novación modificativa de la categ</w:t>
      </w:r>
      <w:r>
        <w:rPr>
          <w:rFonts w:ascii="Arial" w:hAnsi="Arial" w:cs="Arial"/>
          <w:color w:val="000000"/>
          <w:sz w:val="22"/>
          <w:szCs w:val="22"/>
        </w:rPr>
        <w:t xml:space="preserve">oría del trabajador, no permitiendo conservar derechos respecto del puesto de origen que se ostentase.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El desempeño de puestos de trabajo de carácter temporal en el sector público no habilitará para pasar a esta situación.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Una vez producido el cese en el</w:t>
      </w:r>
      <w:r>
        <w:rPr>
          <w:rFonts w:ascii="Arial" w:hAnsi="Arial" w:cs="Arial"/>
          <w:color w:val="000000"/>
          <w:sz w:val="22"/>
          <w:szCs w:val="22"/>
        </w:rPr>
        <w:t xml:space="preserve"> puesto de trabajo que dio lugar a la situación de excedencia por incompatibilidad, deberá solicitar el reingreso al servicio activo en el plazo de un mes, declarándosele, de no hacerlo, en la situación de excedencia voluntaria, salvo que en el plazo indic</w:t>
      </w:r>
      <w:r>
        <w:rPr>
          <w:rFonts w:ascii="Arial" w:hAnsi="Arial" w:cs="Arial"/>
          <w:color w:val="000000"/>
          <w:sz w:val="22"/>
          <w:szCs w:val="22"/>
        </w:rPr>
        <w:t>ado para la solicitud de reingreso, hayan pasado a desempeñar otro puesto de trabajo que diera lugar a una nueva situación de excedencia por incompatibilidad, en cuyo caso continuaría en esa situación sin solución de continuidad, durante el tiempo que dese</w:t>
      </w:r>
      <w:r>
        <w:rPr>
          <w:rFonts w:ascii="Arial" w:hAnsi="Arial" w:cs="Arial"/>
          <w:color w:val="000000"/>
          <w:sz w:val="22"/>
          <w:szCs w:val="22"/>
        </w:rPr>
        <w:t xml:space="preserve">mpeñara dicho puesto. </w:t>
      </w:r>
    </w:p>
    <w:p w:rsidR="009727CE" w:rsidRDefault="009A0083">
      <w:pPr>
        <w:ind w:firstLine="708"/>
        <w:jc w:val="both"/>
      </w:pPr>
      <w:r>
        <w:rPr>
          <w:rFonts w:ascii="Arial" w:hAnsi="Arial" w:cs="Arial"/>
          <w:sz w:val="22"/>
          <w:szCs w:val="22"/>
        </w:rPr>
        <w:t xml:space="preserve">4. </w:t>
      </w:r>
      <w:r>
        <w:rPr>
          <w:rFonts w:ascii="Arial" w:hAnsi="Arial" w:cs="Arial"/>
          <w:sz w:val="22"/>
          <w:szCs w:val="22"/>
          <w:u w:val="single"/>
        </w:rPr>
        <w:t>Forzosa</w:t>
      </w:r>
      <w:r>
        <w:rPr>
          <w:rFonts w:ascii="Arial" w:hAnsi="Arial" w:cs="Arial"/>
          <w:sz w:val="22"/>
          <w:szCs w:val="22"/>
        </w:rPr>
        <w:t>: La excedencia forzosa, que dará derecho a la conservación del puesto y al cómputo a efectos de antigüedad durante el tiempo transcurrido en la misma, se concederá al contratado/a laboral, por la designación o elección par</w:t>
      </w:r>
      <w:r>
        <w:rPr>
          <w:rFonts w:ascii="Arial" w:hAnsi="Arial" w:cs="Arial"/>
          <w:sz w:val="22"/>
          <w:szCs w:val="22"/>
        </w:rPr>
        <w:t xml:space="preserve">a un cargo público o función sindical electiva, de ámbito insular o superior, que imposibilite la asistencia al trabajo durante el periodo de nombramiento. </w:t>
      </w:r>
    </w:p>
    <w:p w:rsidR="009727CE" w:rsidRDefault="009A0083">
      <w:pPr>
        <w:ind w:firstLine="708"/>
        <w:jc w:val="both"/>
        <w:rPr>
          <w:rFonts w:ascii="Arial" w:hAnsi="Arial" w:cs="Arial"/>
          <w:sz w:val="22"/>
          <w:szCs w:val="22"/>
        </w:rPr>
      </w:pPr>
      <w:r>
        <w:rPr>
          <w:rFonts w:ascii="Arial" w:hAnsi="Arial" w:cs="Arial"/>
          <w:sz w:val="22"/>
          <w:szCs w:val="22"/>
        </w:rPr>
        <w:t>El reingreso deberá ser solicitado dentro del mes siguiente al cese en el cargo público o función s</w:t>
      </w:r>
      <w:r>
        <w:rPr>
          <w:rFonts w:ascii="Arial" w:hAnsi="Arial" w:cs="Arial"/>
          <w:sz w:val="22"/>
          <w:szCs w:val="22"/>
        </w:rPr>
        <w:t xml:space="preserve">indical, produciéndose la reincorporación inmediatamente. En caso de no efectuarse la solicitud de reingreso en el indicado plazo, el trabajador pasará a la situación de excedencia voluntaria. </w:t>
      </w:r>
    </w:p>
    <w:p w:rsidR="009727CE" w:rsidRDefault="009A0083">
      <w:pPr>
        <w:ind w:firstLine="708"/>
        <w:jc w:val="both"/>
        <w:rPr>
          <w:rFonts w:ascii="Arial" w:hAnsi="Arial" w:cs="Arial"/>
          <w:sz w:val="22"/>
          <w:szCs w:val="22"/>
        </w:rPr>
      </w:pPr>
      <w:r>
        <w:rPr>
          <w:rFonts w:ascii="Arial" w:hAnsi="Arial" w:cs="Arial"/>
          <w:sz w:val="22"/>
          <w:szCs w:val="22"/>
        </w:rPr>
        <w:t xml:space="preserve">A los efectos de este artículo se entiende por cargo público, </w:t>
      </w:r>
      <w:r>
        <w:rPr>
          <w:rFonts w:ascii="Arial" w:hAnsi="Arial" w:cs="Arial"/>
          <w:sz w:val="22"/>
          <w:szCs w:val="22"/>
        </w:rPr>
        <w:t xml:space="preserve">el cargo político temporal al que se accede por elección, por designación o por nombramiento de la autoridad competente y que conlleva el ejercicio o participación cualificada en las labores de gobierno o decisión política. En ningún caso podrá entenderse </w:t>
      </w:r>
      <w:r>
        <w:rPr>
          <w:rFonts w:ascii="Arial" w:hAnsi="Arial" w:cs="Arial"/>
          <w:sz w:val="22"/>
          <w:szCs w:val="22"/>
        </w:rPr>
        <w:t xml:space="preserve">incluido en este apartado el desempeño de cargos de carácter permanente. </w:t>
      </w:r>
    </w:p>
    <w:p w:rsidR="009727CE" w:rsidRDefault="009A0083">
      <w:pPr>
        <w:ind w:firstLine="708"/>
        <w:jc w:val="both"/>
        <w:rPr>
          <w:rFonts w:ascii="Arial" w:hAnsi="Arial" w:cs="Arial"/>
          <w:sz w:val="22"/>
          <w:szCs w:val="22"/>
        </w:rPr>
      </w:pPr>
      <w:r>
        <w:rPr>
          <w:rFonts w:ascii="Arial" w:hAnsi="Arial" w:cs="Arial"/>
          <w:sz w:val="22"/>
          <w:szCs w:val="22"/>
        </w:rPr>
        <w:t>Los/as trabajadores/as víctimas de violencia de género, para hacer efectiva su protección o su derecho a la asistencia social integral, tendrán derecho a solicitar la situación de ex</w:t>
      </w:r>
      <w:r>
        <w:rPr>
          <w:rFonts w:ascii="Arial" w:hAnsi="Arial" w:cs="Arial"/>
          <w:sz w:val="22"/>
          <w:szCs w:val="22"/>
        </w:rPr>
        <w:t xml:space="preserve">cedencia sin tener que haber prestado un tiempo mínimo de servicios previos y sin que sea exigible plazo de permanencia en la misma. </w:t>
      </w:r>
    </w:p>
    <w:p w:rsidR="009727CE" w:rsidRDefault="009A0083">
      <w:pPr>
        <w:ind w:firstLine="708"/>
        <w:jc w:val="both"/>
        <w:rPr>
          <w:rFonts w:ascii="Arial" w:hAnsi="Arial" w:cs="Arial"/>
          <w:sz w:val="22"/>
          <w:szCs w:val="22"/>
        </w:rPr>
      </w:pPr>
      <w:r>
        <w:rPr>
          <w:rFonts w:ascii="Arial" w:hAnsi="Arial" w:cs="Arial"/>
          <w:sz w:val="22"/>
          <w:szCs w:val="22"/>
        </w:rPr>
        <w:t>Tendrán derecho a la reserva del puesto de trabajo que desempeñarán, siendo computable dicho período a efectos de antigüed</w:t>
      </w:r>
      <w:r>
        <w:rPr>
          <w:rFonts w:ascii="Arial" w:hAnsi="Arial" w:cs="Arial"/>
          <w:sz w:val="22"/>
          <w:szCs w:val="22"/>
        </w:rPr>
        <w:t xml:space="preserve">ad, carrera y derechos del régimen de Seguridad Social que sea de aplicación.  </w:t>
      </w:r>
    </w:p>
    <w:p w:rsidR="009727CE" w:rsidRDefault="009A0083">
      <w:pPr>
        <w:ind w:firstLine="708"/>
        <w:jc w:val="both"/>
        <w:rPr>
          <w:rFonts w:ascii="Arial" w:hAnsi="Arial" w:cs="Arial"/>
          <w:sz w:val="22"/>
          <w:szCs w:val="22"/>
        </w:rPr>
      </w:pPr>
      <w:r>
        <w:rPr>
          <w:rFonts w:ascii="Arial" w:hAnsi="Arial" w:cs="Arial"/>
          <w:sz w:val="22"/>
          <w:szCs w:val="22"/>
        </w:rPr>
        <w:t>Cuando las actuaciones judiciales lo exigieran se podrá prorrogar este periodo, con idénticos efectos a los señalados anteriormente, a fin de garantizar la efectividad del dere</w:t>
      </w:r>
      <w:r>
        <w:rPr>
          <w:rFonts w:ascii="Arial" w:hAnsi="Arial" w:cs="Arial"/>
          <w:sz w:val="22"/>
          <w:szCs w:val="22"/>
        </w:rPr>
        <w:t xml:space="preserve">cho de protección de la víctima. </w:t>
      </w: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TITULO VII: RÉGIMEN DISCIPLINARIO</w:t>
      </w:r>
    </w:p>
    <w:p w:rsidR="009727CE" w:rsidRDefault="009727CE">
      <w:pPr>
        <w:jc w:val="center"/>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 Artículo 44.- Régimen disciplinario </w:t>
      </w:r>
    </w:p>
    <w:p w:rsidR="009727CE" w:rsidRDefault="009A0083">
      <w:pPr>
        <w:ind w:firstLine="708"/>
        <w:jc w:val="both"/>
        <w:rPr>
          <w:rFonts w:ascii="Arial" w:hAnsi="Arial" w:cs="Arial"/>
          <w:sz w:val="22"/>
          <w:szCs w:val="22"/>
        </w:rPr>
      </w:pPr>
      <w:r>
        <w:rPr>
          <w:rFonts w:ascii="Arial" w:hAnsi="Arial" w:cs="Arial"/>
          <w:sz w:val="22"/>
          <w:szCs w:val="22"/>
        </w:rPr>
        <w:lastRenderedPageBreak/>
        <w:t>El personal incluido en el ámbito de aplicación de este Convenio estará sometido al régimen disciplinario previsto en el Estatuto Básico del Emplea</w:t>
      </w:r>
      <w:r>
        <w:rPr>
          <w:rFonts w:ascii="Arial" w:hAnsi="Arial" w:cs="Arial"/>
          <w:sz w:val="22"/>
          <w:szCs w:val="22"/>
        </w:rPr>
        <w:t xml:space="preserve">do Público y en la normativa que lo desarrolle, sin perjuicio de la responsabilidad patrimonial o penal en que pudieran incurrir. </w:t>
      </w:r>
    </w:p>
    <w:p w:rsidR="009727CE" w:rsidRDefault="009A0083">
      <w:pPr>
        <w:ind w:firstLine="708"/>
        <w:jc w:val="both"/>
        <w:rPr>
          <w:rFonts w:ascii="Arial" w:hAnsi="Arial" w:cs="Arial"/>
          <w:sz w:val="22"/>
          <w:szCs w:val="22"/>
        </w:rPr>
      </w:pPr>
      <w:r>
        <w:rPr>
          <w:rFonts w:ascii="Arial" w:hAnsi="Arial" w:cs="Arial"/>
          <w:sz w:val="22"/>
          <w:szCs w:val="22"/>
        </w:rPr>
        <w:t>Los principios éticos y los principios de conducta, de acuerdo con lo señalado en el artículo 34, informarán la interpretació</w:t>
      </w:r>
      <w:r>
        <w:rPr>
          <w:rFonts w:ascii="Arial" w:hAnsi="Arial" w:cs="Arial"/>
          <w:sz w:val="22"/>
          <w:szCs w:val="22"/>
        </w:rPr>
        <w:t xml:space="preserve">n y aplicación del régimen disciplinario. </w:t>
      </w:r>
    </w:p>
    <w:p w:rsidR="009727CE" w:rsidRDefault="009A0083">
      <w:pPr>
        <w:ind w:firstLine="708"/>
        <w:jc w:val="both"/>
        <w:rPr>
          <w:rFonts w:ascii="Arial" w:hAnsi="Arial" w:cs="Arial"/>
          <w:sz w:val="22"/>
          <w:szCs w:val="22"/>
        </w:rPr>
      </w:pPr>
      <w:r>
        <w:rPr>
          <w:rFonts w:ascii="Arial" w:hAnsi="Arial" w:cs="Arial"/>
          <w:sz w:val="22"/>
          <w:szCs w:val="22"/>
        </w:rPr>
        <w:t>La potestad disciplinaria se ejercerá de acuerdo con los principios señalados en el artículo 94 del Estatuto Básico del Empleado Público y en la legislación sobre Función Pública de la Comunidad Autónoma de Canari</w:t>
      </w:r>
      <w:r>
        <w:rPr>
          <w:rFonts w:ascii="Arial" w:hAnsi="Arial" w:cs="Arial"/>
          <w:sz w:val="22"/>
          <w:szCs w:val="22"/>
        </w:rPr>
        <w:t xml:space="preserve">as, en desarrollo del mismo.  </w:t>
      </w:r>
    </w:p>
    <w:p w:rsidR="009727CE" w:rsidRDefault="009A0083">
      <w:pPr>
        <w:ind w:firstLine="708"/>
        <w:jc w:val="both"/>
        <w:rPr>
          <w:rFonts w:ascii="Arial" w:hAnsi="Arial" w:cs="Arial"/>
          <w:sz w:val="22"/>
          <w:szCs w:val="22"/>
        </w:rPr>
      </w:pPr>
      <w:r>
        <w:rPr>
          <w:rFonts w:ascii="Arial" w:hAnsi="Arial" w:cs="Arial"/>
          <w:sz w:val="22"/>
          <w:szCs w:val="22"/>
        </w:rPr>
        <w:t xml:space="preserve">El personal que indujere a otros/as trabajadores/as a la realización de actos o conductas constitutivos de falta disciplinaria incurrirán en la misma responsabilidad que éstos.  </w:t>
      </w:r>
    </w:p>
    <w:p w:rsidR="009727CE" w:rsidRDefault="009A0083">
      <w:pPr>
        <w:ind w:firstLine="708"/>
        <w:jc w:val="both"/>
      </w:pPr>
      <w:r>
        <w:rPr>
          <w:rFonts w:ascii="Arial" w:hAnsi="Arial" w:cs="Arial"/>
          <w:sz w:val="22"/>
          <w:szCs w:val="22"/>
        </w:rPr>
        <w:t>Igualmente, incurrirán en responsabilidad los/</w:t>
      </w:r>
      <w:r>
        <w:rPr>
          <w:rFonts w:ascii="Arial" w:hAnsi="Arial" w:cs="Arial"/>
          <w:sz w:val="22"/>
          <w:szCs w:val="22"/>
        </w:rPr>
        <w:t xml:space="preserve">as que encubrieren las faltas consumadas muy graves o graves, cuando de dichos actos se derive daño grave para la </w:t>
      </w:r>
      <w:r>
        <w:rPr>
          <w:rFonts w:ascii="Arial" w:hAnsi="Arial" w:cs="Arial"/>
          <w:color w:val="000000"/>
          <w:sz w:val="22"/>
          <w:szCs w:val="22"/>
        </w:rPr>
        <w:t>entidad pública o los</w:t>
      </w:r>
      <w:r>
        <w:rPr>
          <w:rFonts w:ascii="Arial" w:hAnsi="Arial" w:cs="Arial"/>
          <w:sz w:val="22"/>
          <w:szCs w:val="22"/>
        </w:rPr>
        <w:t xml:space="preserve">/as ciudadanos/as. </w:t>
      </w:r>
    </w:p>
    <w:p w:rsidR="009727CE" w:rsidRDefault="009A0083">
      <w:pPr>
        <w:ind w:firstLine="708"/>
        <w:jc w:val="both"/>
        <w:rPr>
          <w:rFonts w:ascii="Arial" w:hAnsi="Arial" w:cs="Arial"/>
          <w:sz w:val="22"/>
          <w:szCs w:val="22"/>
        </w:rPr>
      </w:pPr>
      <w:r>
        <w:rPr>
          <w:rFonts w:ascii="Arial" w:hAnsi="Arial" w:cs="Arial"/>
          <w:sz w:val="22"/>
          <w:szCs w:val="22"/>
        </w:rPr>
        <w:t>Cuando de la instrucción de un procedimiento disciplinario resulte la existencia de indicios fundados</w:t>
      </w:r>
      <w:r>
        <w:rPr>
          <w:rFonts w:ascii="Arial" w:hAnsi="Arial" w:cs="Arial"/>
          <w:sz w:val="22"/>
          <w:szCs w:val="22"/>
        </w:rPr>
        <w:t xml:space="preserve"> de criminalidad, se suspenderá su tramitación poniéndolo en conocimiento del Ministerio Fiscal.  </w:t>
      </w:r>
    </w:p>
    <w:p w:rsidR="009727CE" w:rsidRDefault="009A0083">
      <w:pPr>
        <w:ind w:firstLine="708"/>
        <w:jc w:val="both"/>
        <w:rPr>
          <w:rFonts w:ascii="Arial" w:hAnsi="Arial" w:cs="Arial"/>
          <w:sz w:val="22"/>
          <w:szCs w:val="22"/>
        </w:rPr>
      </w:pPr>
      <w:r>
        <w:rPr>
          <w:rFonts w:ascii="Arial" w:hAnsi="Arial" w:cs="Arial"/>
          <w:sz w:val="22"/>
          <w:szCs w:val="22"/>
        </w:rPr>
        <w:t xml:space="preserve">Los hechos declarados probados por resoluciones judiciales firmes vinculan a la Administración. </w:t>
      </w:r>
    </w:p>
    <w:p w:rsidR="009727CE" w:rsidRDefault="009A0083">
      <w:pPr>
        <w:ind w:firstLine="708"/>
        <w:jc w:val="both"/>
        <w:rPr>
          <w:rFonts w:ascii="Arial" w:hAnsi="Arial" w:cs="Arial"/>
          <w:sz w:val="22"/>
          <w:szCs w:val="22"/>
        </w:rPr>
      </w:pPr>
      <w:r>
        <w:rPr>
          <w:rFonts w:ascii="Arial" w:hAnsi="Arial" w:cs="Arial"/>
          <w:sz w:val="22"/>
          <w:szCs w:val="22"/>
        </w:rPr>
        <w:t xml:space="preserve">La incoación de un expediente disciplinario se notificará a </w:t>
      </w:r>
      <w:r>
        <w:rPr>
          <w:rFonts w:ascii="Arial" w:hAnsi="Arial" w:cs="Arial"/>
          <w:sz w:val="22"/>
          <w:szCs w:val="22"/>
        </w:rPr>
        <w:t>la representación de los/las trabajadores/as</w:t>
      </w:r>
    </w:p>
    <w:p w:rsidR="009727CE" w:rsidRDefault="009A0083">
      <w:pPr>
        <w:jc w:val="both"/>
        <w:rPr>
          <w:rFonts w:ascii="Arial" w:hAnsi="Arial" w:cs="Arial"/>
          <w:sz w:val="22"/>
          <w:szCs w:val="22"/>
        </w:rPr>
      </w:pPr>
      <w:r>
        <w:rPr>
          <w:rFonts w:ascii="Arial" w:hAnsi="Arial" w:cs="Arial"/>
          <w:sz w:val="22"/>
          <w:szCs w:val="22"/>
        </w:rPr>
        <w:t xml:space="preserve"> Artículo 45.- Faltas y sanciones disciplinarias </w:t>
      </w:r>
    </w:p>
    <w:p w:rsidR="009727CE" w:rsidRDefault="009A0083">
      <w:pPr>
        <w:pStyle w:val="Prrafodelista"/>
        <w:widowControl/>
        <w:numPr>
          <w:ilvl w:val="0"/>
          <w:numId w:val="13"/>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Las faltas disciplinarias pueden ser muy graves, graves y leves.  </w:t>
      </w:r>
    </w:p>
    <w:p w:rsidR="009727CE" w:rsidRDefault="009A0083">
      <w:pPr>
        <w:ind w:firstLine="708"/>
        <w:jc w:val="both"/>
        <w:rPr>
          <w:rFonts w:ascii="Arial" w:hAnsi="Arial" w:cs="Arial"/>
          <w:sz w:val="22"/>
          <w:szCs w:val="22"/>
        </w:rPr>
      </w:pPr>
      <w:r>
        <w:rPr>
          <w:rFonts w:ascii="Arial" w:hAnsi="Arial" w:cs="Arial"/>
          <w:sz w:val="22"/>
          <w:szCs w:val="22"/>
        </w:rPr>
        <w:t>Las faltas muy graves son las tipificadas en el artículo 95 del Estatuto Básico del Empleado P</w:t>
      </w:r>
      <w:r>
        <w:rPr>
          <w:rFonts w:ascii="Arial" w:hAnsi="Arial" w:cs="Arial"/>
          <w:sz w:val="22"/>
          <w:szCs w:val="22"/>
        </w:rPr>
        <w:t xml:space="preserve">úblico y las faltas graves y leves son las establecidas en la legislación de la Función Pública Canaria.  </w:t>
      </w:r>
    </w:p>
    <w:p w:rsidR="009727CE" w:rsidRDefault="009A0083">
      <w:pPr>
        <w:pStyle w:val="Prrafodelista"/>
        <w:widowControl/>
        <w:numPr>
          <w:ilvl w:val="0"/>
          <w:numId w:val="13"/>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Las sanciones que se podrán imponer serán las siguientes: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Despido disciplinario del personal, que sólo podrá sancionar la comisión de faltas muy gra</w:t>
      </w:r>
      <w:r>
        <w:rPr>
          <w:rFonts w:ascii="Arial" w:hAnsi="Arial" w:cs="Arial"/>
          <w:sz w:val="22"/>
          <w:szCs w:val="22"/>
        </w:rPr>
        <w:t xml:space="preserve">ves y comportará la inhabilitación para ser titular de un nuevo contrato de trabajo con funciones similares a las que desempeñaban.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Suspensión firme de funciones, o de empleo y sueldo, con una duración máxima de 6 años.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Demérito, que consistirá en la </w:t>
      </w:r>
      <w:r>
        <w:rPr>
          <w:rFonts w:ascii="Arial" w:hAnsi="Arial" w:cs="Arial"/>
          <w:sz w:val="22"/>
          <w:szCs w:val="22"/>
        </w:rPr>
        <w:t xml:space="preserve">penalización a efectos de carrera, promoción o movilidad voluntaria.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Apercibimiento.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Cualquier otra que se establezca por norma de carácter legal. </w:t>
      </w:r>
    </w:p>
    <w:p w:rsidR="009727CE" w:rsidRDefault="009A0083">
      <w:pPr>
        <w:ind w:firstLine="708"/>
        <w:jc w:val="both"/>
        <w:rPr>
          <w:rFonts w:ascii="Arial" w:hAnsi="Arial" w:cs="Arial"/>
          <w:sz w:val="22"/>
          <w:szCs w:val="22"/>
        </w:rPr>
      </w:pPr>
      <w:r>
        <w:rPr>
          <w:rFonts w:ascii="Arial" w:hAnsi="Arial" w:cs="Arial"/>
          <w:sz w:val="22"/>
          <w:szCs w:val="22"/>
        </w:rPr>
        <w:t xml:space="preserve">El alcance de cada sanción se establecerá teniendo en cuenta el grado de intencionalidad, descuido o </w:t>
      </w:r>
      <w:r>
        <w:rPr>
          <w:rFonts w:ascii="Arial" w:hAnsi="Arial" w:cs="Arial"/>
          <w:sz w:val="22"/>
          <w:szCs w:val="22"/>
        </w:rPr>
        <w:t xml:space="preserve">negligencia que se revele en la conducta, el daño al interés público, la reiteración o reincidencia, así como el grado de participación. </w:t>
      </w:r>
    </w:p>
    <w:p w:rsidR="009727CE" w:rsidRDefault="009A0083">
      <w:pPr>
        <w:jc w:val="both"/>
        <w:rPr>
          <w:rFonts w:ascii="Arial" w:hAnsi="Arial" w:cs="Arial"/>
          <w:sz w:val="22"/>
          <w:szCs w:val="22"/>
        </w:rPr>
      </w:pPr>
      <w:r>
        <w:rPr>
          <w:rFonts w:ascii="Arial" w:hAnsi="Arial" w:cs="Arial"/>
          <w:sz w:val="22"/>
          <w:szCs w:val="22"/>
        </w:rPr>
        <w:t xml:space="preserve">Artículo 46.- Procedimiento disciplinario. </w:t>
      </w:r>
    </w:p>
    <w:p w:rsidR="009727CE" w:rsidRDefault="009A0083">
      <w:pPr>
        <w:ind w:firstLine="708"/>
        <w:jc w:val="both"/>
        <w:rPr>
          <w:rFonts w:ascii="Arial" w:hAnsi="Arial" w:cs="Arial"/>
          <w:sz w:val="22"/>
          <w:szCs w:val="22"/>
        </w:rPr>
      </w:pPr>
      <w:r>
        <w:rPr>
          <w:rFonts w:ascii="Arial" w:hAnsi="Arial" w:cs="Arial"/>
          <w:sz w:val="22"/>
          <w:szCs w:val="22"/>
        </w:rPr>
        <w:t>Teniendo en cuenta los principios señalados en el artículo 98 del Estatuto</w:t>
      </w:r>
      <w:r>
        <w:rPr>
          <w:rFonts w:ascii="Arial" w:hAnsi="Arial" w:cs="Arial"/>
          <w:sz w:val="22"/>
          <w:szCs w:val="22"/>
        </w:rPr>
        <w:t xml:space="preserve"> Básico del Empleado Público, la tramitación del expediente disciplinario se ajustará a lo establecido en la normativa de la Comunidad Autónoma de Canarias sobre Función Pública y supletoriamente en el Reglamento de Régimen Disciplinario de los funcionario</w:t>
      </w:r>
      <w:r>
        <w:rPr>
          <w:rFonts w:ascii="Arial" w:hAnsi="Arial" w:cs="Arial"/>
          <w:sz w:val="22"/>
          <w:szCs w:val="22"/>
        </w:rPr>
        <w:t xml:space="preserve">s de la Administración del Estado. </w:t>
      </w:r>
    </w:p>
    <w:p w:rsidR="009727CE" w:rsidRDefault="009A0083">
      <w:pPr>
        <w:jc w:val="both"/>
        <w:rPr>
          <w:rFonts w:ascii="Arial" w:hAnsi="Arial" w:cs="Arial"/>
          <w:sz w:val="22"/>
          <w:szCs w:val="22"/>
        </w:rPr>
      </w:pPr>
      <w:r>
        <w:rPr>
          <w:rFonts w:ascii="Arial" w:hAnsi="Arial" w:cs="Arial"/>
          <w:sz w:val="22"/>
          <w:szCs w:val="22"/>
        </w:rPr>
        <w:t xml:space="preserve">Artículo 47.- Prescripción de faltas y sanciones </w:t>
      </w:r>
    </w:p>
    <w:p w:rsidR="009727CE" w:rsidRDefault="009A0083">
      <w:pPr>
        <w:ind w:firstLine="708"/>
        <w:jc w:val="both"/>
        <w:rPr>
          <w:rFonts w:ascii="Arial" w:hAnsi="Arial" w:cs="Arial"/>
          <w:sz w:val="22"/>
          <w:szCs w:val="22"/>
        </w:rPr>
      </w:pPr>
      <w:r>
        <w:rPr>
          <w:rFonts w:ascii="Arial" w:hAnsi="Arial" w:cs="Arial"/>
          <w:sz w:val="22"/>
          <w:szCs w:val="22"/>
        </w:rPr>
        <w:t xml:space="preserve">Las infracciones y sanciones prescribirán en los plazos y con los requisitos establecidos en </w:t>
      </w:r>
      <w:r>
        <w:rPr>
          <w:rFonts w:ascii="Arial" w:hAnsi="Arial" w:cs="Arial"/>
          <w:sz w:val="22"/>
          <w:szCs w:val="22"/>
        </w:rPr>
        <w:lastRenderedPageBreak/>
        <w:t xml:space="preserve">el artículo 97 del Estatuto Básico del Empleado Público.  </w:t>
      </w:r>
    </w:p>
    <w:p w:rsidR="009727CE" w:rsidRDefault="009A0083">
      <w:pPr>
        <w:jc w:val="both"/>
        <w:rPr>
          <w:rFonts w:ascii="Arial" w:hAnsi="Arial" w:cs="Arial"/>
          <w:sz w:val="22"/>
          <w:szCs w:val="22"/>
        </w:rPr>
      </w:pPr>
      <w:r>
        <w:rPr>
          <w:rFonts w:ascii="Arial" w:hAnsi="Arial" w:cs="Arial"/>
          <w:sz w:val="22"/>
          <w:szCs w:val="22"/>
        </w:rPr>
        <w:t>Artículo 48.- Prot</w:t>
      </w:r>
      <w:r>
        <w:rPr>
          <w:rFonts w:ascii="Arial" w:hAnsi="Arial" w:cs="Arial"/>
          <w:sz w:val="22"/>
          <w:szCs w:val="22"/>
        </w:rPr>
        <w:t xml:space="preserve">ección y asistencia jurídica </w:t>
      </w:r>
    </w:p>
    <w:p w:rsidR="009727CE" w:rsidRDefault="009A0083">
      <w:pPr>
        <w:ind w:firstLine="708"/>
        <w:jc w:val="both"/>
        <w:rPr>
          <w:rFonts w:ascii="Arial" w:hAnsi="Arial" w:cs="Arial"/>
          <w:sz w:val="22"/>
          <w:szCs w:val="22"/>
        </w:rPr>
      </w:pPr>
      <w:r>
        <w:rPr>
          <w:rFonts w:ascii="Arial" w:hAnsi="Arial" w:cs="Arial"/>
          <w:sz w:val="22"/>
          <w:szCs w:val="22"/>
        </w:rPr>
        <w:t xml:space="preserve">Los/as trabajadores/as podrán dar cuenta por escrito, por sí o a través de sus representantes sindicales, de los actos que supongan falta de respeto a su intimidad o a la consideración debida a su dignidad personal o laboral. </w:t>
      </w:r>
    </w:p>
    <w:p w:rsidR="009727CE" w:rsidRDefault="009A0083">
      <w:pPr>
        <w:ind w:firstLine="708"/>
        <w:jc w:val="both"/>
      </w:pPr>
      <w:r>
        <w:rPr>
          <w:rFonts w:ascii="Arial" w:hAnsi="Arial" w:cs="Arial"/>
          <w:sz w:val="22"/>
          <w:szCs w:val="22"/>
        </w:rPr>
        <w:t xml:space="preserve">Si con ocasión del desarrollo de sus cometidos, tareas o en el ejercicio legítimo de sus funciones, se derivara la exigencia de responsabilidad de un/a trabajador/a, </w:t>
      </w:r>
      <w:r>
        <w:rPr>
          <w:rFonts w:ascii="Arial" w:hAnsi="Arial" w:cs="Arial"/>
          <w:color w:val="000000"/>
          <w:sz w:val="22"/>
          <w:szCs w:val="22"/>
        </w:rPr>
        <w:t xml:space="preserve">la entidad pública </w:t>
      </w:r>
      <w:r>
        <w:rPr>
          <w:rFonts w:ascii="Arial" w:hAnsi="Arial" w:cs="Arial"/>
          <w:sz w:val="22"/>
          <w:szCs w:val="22"/>
        </w:rPr>
        <w:t>le prestará asistencia letrada si expresamente lo solicita, en todas l</w:t>
      </w:r>
      <w:r>
        <w:rPr>
          <w:rFonts w:ascii="Arial" w:hAnsi="Arial" w:cs="Arial"/>
          <w:sz w:val="22"/>
          <w:szCs w:val="22"/>
        </w:rPr>
        <w:t xml:space="preserve">as instancias que fuese necesario, salvo en los supuestos de culpa o negligencia graves manifiestas, o existencia de conflicto de intereses entre el/la empleado/a afectado y </w:t>
      </w:r>
      <w:r>
        <w:rPr>
          <w:rFonts w:ascii="Arial" w:hAnsi="Arial" w:cs="Arial"/>
          <w:color w:val="000000"/>
          <w:sz w:val="22"/>
          <w:szCs w:val="22"/>
        </w:rPr>
        <w:t xml:space="preserve">la entidad pública </w:t>
      </w:r>
      <w:r>
        <w:rPr>
          <w:rFonts w:ascii="Arial" w:hAnsi="Arial" w:cs="Arial"/>
          <w:sz w:val="22"/>
          <w:szCs w:val="22"/>
        </w:rPr>
        <w:t xml:space="preserve">en el asunto para el que se solicita dicha asistencia. </w:t>
      </w:r>
    </w:p>
    <w:p w:rsidR="009727CE" w:rsidRDefault="009727CE">
      <w:pPr>
        <w:ind w:firstLine="708"/>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TITULO</w:t>
      </w:r>
      <w:r>
        <w:rPr>
          <w:rFonts w:ascii="Arial" w:hAnsi="Arial" w:cs="Arial"/>
          <w:sz w:val="22"/>
          <w:szCs w:val="22"/>
        </w:rPr>
        <w:t xml:space="preserve"> VIII: PREVENCIÓN DE RIESGOS Y SALUD LABORAL.</w:t>
      </w:r>
    </w:p>
    <w:p w:rsidR="009727CE" w:rsidRDefault="009A0083">
      <w:pPr>
        <w:jc w:val="both"/>
        <w:rPr>
          <w:rFonts w:ascii="Arial" w:hAnsi="Arial" w:cs="Arial"/>
          <w:sz w:val="22"/>
          <w:szCs w:val="22"/>
        </w:rPr>
      </w:pPr>
      <w:r>
        <w:rPr>
          <w:rFonts w:ascii="Arial" w:hAnsi="Arial" w:cs="Arial"/>
          <w:sz w:val="22"/>
          <w:szCs w:val="22"/>
        </w:rPr>
        <w:t xml:space="preserve"> Artículo 49.- Principios generales. </w:t>
      </w:r>
    </w:p>
    <w:p w:rsidR="009727CE" w:rsidRDefault="009A0083">
      <w:pPr>
        <w:jc w:val="both"/>
      </w:pPr>
      <w:r>
        <w:rPr>
          <w:rFonts w:ascii="Arial" w:hAnsi="Arial" w:cs="Arial"/>
          <w:sz w:val="22"/>
          <w:szCs w:val="22"/>
        </w:rPr>
        <w:t xml:space="preserve"> </w:t>
      </w:r>
      <w:r>
        <w:rPr>
          <w:rFonts w:ascii="Arial" w:hAnsi="Arial" w:cs="Arial"/>
          <w:sz w:val="22"/>
          <w:szCs w:val="22"/>
        </w:rPr>
        <w:tab/>
        <w:t>1. Con el objeto de fomentar la prevención en el trabajo y asegurar el cumplimiento efectivo y real de sus obligaciones en materia de Prevención de Riesgos, la</w:t>
      </w:r>
      <w:r>
        <w:rPr>
          <w:rFonts w:ascii="Arial" w:hAnsi="Arial" w:cs="Arial"/>
          <w:color w:val="000000"/>
          <w:sz w:val="22"/>
          <w:szCs w:val="22"/>
        </w:rPr>
        <w:t xml:space="preserve"> entidad pú</w:t>
      </w:r>
      <w:r>
        <w:rPr>
          <w:rFonts w:ascii="Arial" w:hAnsi="Arial" w:cs="Arial"/>
          <w:color w:val="000000"/>
          <w:sz w:val="22"/>
          <w:szCs w:val="22"/>
        </w:rPr>
        <w:t xml:space="preserve">blica </w:t>
      </w:r>
      <w:r>
        <w:rPr>
          <w:rFonts w:ascii="Arial" w:hAnsi="Arial" w:cs="Arial"/>
          <w:sz w:val="22"/>
          <w:szCs w:val="22"/>
        </w:rPr>
        <w:t xml:space="preserve">asume el compromiso de garantizar: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 protección de la seguridad y salud de todos sus empleados/as, mediante la prevención de accidentes y enfermedades laborales.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El cumplimiento de la normativa vigente en materia de Prevención de Riesgos Laborales</w:t>
      </w:r>
      <w:r>
        <w:rPr>
          <w:rFonts w:ascii="Arial" w:hAnsi="Arial" w:cs="Arial"/>
          <w:sz w:val="22"/>
          <w:szCs w:val="22"/>
        </w:rPr>
        <w:t xml:space="preserve">.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 mejora continua en materia de prevención de riegos, a través de la planificación, desarrollo y evaluación de todas aquellas acciones preventivas que sean necesarias para su disminución o eliminación.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La adecuada formación e información a todos los/a</w:t>
      </w:r>
      <w:r>
        <w:rPr>
          <w:rFonts w:ascii="Arial" w:hAnsi="Arial" w:cs="Arial"/>
          <w:sz w:val="22"/>
          <w:szCs w:val="22"/>
        </w:rPr>
        <w:t xml:space="preserve">s empleados/as, en función de los riegos a los que estén expuestos, a los efectos de que adopten las medidas más apropiadas para preservar su seguridad.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 participación de los/as empleados/as en materia de Prevención de Riesgos Laborales a través de sus </w:t>
      </w:r>
      <w:r>
        <w:rPr>
          <w:rFonts w:ascii="Arial" w:hAnsi="Arial" w:cs="Arial"/>
          <w:sz w:val="22"/>
          <w:szCs w:val="22"/>
        </w:rPr>
        <w:t xml:space="preserve">representantes, en los términos establecidos en la legislación aplicable.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Que los equipos de trabajo cumplen las disposiciones vigentes en materia de seguridad y salud.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La aplicación de las medidas que integran el deber general de prevención, establecido</w:t>
      </w:r>
      <w:r>
        <w:rPr>
          <w:rFonts w:ascii="Arial" w:hAnsi="Arial" w:cs="Arial"/>
          <w:sz w:val="22"/>
          <w:szCs w:val="22"/>
        </w:rPr>
        <w:t xml:space="preserve"> en el art. 14 de Ley 31/1995, de 8 de noviembre, de Prevención de Riesgos Laborales, teniendo en cuenta los principios establecidos en la misma y en su normativa de desarrollo. </w:t>
      </w:r>
    </w:p>
    <w:p w:rsidR="009727CE" w:rsidRDefault="009A0083">
      <w:pPr>
        <w:ind w:firstLine="708"/>
        <w:jc w:val="both"/>
        <w:rPr>
          <w:rFonts w:ascii="Arial" w:hAnsi="Arial" w:cs="Arial"/>
          <w:sz w:val="22"/>
          <w:szCs w:val="22"/>
        </w:rPr>
      </w:pPr>
      <w:r>
        <w:rPr>
          <w:rFonts w:ascii="Arial" w:hAnsi="Arial" w:cs="Arial"/>
          <w:sz w:val="22"/>
          <w:szCs w:val="22"/>
        </w:rPr>
        <w:t>2. Los/as empleados/as, con arreglo a su formación y siguiendo las instruccio</w:t>
      </w:r>
      <w:r>
        <w:rPr>
          <w:rFonts w:ascii="Arial" w:hAnsi="Arial" w:cs="Arial"/>
          <w:sz w:val="22"/>
          <w:szCs w:val="22"/>
        </w:rPr>
        <w:t xml:space="preserve">nes correspondientes, deberán en todo caso: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Usar adecuadamente, de acuerdo con su naturaleza y los riesgos previsibles, las máquinas, aparatos, herramientas, sustancias peligrosas, equipos de transporte y, en general, cualesquiera otros medios con los que</w:t>
      </w:r>
      <w:r>
        <w:rPr>
          <w:rFonts w:ascii="Arial" w:hAnsi="Arial" w:cs="Arial"/>
          <w:sz w:val="22"/>
          <w:szCs w:val="22"/>
        </w:rPr>
        <w:t xml:space="preserve"> desarrollen su actividad.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Utilizar correctamente los medios y equipos de protección facilitados por la Administración, de acuerdo con las instrucciones recibidas.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Utilizar correctamente los dispositivos de seguridad existentes.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lastRenderedPageBreak/>
        <w:t xml:space="preserve">Informar de inmediato a </w:t>
      </w:r>
      <w:r>
        <w:rPr>
          <w:rFonts w:ascii="Arial" w:hAnsi="Arial" w:cs="Arial"/>
          <w:sz w:val="22"/>
          <w:szCs w:val="22"/>
        </w:rPr>
        <w:t xml:space="preserve">su superior y a los/as empleados/as designados para realizar actividades de protección y de prevención, sobre cualquier situación que pueda suponer un riesgo para su seguridad y salud.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Cooperar con la Administración para que éste pueda garantizar unas con</w:t>
      </w:r>
      <w:r>
        <w:rPr>
          <w:rFonts w:ascii="Arial" w:hAnsi="Arial" w:cs="Arial"/>
          <w:sz w:val="22"/>
          <w:szCs w:val="22"/>
        </w:rPr>
        <w:t xml:space="preserve">diciones de trabajo que sean seguras y no entrañen riesgos para la seguridad y la salud de los empleados públicos.  </w:t>
      </w:r>
    </w:p>
    <w:p w:rsidR="009727CE" w:rsidRDefault="009A0083">
      <w:pPr>
        <w:jc w:val="both"/>
        <w:rPr>
          <w:rFonts w:ascii="Arial" w:hAnsi="Arial" w:cs="Arial"/>
          <w:sz w:val="22"/>
          <w:szCs w:val="22"/>
        </w:rPr>
      </w:pPr>
      <w:r>
        <w:rPr>
          <w:rFonts w:ascii="Arial" w:hAnsi="Arial" w:cs="Arial"/>
          <w:sz w:val="22"/>
          <w:szCs w:val="22"/>
        </w:rPr>
        <w:t xml:space="preserve">Artículo 50.- Delegados/as de Prevención </w:t>
      </w:r>
    </w:p>
    <w:p w:rsidR="009727CE" w:rsidRDefault="009A0083">
      <w:pPr>
        <w:ind w:firstLine="708"/>
        <w:jc w:val="both"/>
        <w:rPr>
          <w:rFonts w:ascii="Arial" w:hAnsi="Arial" w:cs="Arial"/>
          <w:sz w:val="22"/>
          <w:szCs w:val="22"/>
        </w:rPr>
      </w:pPr>
      <w:r>
        <w:rPr>
          <w:rFonts w:ascii="Arial" w:hAnsi="Arial" w:cs="Arial"/>
          <w:sz w:val="22"/>
          <w:szCs w:val="22"/>
        </w:rPr>
        <w:t>Los/as Delegados/as de Prevención son los representantes de los/as empleados/as con funciones esp</w:t>
      </w:r>
      <w:r>
        <w:rPr>
          <w:rFonts w:ascii="Arial" w:hAnsi="Arial" w:cs="Arial"/>
          <w:sz w:val="22"/>
          <w:szCs w:val="22"/>
        </w:rPr>
        <w:t xml:space="preserve">ecíficas en materia de Prevención de Riesgos Laborales.  </w:t>
      </w:r>
    </w:p>
    <w:p w:rsidR="009727CE" w:rsidRDefault="009A0083">
      <w:pPr>
        <w:ind w:firstLine="708"/>
        <w:jc w:val="both"/>
        <w:rPr>
          <w:rFonts w:ascii="Arial" w:hAnsi="Arial" w:cs="Arial"/>
          <w:sz w:val="22"/>
          <w:szCs w:val="22"/>
        </w:rPr>
      </w:pPr>
      <w:r>
        <w:rPr>
          <w:rFonts w:ascii="Arial" w:hAnsi="Arial" w:cs="Arial"/>
          <w:sz w:val="22"/>
          <w:szCs w:val="22"/>
        </w:rPr>
        <w:t xml:space="preserve">Sus competencias y facultades son las previstas en el artículo 36 de la Ley de Prevención de Riesgos Laborales, y en lo referente a las garantías y sigilo profesional se estará a lo dispuesto en el </w:t>
      </w:r>
      <w:r>
        <w:rPr>
          <w:rFonts w:ascii="Arial" w:hAnsi="Arial" w:cs="Arial"/>
          <w:sz w:val="22"/>
          <w:szCs w:val="22"/>
        </w:rPr>
        <w:t xml:space="preserve">artículo 37 del citado texto legal. </w:t>
      </w:r>
    </w:p>
    <w:p w:rsidR="009727CE" w:rsidRDefault="009A0083">
      <w:pPr>
        <w:ind w:firstLine="708"/>
        <w:jc w:val="both"/>
        <w:rPr>
          <w:rFonts w:ascii="Arial" w:hAnsi="Arial" w:cs="Arial"/>
          <w:sz w:val="22"/>
          <w:szCs w:val="22"/>
        </w:rPr>
      </w:pPr>
      <w:r>
        <w:rPr>
          <w:rFonts w:ascii="Arial" w:hAnsi="Arial" w:cs="Arial"/>
          <w:sz w:val="22"/>
          <w:szCs w:val="22"/>
        </w:rPr>
        <w:t xml:space="preserve">De conformidad con el artículo 35, apartado 2, de la Ley 31/1995, de 8 de noviembre, se establece que los/as Delegados/as de Prevención serán designados por y entre los/as representantes de Personal. </w:t>
      </w:r>
    </w:p>
    <w:p w:rsidR="009727CE" w:rsidRDefault="009A0083">
      <w:pPr>
        <w:jc w:val="both"/>
        <w:rPr>
          <w:rFonts w:ascii="Arial" w:hAnsi="Arial" w:cs="Arial"/>
          <w:sz w:val="22"/>
          <w:szCs w:val="22"/>
        </w:rPr>
      </w:pPr>
      <w:r>
        <w:rPr>
          <w:rFonts w:ascii="Arial" w:hAnsi="Arial" w:cs="Arial"/>
          <w:sz w:val="22"/>
          <w:szCs w:val="22"/>
        </w:rPr>
        <w:t xml:space="preserve"> Artículo 51.- Vig</w:t>
      </w:r>
      <w:r>
        <w:rPr>
          <w:rFonts w:ascii="Arial" w:hAnsi="Arial" w:cs="Arial"/>
          <w:sz w:val="22"/>
          <w:szCs w:val="22"/>
        </w:rPr>
        <w:t xml:space="preserve">ilancia de la salud </w:t>
      </w:r>
    </w:p>
    <w:p w:rsidR="009727CE" w:rsidRDefault="009A0083">
      <w:pPr>
        <w:ind w:firstLine="708"/>
        <w:jc w:val="both"/>
      </w:pPr>
      <w:r>
        <w:rPr>
          <w:rFonts w:ascii="Arial" w:hAnsi="Arial" w:cs="Arial"/>
          <w:color w:val="000000"/>
          <w:sz w:val="22"/>
          <w:szCs w:val="22"/>
        </w:rPr>
        <w:t xml:space="preserve">La entidad pública </w:t>
      </w:r>
      <w:r>
        <w:rPr>
          <w:rFonts w:ascii="Arial" w:hAnsi="Arial" w:cs="Arial"/>
          <w:sz w:val="22"/>
          <w:szCs w:val="22"/>
        </w:rPr>
        <w:t xml:space="preserve">garantizará a sus empleados/as públicos la vigilancia periódica de su estado de salud, en función de los riesgos inherentes al trabajo. </w:t>
      </w:r>
    </w:p>
    <w:p w:rsidR="009727CE" w:rsidRDefault="009A0083">
      <w:pPr>
        <w:ind w:firstLine="708"/>
        <w:jc w:val="both"/>
        <w:rPr>
          <w:rFonts w:ascii="Arial" w:hAnsi="Arial" w:cs="Arial"/>
          <w:sz w:val="22"/>
          <w:szCs w:val="22"/>
        </w:rPr>
      </w:pPr>
      <w:r>
        <w:rPr>
          <w:rFonts w:ascii="Arial" w:hAnsi="Arial" w:cs="Arial"/>
          <w:sz w:val="22"/>
          <w:szCs w:val="22"/>
        </w:rPr>
        <w:t>Esta vigilancia será prioritaria cuando la realización de los reconocimientos s</w:t>
      </w:r>
      <w:r>
        <w:rPr>
          <w:rFonts w:ascii="Arial" w:hAnsi="Arial" w:cs="Arial"/>
          <w:sz w:val="22"/>
          <w:szCs w:val="22"/>
        </w:rPr>
        <w:t xml:space="preserve">ea imprescindible para evaluar los efectos de las condiciones de trabajo sobre la salud de los/as empleados/as.  </w:t>
      </w:r>
    </w:p>
    <w:p w:rsidR="009727CE" w:rsidRDefault="009A0083">
      <w:pPr>
        <w:ind w:firstLine="708"/>
        <w:jc w:val="both"/>
        <w:rPr>
          <w:rFonts w:ascii="Arial" w:hAnsi="Arial" w:cs="Arial"/>
          <w:sz w:val="22"/>
          <w:szCs w:val="22"/>
        </w:rPr>
      </w:pPr>
      <w:r>
        <w:rPr>
          <w:rFonts w:ascii="Arial" w:hAnsi="Arial" w:cs="Arial"/>
          <w:sz w:val="22"/>
          <w:szCs w:val="22"/>
        </w:rPr>
        <w:t>Las medidas de vigilancia y control de la salud se llevarán a cabo respetando siempre los derechos constitucionales a la intimidad y a la dign</w:t>
      </w:r>
      <w:r>
        <w:rPr>
          <w:rFonts w:ascii="Arial" w:hAnsi="Arial" w:cs="Arial"/>
          <w:sz w:val="22"/>
          <w:szCs w:val="22"/>
        </w:rPr>
        <w:t xml:space="preserve">idad, así como a la confidencialidad de toda la información relacionada el estado de salud de los/as empleados/as públicos.  </w:t>
      </w:r>
    </w:p>
    <w:p w:rsidR="009727CE" w:rsidRDefault="009A0083">
      <w:pPr>
        <w:jc w:val="both"/>
        <w:rPr>
          <w:rFonts w:ascii="Arial" w:hAnsi="Arial" w:cs="Arial"/>
          <w:sz w:val="22"/>
          <w:szCs w:val="22"/>
        </w:rPr>
      </w:pPr>
      <w:r>
        <w:rPr>
          <w:rFonts w:ascii="Arial" w:hAnsi="Arial" w:cs="Arial"/>
          <w:sz w:val="22"/>
          <w:szCs w:val="22"/>
        </w:rPr>
        <w:t xml:space="preserve">Artículo 52- Herramientas y ropa de trabajo </w:t>
      </w:r>
    </w:p>
    <w:p w:rsidR="009727CE" w:rsidRDefault="009A0083">
      <w:pPr>
        <w:ind w:firstLine="708"/>
        <w:jc w:val="both"/>
      </w:pPr>
      <w:r>
        <w:rPr>
          <w:rFonts w:ascii="Arial" w:hAnsi="Arial" w:cs="Arial"/>
          <w:sz w:val="22"/>
          <w:szCs w:val="22"/>
        </w:rPr>
        <w:t xml:space="preserve">1. </w:t>
      </w:r>
      <w:r>
        <w:rPr>
          <w:rFonts w:ascii="Arial" w:hAnsi="Arial" w:cs="Arial"/>
          <w:color w:val="000000"/>
          <w:sz w:val="22"/>
          <w:szCs w:val="22"/>
        </w:rPr>
        <w:t xml:space="preserve">La entidad pública </w:t>
      </w:r>
      <w:r>
        <w:rPr>
          <w:rFonts w:ascii="Arial" w:hAnsi="Arial" w:cs="Arial"/>
          <w:sz w:val="22"/>
          <w:szCs w:val="22"/>
        </w:rPr>
        <w:t>facilitará a sus empleados/as las herramientas que precisen par</w:t>
      </w:r>
      <w:r>
        <w:rPr>
          <w:rFonts w:ascii="Arial" w:hAnsi="Arial" w:cs="Arial"/>
          <w:sz w:val="22"/>
          <w:szCs w:val="22"/>
        </w:rPr>
        <w:t>a la realización de los trabajos que se les encomiende, los equipos de protección individual necesarios para proteger su salud e integridad, conforme a la normativa sobre Prevención de Riesgos Laborales, así como los uniformes y calzado idóneo para el dese</w:t>
      </w:r>
      <w:r>
        <w:rPr>
          <w:rFonts w:ascii="Arial" w:hAnsi="Arial" w:cs="Arial"/>
          <w:sz w:val="22"/>
          <w:szCs w:val="22"/>
        </w:rPr>
        <w:t xml:space="preserve">mpeño de sus funciones. </w:t>
      </w:r>
    </w:p>
    <w:p w:rsidR="009727CE" w:rsidRDefault="009A0083">
      <w:pPr>
        <w:ind w:firstLine="708"/>
        <w:jc w:val="both"/>
      </w:pPr>
      <w:r>
        <w:rPr>
          <w:rFonts w:ascii="Arial" w:hAnsi="Arial" w:cs="Arial"/>
          <w:sz w:val="22"/>
          <w:szCs w:val="22"/>
        </w:rPr>
        <w:t xml:space="preserve">Las prendas a suministrar, la periodicidad de entrega y sus principales características, requerirá previa negociación con los representantes de los/as empleados/as, en el primer trimestre del año y posterior </w:t>
      </w:r>
      <w:r>
        <w:rPr>
          <w:rFonts w:ascii="Arial" w:hAnsi="Arial" w:cs="Arial"/>
          <w:color w:val="000000"/>
          <w:sz w:val="22"/>
          <w:szCs w:val="22"/>
        </w:rPr>
        <w:t xml:space="preserve">acuerdo de la entidad </w:t>
      </w:r>
      <w:r>
        <w:rPr>
          <w:rFonts w:ascii="Arial" w:hAnsi="Arial" w:cs="Arial"/>
          <w:color w:val="000000"/>
          <w:sz w:val="22"/>
          <w:szCs w:val="22"/>
        </w:rPr>
        <w:t xml:space="preserve">pública. </w:t>
      </w:r>
    </w:p>
    <w:p w:rsidR="009727CE" w:rsidRDefault="009727CE">
      <w:pPr>
        <w:jc w:val="both"/>
        <w:rPr>
          <w:rFonts w:ascii="Arial" w:hAnsi="Arial" w:cs="Arial"/>
          <w:color w:val="000000"/>
          <w:sz w:val="22"/>
          <w:szCs w:val="22"/>
        </w:rPr>
      </w:pPr>
    </w:p>
    <w:p w:rsidR="009727CE" w:rsidRDefault="009727CE">
      <w:pPr>
        <w:jc w:val="both"/>
        <w:rPr>
          <w:rFonts w:ascii="Arial" w:hAnsi="Arial" w:cs="Arial"/>
          <w:color w:val="000000"/>
          <w:sz w:val="22"/>
          <w:szCs w:val="22"/>
        </w:rPr>
      </w:pPr>
    </w:p>
    <w:p w:rsidR="009727CE" w:rsidRDefault="009A0083">
      <w:pPr>
        <w:ind w:firstLine="708"/>
        <w:jc w:val="center"/>
        <w:rPr>
          <w:rFonts w:ascii="Arial" w:hAnsi="Arial" w:cs="Arial"/>
          <w:sz w:val="22"/>
          <w:szCs w:val="22"/>
        </w:rPr>
      </w:pPr>
      <w:r>
        <w:rPr>
          <w:rFonts w:ascii="Arial" w:hAnsi="Arial" w:cs="Arial"/>
          <w:sz w:val="22"/>
          <w:szCs w:val="22"/>
        </w:rPr>
        <w:t>TITULO IX: FORMACIÓN Y ACCIÓN SOCIAL.</w:t>
      </w:r>
    </w:p>
    <w:p w:rsidR="009727CE" w:rsidRDefault="009727CE">
      <w:pPr>
        <w:ind w:firstLine="708"/>
        <w:jc w:val="center"/>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Artículo 53.- Formación profesional. </w:t>
      </w:r>
    </w:p>
    <w:p w:rsidR="009727CE" w:rsidRDefault="009A0083">
      <w:pPr>
        <w:ind w:firstLine="708"/>
        <w:jc w:val="both"/>
        <w:rPr>
          <w:rFonts w:ascii="Arial" w:hAnsi="Arial" w:cs="Arial"/>
          <w:sz w:val="22"/>
          <w:szCs w:val="22"/>
        </w:rPr>
      </w:pPr>
      <w:r>
        <w:rPr>
          <w:rFonts w:ascii="Arial" w:hAnsi="Arial" w:cs="Arial"/>
          <w:sz w:val="22"/>
          <w:szCs w:val="22"/>
        </w:rPr>
        <w:t xml:space="preserve">1. De conformidad con lo dispuesto en el artículo 14,g) del Estatuto Básico del Empleado Público y en el artículo 23 del Texto Refundido de la Ley del Estatuto de los </w:t>
      </w:r>
      <w:r>
        <w:rPr>
          <w:rFonts w:ascii="Arial" w:hAnsi="Arial" w:cs="Arial"/>
          <w:sz w:val="22"/>
          <w:szCs w:val="22"/>
        </w:rPr>
        <w:t>Trabajadores y a los efectos de facilitar la formación y promoción profesional, el personal afectado por el presente Convenio tendrá derecho la realización de estudios para la obtención de títulos académicos o profesionales, así como a la asistencia a curs</w:t>
      </w:r>
      <w:r>
        <w:rPr>
          <w:rFonts w:ascii="Arial" w:hAnsi="Arial" w:cs="Arial"/>
          <w:sz w:val="22"/>
          <w:szCs w:val="22"/>
        </w:rPr>
        <w:t xml:space="preserve">os de perfeccionamiento profesional organizados por las distintos centros, instituciones u organizaciones que promuevan programas o acciones formativas dirigidas a los </w:t>
      </w:r>
      <w:bookmarkStart w:id="4" w:name="_Hlk148951087"/>
      <w:r>
        <w:rPr>
          <w:rFonts w:ascii="Arial" w:hAnsi="Arial" w:cs="Arial"/>
          <w:sz w:val="22"/>
          <w:szCs w:val="22"/>
        </w:rPr>
        <w:t>trabajadores/as</w:t>
      </w:r>
      <w:bookmarkEnd w:id="4"/>
      <w:r>
        <w:rPr>
          <w:rFonts w:ascii="Arial" w:hAnsi="Arial" w:cs="Arial"/>
          <w:sz w:val="22"/>
          <w:szCs w:val="22"/>
        </w:rPr>
        <w:t xml:space="preserve">.  </w:t>
      </w:r>
    </w:p>
    <w:p w:rsidR="009727CE" w:rsidRDefault="009A0083">
      <w:pPr>
        <w:ind w:firstLine="708"/>
        <w:jc w:val="both"/>
      </w:pPr>
      <w:r>
        <w:rPr>
          <w:rFonts w:ascii="Arial" w:hAnsi="Arial" w:cs="Arial"/>
          <w:sz w:val="22"/>
          <w:szCs w:val="22"/>
        </w:rPr>
        <w:t xml:space="preserve">Para ello, </w:t>
      </w:r>
      <w:r>
        <w:rPr>
          <w:rFonts w:ascii="Arial" w:hAnsi="Arial" w:cs="Arial"/>
          <w:color w:val="000000"/>
          <w:sz w:val="22"/>
          <w:szCs w:val="22"/>
        </w:rPr>
        <w:t xml:space="preserve">la entidad pública </w:t>
      </w:r>
      <w:r>
        <w:rPr>
          <w:rFonts w:ascii="Arial" w:hAnsi="Arial" w:cs="Arial"/>
          <w:sz w:val="22"/>
          <w:szCs w:val="22"/>
        </w:rPr>
        <w:t xml:space="preserve">impulsará las actuaciones que permitan </w:t>
      </w:r>
      <w:r>
        <w:rPr>
          <w:rFonts w:ascii="Arial" w:hAnsi="Arial" w:cs="Arial"/>
          <w:sz w:val="22"/>
          <w:szCs w:val="22"/>
        </w:rPr>
        <w:t xml:space="preserve">la formación dirigida al reciclaje, capacitación y promoción profesional de sus trabajadores/as, considerando el tiempo de asistencia a las distintas acciones formativas como trabajo efectivo. </w:t>
      </w:r>
    </w:p>
    <w:p w:rsidR="009727CE" w:rsidRDefault="009A0083">
      <w:pPr>
        <w:ind w:firstLine="708"/>
        <w:jc w:val="both"/>
        <w:rPr>
          <w:rFonts w:ascii="Arial" w:hAnsi="Arial" w:cs="Arial"/>
          <w:sz w:val="22"/>
          <w:szCs w:val="22"/>
        </w:rPr>
      </w:pPr>
      <w:r>
        <w:rPr>
          <w:rFonts w:ascii="Arial" w:hAnsi="Arial" w:cs="Arial"/>
          <w:sz w:val="22"/>
          <w:szCs w:val="22"/>
        </w:rPr>
        <w:lastRenderedPageBreak/>
        <w:t>2. Para la asistencia a los cursos de formación se estará a lo</w:t>
      </w:r>
      <w:r>
        <w:rPr>
          <w:rFonts w:ascii="Arial" w:hAnsi="Arial" w:cs="Arial"/>
          <w:sz w:val="22"/>
          <w:szCs w:val="22"/>
        </w:rPr>
        <w:t xml:space="preserve"> dispuesto a continuación: </w:t>
      </w:r>
    </w:p>
    <w:p w:rsidR="009727CE" w:rsidRDefault="009A0083">
      <w:pPr>
        <w:pStyle w:val="Prrafodelista"/>
        <w:widowControl/>
        <w:numPr>
          <w:ilvl w:val="0"/>
          <w:numId w:val="17"/>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En los cursos organizados por la Administración, los/as empleados/as admitidos tendrán derecho a la reducción de la jornada diaria de trabajo, en el número de horas necesarias para su asistencia, sin menoscabo de sus </w:t>
      </w:r>
      <w:r>
        <w:rPr>
          <w:rFonts w:ascii="Arial" w:hAnsi="Arial" w:cs="Arial"/>
          <w:sz w:val="22"/>
          <w:szCs w:val="22"/>
        </w:rPr>
        <w:t xml:space="preserve">retribuciones.  </w:t>
      </w:r>
    </w:p>
    <w:p w:rsidR="009727CE" w:rsidRDefault="009A0083">
      <w:pPr>
        <w:ind w:left="708"/>
        <w:jc w:val="both"/>
        <w:rPr>
          <w:rFonts w:ascii="Arial" w:hAnsi="Arial" w:cs="Arial"/>
          <w:sz w:val="22"/>
          <w:szCs w:val="22"/>
        </w:rPr>
      </w:pPr>
      <w:r>
        <w:rPr>
          <w:rFonts w:ascii="Arial" w:hAnsi="Arial" w:cs="Arial"/>
          <w:sz w:val="22"/>
          <w:szCs w:val="22"/>
        </w:rPr>
        <w:t xml:space="preserve">Cuando el curso deba realizarse en régimen de plena dedicación, tendrán derecho al permiso de formación por el tiempo de su duración y la percepción de sus correspondientes retribuciones. </w:t>
      </w:r>
    </w:p>
    <w:p w:rsidR="009727CE" w:rsidRDefault="009A0083">
      <w:pPr>
        <w:pStyle w:val="Prrafodelista"/>
        <w:widowControl/>
        <w:numPr>
          <w:ilvl w:val="0"/>
          <w:numId w:val="17"/>
        </w:numPr>
        <w:suppressAutoHyphens w:val="0"/>
        <w:spacing w:after="160" w:line="249" w:lineRule="auto"/>
        <w:jc w:val="both"/>
        <w:textAlignment w:val="auto"/>
      </w:pPr>
      <w:r>
        <w:rPr>
          <w:rFonts w:ascii="Arial" w:hAnsi="Arial" w:cs="Arial"/>
          <w:sz w:val="22"/>
          <w:szCs w:val="22"/>
        </w:rPr>
        <w:t>En los cursos realizados por otros organismos, ins</w:t>
      </w:r>
      <w:r>
        <w:rPr>
          <w:rFonts w:ascii="Arial" w:hAnsi="Arial" w:cs="Arial"/>
          <w:sz w:val="22"/>
          <w:szCs w:val="22"/>
        </w:rPr>
        <w:t xml:space="preserve">tituciones o centros de formación podrán acudir, previa autorización </w:t>
      </w:r>
      <w:r>
        <w:rPr>
          <w:rFonts w:ascii="Arial" w:hAnsi="Arial" w:cs="Arial"/>
          <w:color w:val="000000"/>
          <w:sz w:val="22"/>
          <w:szCs w:val="22"/>
        </w:rPr>
        <w:t xml:space="preserve">de la entidad pública </w:t>
      </w:r>
      <w:r>
        <w:rPr>
          <w:rFonts w:ascii="Arial" w:hAnsi="Arial" w:cs="Arial"/>
          <w:sz w:val="22"/>
          <w:szCs w:val="22"/>
        </w:rPr>
        <w:t xml:space="preserve">teniendo el derecho a la reducción de la jornada de trabajo por el tiempo indispensable para su asistencia, sin merma de sus retribuciones. </w:t>
      </w:r>
    </w:p>
    <w:p w:rsidR="009727CE" w:rsidRDefault="009A0083">
      <w:pPr>
        <w:ind w:left="708"/>
        <w:jc w:val="both"/>
        <w:rPr>
          <w:rFonts w:ascii="Arial" w:hAnsi="Arial" w:cs="Arial"/>
          <w:sz w:val="22"/>
          <w:szCs w:val="22"/>
        </w:rPr>
      </w:pPr>
      <w:r>
        <w:rPr>
          <w:rFonts w:ascii="Arial" w:hAnsi="Arial" w:cs="Arial"/>
          <w:sz w:val="22"/>
          <w:szCs w:val="22"/>
        </w:rPr>
        <w:t>Cuando el curso se desar</w:t>
      </w:r>
      <w:r>
        <w:rPr>
          <w:rFonts w:ascii="Arial" w:hAnsi="Arial" w:cs="Arial"/>
          <w:sz w:val="22"/>
          <w:szCs w:val="22"/>
        </w:rPr>
        <w:t xml:space="preserve">rolle en régimen de plena dedicación, tendrá derecho al permiso de formación por el tiempo de su duración y la percepción de sus correspondientes retribuciones. </w:t>
      </w:r>
    </w:p>
    <w:p w:rsidR="009727CE" w:rsidRDefault="009A0083">
      <w:pPr>
        <w:ind w:firstLine="708"/>
        <w:jc w:val="both"/>
        <w:rPr>
          <w:rFonts w:ascii="Arial" w:hAnsi="Arial" w:cs="Arial"/>
          <w:sz w:val="22"/>
          <w:szCs w:val="22"/>
        </w:rPr>
      </w:pPr>
      <w:r>
        <w:rPr>
          <w:rFonts w:ascii="Arial" w:hAnsi="Arial" w:cs="Arial"/>
          <w:sz w:val="22"/>
          <w:szCs w:val="22"/>
        </w:rPr>
        <w:t xml:space="preserve"> En todos los casos se exigirán los oportunos justificantes del disfrute por el/la empleado/a </w:t>
      </w:r>
      <w:r>
        <w:rPr>
          <w:rFonts w:ascii="Arial" w:hAnsi="Arial" w:cs="Arial"/>
          <w:sz w:val="22"/>
          <w:szCs w:val="22"/>
        </w:rPr>
        <w:t xml:space="preserve">de los derechos a los que hace referencia el presente artículo, al finalizar el curso correspondiente mediante certificado de asistencia o aprovechamiento. </w:t>
      </w:r>
    </w:p>
    <w:p w:rsidR="009727CE" w:rsidRDefault="009A0083">
      <w:pPr>
        <w:ind w:firstLine="708"/>
        <w:jc w:val="both"/>
      </w:pPr>
      <w:r>
        <w:rPr>
          <w:rFonts w:ascii="Arial" w:hAnsi="Arial" w:cs="Arial"/>
          <w:sz w:val="22"/>
          <w:szCs w:val="22"/>
        </w:rPr>
        <w:t xml:space="preserve"> 3. </w:t>
      </w:r>
      <w:r>
        <w:rPr>
          <w:rFonts w:ascii="Arial" w:hAnsi="Arial" w:cs="Arial"/>
          <w:color w:val="000000"/>
          <w:sz w:val="22"/>
          <w:szCs w:val="22"/>
        </w:rPr>
        <w:t xml:space="preserve">La entidad pública </w:t>
      </w:r>
      <w:r>
        <w:rPr>
          <w:rFonts w:ascii="Arial" w:hAnsi="Arial" w:cs="Arial"/>
          <w:sz w:val="22"/>
          <w:szCs w:val="22"/>
        </w:rPr>
        <w:t>informará a la totalidad de los/as empleados/as sobre los cursos de formació</w:t>
      </w:r>
      <w:r>
        <w:rPr>
          <w:rFonts w:ascii="Arial" w:hAnsi="Arial" w:cs="Arial"/>
          <w:sz w:val="22"/>
          <w:szCs w:val="22"/>
        </w:rPr>
        <w:t xml:space="preserve">n y promoción de los que tenga conocimiento que organice el Instituto Canario de Administración Pública (ICAP) o cualquier otro centro público de formación.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Artículo 54.- Acción social </w:t>
      </w:r>
    </w:p>
    <w:p w:rsidR="009727CE" w:rsidRDefault="009A0083">
      <w:pPr>
        <w:ind w:firstLine="708"/>
        <w:jc w:val="both"/>
      </w:pPr>
      <w:r>
        <w:rPr>
          <w:rFonts w:ascii="Arial" w:hAnsi="Arial" w:cs="Arial"/>
          <w:sz w:val="22"/>
          <w:szCs w:val="22"/>
        </w:rPr>
        <w:t xml:space="preserve">1. Cada año de vigencia del presente Convenio y con la finalidad de </w:t>
      </w:r>
      <w:r>
        <w:rPr>
          <w:rFonts w:ascii="Arial" w:hAnsi="Arial" w:cs="Arial"/>
          <w:sz w:val="22"/>
          <w:szCs w:val="22"/>
        </w:rPr>
        <w:t xml:space="preserve">proporcionar al personal incluido en su ámbito de aplicación determinadas prestaciones, </w:t>
      </w:r>
      <w:r>
        <w:rPr>
          <w:rFonts w:ascii="Arial" w:hAnsi="Arial" w:cs="Arial"/>
          <w:color w:val="000000"/>
          <w:sz w:val="22"/>
          <w:szCs w:val="22"/>
        </w:rPr>
        <w:t xml:space="preserve">la entidad pública </w:t>
      </w:r>
      <w:r>
        <w:rPr>
          <w:rFonts w:ascii="Arial" w:hAnsi="Arial" w:cs="Arial"/>
          <w:sz w:val="22"/>
          <w:szCs w:val="22"/>
        </w:rPr>
        <w:t xml:space="preserve">podrá destinar una cantidad específica en sus Presupuestos a los efectos de financiar programas y acciones de carácter social.  </w:t>
      </w:r>
    </w:p>
    <w:p w:rsidR="009727CE" w:rsidRDefault="009A0083">
      <w:pPr>
        <w:ind w:firstLine="708"/>
        <w:jc w:val="both"/>
      </w:pPr>
      <w:r>
        <w:rPr>
          <w:rFonts w:ascii="Arial" w:hAnsi="Arial" w:cs="Arial"/>
          <w:sz w:val="22"/>
          <w:szCs w:val="22"/>
        </w:rPr>
        <w:t>Para determinar el c</w:t>
      </w:r>
      <w:r>
        <w:rPr>
          <w:rFonts w:ascii="Arial" w:hAnsi="Arial" w:cs="Arial"/>
          <w:sz w:val="22"/>
          <w:szCs w:val="22"/>
        </w:rPr>
        <w:t>ontenido, alcance, requisitos y beneficiarios de dichas prestaciones, se constituirá la Comisión de Acción Social, integrada por los representantes de la</w:t>
      </w:r>
      <w:r>
        <w:rPr>
          <w:rFonts w:ascii="Arial" w:hAnsi="Arial" w:cs="Arial"/>
          <w:color w:val="000000"/>
          <w:sz w:val="22"/>
          <w:szCs w:val="22"/>
        </w:rPr>
        <w:t xml:space="preserve"> entidad pública</w:t>
      </w:r>
      <w:r>
        <w:rPr>
          <w:rFonts w:ascii="Arial" w:hAnsi="Arial" w:cs="Arial"/>
          <w:color w:val="FF0000"/>
          <w:sz w:val="22"/>
          <w:szCs w:val="22"/>
        </w:rPr>
        <w:t xml:space="preserve"> </w:t>
      </w:r>
      <w:r>
        <w:rPr>
          <w:rFonts w:ascii="Arial" w:hAnsi="Arial" w:cs="Arial"/>
          <w:sz w:val="22"/>
          <w:szCs w:val="22"/>
        </w:rPr>
        <w:t xml:space="preserve">y de las organizaciones sindicales firmantes del presente Convenio.  </w:t>
      </w:r>
    </w:p>
    <w:p w:rsidR="009727CE" w:rsidRDefault="009A0083">
      <w:pPr>
        <w:ind w:firstLine="708"/>
        <w:jc w:val="both"/>
        <w:rPr>
          <w:rFonts w:ascii="Arial" w:hAnsi="Arial" w:cs="Arial"/>
          <w:sz w:val="22"/>
          <w:szCs w:val="22"/>
        </w:rPr>
      </w:pPr>
      <w:r>
        <w:rPr>
          <w:rFonts w:ascii="Arial" w:hAnsi="Arial" w:cs="Arial"/>
          <w:sz w:val="22"/>
          <w:szCs w:val="22"/>
        </w:rPr>
        <w:t>2. La Comisión d</w:t>
      </w:r>
      <w:r>
        <w:rPr>
          <w:rFonts w:ascii="Arial" w:hAnsi="Arial" w:cs="Arial"/>
          <w:sz w:val="22"/>
          <w:szCs w:val="22"/>
        </w:rPr>
        <w:t xml:space="preserve">e Acción Social tendrá como cometidos: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Establecer las prioridades y los criterios generales de actuación que se aplicarán en esta materia.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t>Formular las propuestas que se consideran oportunas para el establecimiento de las acciones de carácter social, su</w:t>
      </w:r>
      <w:r>
        <w:rPr>
          <w:rFonts w:ascii="Arial" w:hAnsi="Arial" w:cs="Arial"/>
          <w:sz w:val="22"/>
          <w:szCs w:val="22"/>
        </w:rPr>
        <w:t xml:space="preserve"> finalidad y los beneficiarios de las mismas.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Aprobar con carácter anual, previa su negociación, con anterioridad al 31 de enero de cada año, el Plan de Acción Social, teniendo en cuenta las consignaciones presupuestarias aprobadas al efecto.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t>Realizar e</w:t>
      </w:r>
      <w:r>
        <w:rPr>
          <w:rFonts w:ascii="Arial" w:hAnsi="Arial" w:cs="Arial"/>
          <w:sz w:val="22"/>
          <w:szCs w:val="22"/>
        </w:rPr>
        <w:t xml:space="preserve">l seguimiento sobre el desarrollo del Plan de Acción Social, así como recibir información sobre el mismo. </w:t>
      </w:r>
    </w:p>
    <w:p w:rsidR="009727CE" w:rsidRDefault="009A0083">
      <w:pPr>
        <w:jc w:val="both"/>
        <w:rPr>
          <w:rFonts w:ascii="Arial" w:hAnsi="Arial" w:cs="Arial"/>
          <w:sz w:val="22"/>
          <w:szCs w:val="22"/>
        </w:rPr>
      </w:pPr>
      <w:r>
        <w:rPr>
          <w:rFonts w:ascii="Arial" w:hAnsi="Arial" w:cs="Arial"/>
          <w:sz w:val="22"/>
          <w:szCs w:val="22"/>
        </w:rPr>
        <w:t xml:space="preserve">Artículo 55.- Anticipos. </w:t>
      </w:r>
    </w:p>
    <w:p w:rsidR="009727CE" w:rsidRDefault="009A0083">
      <w:pPr>
        <w:ind w:firstLine="708"/>
        <w:jc w:val="both"/>
        <w:rPr>
          <w:rFonts w:ascii="Arial" w:hAnsi="Arial" w:cs="Arial"/>
          <w:sz w:val="22"/>
          <w:szCs w:val="22"/>
        </w:rPr>
      </w:pPr>
      <w:r>
        <w:rPr>
          <w:rFonts w:ascii="Arial" w:hAnsi="Arial" w:cs="Arial"/>
          <w:sz w:val="22"/>
          <w:szCs w:val="22"/>
        </w:rPr>
        <w:t xml:space="preserve"> 1.- Los/as trabajadores/as tendrá derecho a anticipos reintegrables, sin interés, que podrán hacer efectivo mediante una d</w:t>
      </w:r>
      <w:r>
        <w:rPr>
          <w:rFonts w:ascii="Arial" w:hAnsi="Arial" w:cs="Arial"/>
          <w:sz w:val="22"/>
          <w:szCs w:val="22"/>
        </w:rPr>
        <w:t xml:space="preserve">oble opción: </w:t>
      </w:r>
    </w:p>
    <w:p w:rsidR="009727CE" w:rsidRDefault="009A0083">
      <w:pPr>
        <w:pStyle w:val="Prrafodelista"/>
        <w:widowControl/>
        <w:numPr>
          <w:ilvl w:val="0"/>
          <w:numId w:val="19"/>
        </w:numPr>
        <w:suppressAutoHyphens w:val="0"/>
        <w:spacing w:after="160" w:line="249" w:lineRule="auto"/>
        <w:jc w:val="both"/>
        <w:textAlignment w:val="auto"/>
        <w:rPr>
          <w:rFonts w:ascii="Arial" w:hAnsi="Arial" w:cs="Arial"/>
          <w:sz w:val="22"/>
          <w:szCs w:val="22"/>
        </w:rPr>
      </w:pPr>
      <w:r>
        <w:rPr>
          <w:rFonts w:ascii="Arial" w:hAnsi="Arial" w:cs="Arial"/>
          <w:sz w:val="22"/>
          <w:szCs w:val="22"/>
        </w:rPr>
        <w:t>Mediante la prevista en la legislación vigente para el personal que presta sus servicios en el Ayuntamiento de Candelaria mediante la cual se tendrá derecho a antici</w:t>
      </w:r>
      <w:r>
        <w:rPr>
          <w:rFonts w:ascii="Arial" w:hAnsi="Arial" w:cs="Arial"/>
          <w:sz w:val="22"/>
          <w:szCs w:val="22"/>
        </w:rPr>
        <w:lastRenderedPageBreak/>
        <w:t>pos reintegrables, sin interés, por el importe de hasta una o dos pagas o men</w:t>
      </w:r>
      <w:r>
        <w:rPr>
          <w:rFonts w:ascii="Arial" w:hAnsi="Arial" w:cs="Arial"/>
          <w:sz w:val="22"/>
          <w:szCs w:val="22"/>
        </w:rPr>
        <w:t>sualidades de su haber líquido amortizándose en los plazos de 10 o 14 mensualidades respectivamente, posteriores al abono del anticipo reintegrable mediante de descuento en nómina. Si se solicita una cantidad entre una y dos mensualidades el período de amo</w:t>
      </w:r>
      <w:r>
        <w:rPr>
          <w:rFonts w:ascii="Arial" w:hAnsi="Arial" w:cs="Arial"/>
          <w:sz w:val="22"/>
          <w:szCs w:val="22"/>
        </w:rPr>
        <w:t xml:space="preserve">rtización será de 14 mensualidades. </w:t>
      </w:r>
    </w:p>
    <w:p w:rsidR="009727CE" w:rsidRDefault="009A0083">
      <w:pPr>
        <w:pStyle w:val="Prrafodelista"/>
        <w:widowControl/>
        <w:numPr>
          <w:ilvl w:val="0"/>
          <w:numId w:val="19"/>
        </w:numPr>
        <w:suppressAutoHyphens w:val="0"/>
        <w:spacing w:after="160" w:line="249" w:lineRule="auto"/>
        <w:jc w:val="both"/>
        <w:textAlignment w:val="auto"/>
        <w:rPr>
          <w:rFonts w:ascii="Arial" w:hAnsi="Arial" w:cs="Arial"/>
          <w:sz w:val="22"/>
          <w:szCs w:val="22"/>
        </w:rPr>
      </w:pPr>
      <w:r>
        <w:rPr>
          <w:rFonts w:ascii="Arial" w:hAnsi="Arial" w:cs="Arial"/>
          <w:sz w:val="22"/>
          <w:szCs w:val="22"/>
        </w:rPr>
        <w:t>A través de la solicitud hasta un máximo de 2.500,00 euros. La amortización del anticipo se realizará en 12, 18 o 24 meses, posteriores al abono del anticipo reintegrable mediante de descuento en nómina. No obstante, el</w:t>
      </w:r>
      <w:r>
        <w:rPr>
          <w:rFonts w:ascii="Arial" w:hAnsi="Arial" w:cs="Arial"/>
          <w:sz w:val="22"/>
          <w:szCs w:val="22"/>
        </w:rPr>
        <w:t xml:space="preserve"> anticipo podrá ser liquidado totalmente en cualquier momento a partir de su concesión mediante el ingreso en cuenta de la cantidad que no se haya devuelto por nómina. </w:t>
      </w:r>
    </w:p>
    <w:p w:rsidR="009727CE" w:rsidRDefault="009A0083">
      <w:pPr>
        <w:ind w:firstLine="708"/>
        <w:jc w:val="both"/>
        <w:rPr>
          <w:rFonts w:ascii="Arial" w:hAnsi="Arial" w:cs="Arial"/>
          <w:sz w:val="22"/>
          <w:szCs w:val="22"/>
        </w:rPr>
      </w:pPr>
      <w:r>
        <w:rPr>
          <w:rFonts w:ascii="Arial" w:hAnsi="Arial" w:cs="Arial"/>
          <w:sz w:val="22"/>
          <w:szCs w:val="22"/>
        </w:rPr>
        <w:t>2. Para el personal temporal la amortización del anticipo se realizará, como máximo, en</w:t>
      </w:r>
      <w:r>
        <w:rPr>
          <w:rFonts w:ascii="Arial" w:hAnsi="Arial" w:cs="Arial"/>
          <w:sz w:val="22"/>
          <w:szCs w:val="22"/>
        </w:rPr>
        <w:t xml:space="preserve"> un número de meses igual al que resta hasta la finalización del contrato. Así mismo, en el caso de que se produzca el cese del/la trabajador/a, previo a la liquidación final de haberes, deberá reintegrar las cantidades pendientes del préstamo concedido.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3. El personal en el momento de cesar en la prestación de servicios deberá reintegrar las cantidades pendientes del préstamo concedido. </w:t>
      </w:r>
    </w:p>
    <w:p w:rsidR="009727CE" w:rsidRDefault="009A0083">
      <w:pPr>
        <w:ind w:firstLine="708"/>
        <w:jc w:val="both"/>
        <w:rPr>
          <w:rFonts w:ascii="Arial" w:hAnsi="Arial" w:cs="Arial"/>
          <w:sz w:val="22"/>
          <w:szCs w:val="22"/>
        </w:rPr>
      </w:pPr>
      <w:r>
        <w:rPr>
          <w:rFonts w:ascii="Arial" w:hAnsi="Arial" w:cs="Arial"/>
          <w:sz w:val="22"/>
          <w:szCs w:val="22"/>
        </w:rPr>
        <w:t>4. No se podrá conceder anticipo a quien no hubiera liquidado íntegramente otro anterior. Excepcionalmente por razón de</w:t>
      </w:r>
      <w:r>
        <w:rPr>
          <w:rFonts w:ascii="Arial" w:hAnsi="Arial" w:cs="Arial"/>
          <w:sz w:val="22"/>
          <w:szCs w:val="22"/>
        </w:rPr>
        <w:t xml:space="preserve"> urgencia y fehacientemente justificada que será evaluada por la comisión de Acción Social se podrá conceder un nuevo anticipo a quien tenga alguno en vigor. </w:t>
      </w:r>
    </w:p>
    <w:p w:rsidR="009727CE" w:rsidRDefault="009727CE">
      <w:pPr>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A0083">
      <w:pPr>
        <w:ind w:firstLine="708"/>
        <w:jc w:val="center"/>
        <w:rPr>
          <w:rFonts w:ascii="Arial" w:hAnsi="Arial" w:cs="Arial"/>
          <w:sz w:val="22"/>
          <w:szCs w:val="22"/>
        </w:rPr>
      </w:pPr>
      <w:r>
        <w:rPr>
          <w:rFonts w:ascii="Arial" w:hAnsi="Arial" w:cs="Arial"/>
          <w:sz w:val="22"/>
          <w:szCs w:val="22"/>
        </w:rPr>
        <w:t>TITULO X: DERECHOS SINDICALES.</w:t>
      </w:r>
    </w:p>
    <w:p w:rsidR="009727CE" w:rsidRDefault="009727CE">
      <w:pPr>
        <w:ind w:firstLine="708"/>
        <w:jc w:val="center"/>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 Artículo 56.- Reuniones o asambleas de trabajadores </w:t>
      </w:r>
    </w:p>
    <w:p w:rsidR="009727CE" w:rsidRDefault="009A0083">
      <w:pPr>
        <w:ind w:firstLine="708"/>
        <w:jc w:val="both"/>
        <w:rPr>
          <w:rFonts w:ascii="Arial" w:hAnsi="Arial" w:cs="Arial"/>
          <w:sz w:val="22"/>
          <w:szCs w:val="22"/>
        </w:rPr>
      </w:pPr>
      <w:r>
        <w:rPr>
          <w:rFonts w:ascii="Arial" w:hAnsi="Arial" w:cs="Arial"/>
          <w:sz w:val="22"/>
          <w:szCs w:val="22"/>
        </w:rPr>
        <w:t>En los té</w:t>
      </w:r>
      <w:r>
        <w:rPr>
          <w:rFonts w:ascii="Arial" w:hAnsi="Arial" w:cs="Arial"/>
          <w:sz w:val="22"/>
          <w:szCs w:val="22"/>
        </w:rPr>
        <w:t>rminos previstos en los artículos 77 y siguientes del Texto Refundido de la Ley de Estatuto de los Trabajadores, los/as representantes legales o los/as trabajadores/as podrán convocar reuniones o asambleas, previa comunicación efectuada, como mínimo, con c</w:t>
      </w:r>
      <w:r>
        <w:rPr>
          <w:rFonts w:ascii="Arial" w:hAnsi="Arial" w:cs="Arial"/>
          <w:sz w:val="22"/>
          <w:szCs w:val="22"/>
        </w:rPr>
        <w:t xml:space="preserve">uarenta y ocho horas de antelación y dirigida al órgano de gobierno competente en materia de personal. </w:t>
      </w:r>
    </w:p>
    <w:p w:rsidR="009727CE" w:rsidRDefault="009A0083">
      <w:pPr>
        <w:ind w:firstLine="708"/>
        <w:jc w:val="both"/>
        <w:rPr>
          <w:rFonts w:ascii="Arial" w:hAnsi="Arial" w:cs="Arial"/>
          <w:sz w:val="22"/>
          <w:szCs w:val="22"/>
        </w:rPr>
      </w:pPr>
      <w:r>
        <w:rPr>
          <w:rFonts w:ascii="Arial" w:hAnsi="Arial" w:cs="Arial"/>
          <w:sz w:val="22"/>
          <w:szCs w:val="22"/>
        </w:rPr>
        <w:t xml:space="preserve"> El lugar de reunión o asamblea podrá ser el centro de trabajo o el lugar que se autorice al efecto, quedando supeditada el horario de celebración de la</w:t>
      </w:r>
      <w:r>
        <w:rPr>
          <w:rFonts w:ascii="Arial" w:hAnsi="Arial" w:cs="Arial"/>
          <w:sz w:val="22"/>
          <w:szCs w:val="22"/>
        </w:rPr>
        <w:t xml:space="preserve">s Asambleas, al acuerdo entre las/los representantes de los/las empleados/as y la empresa.  </w:t>
      </w:r>
    </w:p>
    <w:p w:rsidR="009727CE" w:rsidRDefault="009A0083">
      <w:pPr>
        <w:ind w:firstLine="708"/>
        <w:jc w:val="both"/>
        <w:rPr>
          <w:rFonts w:ascii="Arial" w:hAnsi="Arial" w:cs="Arial"/>
          <w:sz w:val="22"/>
          <w:szCs w:val="22"/>
        </w:rPr>
      </w:pPr>
      <w:r>
        <w:rPr>
          <w:rFonts w:ascii="Arial" w:hAnsi="Arial" w:cs="Arial"/>
          <w:sz w:val="22"/>
          <w:szCs w:val="22"/>
        </w:rPr>
        <w:t xml:space="preserve"> Artículo 57.- Derechos de información, consulta y funciones </w:t>
      </w:r>
    </w:p>
    <w:p w:rsidR="009727CE" w:rsidRDefault="009A0083">
      <w:pPr>
        <w:ind w:firstLine="708"/>
        <w:jc w:val="both"/>
        <w:rPr>
          <w:rFonts w:ascii="Arial" w:hAnsi="Arial" w:cs="Arial"/>
          <w:sz w:val="22"/>
          <w:szCs w:val="22"/>
        </w:rPr>
      </w:pPr>
      <w:r>
        <w:rPr>
          <w:rFonts w:ascii="Arial" w:hAnsi="Arial" w:cs="Arial"/>
          <w:sz w:val="22"/>
          <w:szCs w:val="22"/>
        </w:rPr>
        <w:t>El Comité de Empresa tendrán los derechos de información, consulta, funciones y/o competencias señala</w:t>
      </w:r>
      <w:r>
        <w:rPr>
          <w:rFonts w:ascii="Arial" w:hAnsi="Arial" w:cs="Arial"/>
          <w:sz w:val="22"/>
          <w:szCs w:val="22"/>
        </w:rPr>
        <w:t xml:space="preserve">das en el artículo 64 del Texto Refundido de la Ley del Estatuto de los Trabajadores.  </w:t>
      </w:r>
    </w:p>
    <w:p w:rsidR="009727CE" w:rsidRDefault="009A0083">
      <w:pPr>
        <w:ind w:firstLine="708"/>
        <w:jc w:val="both"/>
        <w:rPr>
          <w:rFonts w:ascii="Arial" w:hAnsi="Arial" w:cs="Arial"/>
          <w:sz w:val="22"/>
          <w:szCs w:val="22"/>
        </w:rPr>
      </w:pPr>
      <w:r>
        <w:rPr>
          <w:rFonts w:ascii="Arial" w:hAnsi="Arial" w:cs="Arial"/>
          <w:sz w:val="22"/>
          <w:szCs w:val="22"/>
        </w:rPr>
        <w:t xml:space="preserve">Artículo 58.- Garantías para el ejercicio de la actividad y funciones de representación </w:t>
      </w:r>
    </w:p>
    <w:p w:rsidR="009727CE" w:rsidRDefault="009A0083">
      <w:pPr>
        <w:ind w:firstLine="708"/>
        <w:jc w:val="both"/>
        <w:rPr>
          <w:rFonts w:ascii="Arial" w:hAnsi="Arial" w:cs="Arial"/>
          <w:sz w:val="22"/>
          <w:szCs w:val="22"/>
        </w:rPr>
      </w:pPr>
      <w:r>
        <w:rPr>
          <w:rFonts w:ascii="Arial" w:hAnsi="Arial" w:cs="Arial"/>
          <w:sz w:val="22"/>
          <w:szCs w:val="22"/>
        </w:rPr>
        <w:t>Los miembros del Comité de Empresa tendrán derecho a las garantías establecidas</w:t>
      </w:r>
      <w:r>
        <w:rPr>
          <w:rFonts w:ascii="Arial" w:hAnsi="Arial" w:cs="Arial"/>
          <w:sz w:val="22"/>
          <w:szCs w:val="22"/>
        </w:rPr>
        <w:t xml:space="preserve"> en el artículo 68 del Texto Refundido de la Ley del Estatuto de los Trabajadores. </w:t>
      </w:r>
    </w:p>
    <w:p w:rsidR="009727CE" w:rsidRDefault="009A0083">
      <w:pPr>
        <w:ind w:firstLine="708"/>
        <w:jc w:val="both"/>
      </w:pPr>
      <w:r>
        <w:rPr>
          <w:rFonts w:ascii="Arial" w:hAnsi="Arial" w:cs="Arial"/>
          <w:sz w:val="22"/>
          <w:szCs w:val="22"/>
        </w:rPr>
        <w:t>En las dependencias de la</w:t>
      </w:r>
      <w:r>
        <w:rPr>
          <w:rFonts w:ascii="Arial" w:hAnsi="Arial" w:cs="Arial"/>
          <w:color w:val="000000"/>
          <w:sz w:val="22"/>
          <w:szCs w:val="22"/>
        </w:rPr>
        <w:t xml:space="preserve"> entidad pública</w:t>
      </w:r>
      <w:r>
        <w:rPr>
          <w:rFonts w:ascii="Arial" w:hAnsi="Arial" w:cs="Arial"/>
          <w:sz w:val="22"/>
          <w:szCs w:val="22"/>
        </w:rPr>
        <w:t>, se pondrá a disposición de los citados órganos de representación un Tablón de Anuncios a los efectos de que puedan informar a los</w:t>
      </w:r>
      <w:r>
        <w:rPr>
          <w:rFonts w:ascii="Arial" w:hAnsi="Arial" w:cs="Arial"/>
          <w:sz w:val="22"/>
          <w:szCs w:val="22"/>
        </w:rPr>
        <w:t xml:space="preserve"> trabajadores/as sobre asuntos que consideren de su interés.  </w:t>
      </w:r>
    </w:p>
    <w:p w:rsidR="009727CE" w:rsidRDefault="009A0083">
      <w:pPr>
        <w:ind w:firstLine="708"/>
        <w:jc w:val="both"/>
      </w:pPr>
      <w:r>
        <w:rPr>
          <w:rFonts w:ascii="Arial" w:hAnsi="Arial" w:cs="Arial"/>
          <w:sz w:val="22"/>
          <w:szCs w:val="22"/>
        </w:rPr>
        <w:t>La utilización del crédito de horario sindical, establecido en los artículos mencionados en el párrafo primero de este artículo deberá comunicarse por escrito</w:t>
      </w:r>
      <w:r>
        <w:rPr>
          <w:rFonts w:ascii="Arial" w:hAnsi="Arial" w:cs="Arial"/>
          <w:color w:val="000000"/>
          <w:sz w:val="22"/>
          <w:szCs w:val="22"/>
        </w:rPr>
        <w:t xml:space="preserve"> dirigido a la entidad pública</w:t>
      </w:r>
      <w:r>
        <w:rPr>
          <w:rFonts w:ascii="Arial" w:hAnsi="Arial" w:cs="Arial"/>
          <w:sz w:val="22"/>
          <w:szCs w:val="22"/>
        </w:rPr>
        <w:t>, con</w:t>
      </w:r>
      <w:r>
        <w:rPr>
          <w:rFonts w:ascii="Arial" w:hAnsi="Arial" w:cs="Arial"/>
          <w:sz w:val="22"/>
          <w:szCs w:val="22"/>
        </w:rPr>
        <w:t xml:space="preserve"> dos días de antelación, preferentemente. </w:t>
      </w:r>
    </w:p>
    <w:p w:rsidR="009727CE" w:rsidRDefault="009A0083">
      <w:pPr>
        <w:ind w:firstLine="708"/>
        <w:jc w:val="both"/>
        <w:rPr>
          <w:rFonts w:ascii="Arial" w:hAnsi="Arial" w:cs="Arial"/>
          <w:sz w:val="22"/>
          <w:szCs w:val="22"/>
        </w:rPr>
      </w:pPr>
      <w:r>
        <w:rPr>
          <w:rFonts w:ascii="Arial" w:hAnsi="Arial" w:cs="Arial"/>
          <w:sz w:val="22"/>
          <w:szCs w:val="22"/>
        </w:rPr>
        <w:t>De forma excepcional no será de aplicación de este plazo ante la celebración con carácter urgente de cualquier órgano de representación de los/as empleados/as.</w:t>
      </w:r>
    </w:p>
    <w:p w:rsidR="009727CE" w:rsidRDefault="009A0083">
      <w:pPr>
        <w:ind w:firstLine="708"/>
        <w:jc w:val="both"/>
        <w:rPr>
          <w:rFonts w:ascii="Arial" w:hAnsi="Arial" w:cs="Arial"/>
          <w:sz w:val="22"/>
          <w:szCs w:val="22"/>
        </w:rPr>
      </w:pPr>
      <w:r>
        <w:rPr>
          <w:rFonts w:ascii="Arial" w:hAnsi="Arial" w:cs="Arial"/>
          <w:sz w:val="22"/>
          <w:szCs w:val="22"/>
        </w:rPr>
        <w:t>Se constituirá una bolsa de horas de carácter anual q</w:t>
      </w:r>
      <w:r>
        <w:rPr>
          <w:rFonts w:ascii="Arial" w:hAnsi="Arial" w:cs="Arial"/>
          <w:sz w:val="22"/>
          <w:szCs w:val="22"/>
        </w:rPr>
        <w:t xml:space="preserve">ue acumulará el crédito horario sindical </w:t>
      </w:r>
      <w:r>
        <w:rPr>
          <w:rFonts w:ascii="Arial" w:hAnsi="Arial" w:cs="Arial"/>
          <w:sz w:val="22"/>
          <w:szCs w:val="22"/>
        </w:rPr>
        <w:lastRenderedPageBreak/>
        <w:t xml:space="preserve">de todos los/as delegados/as de una misma central sindical. </w:t>
      </w: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 Artículo 59.- Cuota sindical </w:t>
      </w:r>
    </w:p>
    <w:p w:rsidR="009727CE" w:rsidRDefault="009A0083">
      <w:pPr>
        <w:ind w:firstLine="708"/>
        <w:jc w:val="both"/>
      </w:pPr>
      <w:r>
        <w:rPr>
          <w:rFonts w:ascii="Arial" w:hAnsi="Arial" w:cs="Arial"/>
          <w:color w:val="000000"/>
          <w:sz w:val="22"/>
          <w:szCs w:val="22"/>
        </w:rPr>
        <w:t xml:space="preserve">La entidad pública </w:t>
      </w:r>
      <w:r>
        <w:rPr>
          <w:rFonts w:ascii="Arial" w:hAnsi="Arial" w:cs="Arial"/>
          <w:sz w:val="22"/>
          <w:szCs w:val="22"/>
        </w:rPr>
        <w:t>descontará de su nómina mensual a los/as empleados/as afiliados que lo soliciten por escrito, la cuota</w:t>
      </w:r>
      <w:r>
        <w:rPr>
          <w:rFonts w:ascii="Arial" w:hAnsi="Arial" w:cs="Arial"/>
          <w:sz w:val="22"/>
          <w:szCs w:val="22"/>
        </w:rPr>
        <w:t xml:space="preserve"> que cada año establezca su sindicato y la ingresará en la cuenta corriente que se indique para este fin. </w:t>
      </w:r>
    </w:p>
    <w:p w:rsidR="009727CE" w:rsidRDefault="009A0083">
      <w:pPr>
        <w:ind w:firstLine="708"/>
        <w:jc w:val="both"/>
      </w:pPr>
      <w:r>
        <w:rPr>
          <w:rFonts w:ascii="Arial" w:hAnsi="Arial" w:cs="Arial"/>
          <w:b/>
          <w:bCs/>
          <w:color w:val="FF0000"/>
          <w:sz w:val="22"/>
          <w:szCs w:val="22"/>
        </w:rPr>
        <w:t xml:space="preserve"> </w:t>
      </w:r>
      <w:r>
        <w:rPr>
          <w:rFonts w:ascii="Arial" w:hAnsi="Arial" w:cs="Arial"/>
          <w:color w:val="000000"/>
          <w:sz w:val="22"/>
          <w:szCs w:val="22"/>
        </w:rPr>
        <w:t xml:space="preserve">Disposición Transitoria Primera </w:t>
      </w:r>
    </w:p>
    <w:p w:rsidR="009727CE" w:rsidRDefault="009A0083">
      <w:pPr>
        <w:ind w:firstLine="708"/>
        <w:jc w:val="both"/>
        <w:rPr>
          <w:rFonts w:ascii="Arial" w:hAnsi="Arial" w:cs="Arial"/>
          <w:sz w:val="22"/>
          <w:szCs w:val="22"/>
        </w:rPr>
      </w:pPr>
      <w:r>
        <w:rPr>
          <w:rFonts w:ascii="Arial" w:hAnsi="Arial" w:cs="Arial"/>
          <w:sz w:val="22"/>
          <w:szCs w:val="22"/>
        </w:rPr>
        <w:t xml:space="preserve">En el supuesto de que por sentencia se reconociera algún derecho no contemplado en el presente texto se reconocerá </w:t>
      </w:r>
      <w:r>
        <w:rPr>
          <w:rFonts w:ascii="Arial" w:hAnsi="Arial" w:cs="Arial"/>
          <w:sz w:val="22"/>
          <w:szCs w:val="22"/>
        </w:rPr>
        <w:t xml:space="preserve">en el mismo en los términos que exprese el referido fallo judicial.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Disposición Transitoria Segunda </w:t>
      </w:r>
    </w:p>
    <w:p w:rsidR="009727CE" w:rsidRDefault="009A0083">
      <w:pPr>
        <w:ind w:firstLine="708"/>
        <w:jc w:val="both"/>
      </w:pPr>
      <w:r>
        <w:rPr>
          <w:rFonts w:ascii="Arial" w:hAnsi="Arial" w:cs="Arial"/>
          <w:color w:val="000000"/>
          <w:sz w:val="22"/>
          <w:szCs w:val="22"/>
        </w:rPr>
        <w:t xml:space="preserve">La entidad pública </w:t>
      </w:r>
      <w:r>
        <w:rPr>
          <w:rFonts w:ascii="Arial" w:hAnsi="Arial" w:cs="Arial"/>
          <w:sz w:val="22"/>
          <w:szCs w:val="22"/>
        </w:rPr>
        <w:t>negociará con las organizaciones sindicales que han suscrito el presente Convenio colectivo la elaboración de un Plan de Igualdad dond</w:t>
      </w:r>
      <w:r>
        <w:rPr>
          <w:rFonts w:ascii="Arial" w:hAnsi="Arial" w:cs="Arial"/>
          <w:sz w:val="22"/>
          <w:szCs w:val="22"/>
        </w:rPr>
        <w:t>e se establecerán las medidas dirigidas a evitar cualquier tipo de discriminación laboral por motivos de género, de acuerdo con lo establecido en la Disposición Adicional Octava del Estatuto Básico del Empleado Público.</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Disposición Transitoria Tercera </w:t>
      </w:r>
    </w:p>
    <w:p w:rsidR="009727CE" w:rsidRDefault="009A0083">
      <w:pPr>
        <w:ind w:firstLine="708"/>
        <w:jc w:val="both"/>
      </w:pPr>
      <w:r>
        <w:rPr>
          <w:rFonts w:ascii="Arial" w:hAnsi="Arial" w:cs="Arial"/>
          <w:color w:val="000000"/>
          <w:sz w:val="22"/>
          <w:szCs w:val="22"/>
        </w:rPr>
        <w:t>1.</w:t>
      </w:r>
      <w:r>
        <w:rPr>
          <w:rFonts w:ascii="Arial" w:hAnsi="Arial" w:cs="Arial"/>
          <w:color w:val="000000"/>
          <w:sz w:val="22"/>
          <w:szCs w:val="22"/>
        </w:rPr>
        <w:t xml:space="preserve"> La entidad pública </w:t>
      </w:r>
      <w:r>
        <w:rPr>
          <w:rFonts w:ascii="Arial" w:hAnsi="Arial" w:cs="Arial"/>
          <w:sz w:val="22"/>
          <w:szCs w:val="22"/>
        </w:rPr>
        <w:t>presentará a la representación de los trabajadores una propuesta de proceso para el establecimiento del complemento de destino y complemento específico conforme a los criterios legales y en los que se fundamente el manual para el establ</w:t>
      </w:r>
      <w:r>
        <w:rPr>
          <w:rFonts w:ascii="Arial" w:hAnsi="Arial" w:cs="Arial"/>
          <w:sz w:val="22"/>
          <w:szCs w:val="22"/>
        </w:rPr>
        <w:t xml:space="preserve">ecimiento del complemento Específico del Ayuntamiento de Candelaria. </w:t>
      </w:r>
    </w:p>
    <w:p w:rsidR="009727CE" w:rsidRDefault="009A0083">
      <w:pPr>
        <w:ind w:firstLine="708"/>
        <w:jc w:val="both"/>
      </w:pPr>
      <w:r>
        <w:rPr>
          <w:rFonts w:ascii="Arial" w:hAnsi="Arial" w:cs="Arial"/>
          <w:sz w:val="22"/>
          <w:szCs w:val="22"/>
        </w:rPr>
        <w:t xml:space="preserve">2. De conformidad con lo establecido en el artículo 20 del Estatuto básico del empleado Público, </w:t>
      </w:r>
      <w:r>
        <w:rPr>
          <w:rFonts w:ascii="Arial" w:hAnsi="Arial" w:cs="Arial"/>
          <w:color w:val="000000"/>
          <w:sz w:val="22"/>
          <w:szCs w:val="22"/>
        </w:rPr>
        <w:t xml:space="preserve">la entidad pública </w:t>
      </w:r>
      <w:r>
        <w:rPr>
          <w:rFonts w:ascii="Arial" w:hAnsi="Arial" w:cs="Arial"/>
          <w:sz w:val="22"/>
          <w:szCs w:val="22"/>
        </w:rPr>
        <w:t xml:space="preserve">se compromete a elaborar y negociar una metodología para la </w:t>
      </w:r>
      <w:r>
        <w:rPr>
          <w:rFonts w:ascii="Arial" w:hAnsi="Arial" w:cs="Arial"/>
          <w:color w:val="000000"/>
          <w:sz w:val="22"/>
          <w:szCs w:val="22"/>
        </w:rPr>
        <w:t>evaluación</w:t>
      </w:r>
      <w:r>
        <w:rPr>
          <w:rFonts w:ascii="Arial" w:hAnsi="Arial" w:cs="Arial"/>
          <w:color w:val="000000"/>
          <w:sz w:val="22"/>
          <w:szCs w:val="22"/>
        </w:rPr>
        <w:t xml:space="preserve"> del desempeño </w:t>
      </w:r>
      <w:r>
        <w:rPr>
          <w:rFonts w:ascii="Arial" w:hAnsi="Arial" w:cs="Arial"/>
          <w:sz w:val="22"/>
          <w:szCs w:val="22"/>
        </w:rPr>
        <w:t xml:space="preserve">fundamentada en el análisis de tareas asignada a cada puesto de trabajo de la organización. </w:t>
      </w:r>
    </w:p>
    <w:p w:rsidR="009727CE" w:rsidRDefault="009A0083">
      <w:pPr>
        <w:ind w:firstLine="708"/>
        <w:jc w:val="both"/>
        <w:rPr>
          <w:rFonts w:ascii="Arial" w:hAnsi="Arial" w:cs="Arial"/>
          <w:sz w:val="22"/>
          <w:szCs w:val="22"/>
        </w:rPr>
      </w:pPr>
      <w:r>
        <w:rPr>
          <w:rFonts w:ascii="Arial" w:hAnsi="Arial" w:cs="Arial"/>
          <w:sz w:val="22"/>
          <w:szCs w:val="22"/>
        </w:rPr>
        <w:t xml:space="preserve">Disposición Final Primera </w:t>
      </w:r>
    </w:p>
    <w:p w:rsidR="009727CE" w:rsidRDefault="009A0083">
      <w:pPr>
        <w:ind w:firstLine="708"/>
        <w:jc w:val="both"/>
      </w:pPr>
      <w:r>
        <w:rPr>
          <w:rFonts w:ascii="Arial" w:hAnsi="Arial" w:cs="Arial"/>
          <w:sz w:val="22"/>
          <w:szCs w:val="22"/>
        </w:rPr>
        <w:t xml:space="preserve">En lo no previsto en el presente Convenio se estará a lo dispuesto en el </w:t>
      </w:r>
      <w:r>
        <w:rPr>
          <w:rFonts w:ascii="Arial" w:hAnsi="Arial" w:cs="Arial"/>
          <w:color w:val="000000"/>
          <w:sz w:val="22"/>
          <w:szCs w:val="22"/>
        </w:rPr>
        <w:t xml:space="preserve">Acuerdo Mixto de Condiciones de Trabajo de </w:t>
      </w:r>
      <w:r>
        <w:rPr>
          <w:rFonts w:ascii="Arial" w:hAnsi="Arial" w:cs="Arial"/>
          <w:color w:val="000000"/>
          <w:sz w:val="22"/>
          <w:szCs w:val="22"/>
        </w:rPr>
        <w:t xml:space="preserve">los/as Empleados/as Públicos del Ayuntamiento de Candelaria y </w:t>
      </w:r>
      <w:r>
        <w:rPr>
          <w:rFonts w:ascii="Arial" w:hAnsi="Arial" w:cs="Arial"/>
          <w:sz w:val="22"/>
          <w:szCs w:val="22"/>
        </w:rPr>
        <w:t xml:space="preserve">en las normas legales o reglamentarias de general aplicación en la Administración Pública. </w:t>
      </w:r>
    </w:p>
    <w:p w:rsidR="009727CE" w:rsidRDefault="009A0083">
      <w:pPr>
        <w:ind w:firstLine="708"/>
        <w:jc w:val="both"/>
        <w:rPr>
          <w:rFonts w:ascii="Arial" w:hAnsi="Arial" w:cs="Arial"/>
          <w:sz w:val="22"/>
          <w:szCs w:val="22"/>
        </w:rPr>
      </w:pPr>
      <w:r>
        <w:rPr>
          <w:rFonts w:ascii="Arial" w:hAnsi="Arial" w:cs="Arial"/>
          <w:sz w:val="22"/>
          <w:szCs w:val="22"/>
        </w:rPr>
        <w:t xml:space="preserve"> Disposición Final Segunda </w:t>
      </w:r>
    </w:p>
    <w:p w:rsidR="009727CE" w:rsidRDefault="009A0083">
      <w:pPr>
        <w:ind w:firstLine="708"/>
        <w:jc w:val="both"/>
        <w:rPr>
          <w:rFonts w:ascii="Arial" w:hAnsi="Arial" w:cs="Arial"/>
          <w:sz w:val="22"/>
          <w:szCs w:val="22"/>
        </w:rPr>
      </w:pPr>
      <w:r>
        <w:rPr>
          <w:rFonts w:ascii="Arial" w:hAnsi="Arial" w:cs="Arial"/>
          <w:sz w:val="22"/>
          <w:szCs w:val="22"/>
        </w:rPr>
        <w:t>El presente Convenio constituye un todo orgánico y las partes quedan mutua</w:t>
      </w:r>
      <w:r>
        <w:rPr>
          <w:rFonts w:ascii="Arial" w:hAnsi="Arial" w:cs="Arial"/>
          <w:sz w:val="22"/>
          <w:szCs w:val="22"/>
        </w:rPr>
        <w:t xml:space="preserve">mente vinculadas al cumplimiento de todas y cada una de sus normas, que deben ser siempre consideradas en su globalidad, atendiendo a las mejoras generales y no a las situaciones jurídicas concretas. </w:t>
      </w:r>
    </w:p>
    <w:p w:rsidR="009727CE" w:rsidRDefault="009727CE">
      <w:pPr>
        <w:ind w:firstLine="708"/>
        <w:jc w:val="both"/>
        <w:rPr>
          <w:rFonts w:ascii="Arial" w:hAnsi="Arial" w:cs="Arial"/>
          <w:b/>
          <w:bCs/>
          <w:sz w:val="22"/>
          <w:szCs w:val="22"/>
        </w:rPr>
      </w:pPr>
    </w:p>
    <w:p w:rsidR="009727CE" w:rsidRDefault="009A0083">
      <w:pPr>
        <w:ind w:firstLine="708"/>
        <w:jc w:val="center"/>
        <w:rPr>
          <w:rFonts w:ascii="Arial" w:hAnsi="Arial" w:cs="Arial"/>
          <w:sz w:val="22"/>
          <w:szCs w:val="22"/>
        </w:rPr>
      </w:pPr>
      <w:r>
        <w:rPr>
          <w:rFonts w:ascii="Arial" w:hAnsi="Arial" w:cs="Arial"/>
          <w:sz w:val="22"/>
          <w:szCs w:val="22"/>
        </w:rPr>
        <w:t>ANEXO I:</w:t>
      </w:r>
    </w:p>
    <w:p w:rsidR="009727CE" w:rsidRDefault="009A0083">
      <w:pPr>
        <w:ind w:firstLine="708"/>
        <w:jc w:val="center"/>
        <w:rPr>
          <w:rFonts w:ascii="Arial" w:hAnsi="Arial" w:cs="Arial"/>
          <w:sz w:val="22"/>
          <w:szCs w:val="22"/>
        </w:rPr>
      </w:pPr>
      <w:r>
        <w:rPr>
          <w:rFonts w:ascii="Arial" w:hAnsi="Arial" w:cs="Arial"/>
          <w:sz w:val="22"/>
          <w:szCs w:val="22"/>
        </w:rPr>
        <w:t>CLÁUSULA DE ARBITRAJE Y PAZ SOCIAL.</w:t>
      </w:r>
    </w:p>
    <w:p w:rsidR="009727CE" w:rsidRDefault="009727CE">
      <w:pPr>
        <w:ind w:firstLine="708"/>
        <w:jc w:val="center"/>
        <w:rPr>
          <w:rFonts w:ascii="Arial" w:hAnsi="Arial" w:cs="Arial"/>
          <w:sz w:val="22"/>
          <w:szCs w:val="22"/>
        </w:rPr>
      </w:pPr>
    </w:p>
    <w:p w:rsidR="009727CE" w:rsidRDefault="009A0083">
      <w:pPr>
        <w:ind w:firstLine="708"/>
        <w:jc w:val="both"/>
      </w:pPr>
      <w:r>
        <w:rPr>
          <w:rFonts w:ascii="Arial" w:hAnsi="Arial" w:cs="Arial"/>
          <w:color w:val="000000"/>
          <w:sz w:val="22"/>
          <w:szCs w:val="22"/>
        </w:rPr>
        <w:t>La entid</w:t>
      </w:r>
      <w:r>
        <w:rPr>
          <w:rFonts w:ascii="Arial" w:hAnsi="Arial" w:cs="Arial"/>
          <w:color w:val="000000"/>
          <w:sz w:val="22"/>
          <w:szCs w:val="22"/>
        </w:rPr>
        <w:t xml:space="preserve">ad pública </w:t>
      </w:r>
      <w:r>
        <w:rPr>
          <w:rFonts w:ascii="Arial" w:hAnsi="Arial" w:cs="Arial"/>
          <w:color w:val="2F2F2F"/>
          <w:w w:val="105"/>
          <w:sz w:val="22"/>
          <w:szCs w:val="22"/>
        </w:rPr>
        <w:t>y las organizaciones sindicales firmantes expresan su compromiso de</w:t>
      </w:r>
      <w:r>
        <w:rPr>
          <w:rFonts w:ascii="Arial" w:hAnsi="Arial" w:cs="Arial"/>
          <w:color w:val="2F2F2F"/>
          <w:spacing w:val="-8"/>
          <w:w w:val="105"/>
          <w:sz w:val="22"/>
          <w:szCs w:val="22"/>
        </w:rPr>
        <w:t xml:space="preserve"> </w:t>
      </w:r>
      <w:r>
        <w:rPr>
          <w:rFonts w:ascii="Arial" w:hAnsi="Arial" w:cs="Arial"/>
          <w:color w:val="2F2F2F"/>
          <w:w w:val="105"/>
          <w:sz w:val="22"/>
          <w:szCs w:val="22"/>
        </w:rPr>
        <w:t>Intentar llegar</w:t>
      </w:r>
      <w:r>
        <w:rPr>
          <w:rFonts w:ascii="Arial" w:hAnsi="Arial" w:cs="Arial"/>
          <w:color w:val="2F2F2F"/>
          <w:spacing w:val="-1"/>
          <w:w w:val="105"/>
          <w:sz w:val="22"/>
          <w:szCs w:val="22"/>
        </w:rPr>
        <w:t xml:space="preserve"> </w:t>
      </w:r>
      <w:r>
        <w:rPr>
          <w:rFonts w:ascii="Arial" w:hAnsi="Arial" w:cs="Arial"/>
          <w:color w:val="2F2F2F"/>
          <w:w w:val="105"/>
          <w:sz w:val="22"/>
          <w:szCs w:val="22"/>
        </w:rPr>
        <w:t>a</w:t>
      </w:r>
      <w:r>
        <w:rPr>
          <w:rFonts w:ascii="Arial" w:hAnsi="Arial" w:cs="Arial"/>
          <w:color w:val="2F2F2F"/>
          <w:spacing w:val="-7"/>
          <w:w w:val="105"/>
          <w:sz w:val="22"/>
          <w:szCs w:val="22"/>
        </w:rPr>
        <w:t xml:space="preserve"> </w:t>
      </w:r>
      <w:r>
        <w:rPr>
          <w:rFonts w:ascii="Arial" w:hAnsi="Arial" w:cs="Arial"/>
          <w:color w:val="2F2F2F"/>
          <w:w w:val="105"/>
          <w:sz w:val="22"/>
          <w:szCs w:val="22"/>
        </w:rPr>
        <w:t>acuerdos en</w:t>
      </w:r>
      <w:r>
        <w:rPr>
          <w:rFonts w:ascii="Arial" w:hAnsi="Arial" w:cs="Arial"/>
          <w:color w:val="2F2F2F"/>
          <w:spacing w:val="-14"/>
          <w:w w:val="105"/>
          <w:sz w:val="22"/>
          <w:szCs w:val="22"/>
        </w:rPr>
        <w:t xml:space="preserve"> </w:t>
      </w:r>
      <w:r>
        <w:rPr>
          <w:rFonts w:ascii="Arial" w:hAnsi="Arial" w:cs="Arial"/>
          <w:color w:val="2F2F2F"/>
          <w:w w:val="105"/>
          <w:sz w:val="22"/>
          <w:szCs w:val="22"/>
        </w:rPr>
        <w:t>defensa de los</w:t>
      </w:r>
      <w:r>
        <w:rPr>
          <w:rFonts w:ascii="Arial" w:hAnsi="Arial" w:cs="Arial"/>
          <w:color w:val="2F2F2F"/>
          <w:spacing w:val="-14"/>
          <w:w w:val="105"/>
          <w:sz w:val="22"/>
          <w:szCs w:val="22"/>
        </w:rPr>
        <w:t xml:space="preserve"> </w:t>
      </w:r>
      <w:r>
        <w:rPr>
          <w:rFonts w:ascii="Arial" w:hAnsi="Arial" w:cs="Arial"/>
          <w:color w:val="2F2F2F"/>
          <w:w w:val="105"/>
          <w:sz w:val="22"/>
          <w:szCs w:val="22"/>
        </w:rPr>
        <w:t>Intereses de</w:t>
      </w:r>
      <w:r>
        <w:rPr>
          <w:rFonts w:ascii="Arial" w:hAnsi="Arial" w:cs="Arial"/>
          <w:color w:val="2F2F2F"/>
          <w:spacing w:val="-2"/>
          <w:w w:val="105"/>
          <w:sz w:val="22"/>
          <w:szCs w:val="22"/>
        </w:rPr>
        <w:t xml:space="preserve"> </w:t>
      </w:r>
      <w:r>
        <w:rPr>
          <w:rFonts w:ascii="Arial" w:hAnsi="Arial" w:cs="Arial"/>
          <w:color w:val="2F2F2F"/>
          <w:w w:val="105"/>
          <w:sz w:val="22"/>
          <w:szCs w:val="22"/>
        </w:rPr>
        <w:t>los/as</w:t>
      </w:r>
      <w:r>
        <w:rPr>
          <w:rFonts w:ascii="Arial" w:hAnsi="Arial" w:cs="Arial"/>
          <w:color w:val="2F2F2F"/>
          <w:spacing w:val="-2"/>
          <w:w w:val="105"/>
          <w:sz w:val="22"/>
          <w:szCs w:val="22"/>
        </w:rPr>
        <w:t xml:space="preserve"> </w:t>
      </w:r>
      <w:r>
        <w:rPr>
          <w:rFonts w:ascii="Arial" w:hAnsi="Arial" w:cs="Arial"/>
          <w:color w:val="2F2F2F"/>
          <w:w w:val="105"/>
          <w:sz w:val="22"/>
          <w:szCs w:val="22"/>
        </w:rPr>
        <w:t>ciudadanos/as y</w:t>
      </w:r>
      <w:r>
        <w:rPr>
          <w:rFonts w:ascii="Arial" w:hAnsi="Arial" w:cs="Arial"/>
          <w:color w:val="2F2F2F"/>
          <w:spacing w:val="-1"/>
          <w:w w:val="105"/>
          <w:sz w:val="22"/>
          <w:szCs w:val="22"/>
        </w:rPr>
        <w:t xml:space="preserve"> </w:t>
      </w:r>
      <w:r>
        <w:rPr>
          <w:rFonts w:ascii="Arial" w:hAnsi="Arial" w:cs="Arial"/>
          <w:color w:val="2F2F2F"/>
          <w:w w:val="105"/>
          <w:sz w:val="22"/>
          <w:szCs w:val="22"/>
        </w:rPr>
        <w:t>de los/as empleados/as públicos mediante las vías del diálogo pacífico y constructivo. Para ello</w:t>
      </w:r>
      <w:r>
        <w:rPr>
          <w:rFonts w:ascii="Arial" w:hAnsi="Arial" w:cs="Arial"/>
          <w:color w:val="2F2F2F"/>
          <w:w w:val="105"/>
          <w:sz w:val="22"/>
          <w:szCs w:val="22"/>
        </w:rPr>
        <w:t xml:space="preserve"> se establecen los siguientes mecanismos de arbitraje:</w:t>
      </w:r>
    </w:p>
    <w:p w:rsidR="009727CE" w:rsidRDefault="009727CE">
      <w:pPr>
        <w:ind w:firstLine="708"/>
        <w:jc w:val="both"/>
        <w:rPr>
          <w:rFonts w:ascii="Arial" w:hAnsi="Arial" w:cs="Arial"/>
          <w:sz w:val="22"/>
          <w:szCs w:val="22"/>
        </w:rPr>
      </w:pPr>
    </w:p>
    <w:p w:rsidR="009727CE" w:rsidRDefault="009A0083">
      <w:pPr>
        <w:pStyle w:val="Prrafodelista"/>
        <w:numPr>
          <w:ilvl w:val="0"/>
          <w:numId w:val="20"/>
        </w:numPr>
        <w:tabs>
          <w:tab w:val="left" w:pos="2829"/>
        </w:tabs>
        <w:suppressAutoHyphens w:val="0"/>
        <w:autoSpaceDE w:val="0"/>
        <w:spacing w:before="3" w:line="228" w:lineRule="auto"/>
        <w:ind w:right="2048" w:firstLine="558"/>
        <w:jc w:val="both"/>
        <w:textAlignment w:val="auto"/>
      </w:pPr>
      <w:r>
        <w:rPr>
          <w:rFonts w:ascii="Arial" w:hAnsi="Arial" w:cs="Arial"/>
          <w:color w:val="2F2F2F"/>
          <w:sz w:val="22"/>
          <w:szCs w:val="22"/>
        </w:rPr>
        <w:t>Las</w:t>
      </w:r>
      <w:r>
        <w:rPr>
          <w:rFonts w:ascii="Arial" w:hAnsi="Arial" w:cs="Arial"/>
          <w:color w:val="2F2F2F"/>
          <w:spacing w:val="40"/>
          <w:sz w:val="22"/>
          <w:szCs w:val="22"/>
        </w:rPr>
        <w:t xml:space="preserve"> </w:t>
      </w:r>
      <w:r>
        <w:rPr>
          <w:rFonts w:ascii="Arial" w:hAnsi="Arial" w:cs="Arial"/>
          <w:color w:val="2F2F2F"/>
          <w:sz w:val="22"/>
          <w:szCs w:val="22"/>
        </w:rPr>
        <w:t>discrepancias</w:t>
      </w:r>
      <w:r>
        <w:rPr>
          <w:rFonts w:ascii="Arial" w:hAnsi="Arial" w:cs="Arial"/>
          <w:color w:val="2F2F2F"/>
          <w:spacing w:val="40"/>
          <w:sz w:val="22"/>
          <w:szCs w:val="22"/>
        </w:rPr>
        <w:t xml:space="preserve"> </w:t>
      </w:r>
      <w:r>
        <w:rPr>
          <w:rFonts w:ascii="Arial" w:hAnsi="Arial" w:cs="Arial"/>
          <w:color w:val="2F2F2F"/>
          <w:sz w:val="22"/>
          <w:szCs w:val="22"/>
        </w:rPr>
        <w:t>sobre</w:t>
      </w:r>
      <w:r>
        <w:rPr>
          <w:rFonts w:ascii="Arial" w:hAnsi="Arial" w:cs="Arial"/>
          <w:color w:val="2F2F2F"/>
          <w:spacing w:val="40"/>
          <w:sz w:val="22"/>
          <w:szCs w:val="22"/>
        </w:rPr>
        <w:t xml:space="preserve"> </w:t>
      </w:r>
      <w:r>
        <w:rPr>
          <w:rFonts w:ascii="Arial" w:hAnsi="Arial" w:cs="Arial"/>
          <w:color w:val="2F2F2F"/>
          <w:sz w:val="22"/>
          <w:szCs w:val="22"/>
        </w:rPr>
        <w:t>la</w:t>
      </w:r>
      <w:r>
        <w:rPr>
          <w:rFonts w:ascii="Arial" w:hAnsi="Arial" w:cs="Arial"/>
          <w:color w:val="2F2F2F"/>
          <w:spacing w:val="40"/>
          <w:sz w:val="22"/>
          <w:szCs w:val="22"/>
        </w:rPr>
        <w:t xml:space="preserve"> </w:t>
      </w:r>
      <w:r>
        <w:rPr>
          <w:rFonts w:ascii="Arial" w:hAnsi="Arial" w:cs="Arial"/>
          <w:color w:val="2F2F2F"/>
          <w:sz w:val="22"/>
          <w:szCs w:val="22"/>
        </w:rPr>
        <w:t>interpretación</w:t>
      </w:r>
      <w:r>
        <w:rPr>
          <w:rFonts w:ascii="Arial" w:hAnsi="Arial" w:cs="Arial"/>
          <w:color w:val="2F2F2F"/>
          <w:spacing w:val="40"/>
          <w:sz w:val="22"/>
          <w:szCs w:val="22"/>
        </w:rPr>
        <w:t xml:space="preserve"> </w:t>
      </w:r>
      <w:r>
        <w:rPr>
          <w:rFonts w:ascii="Arial" w:hAnsi="Arial" w:cs="Arial"/>
          <w:color w:val="2F2F2F"/>
          <w:sz w:val="22"/>
          <w:szCs w:val="22"/>
        </w:rPr>
        <w:t>del</w:t>
      </w:r>
      <w:r>
        <w:rPr>
          <w:rFonts w:ascii="Arial" w:hAnsi="Arial" w:cs="Arial"/>
          <w:color w:val="2F2F2F"/>
          <w:spacing w:val="40"/>
          <w:sz w:val="22"/>
          <w:szCs w:val="22"/>
        </w:rPr>
        <w:t xml:space="preserve"> </w:t>
      </w:r>
      <w:r>
        <w:rPr>
          <w:rFonts w:ascii="Arial" w:hAnsi="Arial" w:cs="Arial"/>
          <w:color w:val="2F2F2F"/>
          <w:sz w:val="22"/>
          <w:szCs w:val="22"/>
        </w:rPr>
        <w:t>Convenio</w:t>
      </w:r>
      <w:r>
        <w:rPr>
          <w:rFonts w:ascii="Arial" w:hAnsi="Arial" w:cs="Arial"/>
          <w:color w:val="2F2F2F"/>
          <w:spacing w:val="40"/>
          <w:sz w:val="22"/>
          <w:szCs w:val="22"/>
        </w:rPr>
        <w:t xml:space="preserve"> </w:t>
      </w:r>
      <w:r>
        <w:rPr>
          <w:rFonts w:ascii="Arial" w:hAnsi="Arial" w:cs="Arial"/>
          <w:color w:val="2F2F2F"/>
          <w:sz w:val="22"/>
          <w:szCs w:val="22"/>
        </w:rPr>
        <w:t>debidas</w:t>
      </w:r>
      <w:r>
        <w:rPr>
          <w:rFonts w:ascii="Arial" w:hAnsi="Arial" w:cs="Arial"/>
          <w:color w:val="2F2F2F"/>
          <w:spacing w:val="40"/>
          <w:sz w:val="22"/>
          <w:szCs w:val="22"/>
        </w:rPr>
        <w:t xml:space="preserve"> </w:t>
      </w:r>
      <w:r>
        <w:rPr>
          <w:rFonts w:ascii="Arial" w:hAnsi="Arial" w:cs="Arial"/>
          <w:color w:val="2F2F2F"/>
          <w:sz w:val="22"/>
          <w:szCs w:val="22"/>
        </w:rPr>
        <w:t>a circunstancias sobrevenidas</w:t>
      </w:r>
      <w:r>
        <w:rPr>
          <w:rFonts w:ascii="Arial" w:hAnsi="Arial" w:cs="Arial"/>
          <w:color w:val="2F2F2F"/>
          <w:spacing w:val="40"/>
          <w:sz w:val="22"/>
          <w:szCs w:val="22"/>
        </w:rPr>
        <w:t xml:space="preserve"> </w:t>
      </w:r>
      <w:r>
        <w:rPr>
          <w:rFonts w:ascii="Arial" w:hAnsi="Arial" w:cs="Arial"/>
          <w:color w:val="2F2F2F"/>
          <w:sz w:val="22"/>
          <w:szCs w:val="22"/>
        </w:rPr>
        <w:t>se</w:t>
      </w:r>
      <w:r>
        <w:rPr>
          <w:rFonts w:ascii="Arial" w:hAnsi="Arial" w:cs="Arial"/>
          <w:color w:val="2F2F2F"/>
          <w:spacing w:val="40"/>
          <w:sz w:val="22"/>
          <w:szCs w:val="22"/>
        </w:rPr>
        <w:t xml:space="preserve"> </w:t>
      </w:r>
      <w:r>
        <w:rPr>
          <w:rFonts w:ascii="Arial" w:hAnsi="Arial" w:cs="Arial"/>
          <w:color w:val="2F2F2F"/>
          <w:sz w:val="22"/>
          <w:szCs w:val="22"/>
        </w:rPr>
        <w:t>estudiarán</w:t>
      </w:r>
      <w:r>
        <w:rPr>
          <w:rFonts w:ascii="Arial" w:hAnsi="Arial" w:cs="Arial"/>
          <w:color w:val="2F2F2F"/>
          <w:spacing w:val="40"/>
          <w:sz w:val="22"/>
          <w:szCs w:val="22"/>
        </w:rPr>
        <w:t xml:space="preserve"> </w:t>
      </w:r>
      <w:r>
        <w:rPr>
          <w:rFonts w:ascii="Arial" w:hAnsi="Arial" w:cs="Arial"/>
          <w:color w:val="2F2F2F"/>
          <w:sz w:val="22"/>
          <w:szCs w:val="22"/>
        </w:rPr>
        <w:t>en</w:t>
      </w:r>
      <w:r>
        <w:rPr>
          <w:rFonts w:ascii="Arial" w:hAnsi="Arial" w:cs="Arial"/>
          <w:color w:val="2F2F2F"/>
          <w:spacing w:val="40"/>
          <w:sz w:val="22"/>
          <w:szCs w:val="22"/>
        </w:rPr>
        <w:t xml:space="preserve"> </w:t>
      </w:r>
      <w:r>
        <w:rPr>
          <w:rFonts w:ascii="Arial" w:hAnsi="Arial" w:cs="Arial"/>
          <w:color w:val="2F2F2F"/>
          <w:sz w:val="22"/>
          <w:szCs w:val="22"/>
        </w:rPr>
        <w:t>primer</w:t>
      </w:r>
      <w:r>
        <w:rPr>
          <w:rFonts w:ascii="Arial" w:hAnsi="Arial" w:cs="Arial"/>
          <w:color w:val="2F2F2F"/>
          <w:spacing w:val="40"/>
          <w:sz w:val="22"/>
          <w:szCs w:val="22"/>
        </w:rPr>
        <w:t xml:space="preserve"> </w:t>
      </w:r>
      <w:r>
        <w:rPr>
          <w:rFonts w:ascii="Arial" w:hAnsi="Arial" w:cs="Arial"/>
          <w:color w:val="2F2F2F"/>
          <w:sz w:val="22"/>
          <w:szCs w:val="22"/>
        </w:rPr>
        <w:t>término</w:t>
      </w:r>
      <w:r>
        <w:rPr>
          <w:rFonts w:ascii="Arial" w:hAnsi="Arial" w:cs="Arial"/>
          <w:color w:val="2F2F2F"/>
          <w:spacing w:val="40"/>
          <w:sz w:val="22"/>
          <w:szCs w:val="22"/>
        </w:rPr>
        <w:t xml:space="preserve"> </w:t>
      </w:r>
      <w:r>
        <w:rPr>
          <w:rFonts w:ascii="Arial" w:hAnsi="Arial" w:cs="Arial"/>
          <w:color w:val="2F2F2F"/>
          <w:sz w:val="22"/>
          <w:szCs w:val="22"/>
        </w:rPr>
        <w:t>en</w:t>
      </w:r>
      <w:r>
        <w:rPr>
          <w:rFonts w:ascii="Arial" w:hAnsi="Arial" w:cs="Arial"/>
          <w:color w:val="2F2F2F"/>
          <w:spacing w:val="40"/>
          <w:sz w:val="22"/>
          <w:szCs w:val="22"/>
        </w:rPr>
        <w:t xml:space="preserve"> </w:t>
      </w:r>
      <w:r>
        <w:rPr>
          <w:rFonts w:ascii="Arial" w:hAnsi="Arial" w:cs="Arial"/>
          <w:color w:val="2F2F2F"/>
          <w:sz w:val="22"/>
          <w:szCs w:val="22"/>
        </w:rPr>
        <w:t>la</w:t>
      </w:r>
      <w:r>
        <w:rPr>
          <w:rFonts w:ascii="Arial" w:hAnsi="Arial" w:cs="Arial"/>
          <w:color w:val="2F2F2F"/>
          <w:spacing w:val="40"/>
          <w:sz w:val="22"/>
          <w:szCs w:val="22"/>
        </w:rPr>
        <w:t xml:space="preserve"> </w:t>
      </w:r>
      <w:r>
        <w:rPr>
          <w:rFonts w:ascii="Arial" w:hAnsi="Arial" w:cs="Arial"/>
          <w:color w:val="2F2F2F"/>
          <w:sz w:val="22"/>
          <w:szCs w:val="22"/>
        </w:rPr>
        <w:t>Comisión</w:t>
      </w:r>
      <w:r>
        <w:rPr>
          <w:rFonts w:ascii="Arial" w:hAnsi="Arial" w:cs="Arial"/>
          <w:color w:val="2F2F2F"/>
          <w:spacing w:val="40"/>
          <w:sz w:val="22"/>
          <w:szCs w:val="22"/>
        </w:rPr>
        <w:t xml:space="preserve"> </w:t>
      </w:r>
      <w:r>
        <w:rPr>
          <w:rFonts w:ascii="Arial" w:hAnsi="Arial" w:cs="Arial"/>
          <w:color w:val="2F2F2F"/>
          <w:sz w:val="22"/>
          <w:szCs w:val="22"/>
        </w:rPr>
        <w:t>Mixta</w:t>
      </w:r>
      <w:r>
        <w:rPr>
          <w:rFonts w:ascii="Arial" w:hAnsi="Arial" w:cs="Arial"/>
          <w:color w:val="2F2F2F"/>
          <w:spacing w:val="40"/>
          <w:sz w:val="22"/>
          <w:szCs w:val="22"/>
        </w:rPr>
        <w:t xml:space="preserve"> </w:t>
      </w:r>
      <w:r>
        <w:rPr>
          <w:rFonts w:ascii="Arial" w:hAnsi="Arial" w:cs="Arial"/>
          <w:color w:val="2F2F2F"/>
          <w:sz w:val="22"/>
          <w:szCs w:val="22"/>
        </w:rPr>
        <w:t>que agotará todas las vías posibles de acuerdo.</w:t>
      </w:r>
    </w:p>
    <w:p w:rsidR="009727CE" w:rsidRDefault="009727CE">
      <w:pPr>
        <w:pStyle w:val="Textoindependiente"/>
        <w:spacing w:before="2"/>
        <w:rPr>
          <w:rFonts w:cs="Arial"/>
          <w:szCs w:val="22"/>
        </w:rPr>
      </w:pPr>
    </w:p>
    <w:p w:rsidR="009727CE" w:rsidRDefault="009A0083">
      <w:pPr>
        <w:pStyle w:val="Prrafodelista"/>
        <w:numPr>
          <w:ilvl w:val="0"/>
          <w:numId w:val="20"/>
        </w:numPr>
        <w:tabs>
          <w:tab w:val="left" w:pos="1941"/>
        </w:tabs>
        <w:suppressAutoHyphens w:val="0"/>
        <w:autoSpaceDE w:val="0"/>
        <w:spacing w:line="228" w:lineRule="auto"/>
        <w:ind w:left="494" w:right="2053" w:firstLine="558"/>
        <w:jc w:val="both"/>
        <w:textAlignment w:val="auto"/>
      </w:pPr>
      <w:r>
        <w:rPr>
          <w:rFonts w:ascii="Arial" w:hAnsi="Arial" w:cs="Arial"/>
          <w:color w:val="2F2F2F"/>
          <w:w w:val="105"/>
          <w:sz w:val="22"/>
          <w:szCs w:val="22"/>
        </w:rPr>
        <w:t>Si en</w:t>
      </w:r>
      <w:r>
        <w:rPr>
          <w:rFonts w:ascii="Arial" w:hAnsi="Arial" w:cs="Arial"/>
          <w:color w:val="2F2F2F"/>
          <w:w w:val="105"/>
          <w:sz w:val="22"/>
          <w:szCs w:val="22"/>
        </w:rPr>
        <w:t xml:space="preserve"> un plazo razonable, nunca superior a dos meses, </w:t>
      </w:r>
      <w:r>
        <w:rPr>
          <w:rFonts w:ascii="Arial" w:hAnsi="Arial" w:cs="Arial"/>
          <w:color w:val="2F2F2F"/>
          <w:w w:val="105"/>
          <w:sz w:val="22"/>
          <w:szCs w:val="22"/>
        </w:rPr>
        <w:lastRenderedPageBreak/>
        <w:t>no se alcanzara ningún compromiso en</w:t>
      </w:r>
      <w:r>
        <w:rPr>
          <w:rFonts w:ascii="Arial" w:hAnsi="Arial" w:cs="Arial"/>
          <w:color w:val="2F2F2F"/>
          <w:spacing w:val="-2"/>
          <w:w w:val="105"/>
          <w:sz w:val="22"/>
          <w:szCs w:val="22"/>
        </w:rPr>
        <w:t xml:space="preserve"> </w:t>
      </w:r>
      <w:r>
        <w:rPr>
          <w:rFonts w:ascii="Arial" w:hAnsi="Arial" w:cs="Arial"/>
          <w:color w:val="2F2F2F"/>
          <w:w w:val="105"/>
          <w:sz w:val="22"/>
          <w:szCs w:val="22"/>
        </w:rPr>
        <w:t>la Comisión, ésta,</w:t>
      </w:r>
      <w:r>
        <w:rPr>
          <w:rFonts w:ascii="Arial" w:hAnsi="Arial" w:cs="Arial"/>
          <w:color w:val="2F2F2F"/>
          <w:spacing w:val="-3"/>
          <w:w w:val="105"/>
          <w:sz w:val="22"/>
          <w:szCs w:val="22"/>
        </w:rPr>
        <w:t xml:space="preserve"> </w:t>
      </w:r>
      <w:r>
        <w:rPr>
          <w:rFonts w:ascii="Arial" w:hAnsi="Arial" w:cs="Arial"/>
          <w:color w:val="2F2F2F"/>
          <w:w w:val="105"/>
          <w:sz w:val="22"/>
          <w:szCs w:val="22"/>
        </w:rPr>
        <w:t>por acuerdo unánime de</w:t>
      </w:r>
      <w:r>
        <w:rPr>
          <w:rFonts w:ascii="Arial" w:hAnsi="Arial" w:cs="Arial"/>
          <w:color w:val="2F2F2F"/>
          <w:spacing w:val="-10"/>
          <w:w w:val="105"/>
          <w:sz w:val="22"/>
          <w:szCs w:val="22"/>
        </w:rPr>
        <w:t xml:space="preserve"> </w:t>
      </w:r>
      <w:r>
        <w:rPr>
          <w:rFonts w:ascii="Arial" w:hAnsi="Arial" w:cs="Arial"/>
          <w:color w:val="2F2F2F"/>
          <w:w w:val="105"/>
          <w:sz w:val="22"/>
          <w:szCs w:val="22"/>
        </w:rPr>
        <w:t xml:space="preserve">sus componentes </w:t>
      </w:r>
      <w:r>
        <w:rPr>
          <w:rFonts w:ascii="Arial" w:hAnsi="Arial" w:cs="Arial"/>
          <w:i/>
          <w:color w:val="2F2F2F"/>
          <w:w w:val="105"/>
          <w:sz w:val="22"/>
          <w:szCs w:val="22"/>
        </w:rPr>
        <w:t xml:space="preserve">y </w:t>
      </w:r>
      <w:r>
        <w:rPr>
          <w:rFonts w:ascii="Arial" w:hAnsi="Arial" w:cs="Arial"/>
          <w:color w:val="2F2F2F"/>
          <w:w w:val="105"/>
          <w:sz w:val="22"/>
          <w:szCs w:val="22"/>
        </w:rPr>
        <w:t>como paso</w:t>
      </w:r>
      <w:r>
        <w:rPr>
          <w:rFonts w:ascii="Arial" w:hAnsi="Arial" w:cs="Arial"/>
          <w:color w:val="2F2F2F"/>
          <w:spacing w:val="-3"/>
          <w:w w:val="105"/>
          <w:sz w:val="22"/>
          <w:szCs w:val="22"/>
        </w:rPr>
        <w:t xml:space="preserve"> </w:t>
      </w:r>
      <w:r>
        <w:rPr>
          <w:rFonts w:ascii="Arial" w:hAnsi="Arial" w:cs="Arial"/>
          <w:color w:val="2F2F2F"/>
          <w:w w:val="105"/>
          <w:sz w:val="22"/>
          <w:szCs w:val="22"/>
        </w:rPr>
        <w:t>previo y obligado al ejercicio de la acción</w:t>
      </w:r>
      <w:r>
        <w:rPr>
          <w:rFonts w:ascii="Arial" w:hAnsi="Arial" w:cs="Arial"/>
          <w:color w:val="2F2F2F"/>
          <w:spacing w:val="-6"/>
          <w:w w:val="105"/>
          <w:sz w:val="22"/>
          <w:szCs w:val="22"/>
        </w:rPr>
        <w:t xml:space="preserve"> </w:t>
      </w:r>
      <w:r>
        <w:rPr>
          <w:rFonts w:ascii="Arial" w:hAnsi="Arial" w:cs="Arial"/>
          <w:color w:val="2F2F2F"/>
          <w:w w:val="105"/>
          <w:sz w:val="22"/>
          <w:szCs w:val="22"/>
        </w:rPr>
        <w:t>jurisdiccional,</w:t>
      </w:r>
      <w:r>
        <w:rPr>
          <w:rFonts w:ascii="Arial" w:hAnsi="Arial" w:cs="Arial"/>
          <w:color w:val="2F2F2F"/>
          <w:spacing w:val="-14"/>
          <w:w w:val="105"/>
          <w:sz w:val="22"/>
          <w:szCs w:val="22"/>
        </w:rPr>
        <w:t xml:space="preserve"> </w:t>
      </w:r>
      <w:r>
        <w:rPr>
          <w:rFonts w:ascii="Arial" w:hAnsi="Arial" w:cs="Arial"/>
          <w:color w:val="2F2F2F"/>
          <w:w w:val="105"/>
          <w:sz w:val="22"/>
          <w:szCs w:val="22"/>
        </w:rPr>
        <w:t>podrá recurrir al</w:t>
      </w:r>
      <w:r>
        <w:rPr>
          <w:rFonts w:ascii="Arial" w:hAnsi="Arial" w:cs="Arial"/>
          <w:color w:val="2F2F2F"/>
          <w:spacing w:val="-6"/>
          <w:w w:val="105"/>
          <w:sz w:val="22"/>
          <w:szCs w:val="22"/>
        </w:rPr>
        <w:t xml:space="preserve"> </w:t>
      </w:r>
      <w:r>
        <w:rPr>
          <w:rFonts w:ascii="Arial" w:hAnsi="Arial" w:cs="Arial"/>
          <w:color w:val="2F2F2F"/>
          <w:w w:val="105"/>
          <w:sz w:val="22"/>
          <w:szCs w:val="22"/>
        </w:rPr>
        <w:t xml:space="preserve">arbitraje en los </w:t>
      </w:r>
      <w:r>
        <w:rPr>
          <w:rFonts w:ascii="Arial" w:hAnsi="Arial" w:cs="Arial"/>
          <w:color w:val="2F2F2F"/>
          <w:w w:val="105"/>
          <w:sz w:val="22"/>
          <w:szCs w:val="22"/>
        </w:rPr>
        <w:t>términos establecidos en el punto siguiente.</w:t>
      </w:r>
    </w:p>
    <w:p w:rsidR="009727CE" w:rsidRDefault="009727CE">
      <w:pPr>
        <w:pStyle w:val="Prrafodelista"/>
        <w:rPr>
          <w:rFonts w:ascii="Arial" w:hAnsi="Arial" w:cs="Arial"/>
          <w:sz w:val="22"/>
          <w:szCs w:val="22"/>
        </w:rPr>
      </w:pPr>
    </w:p>
    <w:p w:rsidR="009727CE" w:rsidRDefault="009727CE">
      <w:pPr>
        <w:pStyle w:val="Prrafodelista"/>
        <w:tabs>
          <w:tab w:val="left" w:pos="1941"/>
        </w:tabs>
        <w:autoSpaceDE w:val="0"/>
        <w:spacing w:line="228" w:lineRule="auto"/>
        <w:ind w:left="1052" w:right="2053"/>
        <w:jc w:val="both"/>
        <w:rPr>
          <w:rFonts w:ascii="Arial" w:hAnsi="Arial" w:cs="Arial"/>
          <w:sz w:val="22"/>
          <w:szCs w:val="22"/>
        </w:rPr>
      </w:pPr>
    </w:p>
    <w:p w:rsidR="009727CE" w:rsidRDefault="009A0083">
      <w:pPr>
        <w:pStyle w:val="Prrafodelista"/>
        <w:numPr>
          <w:ilvl w:val="0"/>
          <w:numId w:val="20"/>
        </w:numPr>
        <w:tabs>
          <w:tab w:val="left" w:pos="2829"/>
        </w:tabs>
        <w:suppressAutoHyphens w:val="0"/>
        <w:autoSpaceDE w:val="0"/>
        <w:spacing w:before="3" w:line="228" w:lineRule="auto"/>
        <w:ind w:right="2048" w:firstLine="558"/>
        <w:jc w:val="both"/>
        <w:textAlignment w:val="auto"/>
        <w:rPr>
          <w:rFonts w:ascii="Arial" w:hAnsi="Arial" w:cs="Arial"/>
          <w:color w:val="2F2F2F"/>
          <w:sz w:val="22"/>
          <w:szCs w:val="22"/>
        </w:rPr>
      </w:pPr>
      <w:r>
        <w:rPr>
          <w:rFonts w:ascii="Arial" w:hAnsi="Arial" w:cs="Arial"/>
          <w:color w:val="2F2F2F"/>
          <w:sz w:val="22"/>
          <w:szCs w:val="22"/>
        </w:rPr>
        <w:t>El arbitraje mencionado en el párrafo anterior será realizado por un órgano compuesto por un máximo dos miembros. Su nombramiento corresponderá a cada una de las partes de entre expertos/as en materias de Dere</w:t>
      </w:r>
      <w:r>
        <w:rPr>
          <w:rFonts w:ascii="Arial" w:hAnsi="Arial" w:cs="Arial"/>
          <w:color w:val="2F2F2F"/>
          <w:sz w:val="22"/>
          <w:szCs w:val="22"/>
        </w:rPr>
        <w:t>cho Laboral y/o Administrativo. Para ser efectivo el nombramiento debe ser aceptado por la otra parte en un plazo máximo de quince días naturales. El nombramiento del/de los árbitros/s podrá ser permanente o por cada asunto a arbitrar.</w:t>
      </w:r>
    </w:p>
    <w:p w:rsidR="009727CE" w:rsidRDefault="009727CE">
      <w:pPr>
        <w:pStyle w:val="Prrafodelista"/>
        <w:tabs>
          <w:tab w:val="left" w:pos="1945"/>
        </w:tabs>
        <w:autoSpaceDE w:val="0"/>
        <w:spacing w:before="3" w:line="228" w:lineRule="auto"/>
        <w:ind w:left="1057" w:right="2048"/>
        <w:jc w:val="both"/>
        <w:rPr>
          <w:rFonts w:ascii="Arial" w:hAnsi="Arial" w:cs="Arial"/>
          <w:color w:val="2F2F2F"/>
          <w:sz w:val="22"/>
          <w:szCs w:val="22"/>
        </w:rPr>
      </w:pPr>
    </w:p>
    <w:p w:rsidR="009727CE" w:rsidRDefault="009A0083">
      <w:pPr>
        <w:pStyle w:val="Prrafodelista"/>
        <w:numPr>
          <w:ilvl w:val="0"/>
          <w:numId w:val="20"/>
        </w:numPr>
        <w:tabs>
          <w:tab w:val="left" w:pos="2809"/>
        </w:tabs>
        <w:suppressAutoHyphens w:val="0"/>
        <w:autoSpaceDE w:val="0"/>
        <w:spacing w:before="3" w:line="228" w:lineRule="auto"/>
        <w:ind w:right="2048" w:firstLine="558"/>
        <w:jc w:val="both"/>
        <w:textAlignment w:val="auto"/>
        <w:rPr>
          <w:rFonts w:ascii="Arial" w:hAnsi="Arial" w:cs="Arial"/>
          <w:color w:val="2F2F2F"/>
          <w:sz w:val="22"/>
          <w:szCs w:val="22"/>
        </w:rPr>
      </w:pPr>
      <w:r>
        <w:rPr>
          <w:rFonts w:ascii="Arial" w:hAnsi="Arial" w:cs="Arial"/>
          <w:color w:val="2F2F2F"/>
          <w:sz w:val="22"/>
          <w:szCs w:val="22"/>
        </w:rPr>
        <w:t xml:space="preserve">El/los árbitros/s </w:t>
      </w:r>
      <w:r>
        <w:rPr>
          <w:rFonts w:ascii="Arial" w:hAnsi="Arial" w:cs="Arial"/>
          <w:color w:val="2F2F2F"/>
          <w:sz w:val="22"/>
          <w:szCs w:val="22"/>
        </w:rPr>
        <w:t>dispondrá/n para emitir su arbitraje de un plazo de veinte días, prorrogable por otros diez días más, si así lo solicitan.</w:t>
      </w:r>
    </w:p>
    <w:p w:rsidR="009727CE" w:rsidRDefault="009727CE">
      <w:pPr>
        <w:pStyle w:val="Prrafodelista"/>
        <w:rPr>
          <w:rFonts w:ascii="Arial" w:hAnsi="Arial" w:cs="Arial"/>
          <w:color w:val="2F2F2F"/>
          <w:sz w:val="22"/>
          <w:szCs w:val="22"/>
        </w:rPr>
      </w:pPr>
    </w:p>
    <w:p w:rsidR="009727CE" w:rsidRDefault="009727CE">
      <w:pPr>
        <w:pStyle w:val="Prrafodelista"/>
        <w:tabs>
          <w:tab w:val="left" w:pos="1925"/>
        </w:tabs>
        <w:autoSpaceDE w:val="0"/>
        <w:spacing w:before="3" w:line="228" w:lineRule="auto"/>
        <w:ind w:left="1057" w:right="2048"/>
        <w:jc w:val="both"/>
        <w:rPr>
          <w:rFonts w:ascii="Arial" w:hAnsi="Arial" w:cs="Arial"/>
          <w:color w:val="2F2F2F"/>
          <w:sz w:val="22"/>
          <w:szCs w:val="22"/>
        </w:rPr>
      </w:pPr>
    </w:p>
    <w:p w:rsidR="009727CE" w:rsidRDefault="009A0083">
      <w:pPr>
        <w:pStyle w:val="Prrafodelista"/>
        <w:numPr>
          <w:ilvl w:val="0"/>
          <w:numId w:val="20"/>
        </w:numPr>
        <w:tabs>
          <w:tab w:val="left" w:pos="2829"/>
        </w:tabs>
        <w:suppressAutoHyphens w:val="0"/>
        <w:autoSpaceDE w:val="0"/>
        <w:spacing w:before="3" w:line="228" w:lineRule="auto"/>
        <w:ind w:right="2048" w:firstLine="558"/>
        <w:jc w:val="both"/>
        <w:textAlignment w:val="auto"/>
      </w:pPr>
      <w:r>
        <w:rPr>
          <w:rFonts w:ascii="Arial" w:hAnsi="Arial" w:cs="Arial"/>
          <w:color w:val="2F2F2F"/>
          <w:w w:val="105"/>
          <w:sz w:val="22"/>
          <w:szCs w:val="22"/>
        </w:rPr>
        <w:t>En todo el proceso de arbitraje la Administración y las organizaciones sindicales representativas</w:t>
      </w:r>
      <w:r>
        <w:rPr>
          <w:rFonts w:ascii="Arial" w:hAnsi="Arial" w:cs="Arial"/>
          <w:color w:val="2F2F2F"/>
          <w:spacing w:val="-4"/>
          <w:w w:val="105"/>
          <w:sz w:val="22"/>
          <w:szCs w:val="22"/>
        </w:rPr>
        <w:t xml:space="preserve"> </w:t>
      </w:r>
      <w:r>
        <w:rPr>
          <w:rFonts w:ascii="Arial" w:hAnsi="Arial" w:cs="Arial"/>
          <w:color w:val="2F2F2F"/>
          <w:w w:val="105"/>
          <w:sz w:val="22"/>
          <w:szCs w:val="22"/>
        </w:rPr>
        <w:t>en</w:t>
      </w:r>
      <w:r>
        <w:rPr>
          <w:rFonts w:ascii="Arial" w:hAnsi="Arial" w:cs="Arial"/>
          <w:color w:val="2F2F2F"/>
          <w:spacing w:val="-2"/>
          <w:w w:val="105"/>
          <w:sz w:val="22"/>
          <w:szCs w:val="22"/>
        </w:rPr>
        <w:t xml:space="preserve"> </w:t>
      </w:r>
      <w:r>
        <w:rPr>
          <w:rFonts w:ascii="Arial" w:hAnsi="Arial" w:cs="Arial"/>
          <w:color w:val="2F2F2F"/>
          <w:w w:val="105"/>
          <w:sz w:val="22"/>
          <w:szCs w:val="22"/>
        </w:rPr>
        <w:t>el</w:t>
      </w:r>
      <w:r>
        <w:rPr>
          <w:rFonts w:ascii="Arial" w:hAnsi="Arial" w:cs="Arial"/>
          <w:color w:val="2F2F2F"/>
          <w:spacing w:val="-3"/>
          <w:w w:val="105"/>
          <w:sz w:val="22"/>
          <w:szCs w:val="22"/>
        </w:rPr>
        <w:t xml:space="preserve"> </w:t>
      </w:r>
      <w:r>
        <w:rPr>
          <w:rFonts w:ascii="Arial" w:hAnsi="Arial" w:cs="Arial"/>
          <w:color w:val="2F2F2F"/>
          <w:w w:val="105"/>
          <w:sz w:val="22"/>
          <w:szCs w:val="22"/>
        </w:rPr>
        <w:t>ámbito del</w:t>
      </w:r>
      <w:r>
        <w:rPr>
          <w:rFonts w:ascii="Arial" w:hAnsi="Arial" w:cs="Arial"/>
          <w:color w:val="2F2F2F"/>
          <w:spacing w:val="-11"/>
          <w:w w:val="105"/>
          <w:sz w:val="22"/>
          <w:szCs w:val="22"/>
        </w:rPr>
        <w:t xml:space="preserve"> </w:t>
      </w:r>
      <w:r>
        <w:rPr>
          <w:rFonts w:ascii="Arial" w:hAnsi="Arial" w:cs="Arial"/>
          <w:color w:val="2F2F2F"/>
          <w:w w:val="105"/>
          <w:sz w:val="22"/>
          <w:szCs w:val="22"/>
        </w:rPr>
        <w:t xml:space="preserve">presente </w:t>
      </w:r>
      <w:r>
        <w:rPr>
          <w:rFonts w:ascii="Arial" w:hAnsi="Arial" w:cs="Arial"/>
          <w:color w:val="2F2F2F"/>
          <w:w w:val="105"/>
          <w:sz w:val="22"/>
          <w:szCs w:val="22"/>
        </w:rPr>
        <w:t>Convenio, se remiten</w:t>
      </w:r>
      <w:r>
        <w:rPr>
          <w:rFonts w:ascii="Arial" w:hAnsi="Arial" w:cs="Arial"/>
          <w:color w:val="2F2F2F"/>
          <w:spacing w:val="-1"/>
          <w:w w:val="105"/>
          <w:sz w:val="22"/>
          <w:szCs w:val="22"/>
        </w:rPr>
        <w:t xml:space="preserve"> </w:t>
      </w:r>
      <w:r>
        <w:rPr>
          <w:rFonts w:ascii="Arial" w:hAnsi="Arial" w:cs="Arial"/>
          <w:color w:val="2F2F2F"/>
          <w:w w:val="105"/>
          <w:sz w:val="22"/>
          <w:szCs w:val="22"/>
        </w:rPr>
        <w:t>a lo contenido en</w:t>
      </w:r>
      <w:r>
        <w:rPr>
          <w:rFonts w:ascii="Arial" w:hAnsi="Arial" w:cs="Arial"/>
          <w:color w:val="2F2F2F"/>
          <w:spacing w:val="-1"/>
          <w:w w:val="105"/>
          <w:sz w:val="22"/>
          <w:szCs w:val="22"/>
        </w:rPr>
        <w:t xml:space="preserve"> </w:t>
      </w:r>
      <w:r>
        <w:rPr>
          <w:rFonts w:ascii="Arial" w:hAnsi="Arial" w:cs="Arial"/>
          <w:color w:val="2F2F2F"/>
          <w:w w:val="105"/>
          <w:sz w:val="22"/>
          <w:szCs w:val="22"/>
        </w:rPr>
        <w:t>la legislación vigente sobre arbitraje.</w:t>
      </w:r>
    </w:p>
    <w:p w:rsidR="009727CE" w:rsidRDefault="009727CE">
      <w:pPr>
        <w:pStyle w:val="Textoindependiente"/>
        <w:spacing w:before="9"/>
        <w:rPr>
          <w:rFonts w:cs="Arial"/>
          <w:szCs w:val="22"/>
        </w:rPr>
      </w:pPr>
    </w:p>
    <w:p w:rsidR="009727CE" w:rsidRDefault="009A0083">
      <w:pPr>
        <w:pStyle w:val="Prrafodelista"/>
        <w:numPr>
          <w:ilvl w:val="0"/>
          <w:numId w:val="20"/>
        </w:numPr>
        <w:tabs>
          <w:tab w:val="left" w:pos="1179"/>
        </w:tabs>
        <w:suppressAutoHyphens w:val="0"/>
        <w:autoSpaceDE w:val="0"/>
        <w:spacing w:before="1" w:line="228" w:lineRule="auto"/>
        <w:ind w:left="471" w:right="2090" w:firstLine="563"/>
        <w:jc w:val="both"/>
        <w:textAlignment w:val="auto"/>
      </w:pPr>
      <w:r>
        <w:rPr>
          <w:rFonts w:ascii="Arial" w:hAnsi="Arial" w:cs="Arial"/>
          <w:color w:val="2F2F2F"/>
          <w:w w:val="105"/>
          <w:sz w:val="22"/>
          <w:szCs w:val="22"/>
        </w:rPr>
        <w:t xml:space="preserve">              Los</w:t>
      </w:r>
      <w:r>
        <w:rPr>
          <w:rFonts w:ascii="Arial" w:hAnsi="Arial" w:cs="Arial"/>
          <w:color w:val="2F2F2F"/>
          <w:spacing w:val="-5"/>
          <w:w w:val="105"/>
          <w:sz w:val="22"/>
          <w:szCs w:val="22"/>
        </w:rPr>
        <w:t xml:space="preserve"> </w:t>
      </w:r>
      <w:r>
        <w:rPr>
          <w:rFonts w:ascii="Arial" w:hAnsi="Arial" w:cs="Arial"/>
          <w:color w:val="2F2F2F"/>
          <w:w w:val="105"/>
          <w:sz w:val="22"/>
          <w:szCs w:val="22"/>
        </w:rPr>
        <w:t>costes del</w:t>
      </w:r>
      <w:r>
        <w:rPr>
          <w:rFonts w:ascii="Arial" w:hAnsi="Arial" w:cs="Arial"/>
          <w:color w:val="2F2F2F"/>
          <w:spacing w:val="-11"/>
          <w:w w:val="105"/>
          <w:sz w:val="22"/>
          <w:szCs w:val="22"/>
        </w:rPr>
        <w:t xml:space="preserve"> </w:t>
      </w:r>
      <w:r>
        <w:rPr>
          <w:rFonts w:ascii="Arial" w:hAnsi="Arial" w:cs="Arial"/>
          <w:color w:val="2F2F2F"/>
          <w:w w:val="105"/>
          <w:sz w:val="22"/>
          <w:szCs w:val="22"/>
        </w:rPr>
        <w:t>arbitraje correrán</w:t>
      </w:r>
      <w:r>
        <w:rPr>
          <w:rFonts w:ascii="Arial" w:hAnsi="Arial" w:cs="Arial"/>
          <w:color w:val="2F2F2F"/>
          <w:spacing w:val="-2"/>
          <w:w w:val="105"/>
          <w:sz w:val="22"/>
          <w:szCs w:val="22"/>
        </w:rPr>
        <w:t xml:space="preserve"> </w:t>
      </w:r>
      <w:r>
        <w:rPr>
          <w:rFonts w:ascii="Arial" w:hAnsi="Arial" w:cs="Arial"/>
          <w:color w:val="2F2F2F"/>
          <w:w w:val="105"/>
          <w:sz w:val="22"/>
          <w:szCs w:val="22"/>
        </w:rPr>
        <w:t>a cargo de las</w:t>
      </w:r>
      <w:r>
        <w:rPr>
          <w:rFonts w:ascii="Arial" w:hAnsi="Arial" w:cs="Arial"/>
          <w:color w:val="2F2F2F"/>
          <w:spacing w:val="-6"/>
          <w:w w:val="105"/>
          <w:sz w:val="22"/>
          <w:szCs w:val="22"/>
        </w:rPr>
        <w:t xml:space="preserve"> </w:t>
      </w:r>
      <w:r>
        <w:rPr>
          <w:rFonts w:ascii="Arial" w:hAnsi="Arial" w:cs="Arial"/>
          <w:color w:val="2F2F2F"/>
          <w:w w:val="105"/>
          <w:sz w:val="22"/>
          <w:szCs w:val="22"/>
        </w:rPr>
        <w:t>partes,</w:t>
      </w:r>
      <w:r>
        <w:rPr>
          <w:rFonts w:ascii="Arial" w:hAnsi="Arial" w:cs="Arial"/>
          <w:color w:val="2F2F2F"/>
          <w:spacing w:val="-1"/>
          <w:w w:val="105"/>
          <w:sz w:val="22"/>
          <w:szCs w:val="22"/>
        </w:rPr>
        <w:t xml:space="preserve"> </w:t>
      </w:r>
      <w:r>
        <w:rPr>
          <w:rFonts w:ascii="Arial" w:hAnsi="Arial" w:cs="Arial"/>
          <w:color w:val="2F2F2F"/>
          <w:w w:val="105"/>
          <w:sz w:val="22"/>
          <w:szCs w:val="22"/>
        </w:rPr>
        <w:t>siendo objeto de</w:t>
      </w:r>
      <w:r>
        <w:rPr>
          <w:rFonts w:ascii="Arial" w:hAnsi="Arial" w:cs="Arial"/>
          <w:color w:val="2F2F2F"/>
          <w:spacing w:val="-6"/>
          <w:w w:val="105"/>
          <w:sz w:val="22"/>
          <w:szCs w:val="22"/>
        </w:rPr>
        <w:t xml:space="preserve"> </w:t>
      </w:r>
      <w:r>
        <w:rPr>
          <w:rFonts w:ascii="Arial" w:hAnsi="Arial" w:cs="Arial"/>
          <w:color w:val="2F2F2F"/>
          <w:w w:val="105"/>
          <w:sz w:val="22"/>
          <w:szCs w:val="22"/>
        </w:rPr>
        <w:t>negociación, en</w:t>
      </w:r>
      <w:r>
        <w:rPr>
          <w:rFonts w:ascii="Arial" w:hAnsi="Arial" w:cs="Arial"/>
          <w:color w:val="2F2F2F"/>
          <w:spacing w:val="-4"/>
          <w:w w:val="105"/>
          <w:sz w:val="22"/>
          <w:szCs w:val="22"/>
        </w:rPr>
        <w:t xml:space="preserve"> </w:t>
      </w:r>
      <w:r>
        <w:rPr>
          <w:rFonts w:ascii="Arial" w:hAnsi="Arial" w:cs="Arial"/>
          <w:color w:val="2F2F2F"/>
          <w:w w:val="105"/>
          <w:sz w:val="22"/>
          <w:szCs w:val="22"/>
        </w:rPr>
        <w:t>cada caso, la forma y proporción de</w:t>
      </w:r>
      <w:r>
        <w:rPr>
          <w:rFonts w:ascii="Arial" w:hAnsi="Arial" w:cs="Arial"/>
          <w:color w:val="2F2F2F"/>
          <w:spacing w:val="-2"/>
          <w:w w:val="105"/>
          <w:sz w:val="22"/>
          <w:szCs w:val="22"/>
        </w:rPr>
        <w:t xml:space="preserve"> </w:t>
      </w:r>
      <w:r>
        <w:rPr>
          <w:rFonts w:ascii="Arial" w:hAnsi="Arial" w:cs="Arial"/>
          <w:color w:val="2F2F2F"/>
          <w:w w:val="105"/>
          <w:sz w:val="22"/>
          <w:szCs w:val="22"/>
        </w:rPr>
        <w:t>dicho coste a que hará frente cada p</w:t>
      </w:r>
      <w:r>
        <w:rPr>
          <w:rFonts w:ascii="Arial" w:hAnsi="Arial" w:cs="Arial"/>
          <w:color w:val="2F2F2F"/>
          <w:w w:val="105"/>
          <w:sz w:val="22"/>
          <w:szCs w:val="22"/>
        </w:rPr>
        <w:t>arte.</w:t>
      </w:r>
    </w:p>
    <w:p w:rsidR="009727CE" w:rsidRDefault="009727CE">
      <w:pPr>
        <w:pStyle w:val="Textoindependiente"/>
        <w:spacing w:before="1"/>
        <w:rPr>
          <w:rFonts w:cs="Arial"/>
          <w:szCs w:val="22"/>
        </w:rPr>
      </w:pPr>
    </w:p>
    <w:p w:rsidR="009727CE" w:rsidRDefault="009A0083">
      <w:pPr>
        <w:pStyle w:val="Prrafodelista"/>
        <w:numPr>
          <w:ilvl w:val="0"/>
          <w:numId w:val="20"/>
        </w:numPr>
        <w:tabs>
          <w:tab w:val="left" w:pos="1179"/>
        </w:tabs>
        <w:suppressAutoHyphens w:val="0"/>
        <w:autoSpaceDE w:val="0"/>
        <w:spacing w:before="1" w:line="228" w:lineRule="auto"/>
        <w:ind w:left="471" w:right="2090" w:firstLine="563"/>
        <w:jc w:val="both"/>
        <w:textAlignment w:val="auto"/>
        <w:rPr>
          <w:rFonts w:ascii="Arial" w:hAnsi="Arial" w:cs="Arial"/>
          <w:color w:val="2F2F2F"/>
          <w:w w:val="105"/>
          <w:sz w:val="22"/>
          <w:szCs w:val="22"/>
        </w:rPr>
      </w:pPr>
      <w:r>
        <w:rPr>
          <w:rFonts w:ascii="Arial" w:hAnsi="Arial" w:cs="Arial"/>
          <w:color w:val="2F2F2F"/>
          <w:w w:val="105"/>
          <w:sz w:val="22"/>
          <w:szCs w:val="22"/>
        </w:rPr>
        <w:t xml:space="preserve">La entidad pública y las organizaciones sindicales expresan su compromiso de respetar escrupulosamente el proceso de arbitraje absteniéndose de realizar acción alguna que pueda suponer entorpecimiento o presión externa a la tarea del/de los </w:t>
      </w:r>
      <w:r>
        <w:rPr>
          <w:rFonts w:ascii="Arial" w:hAnsi="Arial" w:cs="Arial"/>
          <w:color w:val="2F2F2F"/>
          <w:w w:val="105"/>
          <w:sz w:val="22"/>
          <w:szCs w:val="22"/>
        </w:rPr>
        <w:t>árbitro/árbitros.</w:t>
      </w:r>
    </w:p>
    <w:p w:rsidR="009727CE" w:rsidRDefault="009727CE">
      <w:pPr>
        <w:ind w:firstLine="708"/>
        <w:jc w:val="center"/>
        <w:rPr>
          <w:rFonts w:ascii="Arial" w:hAnsi="Arial" w:cs="Arial"/>
          <w:sz w:val="22"/>
          <w:szCs w:val="22"/>
        </w:rPr>
      </w:pPr>
    </w:p>
    <w:p w:rsidR="009727CE" w:rsidRDefault="009727CE">
      <w:pPr>
        <w:ind w:firstLine="708"/>
        <w:jc w:val="center"/>
        <w:rPr>
          <w:rFonts w:ascii="Arial" w:hAnsi="Arial" w:cs="Arial"/>
          <w:sz w:val="22"/>
          <w:szCs w:val="22"/>
        </w:rPr>
      </w:pPr>
    </w:p>
    <w:p w:rsidR="009727CE" w:rsidRDefault="009A0083">
      <w:pPr>
        <w:ind w:firstLine="708"/>
        <w:jc w:val="center"/>
      </w:pPr>
      <w:r>
        <w:rPr>
          <w:rFonts w:ascii="Arial" w:hAnsi="Arial" w:cs="Arial"/>
          <w:noProof/>
          <w:sz w:val="22"/>
          <w:szCs w:val="22"/>
          <w:lang w:eastAsia="es-ES" w:bidi="ar-SA"/>
        </w:rPr>
        <w:lastRenderedPageBreak/>
        <w:drawing>
          <wp:inline distT="0" distB="0" distL="0" distR="0">
            <wp:extent cx="4777740" cy="3794759"/>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777740" cy="3794759"/>
                    </a:xfrm>
                    <a:prstGeom prst="rect">
                      <a:avLst/>
                    </a:prstGeom>
                    <a:noFill/>
                    <a:ln>
                      <a:noFill/>
                      <a:prstDash/>
                    </a:ln>
                  </pic:spPr>
                </pic:pic>
              </a:graphicData>
            </a:graphic>
          </wp:inline>
        </w:drawing>
      </w:r>
    </w:p>
    <w:p w:rsidR="009727CE" w:rsidRDefault="009727CE">
      <w:pPr>
        <w:ind w:firstLine="708"/>
        <w:jc w:val="center"/>
        <w:rPr>
          <w:rFonts w:ascii="Arial" w:hAnsi="Arial" w:cs="Arial"/>
          <w:sz w:val="22"/>
          <w:szCs w:val="22"/>
        </w:rPr>
      </w:pPr>
    </w:p>
    <w:p w:rsidR="009727CE" w:rsidRDefault="009727CE">
      <w:pPr>
        <w:pStyle w:val="Textoindependiente"/>
        <w:jc w:val="both"/>
        <w:rPr>
          <w:rFonts w:cs="Arial"/>
          <w:b/>
          <w:color w:val="000000"/>
          <w:szCs w:val="22"/>
          <w:shd w:val="clear" w:color="auto" w:fill="FFFFFF"/>
        </w:rPr>
      </w:pPr>
    </w:p>
    <w:p w:rsidR="009727CE" w:rsidRDefault="009727CE">
      <w:pPr>
        <w:tabs>
          <w:tab w:val="left" w:pos="0"/>
        </w:tabs>
        <w:suppressAutoHyphens w:val="0"/>
        <w:jc w:val="both"/>
        <w:rPr>
          <w:rFonts w:ascii="Arial" w:hAnsi="Arial" w:cs="Arial"/>
          <w:b/>
          <w:sz w:val="22"/>
          <w:szCs w:val="22"/>
        </w:rPr>
      </w:pPr>
    </w:p>
    <w:p w:rsidR="009727CE" w:rsidRDefault="009A0083">
      <w:pPr>
        <w:tabs>
          <w:tab w:val="left" w:pos="0"/>
        </w:tabs>
        <w:suppressAutoHyphens w:val="0"/>
        <w:jc w:val="both"/>
        <w:rPr>
          <w:rFonts w:ascii="Arial" w:hAnsi="Arial" w:cs="Arial"/>
          <w:b/>
          <w:sz w:val="22"/>
          <w:szCs w:val="22"/>
        </w:rPr>
      </w:pPr>
      <w:r>
        <w:rPr>
          <w:rFonts w:ascii="Arial" w:hAnsi="Arial" w:cs="Arial"/>
          <w:b/>
          <w:sz w:val="22"/>
          <w:szCs w:val="22"/>
        </w:rPr>
        <w:t xml:space="preserve">SEGUNDO. - Dar traslado del presente acuerdo a la Dirección General de Trabajo del Gobierno de Canarias a efectos de que se inscriba el Convenio en el Registro de Convenios Colectivos de Trabajo. </w:t>
      </w:r>
    </w:p>
    <w:p w:rsidR="009727CE" w:rsidRDefault="009727CE">
      <w:pPr>
        <w:tabs>
          <w:tab w:val="left" w:pos="0"/>
        </w:tabs>
        <w:suppressAutoHyphens w:val="0"/>
        <w:jc w:val="both"/>
        <w:rPr>
          <w:rFonts w:ascii="Arial" w:hAnsi="Arial" w:cs="Arial"/>
          <w:b/>
          <w:sz w:val="22"/>
          <w:szCs w:val="22"/>
        </w:rPr>
      </w:pPr>
    </w:p>
    <w:p w:rsidR="009727CE" w:rsidRDefault="009A0083">
      <w:pPr>
        <w:tabs>
          <w:tab w:val="left" w:pos="0"/>
        </w:tabs>
        <w:suppressAutoHyphens w:val="0"/>
        <w:jc w:val="both"/>
      </w:pPr>
      <w:r>
        <w:rPr>
          <w:rFonts w:ascii="Arial" w:hAnsi="Arial" w:cs="Arial"/>
          <w:b/>
          <w:sz w:val="22"/>
          <w:szCs w:val="22"/>
        </w:rPr>
        <w:t xml:space="preserve">TERCERO. - Publicar el Convenio </w:t>
      </w:r>
      <w:r>
        <w:rPr>
          <w:rFonts w:ascii="Arial" w:hAnsi="Arial" w:cs="Arial"/>
          <w:b/>
          <w:sz w:val="22"/>
          <w:szCs w:val="22"/>
        </w:rPr>
        <w:t>para el personal al servicio de la Entidad Pública Empresarial Gestión de Empresas y Servicios Públicos del Ayuntamiento de Candelaria, en la sede electrónica de la Entidad y del Ayuntamiento, así como en el Boletín Oficial de la Provincia.</w:t>
      </w:r>
    </w:p>
    <w:p w:rsidR="009727CE" w:rsidRDefault="009727CE">
      <w:pPr>
        <w:tabs>
          <w:tab w:val="left" w:pos="0"/>
        </w:tabs>
        <w:suppressAutoHyphens w:val="0"/>
        <w:jc w:val="both"/>
        <w:rPr>
          <w:rFonts w:ascii="Arial" w:hAnsi="Arial" w:cs="Arial"/>
          <w:color w:val="000000"/>
          <w:sz w:val="22"/>
          <w:szCs w:val="22"/>
        </w:rPr>
      </w:pPr>
    </w:p>
    <w:p w:rsidR="009727CE" w:rsidRDefault="009727CE">
      <w:pPr>
        <w:tabs>
          <w:tab w:val="left" w:pos="0"/>
        </w:tabs>
        <w:suppressAutoHyphens w:val="0"/>
        <w:jc w:val="both"/>
        <w:rPr>
          <w:rFonts w:ascii="Arial" w:hAnsi="Arial" w:cs="Arial"/>
          <w:color w:val="000000"/>
          <w:sz w:val="22"/>
          <w:szCs w:val="22"/>
        </w:rPr>
      </w:pPr>
    </w:p>
    <w:p w:rsidR="009727CE" w:rsidRDefault="009727CE">
      <w:pPr>
        <w:tabs>
          <w:tab w:val="left" w:pos="0"/>
        </w:tabs>
        <w:suppressAutoHyphens w:val="0"/>
        <w:jc w:val="both"/>
        <w:rPr>
          <w:rFonts w:ascii="Arial" w:hAnsi="Arial" w:cs="Arial"/>
          <w:color w:val="000000"/>
          <w:sz w:val="22"/>
          <w:szCs w:val="22"/>
        </w:rPr>
      </w:pPr>
    </w:p>
    <w:p w:rsidR="009727CE" w:rsidRDefault="009727CE">
      <w:pPr>
        <w:tabs>
          <w:tab w:val="left" w:pos="0"/>
        </w:tabs>
        <w:suppressAutoHyphens w:val="0"/>
        <w:jc w:val="both"/>
        <w:rPr>
          <w:rFonts w:ascii="Arial" w:hAnsi="Arial" w:cs="Arial"/>
          <w:color w:val="000000"/>
          <w:sz w:val="22"/>
          <w:szCs w:val="22"/>
        </w:rPr>
      </w:pPr>
    </w:p>
    <w:p w:rsidR="009727CE" w:rsidRDefault="009A0083">
      <w:pPr>
        <w:jc w:val="both"/>
        <w:rPr>
          <w:rFonts w:ascii="Arial" w:hAnsi="Arial" w:cs="Arial"/>
          <w:b/>
          <w:sz w:val="22"/>
          <w:szCs w:val="22"/>
        </w:rPr>
      </w:pPr>
      <w:r>
        <w:rPr>
          <w:rFonts w:ascii="Arial" w:hAnsi="Arial" w:cs="Arial"/>
          <w:b/>
          <w:sz w:val="22"/>
          <w:szCs w:val="22"/>
        </w:rPr>
        <w:t>DICTAMEN FA</w:t>
      </w:r>
      <w:r>
        <w:rPr>
          <w:rFonts w:ascii="Arial" w:hAnsi="Arial" w:cs="Arial"/>
          <w:b/>
          <w:sz w:val="22"/>
          <w:szCs w:val="22"/>
        </w:rPr>
        <w:t>VORABLE DE LA COMISIÓN INFORMATIVA DE HACIENDA, RECURSOS HUMANOS Y SERVICIOS GENERALES DE 27 DE NOVIEMBRE DE 2023.</w:t>
      </w:r>
    </w:p>
    <w:p w:rsidR="009727CE" w:rsidRDefault="009727CE">
      <w:pPr>
        <w:jc w:val="both"/>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4</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Los 4 concejales del Grupo Socialista: Don Airam Pérez Chinea, Don José Francisco Pinto Ramos, Dª Olivia Concepción Pérez </w:t>
      </w:r>
      <w:r>
        <w:rPr>
          <w:rFonts w:ascii="Arial" w:hAnsi="Arial" w:cs="Arial"/>
          <w:sz w:val="22"/>
          <w:szCs w:val="22"/>
        </w:rPr>
        <w:t>Díaz, y Dª Margarita Eva Tendero Barroso.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lastRenderedPageBreak/>
        <w:t>Abstenciones: 3.</w:t>
      </w:r>
    </w:p>
    <w:p w:rsidR="009727CE" w:rsidRDefault="009A0083">
      <w:pPr>
        <w:jc w:val="both"/>
        <w:rPr>
          <w:rFonts w:ascii="Arial" w:hAnsi="Arial" w:cs="Arial"/>
          <w:sz w:val="22"/>
          <w:szCs w:val="22"/>
        </w:rPr>
      </w:pPr>
      <w:r>
        <w:rPr>
          <w:rFonts w:ascii="Arial" w:hAnsi="Arial" w:cs="Arial"/>
          <w:sz w:val="22"/>
          <w:szCs w:val="22"/>
        </w:rPr>
        <w:t>Los 2 concejales del Grupo Popular: Don Jacobo López Fariña y Doña Raquel Martín Castro.</w:t>
      </w:r>
    </w:p>
    <w:p w:rsidR="009727CE" w:rsidRDefault="009A0083">
      <w:pPr>
        <w:jc w:val="both"/>
        <w:rPr>
          <w:rFonts w:ascii="Arial" w:hAnsi="Arial" w:cs="Arial"/>
          <w:sz w:val="22"/>
          <w:szCs w:val="22"/>
        </w:rPr>
      </w:pPr>
      <w:r>
        <w:rPr>
          <w:rFonts w:ascii="Arial" w:hAnsi="Arial" w:cs="Arial"/>
          <w:sz w:val="22"/>
          <w:szCs w:val="22"/>
        </w:rPr>
        <w:t>1 de la concejal del Grupo Mixto: Doña Ángela Cruz Perera.</w:t>
      </w:r>
    </w:p>
    <w:p w:rsidR="009727CE" w:rsidRDefault="009727CE">
      <w:pPr>
        <w:jc w:val="both"/>
        <w:rPr>
          <w:rFonts w:ascii="Arial" w:hAnsi="Arial" w:cs="Arial"/>
          <w:sz w:val="22"/>
          <w:szCs w:val="22"/>
        </w:rPr>
      </w:pPr>
    </w:p>
    <w:p w:rsidR="009727CE" w:rsidRDefault="009727CE">
      <w:pPr>
        <w:jc w:val="both"/>
        <w:rPr>
          <w:rFonts w:ascii="Arial" w:hAnsi="Arial" w:cs="Arial"/>
          <w:b/>
          <w:sz w:val="22"/>
          <w:szCs w:val="22"/>
        </w:rPr>
      </w:pPr>
    </w:p>
    <w:p w:rsidR="009727CE" w:rsidRDefault="009A0083">
      <w:pPr>
        <w:jc w:val="both"/>
        <w:rPr>
          <w:rFonts w:ascii="Arial" w:hAnsi="Arial" w:cs="Arial"/>
          <w:b/>
          <w:sz w:val="22"/>
          <w:szCs w:val="22"/>
        </w:rPr>
      </w:pPr>
      <w:r>
        <w:rPr>
          <w:rFonts w:ascii="Arial" w:hAnsi="Arial" w:cs="Arial"/>
          <w:b/>
          <w:sz w:val="22"/>
          <w:szCs w:val="22"/>
        </w:rPr>
        <w:t xml:space="preserve"> </w:t>
      </w:r>
    </w:p>
    <w:p w:rsidR="009727CE" w:rsidRDefault="009A0083">
      <w:pPr>
        <w:rPr>
          <w:rFonts w:ascii="Arial" w:hAnsi="Arial" w:cs="Arial"/>
          <w:b/>
          <w:sz w:val="22"/>
          <w:szCs w:val="22"/>
        </w:rPr>
      </w:pPr>
      <w:r>
        <w:rPr>
          <w:rFonts w:ascii="Arial" w:hAnsi="Arial" w:cs="Arial"/>
          <w:b/>
          <w:sz w:val="22"/>
          <w:szCs w:val="22"/>
        </w:rPr>
        <w:t xml:space="preserve">JUNTA DE PORTAVOCES DE </w:t>
      </w:r>
      <w:r>
        <w:rPr>
          <w:rFonts w:ascii="Arial" w:hAnsi="Arial" w:cs="Arial"/>
          <w:b/>
          <w:sz w:val="22"/>
          <w:szCs w:val="22"/>
        </w:rPr>
        <w:t xml:space="preserve">27 DE NOVIEMBRE DE 2023. </w:t>
      </w:r>
    </w:p>
    <w:p w:rsidR="009727CE" w:rsidRDefault="009A0083">
      <w:pPr>
        <w:rPr>
          <w:rFonts w:ascii="Arial" w:hAnsi="Arial" w:cs="Arial"/>
          <w:sz w:val="22"/>
          <w:szCs w:val="22"/>
        </w:rPr>
      </w:pPr>
      <w:r>
        <w:rPr>
          <w:rFonts w:ascii="Arial" w:hAnsi="Arial" w:cs="Arial"/>
          <w:sz w:val="22"/>
          <w:szCs w:val="22"/>
        </w:rPr>
        <w:t xml:space="preserve">Quedó oída.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VOTACIÓN EN EL PLENO DE 30 DE NOVIEMBRE DE 2023.</w:t>
      </w:r>
    </w:p>
    <w:p w:rsidR="009727CE" w:rsidRDefault="009727CE">
      <w:pPr>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19.</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10 concejales del Grupo Socialista: Doña María Concepción Brito Núñez, Don Jorge Baute Delgado, Don José Francisco Pinto Ramos, Doña Olivia </w:t>
      </w:r>
      <w:r>
        <w:rPr>
          <w:rFonts w:ascii="Arial" w:hAnsi="Arial" w:cs="Arial"/>
          <w:sz w:val="22"/>
          <w:szCs w:val="22"/>
        </w:rPr>
        <w:t xml:space="preserve">Concepción Pérez Díaz, Don Reinaldo José Triviño Blanco, Don Manuel Alberto González Pestano, Doña Margarita Eva Tendero Barroso, Doña María del Carmen Clemente Díaz, Don Olegario Francisco Alonso Bello, Doña Mónica Monserrat Yanes Delgado.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5 concejales </w:t>
      </w:r>
      <w:r>
        <w:rPr>
          <w:rFonts w:ascii="Arial" w:hAnsi="Arial" w:cs="Arial"/>
          <w:sz w:val="22"/>
          <w:szCs w:val="22"/>
        </w:rPr>
        <w:t xml:space="preserve">del Grupo Popular: Don Jacobo López Fariña, Doña Raquel Martín Castro, Doña María Carlota Díaz González, Don José Daniel Sosa González, y Doña Shaila Castellano Batista.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 xml:space="preserve">4 concejales del Grupo Mixto: Doña Ángela Cruz Perera, y Don </w:t>
      </w:r>
      <w:r>
        <w:rPr>
          <w:rFonts w:ascii="Arial" w:hAnsi="Arial" w:cs="Arial"/>
          <w:color w:val="2F3E4D"/>
          <w:sz w:val="22"/>
          <w:szCs w:val="22"/>
          <w:shd w:val="clear" w:color="auto" w:fill="FFFFFF"/>
        </w:rPr>
        <w:t>Emilio Jesús Atiénzar A</w:t>
      </w:r>
      <w:r>
        <w:rPr>
          <w:rFonts w:ascii="Arial" w:hAnsi="Arial" w:cs="Arial"/>
          <w:color w:val="2F3E4D"/>
          <w:sz w:val="22"/>
          <w:szCs w:val="22"/>
          <w:shd w:val="clear" w:color="auto" w:fill="FFFFFF"/>
        </w:rPr>
        <w:t>rmas</w:t>
      </w:r>
      <w:r>
        <w:rPr>
          <w:rFonts w:ascii="Arial" w:hAnsi="Arial" w:cs="Arial"/>
          <w:sz w:val="22"/>
          <w:szCs w:val="22"/>
        </w:rPr>
        <w:t xml:space="preserve"> (CC), Doña Lourdes del Carmen Mondéjar Rondón (USP) y Don José Tortosa Pallarés (VOX). </w:t>
      </w:r>
    </w:p>
    <w:p w:rsidR="009727CE" w:rsidRDefault="009727CE">
      <w:pPr>
        <w:jc w:val="both"/>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ind w:left="1418"/>
        <w:rPr>
          <w:rFonts w:ascii="Arial" w:hAnsi="Arial" w:cs="Arial"/>
          <w:b/>
          <w:sz w:val="22"/>
          <w:szCs w:val="22"/>
        </w:rPr>
      </w:pPr>
      <w:r>
        <w:rPr>
          <w:rFonts w:ascii="Arial" w:hAnsi="Arial" w:cs="Arial"/>
          <w:b/>
          <w:sz w:val="22"/>
          <w:szCs w:val="22"/>
        </w:rPr>
        <w:t xml:space="preserve"> ACUERDO DEL PLENO DE 30 DE NOVIEMBRE DE 2023.</w:t>
      </w:r>
    </w:p>
    <w:p w:rsidR="009727CE" w:rsidRDefault="009727CE">
      <w:pPr>
        <w:widowControl/>
        <w:suppressAutoHyphens w:val="0"/>
        <w:spacing w:after="214" w:line="264" w:lineRule="auto"/>
        <w:jc w:val="both"/>
        <w:rPr>
          <w:rFonts w:ascii="Arial" w:hAnsi="Arial" w:cs="Arial"/>
          <w:sz w:val="22"/>
          <w:szCs w:val="22"/>
        </w:rPr>
      </w:pPr>
    </w:p>
    <w:p w:rsidR="009727CE" w:rsidRDefault="009A0083">
      <w:pPr>
        <w:tabs>
          <w:tab w:val="left" w:pos="0"/>
        </w:tabs>
        <w:suppressAutoHyphens w:val="0"/>
        <w:jc w:val="both"/>
        <w:rPr>
          <w:rFonts w:ascii="Arial" w:hAnsi="Arial" w:cs="Arial"/>
          <w:b/>
          <w:sz w:val="22"/>
          <w:szCs w:val="22"/>
        </w:rPr>
      </w:pPr>
      <w:r>
        <w:rPr>
          <w:rFonts w:ascii="Arial" w:hAnsi="Arial" w:cs="Arial"/>
          <w:b/>
          <w:sz w:val="22"/>
          <w:szCs w:val="22"/>
        </w:rPr>
        <w:t>PRIMERO. - Aprobar la propuesta del Convenio para el personal al servicio de la Entidad Pública Empresarial Gest</w:t>
      </w:r>
      <w:r>
        <w:rPr>
          <w:rFonts w:ascii="Arial" w:hAnsi="Arial" w:cs="Arial"/>
          <w:b/>
          <w:sz w:val="22"/>
          <w:szCs w:val="22"/>
        </w:rPr>
        <w:t>ión de Empresas y Servicios Públicos del Ayuntamiento de Candelaria que se incluye como Anexo.</w:t>
      </w:r>
    </w:p>
    <w:p w:rsidR="009727CE" w:rsidRDefault="009727CE">
      <w:pPr>
        <w:tabs>
          <w:tab w:val="left" w:pos="0"/>
        </w:tabs>
        <w:suppressAutoHyphens w:val="0"/>
        <w:jc w:val="both"/>
        <w:rPr>
          <w:rFonts w:ascii="Arial" w:hAnsi="Arial" w:cs="Arial"/>
          <w:sz w:val="22"/>
          <w:szCs w:val="22"/>
        </w:rPr>
      </w:pPr>
    </w:p>
    <w:p w:rsidR="009727CE" w:rsidRDefault="009A0083">
      <w:pPr>
        <w:tabs>
          <w:tab w:val="left" w:pos="0"/>
        </w:tabs>
        <w:suppressAutoHyphens w:val="0"/>
        <w:jc w:val="both"/>
        <w:rPr>
          <w:rFonts w:ascii="Arial" w:hAnsi="Arial" w:cs="Arial"/>
          <w:b/>
          <w:sz w:val="22"/>
          <w:szCs w:val="22"/>
        </w:rPr>
      </w:pPr>
      <w:r>
        <w:rPr>
          <w:rFonts w:ascii="Arial" w:hAnsi="Arial" w:cs="Arial"/>
          <w:b/>
          <w:sz w:val="22"/>
          <w:szCs w:val="22"/>
        </w:rPr>
        <w:t xml:space="preserve">SEGUNDO. - Dar traslado del presente acuerdo a la Dirección General de Trabajo del Gobierno de Canarias a efectos de que se inscriba el Convenio en el Registro </w:t>
      </w:r>
      <w:r>
        <w:rPr>
          <w:rFonts w:ascii="Arial" w:hAnsi="Arial" w:cs="Arial"/>
          <w:b/>
          <w:sz w:val="22"/>
          <w:szCs w:val="22"/>
        </w:rPr>
        <w:t xml:space="preserve">de Convenios Colectivos de Trabajo. </w:t>
      </w:r>
    </w:p>
    <w:p w:rsidR="009727CE" w:rsidRDefault="009727CE">
      <w:pPr>
        <w:tabs>
          <w:tab w:val="left" w:pos="0"/>
        </w:tabs>
        <w:suppressAutoHyphens w:val="0"/>
        <w:jc w:val="both"/>
        <w:rPr>
          <w:rFonts w:ascii="Arial" w:hAnsi="Arial" w:cs="Arial"/>
          <w:b/>
          <w:sz w:val="22"/>
          <w:szCs w:val="22"/>
        </w:rPr>
      </w:pPr>
    </w:p>
    <w:p w:rsidR="009727CE" w:rsidRDefault="009A0083">
      <w:pPr>
        <w:tabs>
          <w:tab w:val="left" w:pos="0"/>
        </w:tabs>
        <w:suppressAutoHyphens w:val="0"/>
        <w:jc w:val="both"/>
        <w:rPr>
          <w:rFonts w:ascii="Arial" w:hAnsi="Arial" w:cs="Arial"/>
          <w:b/>
          <w:sz w:val="22"/>
          <w:szCs w:val="22"/>
        </w:rPr>
      </w:pPr>
      <w:r>
        <w:rPr>
          <w:rFonts w:ascii="Arial" w:hAnsi="Arial" w:cs="Arial"/>
          <w:b/>
          <w:sz w:val="22"/>
          <w:szCs w:val="22"/>
        </w:rPr>
        <w:t>TERCERO. - Publicar el Convenio para el personal al servicio de la Entidad Pública Empresarial Gestión de Empresas y Servicios Públicos del Ayuntamiento de Candelaria, en la sede electrónica de la Entidad y del Ayuntam</w:t>
      </w:r>
      <w:r>
        <w:rPr>
          <w:rFonts w:ascii="Arial" w:hAnsi="Arial" w:cs="Arial"/>
          <w:b/>
          <w:sz w:val="22"/>
          <w:szCs w:val="22"/>
        </w:rPr>
        <w:t>iento, así como en el Boletín Oficial de la Provincia.</w:t>
      </w:r>
    </w:p>
    <w:p w:rsidR="009727CE" w:rsidRDefault="009727CE">
      <w:pPr>
        <w:tabs>
          <w:tab w:val="left" w:pos="0"/>
        </w:tabs>
        <w:suppressAutoHyphens w:val="0"/>
        <w:jc w:val="both"/>
        <w:rPr>
          <w:rFonts w:ascii="Arial" w:hAnsi="Arial" w:cs="Arial"/>
          <w:b/>
          <w:sz w:val="22"/>
          <w:szCs w:val="22"/>
        </w:rPr>
      </w:pPr>
    </w:p>
    <w:p w:rsidR="009727CE" w:rsidRDefault="009727CE">
      <w:pPr>
        <w:tabs>
          <w:tab w:val="left" w:pos="0"/>
        </w:tabs>
        <w:suppressAutoHyphens w:val="0"/>
        <w:jc w:val="both"/>
        <w:rPr>
          <w:rFonts w:ascii="Arial" w:hAnsi="Arial" w:cs="Arial"/>
          <w:b/>
          <w:sz w:val="22"/>
          <w:szCs w:val="22"/>
        </w:rPr>
      </w:pPr>
    </w:p>
    <w:p w:rsidR="009727CE" w:rsidRDefault="009727CE">
      <w:pPr>
        <w:tabs>
          <w:tab w:val="left" w:pos="0"/>
        </w:tabs>
        <w:suppressAutoHyphens w:val="0"/>
        <w:jc w:val="both"/>
        <w:rPr>
          <w:rFonts w:ascii="Arial" w:hAnsi="Arial" w:cs="Arial"/>
          <w:b/>
          <w:sz w:val="22"/>
          <w:szCs w:val="22"/>
        </w:rPr>
      </w:pPr>
    </w:p>
    <w:p w:rsidR="009727CE" w:rsidRDefault="009727CE">
      <w:pPr>
        <w:tabs>
          <w:tab w:val="left" w:pos="0"/>
        </w:tabs>
        <w:suppressAutoHyphens w:val="0"/>
        <w:jc w:val="both"/>
        <w:rPr>
          <w:rFonts w:ascii="Arial" w:hAnsi="Arial" w:cs="Arial"/>
          <w:b/>
          <w:sz w:val="22"/>
          <w:szCs w:val="22"/>
        </w:rPr>
      </w:pPr>
    </w:p>
    <w:p w:rsidR="009727CE" w:rsidRDefault="009727CE">
      <w:pPr>
        <w:tabs>
          <w:tab w:val="left" w:pos="0"/>
        </w:tabs>
        <w:suppressAutoHyphens w:val="0"/>
        <w:jc w:val="both"/>
        <w:rPr>
          <w:rFonts w:ascii="Arial" w:hAnsi="Arial" w:cs="Arial"/>
          <w:b/>
          <w:sz w:val="22"/>
          <w:szCs w:val="22"/>
        </w:rPr>
      </w:pPr>
    </w:p>
    <w:p w:rsidR="009727CE" w:rsidRDefault="009727CE">
      <w:pPr>
        <w:tabs>
          <w:tab w:val="left" w:pos="0"/>
        </w:tabs>
        <w:suppressAutoHyphens w:val="0"/>
        <w:jc w:val="both"/>
        <w:rPr>
          <w:rFonts w:ascii="Arial" w:hAnsi="Arial" w:cs="Arial"/>
          <w:b/>
          <w:sz w:val="22"/>
          <w:szCs w:val="22"/>
        </w:rPr>
      </w:pPr>
    </w:p>
    <w:p w:rsidR="009727CE" w:rsidRDefault="009A0083">
      <w:pPr>
        <w:ind w:left="3545" w:firstLine="709"/>
        <w:jc w:val="both"/>
        <w:rPr>
          <w:rFonts w:ascii="Arial" w:hAnsi="Arial" w:cs="Arial"/>
          <w:b/>
          <w:bCs/>
          <w:sz w:val="22"/>
          <w:szCs w:val="22"/>
        </w:rPr>
      </w:pPr>
      <w:r>
        <w:rPr>
          <w:rFonts w:ascii="Arial" w:hAnsi="Arial" w:cs="Arial"/>
          <w:b/>
          <w:bCs/>
          <w:sz w:val="22"/>
          <w:szCs w:val="22"/>
        </w:rPr>
        <w:lastRenderedPageBreak/>
        <w:t>ANEXO</w:t>
      </w:r>
    </w:p>
    <w:p w:rsidR="009727CE" w:rsidRDefault="009A0083">
      <w:pPr>
        <w:jc w:val="both"/>
        <w:rPr>
          <w:rFonts w:ascii="Arial" w:hAnsi="Arial" w:cs="Arial"/>
          <w:b/>
          <w:bCs/>
          <w:sz w:val="22"/>
          <w:szCs w:val="22"/>
        </w:rPr>
      </w:pPr>
      <w:r>
        <w:rPr>
          <w:rFonts w:ascii="Arial" w:hAnsi="Arial" w:cs="Arial"/>
          <w:b/>
          <w:bCs/>
          <w:sz w:val="22"/>
          <w:szCs w:val="22"/>
        </w:rPr>
        <w:t>“CONVENIO PARA EL PERSONAL AL SERVICIO DE LA ENTIDAD PÚBLICA EMPRESARIAL "GESTIÓN DE EMPRESAS Y SERVICIOS PÚBLICOS DEL AYUNTAMIENTO DE LA VILLA DE CANDELARIA".</w:t>
      </w:r>
    </w:p>
    <w:p w:rsidR="009727CE" w:rsidRDefault="009727CE">
      <w:pPr>
        <w:jc w:val="both"/>
        <w:rPr>
          <w:rFonts w:ascii="Arial" w:hAnsi="Arial" w:cs="Arial"/>
          <w:b/>
          <w:bCs/>
          <w:sz w:val="22"/>
          <w:szCs w:val="22"/>
        </w:rPr>
      </w:pPr>
    </w:p>
    <w:p w:rsidR="009727CE" w:rsidRDefault="009A0083">
      <w:pPr>
        <w:jc w:val="center"/>
        <w:rPr>
          <w:rFonts w:ascii="Arial" w:hAnsi="Arial" w:cs="Arial"/>
          <w:i/>
          <w:sz w:val="22"/>
          <w:szCs w:val="22"/>
        </w:rPr>
      </w:pPr>
      <w:r>
        <w:rPr>
          <w:rFonts w:ascii="Arial" w:hAnsi="Arial" w:cs="Arial"/>
          <w:i/>
          <w:sz w:val="22"/>
          <w:szCs w:val="22"/>
        </w:rPr>
        <w:t>EXPOSICIÓN DE MOTIVOS.</w:t>
      </w:r>
    </w:p>
    <w:p w:rsidR="009727CE" w:rsidRDefault="009A0083">
      <w:pPr>
        <w:jc w:val="center"/>
        <w:rPr>
          <w:rFonts w:ascii="Arial" w:hAnsi="Arial" w:cs="Arial"/>
          <w:b/>
          <w:bCs/>
          <w:i/>
          <w:sz w:val="22"/>
          <w:szCs w:val="22"/>
        </w:rPr>
      </w:pPr>
      <w:r>
        <w:rPr>
          <w:rFonts w:ascii="Arial" w:hAnsi="Arial" w:cs="Arial"/>
          <w:b/>
          <w:bCs/>
          <w:i/>
          <w:sz w:val="22"/>
          <w:szCs w:val="22"/>
        </w:rPr>
        <w:t>…..</w:t>
      </w:r>
    </w:p>
    <w:p w:rsidR="009727CE" w:rsidRDefault="009A0083">
      <w:pPr>
        <w:jc w:val="center"/>
        <w:rPr>
          <w:rFonts w:ascii="Arial" w:hAnsi="Arial" w:cs="Arial"/>
          <w:i/>
          <w:sz w:val="22"/>
          <w:szCs w:val="22"/>
        </w:rPr>
      </w:pPr>
      <w:r>
        <w:rPr>
          <w:rFonts w:ascii="Arial" w:hAnsi="Arial" w:cs="Arial"/>
          <w:i/>
          <w:sz w:val="22"/>
          <w:szCs w:val="22"/>
        </w:rPr>
        <w:t>TÍTULO I: DISPOSICIONES GENERALES.</w:t>
      </w:r>
    </w:p>
    <w:p w:rsidR="009727CE" w:rsidRDefault="009A0083">
      <w:pPr>
        <w:jc w:val="center"/>
        <w:rPr>
          <w:rFonts w:ascii="Arial" w:hAnsi="Arial" w:cs="Arial"/>
          <w:i/>
          <w:sz w:val="22"/>
          <w:szCs w:val="22"/>
        </w:rPr>
      </w:pPr>
      <w:r>
        <w:rPr>
          <w:rFonts w:ascii="Arial" w:hAnsi="Arial" w:cs="Arial"/>
          <w:i/>
          <w:sz w:val="22"/>
          <w:szCs w:val="22"/>
        </w:rPr>
        <w:t>CAPÍTULO I: Ámbito de aplicación y vigencia.</w:t>
      </w:r>
    </w:p>
    <w:p w:rsidR="009727CE" w:rsidRDefault="009727CE">
      <w:pPr>
        <w:jc w:val="center"/>
        <w:rPr>
          <w:rFonts w:ascii="Arial" w:hAnsi="Arial" w:cs="Arial"/>
          <w:i/>
          <w:sz w:val="22"/>
          <w:szCs w:val="22"/>
        </w:rPr>
      </w:pPr>
    </w:p>
    <w:p w:rsidR="009727CE" w:rsidRDefault="009A0083">
      <w:pPr>
        <w:jc w:val="both"/>
        <w:rPr>
          <w:rFonts w:ascii="Arial" w:hAnsi="Arial" w:cs="Arial"/>
          <w:i/>
          <w:color w:val="000000"/>
          <w:sz w:val="22"/>
          <w:szCs w:val="22"/>
        </w:rPr>
      </w:pPr>
      <w:r>
        <w:rPr>
          <w:rFonts w:ascii="Arial" w:hAnsi="Arial" w:cs="Arial"/>
          <w:i/>
          <w:color w:val="000000"/>
          <w:sz w:val="22"/>
          <w:szCs w:val="22"/>
        </w:rPr>
        <w:t xml:space="preserve">Artículo 1.- Marco jurídico y Objeto. </w:t>
      </w:r>
    </w:p>
    <w:p w:rsidR="009727CE" w:rsidRDefault="009727CE">
      <w:pPr>
        <w:jc w:val="both"/>
        <w:rPr>
          <w:rFonts w:ascii="Arial" w:hAnsi="Arial" w:cs="Arial"/>
          <w:i/>
          <w:color w:val="000000"/>
          <w:sz w:val="22"/>
          <w:szCs w:val="22"/>
        </w:rPr>
      </w:pP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El presente convenio colectivo tiene su fundamento en el acuerdo de las partes concertantes del mismo, en el marco de lo dispuesto en e</w:t>
      </w:r>
      <w:r>
        <w:rPr>
          <w:rFonts w:ascii="Arial" w:hAnsi="Arial" w:cs="Arial"/>
          <w:i/>
          <w:color w:val="000000"/>
          <w:sz w:val="22"/>
          <w:szCs w:val="22"/>
        </w:rPr>
        <w:t>l Acuerdo Mixto de Condiciones de Trabajo de los/as Empleados/as Públicos del Ayuntamiento de Candelaria y en el Real Decreto Legislativo 2/2015, de 23 de octubre, por el que se aprueba el Texto Refundido de la Ley del Estatuto de los Trabajadores, así com</w:t>
      </w:r>
      <w:r>
        <w:rPr>
          <w:rFonts w:ascii="Arial" w:hAnsi="Arial" w:cs="Arial"/>
          <w:i/>
          <w:color w:val="000000"/>
          <w:sz w:val="22"/>
          <w:szCs w:val="22"/>
        </w:rPr>
        <w:t xml:space="preserve">o en las normas legales y reglamentarias de carácter sectorial aplicable a los mismos.   </w:t>
      </w:r>
    </w:p>
    <w:p w:rsidR="009727CE" w:rsidRDefault="009A0083">
      <w:pPr>
        <w:jc w:val="both"/>
        <w:rPr>
          <w:rFonts w:ascii="Arial" w:hAnsi="Arial" w:cs="Arial"/>
          <w:i/>
          <w:sz w:val="22"/>
          <w:szCs w:val="22"/>
        </w:rPr>
      </w:pPr>
      <w:r>
        <w:rPr>
          <w:rFonts w:ascii="Arial" w:hAnsi="Arial" w:cs="Arial"/>
          <w:i/>
          <w:sz w:val="22"/>
          <w:szCs w:val="22"/>
        </w:rPr>
        <w:t xml:space="preserve">Artículo 2.- Partes concertantes. </w:t>
      </w:r>
    </w:p>
    <w:p w:rsidR="009727CE" w:rsidRDefault="009A0083">
      <w:pPr>
        <w:ind w:firstLine="708"/>
        <w:jc w:val="both"/>
      </w:pPr>
      <w:r>
        <w:rPr>
          <w:rFonts w:ascii="Arial" w:hAnsi="Arial" w:cs="Arial"/>
          <w:i/>
          <w:sz w:val="22"/>
          <w:szCs w:val="22"/>
        </w:rPr>
        <w:t xml:space="preserve"> Las partes que conciertan el presente Convenio son los representantes de las </w:t>
      </w:r>
      <w:r>
        <w:rPr>
          <w:rFonts w:ascii="Arial" w:hAnsi="Arial" w:cs="Arial"/>
          <w:i/>
          <w:color w:val="000000"/>
          <w:sz w:val="22"/>
          <w:szCs w:val="22"/>
        </w:rPr>
        <w:t>organizaciones sindicales presentes en la Comisión Ne</w:t>
      </w:r>
      <w:r>
        <w:rPr>
          <w:rFonts w:ascii="Arial" w:hAnsi="Arial" w:cs="Arial"/>
          <w:i/>
          <w:color w:val="000000"/>
          <w:sz w:val="22"/>
          <w:szCs w:val="22"/>
        </w:rPr>
        <w:t xml:space="preserve">gociadora y los representantes de la entidad pública. </w:t>
      </w:r>
    </w:p>
    <w:p w:rsidR="009727CE" w:rsidRDefault="009A0083">
      <w:pPr>
        <w:ind w:firstLine="708"/>
        <w:jc w:val="both"/>
      </w:pPr>
      <w:r>
        <w:rPr>
          <w:rFonts w:ascii="Arial" w:hAnsi="Arial" w:cs="Arial"/>
          <w:i/>
          <w:sz w:val="22"/>
          <w:szCs w:val="22"/>
        </w:rPr>
        <w:t xml:space="preserve"> </w:t>
      </w:r>
      <w:r>
        <w:rPr>
          <w:rFonts w:ascii="Arial" w:hAnsi="Arial" w:cs="Arial"/>
          <w:i/>
          <w:color w:val="000000"/>
          <w:sz w:val="22"/>
          <w:szCs w:val="22"/>
        </w:rPr>
        <w:t xml:space="preserve">Artículo 3. - Ámbito personal. </w:t>
      </w:r>
    </w:p>
    <w:p w:rsidR="009727CE" w:rsidRDefault="009A0083">
      <w:pPr>
        <w:ind w:firstLine="708"/>
        <w:jc w:val="both"/>
      </w:pPr>
      <w:r>
        <w:rPr>
          <w:rFonts w:ascii="Arial" w:hAnsi="Arial" w:cs="Arial"/>
          <w:i/>
          <w:sz w:val="22"/>
          <w:szCs w:val="22"/>
        </w:rPr>
        <w:t xml:space="preserve"> El presente Convenio regula las relaciones laborales y asistenciales en la Entidad Pública Empresarial "Gestión de Empresas y Servicios Públicos del Ayuntamiento de la</w:t>
      </w:r>
      <w:r>
        <w:rPr>
          <w:rFonts w:ascii="Arial" w:hAnsi="Arial" w:cs="Arial"/>
          <w:i/>
          <w:sz w:val="22"/>
          <w:szCs w:val="22"/>
        </w:rPr>
        <w:t xml:space="preserve"> Villa de Candelaria" (en adelante, la entidad pública), y es de aplicación a todo el personal que preste sus servicios en la citada Entidad Pública Empresarial</w:t>
      </w:r>
      <w:r>
        <w:rPr>
          <w:rFonts w:ascii="Arial" w:hAnsi="Arial" w:cs="Arial"/>
          <w:i/>
          <w:color w:val="70AD47"/>
          <w:sz w:val="22"/>
          <w:szCs w:val="22"/>
        </w:rPr>
        <w:t>.</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Artículo 4.- Ámbito territorial </w:t>
      </w:r>
    </w:p>
    <w:p w:rsidR="009727CE" w:rsidRDefault="009A0083">
      <w:pPr>
        <w:ind w:firstLine="708"/>
        <w:jc w:val="both"/>
        <w:rPr>
          <w:rFonts w:ascii="Arial" w:hAnsi="Arial" w:cs="Arial"/>
          <w:i/>
          <w:sz w:val="22"/>
          <w:szCs w:val="22"/>
        </w:rPr>
      </w:pPr>
      <w:r>
        <w:rPr>
          <w:rFonts w:ascii="Arial" w:hAnsi="Arial" w:cs="Arial"/>
          <w:i/>
          <w:sz w:val="22"/>
          <w:szCs w:val="22"/>
        </w:rPr>
        <w:t xml:space="preserve"> El convenio colectivo se aplicará al personal a que se refie</w:t>
      </w:r>
      <w:r>
        <w:rPr>
          <w:rFonts w:ascii="Arial" w:hAnsi="Arial" w:cs="Arial"/>
          <w:i/>
          <w:sz w:val="22"/>
          <w:szCs w:val="22"/>
        </w:rPr>
        <w:t xml:space="preserve">re el artículo anterior, cualquiera que sea la ubicación física del área o servicio donde presten sus cometidos profesionales, considerándose, a tal efecto, la Administración como una única unidad de trabajo. </w:t>
      </w:r>
    </w:p>
    <w:p w:rsidR="009727CE" w:rsidRDefault="009A0083">
      <w:pPr>
        <w:ind w:firstLine="708"/>
        <w:jc w:val="both"/>
        <w:rPr>
          <w:rFonts w:ascii="Arial" w:hAnsi="Arial" w:cs="Arial"/>
          <w:i/>
          <w:sz w:val="22"/>
          <w:szCs w:val="22"/>
        </w:rPr>
      </w:pPr>
      <w:r>
        <w:rPr>
          <w:rFonts w:ascii="Arial" w:hAnsi="Arial" w:cs="Arial"/>
          <w:i/>
          <w:sz w:val="22"/>
          <w:szCs w:val="22"/>
        </w:rPr>
        <w:t xml:space="preserve"> Artículo 5.- Ámbito temporal.</w:t>
      </w:r>
    </w:p>
    <w:p w:rsidR="009727CE" w:rsidRDefault="009A0083">
      <w:pPr>
        <w:ind w:firstLine="708"/>
        <w:jc w:val="both"/>
        <w:rPr>
          <w:rFonts w:ascii="Arial" w:hAnsi="Arial" w:cs="Arial"/>
          <w:i/>
          <w:sz w:val="22"/>
          <w:szCs w:val="22"/>
        </w:rPr>
      </w:pPr>
      <w:r>
        <w:rPr>
          <w:rFonts w:ascii="Arial" w:hAnsi="Arial" w:cs="Arial"/>
          <w:i/>
          <w:sz w:val="22"/>
          <w:szCs w:val="22"/>
        </w:rPr>
        <w:t xml:space="preserve">1. El presente </w:t>
      </w:r>
      <w:r>
        <w:rPr>
          <w:rFonts w:ascii="Arial" w:hAnsi="Arial" w:cs="Arial"/>
          <w:i/>
          <w:sz w:val="22"/>
          <w:szCs w:val="22"/>
        </w:rPr>
        <w:t>Convenio colectivo entrará en vigor el día siguiente de su publicación en el Boletín Oficial de la Provincia de Santa Cruz de Tenerife, sin perjuicio de las previsiones señaladas en el mismo, relativas a la forma y términos con arreglo a los que hubiera de</w:t>
      </w:r>
      <w:r>
        <w:rPr>
          <w:rFonts w:ascii="Arial" w:hAnsi="Arial" w:cs="Arial"/>
          <w:i/>
          <w:sz w:val="22"/>
          <w:szCs w:val="22"/>
        </w:rPr>
        <w:t xml:space="preserve"> aplicarse alguna de sus disposiciones. </w:t>
      </w:r>
    </w:p>
    <w:p w:rsidR="009727CE" w:rsidRDefault="009A0083">
      <w:pPr>
        <w:ind w:firstLine="708"/>
        <w:jc w:val="both"/>
        <w:rPr>
          <w:rFonts w:ascii="Arial" w:hAnsi="Arial" w:cs="Arial"/>
          <w:i/>
          <w:sz w:val="22"/>
          <w:szCs w:val="22"/>
        </w:rPr>
      </w:pPr>
      <w:r>
        <w:rPr>
          <w:rFonts w:ascii="Arial" w:hAnsi="Arial" w:cs="Arial"/>
          <w:i/>
          <w:sz w:val="22"/>
          <w:szCs w:val="22"/>
        </w:rPr>
        <w:t xml:space="preserve"> 2. De conformidad con lo establecido en el artículo 90.2 del Texto Refundido de la Ley del Estatuto de los Trabajadores y los artículos 2 y 6 del Real Decreto 713/2010, de 28 de mayo, sobre registro y depósito de A</w:t>
      </w:r>
      <w:r>
        <w:rPr>
          <w:rFonts w:ascii="Arial" w:hAnsi="Arial" w:cs="Arial"/>
          <w:i/>
          <w:sz w:val="22"/>
          <w:szCs w:val="22"/>
        </w:rPr>
        <w:t xml:space="preserve">cuerdos y acuerdos colectivos de trabajo, el Convenio colectivo será presentado a través de medios electrónicos, ante el Registro de la autoridad laboral competente. </w:t>
      </w:r>
    </w:p>
    <w:p w:rsidR="009727CE" w:rsidRDefault="009A0083">
      <w:pPr>
        <w:ind w:firstLine="708"/>
        <w:jc w:val="both"/>
      </w:pPr>
      <w:r>
        <w:rPr>
          <w:rFonts w:ascii="Arial" w:hAnsi="Arial" w:cs="Arial"/>
          <w:i/>
          <w:sz w:val="22"/>
          <w:szCs w:val="22"/>
        </w:rPr>
        <w:t xml:space="preserve">3. La vigencia del Convenio se establece </w:t>
      </w:r>
      <w:r>
        <w:rPr>
          <w:rFonts w:ascii="Arial" w:hAnsi="Arial" w:cs="Arial"/>
          <w:i/>
          <w:color w:val="000000"/>
          <w:sz w:val="22"/>
          <w:szCs w:val="22"/>
        </w:rPr>
        <w:t xml:space="preserve">hasta el 31 de diciembre de 2024, </w:t>
      </w:r>
      <w:r>
        <w:rPr>
          <w:rFonts w:ascii="Arial" w:hAnsi="Arial" w:cs="Arial"/>
          <w:i/>
          <w:sz w:val="22"/>
          <w:szCs w:val="22"/>
        </w:rPr>
        <w:t>pudiendo ser d</w:t>
      </w:r>
      <w:r>
        <w:rPr>
          <w:rFonts w:ascii="Arial" w:hAnsi="Arial" w:cs="Arial"/>
          <w:i/>
          <w:sz w:val="22"/>
          <w:szCs w:val="22"/>
        </w:rPr>
        <w:t xml:space="preserve">enunciado por cualquiera de las partes dentro de los dos meses inmediatos anteriores a la terminación de su vigencia.  </w:t>
      </w:r>
    </w:p>
    <w:p w:rsidR="009727CE" w:rsidRDefault="009A0083">
      <w:pPr>
        <w:ind w:firstLine="708"/>
        <w:jc w:val="both"/>
        <w:rPr>
          <w:rFonts w:ascii="Arial" w:hAnsi="Arial" w:cs="Arial"/>
          <w:i/>
          <w:sz w:val="22"/>
          <w:szCs w:val="22"/>
        </w:rPr>
      </w:pPr>
      <w:r>
        <w:rPr>
          <w:rFonts w:ascii="Arial" w:hAnsi="Arial" w:cs="Arial"/>
          <w:i/>
          <w:sz w:val="22"/>
          <w:szCs w:val="22"/>
        </w:rPr>
        <w:t xml:space="preserve">4. Agotada su vigencia sin que se hubiera producido denuncia expresa, se considerará tácitamente prorrogado por períodos anuales </w:t>
      </w:r>
      <w:r>
        <w:rPr>
          <w:rFonts w:ascii="Arial" w:hAnsi="Arial" w:cs="Arial"/>
          <w:i/>
          <w:sz w:val="22"/>
          <w:szCs w:val="22"/>
        </w:rPr>
        <w:t xml:space="preserve">sucesivos, pudiendo cualquiera de las partes proceder a la denuncia del mismo durante este período. </w:t>
      </w:r>
    </w:p>
    <w:p w:rsidR="009727CE" w:rsidRDefault="009A0083">
      <w:pPr>
        <w:ind w:firstLine="708"/>
        <w:jc w:val="both"/>
        <w:rPr>
          <w:rFonts w:ascii="Arial" w:hAnsi="Arial" w:cs="Arial"/>
          <w:i/>
          <w:sz w:val="22"/>
          <w:szCs w:val="22"/>
        </w:rPr>
      </w:pPr>
      <w:r>
        <w:rPr>
          <w:rFonts w:ascii="Arial" w:hAnsi="Arial" w:cs="Arial"/>
          <w:i/>
          <w:sz w:val="22"/>
          <w:szCs w:val="22"/>
        </w:rPr>
        <w:t xml:space="preserve">5. Una vez denunciado y hasta tanto no se logre acuerdo expreso sobre el siguiente, permanecerá vigente el contenido del presente Convenio. </w:t>
      </w:r>
    </w:p>
    <w:p w:rsidR="009727CE" w:rsidRDefault="009A0083">
      <w:pPr>
        <w:ind w:firstLine="708"/>
        <w:jc w:val="both"/>
        <w:rPr>
          <w:rFonts w:ascii="Arial" w:hAnsi="Arial" w:cs="Arial"/>
          <w:i/>
          <w:sz w:val="22"/>
          <w:szCs w:val="22"/>
        </w:rPr>
      </w:pPr>
      <w:r>
        <w:rPr>
          <w:rFonts w:ascii="Arial" w:hAnsi="Arial" w:cs="Arial"/>
          <w:i/>
          <w:sz w:val="22"/>
          <w:szCs w:val="22"/>
        </w:rPr>
        <w:lastRenderedPageBreak/>
        <w:t>Producida la d</w:t>
      </w:r>
      <w:r>
        <w:rPr>
          <w:rFonts w:ascii="Arial" w:hAnsi="Arial" w:cs="Arial"/>
          <w:i/>
          <w:sz w:val="22"/>
          <w:szCs w:val="22"/>
        </w:rPr>
        <w:t>enuncia se constituirá la comisión negociadora en un plazo máximo de 30 días acordándose un calendario de negociación y presentándose una propuesta de plataforma de nuevo Convenio por cualquiera de las partes dicha comisión se reunirá en un plazo no superi</w:t>
      </w:r>
      <w:r>
        <w:rPr>
          <w:rFonts w:ascii="Arial" w:hAnsi="Arial" w:cs="Arial"/>
          <w:i/>
          <w:sz w:val="22"/>
          <w:szCs w:val="22"/>
        </w:rPr>
        <w:t xml:space="preserve">or a un mes para comenzar la negociación. </w:t>
      </w:r>
    </w:p>
    <w:p w:rsidR="009727CE" w:rsidRDefault="009A0083">
      <w:pPr>
        <w:ind w:firstLine="708"/>
        <w:jc w:val="both"/>
        <w:rPr>
          <w:rFonts w:ascii="Arial" w:hAnsi="Arial" w:cs="Arial"/>
          <w:i/>
          <w:sz w:val="22"/>
          <w:szCs w:val="22"/>
        </w:rPr>
      </w:pPr>
      <w:r>
        <w:rPr>
          <w:rFonts w:ascii="Arial" w:hAnsi="Arial" w:cs="Arial"/>
          <w:i/>
          <w:sz w:val="22"/>
          <w:szCs w:val="22"/>
        </w:rPr>
        <w:t xml:space="preserve">6. En el supuesto de que la jurisdicción competente declarase la nulidad de alguna de las cláusulas pactadas en el presente Convenio, se procederá de nuevo a la negociación de las mismas, atendiendo al principio </w:t>
      </w:r>
      <w:r>
        <w:rPr>
          <w:rFonts w:ascii="Arial" w:hAnsi="Arial" w:cs="Arial"/>
          <w:i/>
          <w:sz w:val="22"/>
          <w:szCs w:val="22"/>
        </w:rPr>
        <w:t xml:space="preserve">de que la nulidad de alguna o algunas de ellas no supone la nulidad del Convenio, en su conjunto.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7. Sin perjuicio de las previsiones de actualización retributiva previstas en el presente Convenio, las retribuciones experimentarán la subida prevista en la</w:t>
      </w:r>
      <w:r>
        <w:rPr>
          <w:rFonts w:ascii="Arial" w:hAnsi="Arial" w:cs="Arial"/>
          <w:i/>
          <w:color w:val="000000"/>
          <w:sz w:val="22"/>
          <w:szCs w:val="22"/>
        </w:rPr>
        <w:t xml:space="preserve"> Ley de Presupuestos Generales del Estado para el personal al servicio de las administraciones públicas y las mejoras sociales según el incremento del I.P.C.</w:t>
      </w:r>
    </w:p>
    <w:p w:rsidR="009727CE" w:rsidRDefault="009727CE">
      <w:pPr>
        <w:ind w:firstLine="708"/>
        <w:jc w:val="both"/>
        <w:rPr>
          <w:rFonts w:ascii="Arial" w:hAnsi="Arial" w:cs="Arial"/>
          <w:i/>
          <w:color w:val="000000"/>
          <w:sz w:val="22"/>
          <w:szCs w:val="22"/>
        </w:rPr>
      </w:pPr>
    </w:p>
    <w:p w:rsidR="009727CE" w:rsidRDefault="009A0083">
      <w:pPr>
        <w:ind w:firstLine="708"/>
        <w:jc w:val="both"/>
        <w:rPr>
          <w:rFonts w:ascii="Arial" w:hAnsi="Arial" w:cs="Arial"/>
          <w:i/>
          <w:sz w:val="22"/>
          <w:szCs w:val="22"/>
        </w:rPr>
      </w:pPr>
      <w:r>
        <w:rPr>
          <w:rFonts w:ascii="Arial" w:hAnsi="Arial" w:cs="Arial"/>
          <w:i/>
          <w:sz w:val="22"/>
          <w:szCs w:val="22"/>
        </w:rPr>
        <w:t>CAPÍTULO II: Interpretación, Vigilancia, Estudio y Aplicación del Convenio.</w:t>
      </w:r>
    </w:p>
    <w:p w:rsidR="009727CE" w:rsidRDefault="009727CE">
      <w:pPr>
        <w:ind w:firstLine="708"/>
        <w:jc w:val="both"/>
        <w:rPr>
          <w:rFonts w:ascii="Arial" w:hAnsi="Arial" w:cs="Arial"/>
          <w:i/>
          <w:sz w:val="22"/>
          <w:szCs w:val="22"/>
        </w:rPr>
      </w:pPr>
    </w:p>
    <w:p w:rsidR="009727CE" w:rsidRDefault="009A0083">
      <w:pPr>
        <w:ind w:firstLine="708"/>
        <w:jc w:val="both"/>
        <w:rPr>
          <w:rFonts w:ascii="Arial" w:hAnsi="Arial" w:cs="Arial"/>
          <w:i/>
          <w:sz w:val="22"/>
          <w:szCs w:val="22"/>
        </w:rPr>
      </w:pPr>
      <w:r>
        <w:rPr>
          <w:rFonts w:ascii="Arial" w:hAnsi="Arial" w:cs="Arial"/>
          <w:i/>
          <w:sz w:val="22"/>
          <w:szCs w:val="22"/>
        </w:rPr>
        <w:t>Artículo 6.- Aplicac</w:t>
      </w:r>
      <w:r>
        <w:rPr>
          <w:rFonts w:ascii="Arial" w:hAnsi="Arial" w:cs="Arial"/>
          <w:i/>
          <w:sz w:val="22"/>
          <w:szCs w:val="22"/>
        </w:rPr>
        <w:t xml:space="preserve">ión de mejoras y sistema de conciliación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 1. Las mejoras de cualquier índole que se establezcan por disposición reglamentaria del Ayuntamiento de Candelaria para sus empleados públicos durante la vigencia del Convenio, serán de aplicación automática en lo</w:t>
      </w:r>
      <w:r>
        <w:rPr>
          <w:rFonts w:ascii="Arial" w:hAnsi="Arial" w:cs="Arial"/>
          <w:i/>
          <w:color w:val="000000"/>
          <w:sz w:val="22"/>
          <w:szCs w:val="22"/>
        </w:rPr>
        <w:t xml:space="preserve">s términos previstos en las mismas y formarán parte del presente Convenio. </w:t>
      </w:r>
    </w:p>
    <w:p w:rsidR="009727CE" w:rsidRDefault="009A0083">
      <w:pPr>
        <w:ind w:firstLine="708"/>
        <w:jc w:val="both"/>
      </w:pPr>
      <w:r>
        <w:rPr>
          <w:rFonts w:ascii="Arial" w:hAnsi="Arial" w:cs="Arial"/>
          <w:i/>
          <w:sz w:val="22"/>
          <w:szCs w:val="22"/>
        </w:rPr>
        <w:t>2. Se establece la mediación y el arbitraje como vía de diálogo y entendimiento, teniendo carácter previo al planteamiento de conflictos sociales o al ejercicio de acciones jurisdi</w:t>
      </w:r>
      <w:r>
        <w:rPr>
          <w:rFonts w:ascii="Arial" w:hAnsi="Arial" w:cs="Arial"/>
          <w:i/>
          <w:sz w:val="22"/>
          <w:szCs w:val="22"/>
        </w:rPr>
        <w:t xml:space="preserve">ccionales, según la regulación establecida </w:t>
      </w:r>
      <w:r>
        <w:rPr>
          <w:rFonts w:ascii="Arial" w:hAnsi="Arial" w:cs="Arial"/>
          <w:i/>
          <w:color w:val="000000"/>
          <w:sz w:val="22"/>
          <w:szCs w:val="22"/>
        </w:rPr>
        <w:t xml:space="preserve">en el Anexo I de este Convenio. </w:t>
      </w:r>
    </w:p>
    <w:p w:rsidR="009727CE" w:rsidRDefault="009A0083">
      <w:pPr>
        <w:ind w:firstLine="708"/>
        <w:jc w:val="both"/>
        <w:rPr>
          <w:rFonts w:ascii="Arial" w:hAnsi="Arial" w:cs="Arial"/>
          <w:i/>
          <w:sz w:val="22"/>
          <w:szCs w:val="22"/>
        </w:rPr>
      </w:pPr>
      <w:r>
        <w:rPr>
          <w:rFonts w:ascii="Arial" w:hAnsi="Arial" w:cs="Arial"/>
          <w:i/>
          <w:sz w:val="22"/>
          <w:szCs w:val="22"/>
        </w:rPr>
        <w:t xml:space="preserve"> Artículo 7.- Comisión de Interpretación, Vigilancia y Estudio </w:t>
      </w:r>
    </w:p>
    <w:p w:rsidR="009727CE" w:rsidRDefault="009A0083">
      <w:pPr>
        <w:ind w:firstLine="708"/>
        <w:jc w:val="both"/>
      </w:pPr>
      <w:r>
        <w:rPr>
          <w:rFonts w:ascii="Arial" w:hAnsi="Arial" w:cs="Arial"/>
          <w:i/>
          <w:sz w:val="22"/>
          <w:szCs w:val="22"/>
        </w:rPr>
        <w:t xml:space="preserve"> 1. Para atender cuantas cuestiones se deriven de la aplicación, interpretación, conciliación y vigilancia del Conve</w:t>
      </w:r>
      <w:r>
        <w:rPr>
          <w:rFonts w:ascii="Arial" w:hAnsi="Arial" w:cs="Arial"/>
          <w:i/>
          <w:sz w:val="22"/>
          <w:szCs w:val="22"/>
        </w:rPr>
        <w:t>nio, así como de aquellas otras funciones que expresamente se le asignen, se constituirá, en el plazo de los quince días naturales siguientes a su entrada en vigor, una Comisión Mixta paritaria, hasta un máximo de 8 miembros – acompañados de sus asesores h</w:t>
      </w:r>
      <w:r>
        <w:rPr>
          <w:rFonts w:ascii="Arial" w:hAnsi="Arial" w:cs="Arial"/>
          <w:i/>
          <w:sz w:val="22"/>
          <w:szCs w:val="22"/>
        </w:rPr>
        <w:t>asta un má</w:t>
      </w:r>
      <w:r>
        <w:rPr>
          <w:rFonts w:ascii="Arial" w:hAnsi="Arial" w:cs="Arial"/>
          <w:i/>
          <w:color w:val="000000"/>
          <w:sz w:val="22"/>
          <w:szCs w:val="22"/>
        </w:rPr>
        <w:t>ximo de cuatro (4) por cada parte- que estará integrada por representantes de la entidad pública</w:t>
      </w:r>
      <w:r>
        <w:rPr>
          <w:rFonts w:ascii="Arial" w:hAnsi="Arial" w:cs="Arial"/>
          <w:b/>
          <w:bCs/>
          <w:i/>
          <w:color w:val="000000"/>
          <w:sz w:val="22"/>
          <w:szCs w:val="22"/>
        </w:rPr>
        <w:t xml:space="preserve"> </w:t>
      </w:r>
      <w:r>
        <w:rPr>
          <w:rFonts w:ascii="Arial" w:hAnsi="Arial" w:cs="Arial"/>
          <w:i/>
          <w:sz w:val="22"/>
          <w:szCs w:val="22"/>
        </w:rPr>
        <w:t>y los representantes de los/las trabajadores/as.</w:t>
      </w:r>
    </w:p>
    <w:p w:rsidR="009727CE" w:rsidRDefault="009A0083">
      <w:pPr>
        <w:ind w:firstLine="708"/>
        <w:jc w:val="both"/>
        <w:rPr>
          <w:rFonts w:ascii="Arial" w:hAnsi="Arial" w:cs="Arial"/>
          <w:i/>
          <w:sz w:val="22"/>
          <w:szCs w:val="22"/>
        </w:rPr>
      </w:pPr>
      <w:r>
        <w:rPr>
          <w:rFonts w:ascii="Arial" w:hAnsi="Arial" w:cs="Arial"/>
          <w:i/>
          <w:sz w:val="22"/>
          <w:szCs w:val="22"/>
        </w:rPr>
        <w:t>2. Esta Comisión queda constituida como un órgano de solución extrajudicial de conflictos, atribuyén</w:t>
      </w:r>
      <w:r>
        <w:rPr>
          <w:rFonts w:ascii="Arial" w:hAnsi="Arial" w:cs="Arial"/>
          <w:i/>
          <w:sz w:val="22"/>
          <w:szCs w:val="22"/>
        </w:rPr>
        <w:t xml:space="preserve">dosele la intervención con carácter preceptivo y previo a la resolución a adoptar, con el límite previsto en las disposiciones de carácter legal.  </w:t>
      </w:r>
    </w:p>
    <w:p w:rsidR="009727CE" w:rsidRDefault="009A0083">
      <w:pPr>
        <w:ind w:firstLine="708"/>
        <w:jc w:val="both"/>
        <w:rPr>
          <w:rFonts w:ascii="Arial" w:hAnsi="Arial" w:cs="Arial"/>
          <w:i/>
          <w:sz w:val="22"/>
          <w:szCs w:val="22"/>
        </w:rPr>
      </w:pPr>
      <w:r>
        <w:rPr>
          <w:rFonts w:ascii="Arial" w:hAnsi="Arial" w:cs="Arial"/>
          <w:i/>
          <w:sz w:val="22"/>
          <w:szCs w:val="22"/>
        </w:rPr>
        <w:t xml:space="preserve">3. Las reuniones de la Comisión Mixta paritaria se celebrarán de forma ordinaria y con carácter obligatorio </w:t>
      </w:r>
      <w:r>
        <w:rPr>
          <w:rFonts w:ascii="Arial" w:hAnsi="Arial" w:cs="Arial"/>
          <w:i/>
          <w:sz w:val="22"/>
          <w:szCs w:val="22"/>
        </w:rPr>
        <w:t>cada tres meses y de forma extraordinaria a petición expresa de cualquiera de las partes, debiendo convocarse por escrito con, al menos, setenta y dos horas de antelación y con especificación concreta de los asuntos a tratar, debiendo celebrarse en el plaz</w:t>
      </w:r>
      <w:r>
        <w:rPr>
          <w:rFonts w:ascii="Arial" w:hAnsi="Arial" w:cs="Arial"/>
          <w:i/>
          <w:sz w:val="22"/>
          <w:szCs w:val="22"/>
        </w:rPr>
        <w:t xml:space="preserve">o máximo de quince días naturales, a partir de la fecha de su convocatoria. </w:t>
      </w:r>
    </w:p>
    <w:p w:rsidR="009727CE" w:rsidRDefault="009A0083">
      <w:pPr>
        <w:ind w:firstLine="708"/>
        <w:jc w:val="both"/>
        <w:rPr>
          <w:rFonts w:ascii="Arial" w:hAnsi="Arial" w:cs="Arial"/>
          <w:i/>
          <w:sz w:val="22"/>
          <w:szCs w:val="22"/>
        </w:rPr>
      </w:pPr>
      <w:r>
        <w:rPr>
          <w:rFonts w:ascii="Arial" w:hAnsi="Arial" w:cs="Arial"/>
          <w:i/>
          <w:sz w:val="22"/>
          <w:szCs w:val="22"/>
        </w:rPr>
        <w:t xml:space="preserve">4. Para adoptar acuerdos la Comisión deberá contar con la mayoría de ambas representaciones.  </w:t>
      </w:r>
    </w:p>
    <w:p w:rsidR="009727CE" w:rsidRDefault="009A0083">
      <w:pPr>
        <w:ind w:firstLine="708"/>
        <w:jc w:val="both"/>
        <w:rPr>
          <w:rFonts w:ascii="Arial" w:hAnsi="Arial" w:cs="Arial"/>
          <w:i/>
          <w:sz w:val="22"/>
          <w:szCs w:val="22"/>
        </w:rPr>
      </w:pPr>
      <w:r>
        <w:rPr>
          <w:rFonts w:ascii="Arial" w:hAnsi="Arial" w:cs="Arial"/>
          <w:i/>
          <w:sz w:val="22"/>
          <w:szCs w:val="22"/>
        </w:rPr>
        <w:t>5. De cada sesión se levantará acta por el/la trabajador/a designado al efecto que a</w:t>
      </w:r>
      <w:r>
        <w:rPr>
          <w:rFonts w:ascii="Arial" w:hAnsi="Arial" w:cs="Arial"/>
          <w:i/>
          <w:sz w:val="22"/>
          <w:szCs w:val="22"/>
        </w:rPr>
        <w:t xml:space="preserve">ctuará como secretario/a que deberá remitir a las partes en el plazo de 15 días. </w:t>
      </w:r>
    </w:p>
    <w:p w:rsidR="009727CE" w:rsidRDefault="009A0083">
      <w:pPr>
        <w:ind w:firstLine="708"/>
        <w:jc w:val="both"/>
        <w:rPr>
          <w:rFonts w:ascii="Arial" w:hAnsi="Arial" w:cs="Arial"/>
          <w:i/>
          <w:sz w:val="22"/>
          <w:szCs w:val="22"/>
        </w:rPr>
      </w:pPr>
      <w:r>
        <w:rPr>
          <w:rFonts w:ascii="Arial" w:hAnsi="Arial" w:cs="Arial"/>
          <w:i/>
          <w:sz w:val="22"/>
          <w:szCs w:val="22"/>
        </w:rPr>
        <w:t xml:space="preserve">6. Esta Comisión se podrá dotar de normas de funcionamiento complementarias al presente artículo. </w:t>
      </w:r>
    </w:p>
    <w:p w:rsidR="009727CE" w:rsidRDefault="009A0083">
      <w:pPr>
        <w:ind w:firstLine="708"/>
        <w:jc w:val="both"/>
        <w:rPr>
          <w:rFonts w:ascii="Arial" w:hAnsi="Arial" w:cs="Arial"/>
          <w:i/>
          <w:sz w:val="22"/>
          <w:szCs w:val="22"/>
        </w:rPr>
      </w:pPr>
      <w:r>
        <w:rPr>
          <w:rFonts w:ascii="Arial" w:hAnsi="Arial" w:cs="Arial"/>
          <w:i/>
          <w:sz w:val="22"/>
          <w:szCs w:val="22"/>
        </w:rPr>
        <w:t xml:space="preserve"> Artículo 8.- Indivisibilidad del Convenio y garantía de su cumplimiento. </w:t>
      </w:r>
    </w:p>
    <w:p w:rsidR="009727CE" w:rsidRDefault="009A0083">
      <w:pPr>
        <w:ind w:firstLine="708"/>
        <w:jc w:val="both"/>
        <w:rPr>
          <w:rFonts w:ascii="Arial" w:hAnsi="Arial" w:cs="Arial"/>
          <w:i/>
          <w:sz w:val="22"/>
          <w:szCs w:val="22"/>
        </w:rPr>
      </w:pPr>
      <w:r>
        <w:rPr>
          <w:rFonts w:ascii="Arial" w:hAnsi="Arial" w:cs="Arial"/>
          <w:i/>
          <w:sz w:val="22"/>
          <w:szCs w:val="22"/>
        </w:rPr>
        <w:t xml:space="preserve"> 1. El Convenio, que vincula a las partes concertantes, constituye un todo orgánico e indivisible basado en el equilibrio de las recíprocas obligaciones y mutuas contraprestaciones asumidas por las partes y, como tal, ha de ser objeto de consideración conj</w:t>
      </w:r>
      <w:r>
        <w:rPr>
          <w:rFonts w:ascii="Arial" w:hAnsi="Arial" w:cs="Arial"/>
          <w:i/>
          <w:sz w:val="22"/>
          <w:szCs w:val="22"/>
        </w:rPr>
        <w:t xml:space="preserve">unta, global y en </w:t>
      </w:r>
      <w:r>
        <w:rPr>
          <w:rFonts w:ascii="Arial" w:hAnsi="Arial" w:cs="Arial"/>
          <w:i/>
          <w:sz w:val="22"/>
          <w:szCs w:val="22"/>
        </w:rPr>
        <w:lastRenderedPageBreak/>
        <w:t>cómputo anual. Por tanto, ninguna de las obligaciones y contraprestaciones mencionadas y pactadas en este Convenio puede ser aisladamente considerada.</w:t>
      </w:r>
    </w:p>
    <w:p w:rsidR="009727CE" w:rsidRDefault="009A0083">
      <w:pPr>
        <w:ind w:firstLine="708"/>
        <w:jc w:val="both"/>
      </w:pPr>
      <w:r>
        <w:rPr>
          <w:rFonts w:ascii="Arial" w:hAnsi="Arial" w:cs="Arial"/>
          <w:i/>
          <w:sz w:val="22"/>
          <w:szCs w:val="22"/>
        </w:rPr>
        <w:t>2. Se garantiza el cumplimiento de lo dispuesto en el presente Convenio, con la excepci</w:t>
      </w:r>
      <w:r>
        <w:rPr>
          <w:rFonts w:ascii="Arial" w:hAnsi="Arial" w:cs="Arial"/>
          <w:i/>
          <w:sz w:val="22"/>
          <w:szCs w:val="22"/>
        </w:rPr>
        <w:t xml:space="preserve">ón de lo dispuesto en los artículos 32 párrafo segundo y 38.10 del Real Decreto Legislativo 5/2015, de 30 de octubre, por el que se aprueba el texto refundido de la Ley del Estatuto Básico del Empleado Público </w:t>
      </w:r>
      <w:r>
        <w:rPr>
          <w:rFonts w:ascii="Arial" w:hAnsi="Arial" w:cs="Arial"/>
          <w:i/>
          <w:color w:val="000000"/>
          <w:sz w:val="22"/>
          <w:szCs w:val="22"/>
        </w:rPr>
        <w:t xml:space="preserve">(EBEP, en adelante). </w:t>
      </w:r>
      <w:r>
        <w:rPr>
          <w:rFonts w:ascii="Arial" w:hAnsi="Arial" w:cs="Arial"/>
          <w:i/>
          <w:sz w:val="22"/>
          <w:szCs w:val="22"/>
        </w:rPr>
        <w:t>En caso de querer llevars</w:t>
      </w:r>
      <w:r>
        <w:rPr>
          <w:rFonts w:ascii="Arial" w:hAnsi="Arial" w:cs="Arial"/>
          <w:i/>
          <w:sz w:val="22"/>
          <w:szCs w:val="22"/>
        </w:rPr>
        <w:t>e a cabo una modificación excepcional, ésta deberá ser rigurosamente motivada y especificar detalladamente los datos económicos en los que se funda, los cuales deberán ser previamente presentados por los representantes de la entidad pública a los represent</w:t>
      </w:r>
      <w:r>
        <w:rPr>
          <w:rFonts w:ascii="Arial" w:hAnsi="Arial" w:cs="Arial"/>
          <w:i/>
          <w:sz w:val="22"/>
          <w:szCs w:val="22"/>
        </w:rPr>
        <w:t xml:space="preserve">antes de los/as trabajadores/as legitimados para este ámbito de negociación mixta. </w:t>
      </w:r>
    </w:p>
    <w:p w:rsidR="009727CE" w:rsidRDefault="009A0083">
      <w:pPr>
        <w:ind w:firstLine="708"/>
        <w:jc w:val="both"/>
        <w:rPr>
          <w:rFonts w:ascii="Arial" w:hAnsi="Arial" w:cs="Arial"/>
          <w:i/>
          <w:sz w:val="22"/>
          <w:szCs w:val="22"/>
        </w:rPr>
      </w:pPr>
      <w:r>
        <w:rPr>
          <w:rFonts w:ascii="Arial" w:hAnsi="Arial" w:cs="Arial"/>
          <w:i/>
          <w:sz w:val="22"/>
          <w:szCs w:val="22"/>
        </w:rPr>
        <w:t>Respecto a la alteración sustancial de las circunstancias económicas, se deberá tener presente como parámetro inicial la situación económica de la entidad pública a la firm</w:t>
      </w:r>
      <w:r>
        <w:rPr>
          <w:rFonts w:ascii="Arial" w:hAnsi="Arial" w:cs="Arial"/>
          <w:i/>
          <w:sz w:val="22"/>
          <w:szCs w:val="22"/>
        </w:rPr>
        <w:t>a del presente Convenio.</w:t>
      </w:r>
    </w:p>
    <w:p w:rsidR="009727CE" w:rsidRDefault="009727CE">
      <w:pPr>
        <w:ind w:firstLine="708"/>
        <w:jc w:val="both"/>
        <w:rPr>
          <w:rFonts w:ascii="Arial" w:hAnsi="Arial" w:cs="Arial"/>
          <w:i/>
          <w:sz w:val="22"/>
          <w:szCs w:val="22"/>
        </w:rPr>
      </w:pPr>
    </w:p>
    <w:p w:rsidR="009727CE" w:rsidRDefault="009A0083">
      <w:pPr>
        <w:jc w:val="center"/>
        <w:rPr>
          <w:rFonts w:ascii="Arial" w:hAnsi="Arial" w:cs="Arial"/>
          <w:i/>
          <w:sz w:val="22"/>
          <w:szCs w:val="22"/>
        </w:rPr>
      </w:pPr>
      <w:r>
        <w:rPr>
          <w:rFonts w:ascii="Arial" w:hAnsi="Arial" w:cs="Arial"/>
          <w:i/>
          <w:sz w:val="22"/>
          <w:szCs w:val="22"/>
        </w:rPr>
        <w:t>TÍTULO II: INSTRUMENTOS DE PLANIFICACIÓN Y ORDENACIÓN DE LOS PUESTOS DE TRABAJO.</w:t>
      </w:r>
    </w:p>
    <w:p w:rsidR="009727CE" w:rsidRDefault="009727CE">
      <w:pPr>
        <w:jc w:val="center"/>
        <w:rPr>
          <w:rFonts w:ascii="Arial" w:hAnsi="Arial" w:cs="Arial"/>
          <w:i/>
          <w:sz w:val="22"/>
          <w:szCs w:val="22"/>
        </w:rPr>
      </w:pPr>
    </w:p>
    <w:p w:rsidR="009727CE" w:rsidRDefault="009A0083">
      <w:pPr>
        <w:ind w:firstLine="708"/>
        <w:jc w:val="both"/>
        <w:rPr>
          <w:rFonts w:ascii="Arial" w:hAnsi="Arial" w:cs="Arial"/>
          <w:i/>
          <w:sz w:val="22"/>
          <w:szCs w:val="22"/>
        </w:rPr>
      </w:pPr>
      <w:r>
        <w:rPr>
          <w:rFonts w:ascii="Arial" w:hAnsi="Arial" w:cs="Arial"/>
          <w:i/>
          <w:sz w:val="22"/>
          <w:szCs w:val="22"/>
        </w:rPr>
        <w:t xml:space="preserve">Artículo 9.- Instrumentos de planificación. </w:t>
      </w:r>
    </w:p>
    <w:p w:rsidR="009727CE" w:rsidRDefault="009A0083">
      <w:pPr>
        <w:ind w:firstLine="708"/>
        <w:jc w:val="both"/>
        <w:rPr>
          <w:rFonts w:ascii="Arial" w:hAnsi="Arial" w:cs="Arial"/>
          <w:i/>
          <w:sz w:val="22"/>
          <w:szCs w:val="22"/>
        </w:rPr>
      </w:pPr>
      <w:r>
        <w:rPr>
          <w:rFonts w:ascii="Arial" w:hAnsi="Arial" w:cs="Arial"/>
          <w:i/>
          <w:sz w:val="22"/>
          <w:szCs w:val="22"/>
        </w:rPr>
        <w:t xml:space="preserve"> 1. La entidad pública podrá elaborar y aprobar Planes, previa negociación con la representación de los</w:t>
      </w:r>
      <w:r>
        <w:rPr>
          <w:rFonts w:ascii="Arial" w:hAnsi="Arial" w:cs="Arial"/>
          <w:i/>
          <w:sz w:val="22"/>
          <w:szCs w:val="22"/>
        </w:rPr>
        <w:t>/as trabajadores/as de carácter general o para ámbitos de gestión específicos, a los efectos del desarrollo de actuaciones para la ordenación de sus recursos humanos, con el objetivo de contribuir a la consecución de la eficacia en la prestación de los ser</w:t>
      </w:r>
      <w:r>
        <w:rPr>
          <w:rFonts w:ascii="Arial" w:hAnsi="Arial" w:cs="Arial"/>
          <w:i/>
          <w:sz w:val="22"/>
          <w:szCs w:val="22"/>
        </w:rPr>
        <w:t xml:space="preserve">vicios y de la eficiencia en la utilización de los recursos económicos disponibles.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A tal efecto, podrán incluir, entre otras, las medidas señaladas en el artículo 69.2 del Estatuto Básico del Empleado Público.  </w:t>
      </w:r>
    </w:p>
    <w:p w:rsidR="009727CE" w:rsidRDefault="009A0083">
      <w:pPr>
        <w:ind w:firstLine="708"/>
        <w:jc w:val="both"/>
        <w:rPr>
          <w:rFonts w:ascii="Arial" w:hAnsi="Arial" w:cs="Arial"/>
          <w:i/>
          <w:sz w:val="22"/>
          <w:szCs w:val="22"/>
        </w:rPr>
      </w:pPr>
      <w:r>
        <w:rPr>
          <w:rFonts w:ascii="Arial" w:hAnsi="Arial" w:cs="Arial"/>
          <w:i/>
          <w:sz w:val="22"/>
          <w:szCs w:val="22"/>
        </w:rPr>
        <w:t xml:space="preserve">2. Asimismo, dimensionarán la plantilla </w:t>
      </w:r>
      <w:r>
        <w:rPr>
          <w:rFonts w:ascii="Arial" w:hAnsi="Arial" w:cs="Arial"/>
          <w:i/>
          <w:sz w:val="22"/>
          <w:szCs w:val="22"/>
        </w:rPr>
        <w:t xml:space="preserve">del personal a sus necesidades funcionales y organizativas. </w:t>
      </w:r>
    </w:p>
    <w:p w:rsidR="009727CE" w:rsidRDefault="009A0083">
      <w:pPr>
        <w:ind w:firstLine="708"/>
        <w:jc w:val="both"/>
        <w:rPr>
          <w:rFonts w:ascii="Arial" w:hAnsi="Arial" w:cs="Arial"/>
          <w:i/>
          <w:sz w:val="22"/>
          <w:szCs w:val="22"/>
        </w:rPr>
      </w:pPr>
      <w:r>
        <w:rPr>
          <w:rFonts w:ascii="Arial" w:hAnsi="Arial" w:cs="Arial"/>
          <w:i/>
          <w:sz w:val="22"/>
          <w:szCs w:val="22"/>
        </w:rPr>
        <w:t xml:space="preserve"> Artículo 10.- Organización del trabajo </w:t>
      </w:r>
    </w:p>
    <w:p w:rsidR="009727CE" w:rsidRDefault="009A0083">
      <w:pPr>
        <w:ind w:firstLine="708"/>
        <w:jc w:val="both"/>
      </w:pPr>
      <w:r>
        <w:rPr>
          <w:rFonts w:ascii="Arial" w:hAnsi="Arial" w:cs="Arial"/>
          <w:i/>
          <w:sz w:val="22"/>
          <w:szCs w:val="22"/>
        </w:rPr>
        <w:t xml:space="preserve">  1. La organización del trabajo es facultad y responsabilidad exclusiva de la entidad públic</w:t>
      </w:r>
      <w:r>
        <w:rPr>
          <w:rFonts w:ascii="Arial" w:hAnsi="Arial" w:cs="Arial"/>
          <w:i/>
          <w:color w:val="000000"/>
          <w:sz w:val="22"/>
          <w:szCs w:val="22"/>
        </w:rPr>
        <w:t xml:space="preserve">a, </w:t>
      </w:r>
      <w:r>
        <w:rPr>
          <w:rFonts w:ascii="Arial" w:hAnsi="Arial" w:cs="Arial"/>
          <w:i/>
          <w:sz w:val="22"/>
          <w:szCs w:val="22"/>
        </w:rPr>
        <w:t xml:space="preserve">estableciendo los sistemas de racionalización, la mejora </w:t>
      </w:r>
      <w:r>
        <w:rPr>
          <w:rFonts w:ascii="Arial" w:hAnsi="Arial" w:cs="Arial"/>
          <w:i/>
          <w:sz w:val="22"/>
          <w:szCs w:val="22"/>
        </w:rPr>
        <w:t>de métodos y procesos y la simplificación de tareas que permitan el mayor y mejor nivel de prestación de servicios, a través de sus órganos de gobierno y administración, sin perjuicio de los derechos y facultades de audiencia, consulta, información y negoc</w:t>
      </w:r>
      <w:r>
        <w:rPr>
          <w:rFonts w:ascii="Arial" w:hAnsi="Arial" w:cs="Arial"/>
          <w:i/>
          <w:sz w:val="22"/>
          <w:szCs w:val="22"/>
        </w:rPr>
        <w:t xml:space="preserve">iación reconocidos a los representantes de los/as trabajadores/as. </w:t>
      </w:r>
    </w:p>
    <w:p w:rsidR="009727CE" w:rsidRDefault="009A0083">
      <w:pPr>
        <w:ind w:firstLine="708"/>
        <w:jc w:val="both"/>
        <w:rPr>
          <w:rFonts w:ascii="Arial" w:hAnsi="Arial" w:cs="Arial"/>
          <w:i/>
          <w:sz w:val="22"/>
          <w:szCs w:val="22"/>
        </w:rPr>
      </w:pPr>
      <w:r>
        <w:rPr>
          <w:rFonts w:ascii="Arial" w:hAnsi="Arial" w:cs="Arial"/>
          <w:i/>
          <w:sz w:val="22"/>
          <w:szCs w:val="22"/>
        </w:rPr>
        <w:t xml:space="preserve"> 2. La racionalización del trabajo tendrá, como objetivos prioritarios, las siguientes finalidades: </w:t>
      </w:r>
    </w:p>
    <w:p w:rsidR="009727CE" w:rsidRDefault="009A0083">
      <w:pPr>
        <w:pStyle w:val="Prrafodelista"/>
        <w:widowControl/>
        <w:numPr>
          <w:ilvl w:val="0"/>
          <w:numId w:val="11"/>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Potenciar la calidad en la prestación de los servicios y el incremento de la productivi</w:t>
      </w:r>
      <w:r>
        <w:rPr>
          <w:rFonts w:ascii="Arial" w:hAnsi="Arial" w:cs="Arial"/>
          <w:i/>
          <w:sz w:val="22"/>
          <w:szCs w:val="22"/>
        </w:rPr>
        <w:t xml:space="preserve">dad.  </w:t>
      </w:r>
    </w:p>
    <w:p w:rsidR="009727CE" w:rsidRDefault="009A0083">
      <w:pPr>
        <w:pStyle w:val="Prrafodelista"/>
        <w:widowControl/>
        <w:numPr>
          <w:ilvl w:val="0"/>
          <w:numId w:val="11"/>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Simplificar la tramitación de los procedimientos y utilizar, de manera efectiva, las herramientas relacionadas con las tecnologías de la información y comunicación. </w:t>
      </w:r>
    </w:p>
    <w:p w:rsidR="009727CE" w:rsidRDefault="009A0083">
      <w:pPr>
        <w:ind w:firstLine="708"/>
        <w:jc w:val="both"/>
        <w:rPr>
          <w:rFonts w:ascii="Arial" w:hAnsi="Arial" w:cs="Arial"/>
          <w:i/>
          <w:sz w:val="22"/>
          <w:szCs w:val="22"/>
        </w:rPr>
      </w:pPr>
      <w:r>
        <w:rPr>
          <w:rFonts w:ascii="Arial" w:hAnsi="Arial" w:cs="Arial"/>
          <w:i/>
          <w:sz w:val="22"/>
          <w:szCs w:val="22"/>
        </w:rPr>
        <w:t xml:space="preserve">  3. En materia de determinación de las condiciones de trabajo y participación del </w:t>
      </w:r>
      <w:r>
        <w:rPr>
          <w:rFonts w:ascii="Arial" w:hAnsi="Arial" w:cs="Arial"/>
          <w:i/>
          <w:sz w:val="22"/>
          <w:szCs w:val="22"/>
        </w:rPr>
        <w:t xml:space="preserve">personal al servicio la entidad pública, se negociarán con las organizaciones sindicales legitimadas, aquellas cuestiones que afecten a las condiciones de trabajo de los/as trabajadores/as, quedando al margen de la negociación las decisiones de la entidad </w:t>
      </w:r>
      <w:r>
        <w:rPr>
          <w:rFonts w:ascii="Arial" w:hAnsi="Arial" w:cs="Arial"/>
          <w:i/>
          <w:sz w:val="22"/>
          <w:szCs w:val="22"/>
        </w:rPr>
        <w:t>pública que afecten a sus potestades de dirección y autoorganización</w:t>
      </w:r>
    </w:p>
    <w:p w:rsidR="009727CE" w:rsidRDefault="009A0083">
      <w:pPr>
        <w:ind w:firstLine="708"/>
        <w:jc w:val="both"/>
        <w:rPr>
          <w:rFonts w:ascii="Arial" w:hAnsi="Arial" w:cs="Arial"/>
          <w:i/>
          <w:sz w:val="22"/>
          <w:szCs w:val="22"/>
        </w:rPr>
      </w:pPr>
      <w:r>
        <w:rPr>
          <w:rFonts w:ascii="Arial" w:hAnsi="Arial" w:cs="Arial"/>
          <w:i/>
          <w:sz w:val="22"/>
          <w:szCs w:val="22"/>
        </w:rPr>
        <w:t xml:space="preserve">Artículo 11.- Oferta de Empleo </w:t>
      </w:r>
    </w:p>
    <w:p w:rsidR="009727CE" w:rsidRDefault="009A0083">
      <w:pPr>
        <w:ind w:firstLine="708"/>
        <w:jc w:val="both"/>
        <w:rPr>
          <w:rFonts w:ascii="Arial" w:hAnsi="Arial" w:cs="Arial"/>
          <w:i/>
          <w:sz w:val="22"/>
          <w:szCs w:val="22"/>
        </w:rPr>
      </w:pPr>
      <w:r>
        <w:rPr>
          <w:rFonts w:ascii="Arial" w:hAnsi="Arial" w:cs="Arial"/>
          <w:i/>
          <w:sz w:val="22"/>
          <w:szCs w:val="22"/>
        </w:rPr>
        <w:t xml:space="preserve"> 1. Las necesidades de recursos humanos, dotadas presupuestariamente, que deban proveerse de manera definitiva mediante la incorporación de personal de nue</w:t>
      </w:r>
      <w:r>
        <w:rPr>
          <w:rFonts w:ascii="Arial" w:hAnsi="Arial" w:cs="Arial"/>
          <w:i/>
          <w:sz w:val="22"/>
          <w:szCs w:val="22"/>
        </w:rPr>
        <w:t xml:space="preserve">vo ingreso, serán objeto de Oferta de Empleo.  </w:t>
      </w:r>
    </w:p>
    <w:p w:rsidR="009727CE" w:rsidRDefault="009A0083">
      <w:pPr>
        <w:ind w:firstLine="708"/>
        <w:jc w:val="both"/>
        <w:rPr>
          <w:rFonts w:ascii="Arial" w:hAnsi="Arial" w:cs="Arial"/>
          <w:i/>
          <w:sz w:val="22"/>
          <w:szCs w:val="22"/>
        </w:rPr>
      </w:pPr>
      <w:r>
        <w:rPr>
          <w:rFonts w:ascii="Arial" w:hAnsi="Arial" w:cs="Arial"/>
          <w:i/>
          <w:sz w:val="22"/>
          <w:szCs w:val="22"/>
        </w:rPr>
        <w:lastRenderedPageBreak/>
        <w:t xml:space="preserve">2. Los criterios generales sobre la Oferta de Empleo serán objeto de negociación.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3. Para la aprobación, plazos de ejecución y demás cuestiones de carácter procedimental relacionadas con la Oferta de Empleo </w:t>
      </w:r>
      <w:r>
        <w:rPr>
          <w:rFonts w:ascii="Arial" w:hAnsi="Arial" w:cs="Arial"/>
          <w:i/>
          <w:color w:val="000000"/>
          <w:sz w:val="22"/>
          <w:szCs w:val="22"/>
        </w:rPr>
        <w:t xml:space="preserve">Público se estará a lo dispuesto en el Estatuto Básico del Empleado Público, en la legislación sobre función pública de la Comunidad Autónoma de Canarias y en sus disposiciones de desarrollo.  </w:t>
      </w:r>
    </w:p>
    <w:p w:rsidR="009727CE" w:rsidRDefault="009A0083">
      <w:pPr>
        <w:ind w:firstLine="708"/>
        <w:jc w:val="both"/>
        <w:rPr>
          <w:rFonts w:ascii="Arial" w:hAnsi="Arial" w:cs="Arial"/>
          <w:i/>
          <w:sz w:val="22"/>
          <w:szCs w:val="22"/>
        </w:rPr>
      </w:pPr>
      <w:r>
        <w:rPr>
          <w:rFonts w:ascii="Arial" w:hAnsi="Arial" w:cs="Arial"/>
          <w:i/>
          <w:sz w:val="22"/>
          <w:szCs w:val="22"/>
        </w:rPr>
        <w:t xml:space="preserve">Artículo 12.- Relación de Puestos de Trabajo </w:t>
      </w:r>
    </w:p>
    <w:p w:rsidR="009727CE" w:rsidRDefault="009A0083">
      <w:pPr>
        <w:ind w:firstLine="708"/>
        <w:jc w:val="both"/>
        <w:rPr>
          <w:rFonts w:ascii="Arial" w:hAnsi="Arial" w:cs="Arial"/>
          <w:i/>
          <w:sz w:val="22"/>
          <w:szCs w:val="22"/>
        </w:rPr>
      </w:pPr>
      <w:r>
        <w:rPr>
          <w:rFonts w:ascii="Arial" w:hAnsi="Arial" w:cs="Arial"/>
          <w:i/>
          <w:sz w:val="22"/>
          <w:szCs w:val="22"/>
        </w:rPr>
        <w:t xml:space="preserve"> 1. La Relación </w:t>
      </w:r>
      <w:r>
        <w:rPr>
          <w:rFonts w:ascii="Arial" w:hAnsi="Arial" w:cs="Arial"/>
          <w:i/>
          <w:sz w:val="22"/>
          <w:szCs w:val="22"/>
        </w:rPr>
        <w:t>de Puestos de Trabajo es el instrumento técnico a través del cual se realiza la ordenación del personal, de acuerdo con las necesidades de los servicios de la Administración.</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2. La entidad pública estructurará su organización mediante la Relación de Puesto</w:t>
      </w:r>
      <w:r>
        <w:rPr>
          <w:rFonts w:ascii="Arial" w:hAnsi="Arial" w:cs="Arial"/>
          <w:i/>
          <w:color w:val="000000"/>
          <w:sz w:val="22"/>
          <w:szCs w:val="22"/>
        </w:rPr>
        <w:t xml:space="preserve">s de Trabajo, o instrumento organizativo similar, de acuerdo con las normas y los criterios seguidos por el Ayuntamiento de Candelaria. </w:t>
      </w:r>
    </w:p>
    <w:p w:rsidR="009727CE" w:rsidRDefault="009A0083">
      <w:pPr>
        <w:ind w:firstLine="708"/>
        <w:jc w:val="both"/>
        <w:rPr>
          <w:rFonts w:ascii="Arial" w:hAnsi="Arial" w:cs="Arial"/>
          <w:i/>
          <w:sz w:val="22"/>
          <w:szCs w:val="22"/>
        </w:rPr>
      </w:pPr>
      <w:r>
        <w:rPr>
          <w:rFonts w:ascii="Arial" w:hAnsi="Arial" w:cs="Arial"/>
          <w:i/>
          <w:sz w:val="22"/>
          <w:szCs w:val="22"/>
        </w:rPr>
        <w:t>3. La Relación de Puestos de Trabajo indicará, en todo caso, la denominación de los puestos de trabajo, los grupos de c</w:t>
      </w:r>
      <w:r>
        <w:rPr>
          <w:rFonts w:ascii="Arial" w:hAnsi="Arial" w:cs="Arial"/>
          <w:i/>
          <w:sz w:val="22"/>
          <w:szCs w:val="22"/>
        </w:rPr>
        <w:t xml:space="preserve">lasificación profesional y las retribuciones complementarias.      </w:t>
      </w:r>
    </w:p>
    <w:p w:rsidR="009727CE" w:rsidRDefault="009A0083">
      <w:pPr>
        <w:ind w:firstLine="708"/>
        <w:jc w:val="both"/>
        <w:rPr>
          <w:rFonts w:ascii="Arial" w:hAnsi="Arial" w:cs="Arial"/>
          <w:i/>
          <w:sz w:val="22"/>
          <w:szCs w:val="22"/>
        </w:rPr>
      </w:pPr>
      <w:r>
        <w:rPr>
          <w:rFonts w:ascii="Arial" w:hAnsi="Arial" w:cs="Arial"/>
          <w:i/>
          <w:sz w:val="22"/>
          <w:szCs w:val="22"/>
        </w:rPr>
        <w:t>4. La propuesta de Relación de Puesto de Trabajo y Plantilla para cada ejercicio presupuestario se someterá a la Mesa de Negociación antes de su aprobación por los órganos competentes.</w:t>
      </w:r>
    </w:p>
    <w:p w:rsidR="009727CE" w:rsidRDefault="009727CE">
      <w:pPr>
        <w:ind w:firstLine="708"/>
        <w:jc w:val="both"/>
        <w:rPr>
          <w:rFonts w:ascii="Arial" w:hAnsi="Arial" w:cs="Arial"/>
          <w:i/>
          <w:sz w:val="22"/>
          <w:szCs w:val="22"/>
        </w:rPr>
      </w:pPr>
    </w:p>
    <w:p w:rsidR="009727CE" w:rsidRDefault="009A0083">
      <w:pPr>
        <w:ind w:firstLine="708"/>
        <w:jc w:val="center"/>
        <w:rPr>
          <w:rFonts w:ascii="Arial" w:hAnsi="Arial" w:cs="Arial"/>
          <w:i/>
          <w:sz w:val="22"/>
          <w:szCs w:val="22"/>
        </w:rPr>
      </w:pPr>
      <w:r>
        <w:rPr>
          <w:rFonts w:ascii="Arial" w:hAnsi="Arial" w:cs="Arial"/>
          <w:i/>
          <w:sz w:val="22"/>
          <w:szCs w:val="22"/>
        </w:rPr>
        <w:t>TÍ</w:t>
      </w:r>
      <w:r>
        <w:rPr>
          <w:rFonts w:ascii="Arial" w:hAnsi="Arial" w:cs="Arial"/>
          <w:i/>
          <w:sz w:val="22"/>
          <w:szCs w:val="22"/>
        </w:rPr>
        <w:t>TULO III: SISTEMA DE CLASIFICACIÓN PROFESIONAL.</w:t>
      </w:r>
    </w:p>
    <w:p w:rsidR="009727CE" w:rsidRDefault="009727CE">
      <w:pPr>
        <w:ind w:firstLine="708"/>
        <w:jc w:val="center"/>
        <w:rPr>
          <w:rFonts w:ascii="Arial" w:hAnsi="Arial" w:cs="Arial"/>
          <w:i/>
          <w:sz w:val="22"/>
          <w:szCs w:val="22"/>
        </w:rPr>
      </w:pPr>
    </w:p>
    <w:p w:rsidR="009727CE" w:rsidRDefault="009A0083">
      <w:pPr>
        <w:ind w:firstLine="708"/>
        <w:jc w:val="both"/>
        <w:rPr>
          <w:rFonts w:ascii="Arial" w:hAnsi="Arial" w:cs="Arial"/>
          <w:i/>
          <w:sz w:val="22"/>
          <w:szCs w:val="22"/>
        </w:rPr>
      </w:pPr>
      <w:r>
        <w:rPr>
          <w:rFonts w:ascii="Arial" w:hAnsi="Arial" w:cs="Arial"/>
          <w:i/>
          <w:sz w:val="22"/>
          <w:szCs w:val="22"/>
        </w:rPr>
        <w:t xml:space="preserve">Artículo 13.- Criterios generales </w:t>
      </w:r>
    </w:p>
    <w:p w:rsidR="009727CE" w:rsidRDefault="009A0083">
      <w:pPr>
        <w:ind w:firstLine="708"/>
        <w:jc w:val="both"/>
        <w:rPr>
          <w:rFonts w:ascii="Arial" w:hAnsi="Arial" w:cs="Arial"/>
          <w:i/>
          <w:sz w:val="22"/>
          <w:szCs w:val="22"/>
        </w:rPr>
      </w:pPr>
      <w:r>
        <w:rPr>
          <w:rFonts w:ascii="Arial" w:hAnsi="Arial" w:cs="Arial"/>
          <w:i/>
          <w:sz w:val="22"/>
          <w:szCs w:val="22"/>
        </w:rPr>
        <w:t xml:space="preserve"> 1. El sistema de clasificación de los/as trabajadores/as se estructura en grupos de clasificación profesionales, en los que se integran los distintos puestos de trabajo, c</w:t>
      </w:r>
      <w:r>
        <w:rPr>
          <w:rFonts w:ascii="Arial" w:hAnsi="Arial" w:cs="Arial"/>
          <w:i/>
          <w:sz w:val="22"/>
          <w:szCs w:val="22"/>
        </w:rPr>
        <w:t xml:space="preserve">uya definición y configuración tiene como finalidad esencial facilitar la movilidad y favorecer la carrera profesional. </w:t>
      </w:r>
    </w:p>
    <w:p w:rsidR="009727CE" w:rsidRDefault="009A0083">
      <w:pPr>
        <w:ind w:firstLine="708"/>
        <w:jc w:val="both"/>
        <w:rPr>
          <w:rFonts w:ascii="Arial" w:hAnsi="Arial" w:cs="Arial"/>
          <w:i/>
          <w:sz w:val="22"/>
          <w:szCs w:val="22"/>
        </w:rPr>
      </w:pPr>
      <w:r>
        <w:rPr>
          <w:rFonts w:ascii="Arial" w:hAnsi="Arial" w:cs="Arial"/>
          <w:i/>
          <w:sz w:val="22"/>
          <w:szCs w:val="22"/>
        </w:rPr>
        <w:t xml:space="preserve">2. El grupo de clasificación profesional integra las aptitudes profesionales, las titulaciones y el contenido general de las funciones </w:t>
      </w:r>
      <w:r>
        <w:rPr>
          <w:rFonts w:ascii="Arial" w:hAnsi="Arial" w:cs="Arial"/>
          <w:i/>
          <w:sz w:val="22"/>
          <w:szCs w:val="22"/>
        </w:rPr>
        <w:t xml:space="preserve">que se deben desarrollar, en cada uno de ellos. Se identifica con el Grupo/Subgrupo retributivo.  </w:t>
      </w:r>
    </w:p>
    <w:p w:rsidR="009727CE" w:rsidRDefault="009A0083">
      <w:pPr>
        <w:ind w:firstLine="708"/>
        <w:jc w:val="both"/>
        <w:rPr>
          <w:rFonts w:ascii="Arial" w:hAnsi="Arial" w:cs="Arial"/>
          <w:i/>
          <w:sz w:val="22"/>
          <w:szCs w:val="22"/>
        </w:rPr>
      </w:pPr>
      <w:r>
        <w:rPr>
          <w:rFonts w:ascii="Arial" w:hAnsi="Arial" w:cs="Arial"/>
          <w:i/>
          <w:sz w:val="22"/>
          <w:szCs w:val="22"/>
        </w:rPr>
        <w:t xml:space="preserve">3. La pertenencia a un Grupo de clasificación profesional capacitará para el desempeño de las tareas y cometidos propios de los distintos puestos de trabajo </w:t>
      </w:r>
      <w:r>
        <w:rPr>
          <w:rFonts w:ascii="Arial" w:hAnsi="Arial" w:cs="Arial"/>
          <w:i/>
          <w:sz w:val="22"/>
          <w:szCs w:val="22"/>
        </w:rPr>
        <w:t xml:space="preserve">encuadrados en el mismo, sin más limitaciones que las derivadas de la exigencia de las titulaciones específicas y de los demás requisitos de carácter profesional contemplados en el presente Convenio.  </w:t>
      </w:r>
    </w:p>
    <w:p w:rsidR="009727CE" w:rsidRDefault="009A0083">
      <w:pPr>
        <w:ind w:firstLine="708"/>
        <w:jc w:val="both"/>
        <w:rPr>
          <w:rFonts w:ascii="Arial" w:hAnsi="Arial" w:cs="Arial"/>
          <w:i/>
          <w:sz w:val="22"/>
          <w:szCs w:val="22"/>
        </w:rPr>
      </w:pPr>
      <w:r>
        <w:rPr>
          <w:rFonts w:ascii="Arial" w:hAnsi="Arial" w:cs="Arial"/>
          <w:i/>
          <w:sz w:val="22"/>
          <w:szCs w:val="22"/>
        </w:rPr>
        <w:t>4. El puesto de trabajo es el conjunto de funciones, a</w:t>
      </w:r>
      <w:r>
        <w:rPr>
          <w:rFonts w:ascii="Arial" w:hAnsi="Arial" w:cs="Arial"/>
          <w:i/>
          <w:sz w:val="22"/>
          <w:szCs w:val="22"/>
        </w:rPr>
        <w:t xml:space="preserve">ctividades, tareas u otras responsabilidades encomendadas a cada empleado público y para cuyo desempeño son exigibles determinados méritos, capacidades y experiencia profesional. </w:t>
      </w:r>
    </w:p>
    <w:p w:rsidR="009727CE" w:rsidRDefault="009A0083">
      <w:pPr>
        <w:ind w:firstLine="708"/>
        <w:jc w:val="both"/>
        <w:rPr>
          <w:rFonts w:ascii="Arial" w:hAnsi="Arial" w:cs="Arial"/>
          <w:i/>
          <w:sz w:val="22"/>
          <w:szCs w:val="22"/>
        </w:rPr>
      </w:pPr>
      <w:r>
        <w:rPr>
          <w:rFonts w:ascii="Arial" w:hAnsi="Arial" w:cs="Arial"/>
          <w:i/>
          <w:sz w:val="22"/>
          <w:szCs w:val="22"/>
        </w:rPr>
        <w:t>5. La modificación del Grupo profesional de un/a trabajador/a solo podrá rea</w:t>
      </w:r>
      <w:r>
        <w:rPr>
          <w:rFonts w:ascii="Arial" w:hAnsi="Arial" w:cs="Arial"/>
          <w:i/>
          <w:sz w:val="22"/>
          <w:szCs w:val="22"/>
        </w:rPr>
        <w:t xml:space="preserve">lizarse a través de la promoción profesional regulada en este Convenio colectivo.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 Artículo 14.- Grupos profesionales. </w:t>
      </w:r>
    </w:p>
    <w:p w:rsidR="009727CE" w:rsidRDefault="009A0083">
      <w:pPr>
        <w:ind w:firstLine="708"/>
        <w:jc w:val="both"/>
        <w:rPr>
          <w:rFonts w:ascii="Arial" w:hAnsi="Arial" w:cs="Arial"/>
          <w:i/>
          <w:sz w:val="22"/>
          <w:szCs w:val="22"/>
        </w:rPr>
      </w:pPr>
      <w:r>
        <w:rPr>
          <w:rFonts w:ascii="Arial" w:hAnsi="Arial" w:cs="Arial"/>
          <w:i/>
          <w:sz w:val="22"/>
          <w:szCs w:val="22"/>
        </w:rPr>
        <w:t xml:space="preserve">El personal incluido en el ámbito de aplicación del Convenio se clasificará, de conformidad con lo dispuesto en el artículo 22 del </w:t>
      </w:r>
      <w:r>
        <w:rPr>
          <w:rFonts w:ascii="Arial" w:hAnsi="Arial" w:cs="Arial"/>
          <w:i/>
          <w:sz w:val="22"/>
          <w:szCs w:val="22"/>
        </w:rPr>
        <w:t xml:space="preserve">Texto Refundido de la Ley del Estatuto de los Trabajadores, en los siguientes Grupos profesionales: </w:t>
      </w:r>
    </w:p>
    <w:p w:rsidR="009727CE" w:rsidRDefault="009A0083">
      <w:pPr>
        <w:ind w:firstLine="708"/>
        <w:jc w:val="both"/>
        <w:rPr>
          <w:rFonts w:ascii="Arial" w:hAnsi="Arial" w:cs="Arial"/>
          <w:i/>
          <w:sz w:val="22"/>
          <w:szCs w:val="22"/>
        </w:rPr>
      </w:pPr>
      <w:r>
        <w:rPr>
          <w:rFonts w:ascii="Arial" w:hAnsi="Arial" w:cs="Arial"/>
          <w:i/>
          <w:sz w:val="22"/>
          <w:szCs w:val="22"/>
        </w:rPr>
        <w:t xml:space="preserve"> </w:t>
      </w:r>
      <w:r>
        <w:rPr>
          <w:rFonts w:ascii="Arial" w:hAnsi="Arial" w:cs="Arial"/>
          <w:i/>
          <w:sz w:val="22"/>
          <w:szCs w:val="22"/>
        </w:rPr>
        <w:tab/>
        <w:t xml:space="preserve"> </w:t>
      </w:r>
      <w:r>
        <w:rPr>
          <w:rFonts w:ascii="Arial" w:hAnsi="Arial" w:cs="Arial"/>
          <w:i/>
          <w:sz w:val="22"/>
          <w:szCs w:val="22"/>
        </w:rPr>
        <w:tab/>
        <w:t xml:space="preserve">Grupo A, dividido en dos Subgrupos:  </w:t>
      </w:r>
    </w:p>
    <w:p w:rsidR="009727CE" w:rsidRDefault="009A0083">
      <w:pPr>
        <w:ind w:firstLine="708"/>
        <w:jc w:val="both"/>
        <w:rPr>
          <w:rFonts w:ascii="Arial" w:hAnsi="Arial" w:cs="Arial"/>
          <w:i/>
          <w:sz w:val="22"/>
          <w:szCs w:val="22"/>
        </w:rPr>
      </w:pPr>
      <w:r>
        <w:rPr>
          <w:rFonts w:ascii="Arial" w:hAnsi="Arial" w:cs="Arial"/>
          <w:i/>
          <w:sz w:val="22"/>
          <w:szCs w:val="22"/>
        </w:rPr>
        <w:t xml:space="preserve">  Subgrupo A1: Se incluyen en este grupo el personal que requiere de conocimientos profesionales, a nivel superio</w:t>
      </w:r>
      <w:r>
        <w:rPr>
          <w:rFonts w:ascii="Arial" w:hAnsi="Arial" w:cs="Arial"/>
          <w:i/>
          <w:sz w:val="22"/>
          <w:szCs w:val="22"/>
        </w:rPr>
        <w:t>r, para el desempeño de sus cometidos en uno o varios ámbitos de actuación de la Administración, dominando los sistemas de planificación, organización y evaluación de resultados, por lo cual se requiere de un nivel alto en las competencias relacionadas con</w:t>
      </w:r>
      <w:r>
        <w:rPr>
          <w:rFonts w:ascii="Arial" w:hAnsi="Arial" w:cs="Arial"/>
          <w:i/>
          <w:sz w:val="22"/>
          <w:szCs w:val="22"/>
        </w:rPr>
        <w:t xml:space="preserve"> la iniciativa, autonomía y responsabilidad. </w:t>
      </w:r>
    </w:p>
    <w:p w:rsidR="009727CE" w:rsidRDefault="009A0083">
      <w:pPr>
        <w:ind w:firstLine="708"/>
        <w:jc w:val="both"/>
        <w:rPr>
          <w:rFonts w:ascii="Arial" w:hAnsi="Arial" w:cs="Arial"/>
          <w:i/>
          <w:sz w:val="22"/>
          <w:szCs w:val="22"/>
        </w:rPr>
      </w:pPr>
      <w:r>
        <w:rPr>
          <w:rFonts w:ascii="Arial" w:hAnsi="Arial" w:cs="Arial"/>
          <w:i/>
          <w:sz w:val="22"/>
          <w:szCs w:val="22"/>
        </w:rPr>
        <w:t xml:space="preserve">  Formación: Título de Doctor, Master, Licenciado, Ingeniero, Arquitecto o grados universitarios equivalentes. </w:t>
      </w:r>
    </w:p>
    <w:p w:rsidR="009727CE" w:rsidRDefault="009A0083">
      <w:pPr>
        <w:ind w:firstLine="708"/>
        <w:jc w:val="both"/>
        <w:rPr>
          <w:rFonts w:ascii="Arial" w:hAnsi="Arial" w:cs="Arial"/>
          <w:i/>
          <w:sz w:val="22"/>
          <w:szCs w:val="22"/>
        </w:rPr>
      </w:pPr>
      <w:r>
        <w:rPr>
          <w:rFonts w:ascii="Arial" w:hAnsi="Arial" w:cs="Arial"/>
          <w:i/>
          <w:sz w:val="22"/>
          <w:szCs w:val="22"/>
        </w:rPr>
        <w:t xml:space="preserve">  Subgrupo A2: Forman parte del mismo los trabajadores que llevan a cabo funciones </w:t>
      </w:r>
      <w:r>
        <w:rPr>
          <w:rFonts w:ascii="Arial" w:hAnsi="Arial" w:cs="Arial"/>
          <w:i/>
          <w:sz w:val="22"/>
          <w:szCs w:val="22"/>
        </w:rPr>
        <w:lastRenderedPageBreak/>
        <w:t>consistentes en</w:t>
      </w:r>
      <w:r>
        <w:rPr>
          <w:rFonts w:ascii="Arial" w:hAnsi="Arial" w:cs="Arial"/>
          <w:i/>
          <w:sz w:val="22"/>
          <w:szCs w:val="22"/>
        </w:rPr>
        <w:t xml:space="preserve"> la realización de actividades especializadas, dentro del nivel académico exigido para el desempeño del correspondiente puesto de trabajo.   </w:t>
      </w:r>
    </w:p>
    <w:p w:rsidR="009727CE" w:rsidRDefault="009A0083">
      <w:pPr>
        <w:ind w:firstLine="708"/>
        <w:jc w:val="both"/>
        <w:rPr>
          <w:rFonts w:ascii="Arial" w:hAnsi="Arial" w:cs="Arial"/>
          <w:i/>
          <w:sz w:val="22"/>
          <w:szCs w:val="22"/>
        </w:rPr>
      </w:pPr>
      <w:r>
        <w:rPr>
          <w:rFonts w:ascii="Arial" w:hAnsi="Arial" w:cs="Arial"/>
          <w:i/>
          <w:sz w:val="22"/>
          <w:szCs w:val="22"/>
        </w:rPr>
        <w:t xml:space="preserve">  Se les puede encomendar, asimismo, la coordinación, supervisión y/o ejecución de tareas heterogéneas, y la respo</w:t>
      </w:r>
      <w:r>
        <w:rPr>
          <w:rFonts w:ascii="Arial" w:hAnsi="Arial" w:cs="Arial"/>
          <w:i/>
          <w:sz w:val="22"/>
          <w:szCs w:val="22"/>
        </w:rPr>
        <w:t xml:space="preserve">nsabilidad de ordenar el trabajo del personal que, en su caso, le corresponda dirigir.  </w:t>
      </w:r>
    </w:p>
    <w:p w:rsidR="009727CE" w:rsidRDefault="009A0083">
      <w:pPr>
        <w:ind w:firstLine="708"/>
        <w:jc w:val="both"/>
        <w:rPr>
          <w:rFonts w:ascii="Arial" w:hAnsi="Arial" w:cs="Arial"/>
          <w:i/>
          <w:sz w:val="22"/>
          <w:szCs w:val="22"/>
        </w:rPr>
      </w:pPr>
      <w:r>
        <w:rPr>
          <w:rFonts w:ascii="Arial" w:hAnsi="Arial" w:cs="Arial"/>
          <w:i/>
          <w:sz w:val="22"/>
          <w:szCs w:val="22"/>
        </w:rPr>
        <w:t xml:space="preserve">  Asimismo, podrá realizar tareas complejas consistentes en establecer o desarrollar programas de actuación o aplicar técnicas o métodos específicos, siguiendo instruc</w:t>
      </w:r>
      <w:r>
        <w:rPr>
          <w:rFonts w:ascii="Arial" w:hAnsi="Arial" w:cs="Arial"/>
          <w:i/>
          <w:sz w:val="22"/>
          <w:szCs w:val="22"/>
        </w:rPr>
        <w:t xml:space="preserve">ciones o disposiciones generales. </w:t>
      </w:r>
    </w:p>
    <w:p w:rsidR="009727CE" w:rsidRDefault="009A0083">
      <w:pPr>
        <w:ind w:firstLine="708"/>
        <w:jc w:val="both"/>
        <w:rPr>
          <w:rFonts w:ascii="Arial" w:hAnsi="Arial" w:cs="Arial"/>
          <w:i/>
          <w:sz w:val="22"/>
          <w:szCs w:val="22"/>
        </w:rPr>
      </w:pPr>
      <w:r>
        <w:rPr>
          <w:rFonts w:ascii="Arial" w:hAnsi="Arial" w:cs="Arial"/>
          <w:i/>
          <w:sz w:val="22"/>
          <w:szCs w:val="22"/>
        </w:rPr>
        <w:t xml:space="preserve">  Formación: Título de Diplomado Universitario, Ingeniero Técnico, Arquitecto Técnico o grados universitarios equivalentes.  </w:t>
      </w:r>
    </w:p>
    <w:p w:rsidR="009727CE" w:rsidRDefault="009A0083">
      <w:pPr>
        <w:ind w:firstLine="708"/>
        <w:jc w:val="both"/>
        <w:rPr>
          <w:rFonts w:ascii="Arial" w:hAnsi="Arial" w:cs="Arial"/>
          <w:i/>
          <w:sz w:val="22"/>
          <w:szCs w:val="22"/>
        </w:rPr>
      </w:pPr>
      <w:r>
        <w:rPr>
          <w:rFonts w:ascii="Arial" w:hAnsi="Arial" w:cs="Arial"/>
          <w:i/>
          <w:sz w:val="22"/>
          <w:szCs w:val="22"/>
        </w:rPr>
        <w:t xml:space="preserve">                             Grupo B: Se incluye en este grupo el personal que realiza un conju</w:t>
      </w:r>
      <w:r>
        <w:rPr>
          <w:rFonts w:ascii="Arial" w:hAnsi="Arial" w:cs="Arial"/>
          <w:i/>
          <w:sz w:val="22"/>
          <w:szCs w:val="22"/>
        </w:rPr>
        <w:t xml:space="preserve">nto de tareas homogéneas, en un ámbito de gestión específico, para lo cual se requiere estar en posesión de una titulación de formación profesional, a nivel superior.  </w:t>
      </w:r>
    </w:p>
    <w:p w:rsidR="009727CE" w:rsidRDefault="009A0083">
      <w:pPr>
        <w:ind w:firstLine="708"/>
        <w:jc w:val="both"/>
        <w:rPr>
          <w:rFonts w:ascii="Arial" w:hAnsi="Arial" w:cs="Arial"/>
          <w:i/>
          <w:sz w:val="22"/>
          <w:szCs w:val="22"/>
        </w:rPr>
      </w:pPr>
      <w:r>
        <w:rPr>
          <w:rFonts w:ascii="Arial" w:hAnsi="Arial" w:cs="Arial"/>
          <w:i/>
          <w:sz w:val="22"/>
          <w:szCs w:val="22"/>
        </w:rPr>
        <w:t xml:space="preserve">  Se le puede encomendar la supervisión y ejecución de las tareas realizadas por otros </w:t>
      </w:r>
      <w:r>
        <w:rPr>
          <w:rFonts w:ascii="Arial" w:hAnsi="Arial" w:cs="Arial"/>
          <w:i/>
          <w:sz w:val="22"/>
          <w:szCs w:val="22"/>
        </w:rPr>
        <w:t xml:space="preserve">trabajadores para la colaboración o apoyo a sus funciones. </w:t>
      </w:r>
    </w:p>
    <w:p w:rsidR="009727CE" w:rsidRDefault="009A0083">
      <w:pPr>
        <w:ind w:firstLine="708"/>
        <w:jc w:val="both"/>
        <w:rPr>
          <w:rFonts w:ascii="Arial" w:hAnsi="Arial" w:cs="Arial"/>
          <w:i/>
          <w:sz w:val="22"/>
          <w:szCs w:val="22"/>
        </w:rPr>
      </w:pPr>
      <w:r>
        <w:rPr>
          <w:rFonts w:ascii="Arial" w:hAnsi="Arial" w:cs="Arial"/>
          <w:i/>
          <w:sz w:val="22"/>
          <w:szCs w:val="22"/>
        </w:rPr>
        <w:t xml:space="preserve"> </w:t>
      </w:r>
    </w:p>
    <w:p w:rsidR="009727CE" w:rsidRDefault="009A0083">
      <w:pPr>
        <w:ind w:firstLine="708"/>
        <w:jc w:val="both"/>
        <w:rPr>
          <w:rFonts w:ascii="Arial" w:hAnsi="Arial" w:cs="Arial"/>
          <w:i/>
          <w:sz w:val="22"/>
          <w:szCs w:val="22"/>
        </w:rPr>
      </w:pPr>
      <w:r>
        <w:rPr>
          <w:rFonts w:ascii="Arial" w:hAnsi="Arial" w:cs="Arial"/>
          <w:i/>
          <w:sz w:val="22"/>
          <w:szCs w:val="22"/>
        </w:rPr>
        <w:t xml:space="preserve"> </w:t>
      </w:r>
      <w:r>
        <w:rPr>
          <w:rFonts w:ascii="Arial" w:hAnsi="Arial" w:cs="Arial"/>
          <w:i/>
          <w:sz w:val="22"/>
          <w:szCs w:val="22"/>
        </w:rPr>
        <w:tab/>
        <w:t xml:space="preserve"> </w:t>
      </w:r>
      <w:r>
        <w:rPr>
          <w:rFonts w:ascii="Arial" w:hAnsi="Arial" w:cs="Arial"/>
          <w:i/>
          <w:sz w:val="22"/>
          <w:szCs w:val="22"/>
        </w:rPr>
        <w:tab/>
        <w:t xml:space="preserve">Formación: Técnico superior  </w:t>
      </w:r>
    </w:p>
    <w:p w:rsidR="009727CE" w:rsidRDefault="009A0083">
      <w:pPr>
        <w:ind w:firstLine="708"/>
        <w:jc w:val="both"/>
        <w:rPr>
          <w:rFonts w:ascii="Arial" w:hAnsi="Arial" w:cs="Arial"/>
          <w:i/>
          <w:sz w:val="22"/>
          <w:szCs w:val="22"/>
        </w:rPr>
      </w:pPr>
      <w:r>
        <w:rPr>
          <w:rFonts w:ascii="Arial" w:hAnsi="Arial" w:cs="Arial"/>
          <w:i/>
          <w:sz w:val="22"/>
          <w:szCs w:val="22"/>
        </w:rPr>
        <w:t xml:space="preserve"> </w:t>
      </w:r>
      <w:r>
        <w:rPr>
          <w:rFonts w:ascii="Arial" w:hAnsi="Arial" w:cs="Arial"/>
          <w:i/>
          <w:sz w:val="22"/>
          <w:szCs w:val="22"/>
        </w:rPr>
        <w:tab/>
        <w:t xml:space="preserve"> </w:t>
      </w:r>
      <w:r>
        <w:rPr>
          <w:rFonts w:ascii="Arial" w:hAnsi="Arial" w:cs="Arial"/>
          <w:i/>
          <w:sz w:val="22"/>
          <w:szCs w:val="22"/>
        </w:rPr>
        <w:tab/>
        <w:t xml:space="preserve">Grupo C, dividido en dos Subgrupos: </w:t>
      </w:r>
    </w:p>
    <w:p w:rsidR="009727CE" w:rsidRDefault="009A0083">
      <w:pPr>
        <w:ind w:firstLine="708"/>
        <w:jc w:val="both"/>
        <w:rPr>
          <w:rFonts w:ascii="Arial" w:hAnsi="Arial" w:cs="Arial"/>
          <w:i/>
          <w:sz w:val="22"/>
          <w:szCs w:val="22"/>
        </w:rPr>
      </w:pPr>
      <w:r>
        <w:rPr>
          <w:rFonts w:ascii="Arial" w:hAnsi="Arial" w:cs="Arial"/>
          <w:i/>
          <w:sz w:val="22"/>
          <w:szCs w:val="22"/>
        </w:rPr>
        <w:t xml:space="preserve">  Subgrupo C1: Se incluyen en el mismo los trabajadores que realizan funciones de una cierta especialización, </w:t>
      </w:r>
      <w:r>
        <w:rPr>
          <w:rFonts w:ascii="Arial" w:hAnsi="Arial" w:cs="Arial"/>
          <w:i/>
          <w:sz w:val="22"/>
          <w:szCs w:val="22"/>
        </w:rPr>
        <w:t xml:space="preserve">supervisando la ejecución de varias tareas homogéneas o cometidos específicos, lo cual requiere una cierta experiencia, responsabilidad e iniciativa en el ejercicio de su actividad profesional. </w:t>
      </w:r>
    </w:p>
    <w:p w:rsidR="009727CE" w:rsidRDefault="009A0083">
      <w:pPr>
        <w:ind w:firstLine="708"/>
        <w:jc w:val="both"/>
        <w:rPr>
          <w:rFonts w:ascii="Arial" w:hAnsi="Arial" w:cs="Arial"/>
          <w:i/>
          <w:sz w:val="22"/>
          <w:szCs w:val="22"/>
        </w:rPr>
      </w:pPr>
      <w:r>
        <w:rPr>
          <w:rFonts w:ascii="Arial" w:hAnsi="Arial" w:cs="Arial"/>
          <w:i/>
          <w:sz w:val="22"/>
          <w:szCs w:val="22"/>
        </w:rPr>
        <w:t xml:space="preserve">  Actuarán bajo las instrucciones o la supervisión general de</w:t>
      </w:r>
      <w:r>
        <w:rPr>
          <w:rFonts w:ascii="Arial" w:hAnsi="Arial" w:cs="Arial"/>
          <w:i/>
          <w:sz w:val="22"/>
          <w:szCs w:val="22"/>
        </w:rPr>
        <w:t xml:space="preserve"> otros empleados públicos, aportando soluciones operativas a las cuestiones que se le planteen y asumiendo la responsabilidad de ordenar el trabajo y dirigir, en su caso, las tareas de otros trabajadores. </w:t>
      </w:r>
    </w:p>
    <w:p w:rsidR="009727CE" w:rsidRDefault="009A0083">
      <w:pPr>
        <w:ind w:firstLine="708"/>
        <w:jc w:val="both"/>
        <w:rPr>
          <w:rFonts w:ascii="Arial" w:hAnsi="Arial" w:cs="Arial"/>
          <w:i/>
          <w:sz w:val="22"/>
          <w:szCs w:val="22"/>
        </w:rPr>
      </w:pPr>
      <w:r>
        <w:rPr>
          <w:rFonts w:ascii="Arial" w:hAnsi="Arial" w:cs="Arial"/>
          <w:i/>
          <w:sz w:val="22"/>
          <w:szCs w:val="22"/>
        </w:rPr>
        <w:t xml:space="preserve"> </w:t>
      </w:r>
      <w:r>
        <w:rPr>
          <w:rFonts w:ascii="Arial" w:hAnsi="Arial" w:cs="Arial"/>
          <w:i/>
          <w:sz w:val="22"/>
          <w:szCs w:val="22"/>
        </w:rPr>
        <w:tab/>
        <w:t xml:space="preserve"> </w:t>
      </w:r>
      <w:r>
        <w:rPr>
          <w:rFonts w:ascii="Arial" w:hAnsi="Arial" w:cs="Arial"/>
          <w:i/>
          <w:sz w:val="22"/>
          <w:szCs w:val="22"/>
        </w:rPr>
        <w:tab/>
        <w:t>Formación: Título de Bachiller, técnico o equi</w:t>
      </w:r>
      <w:r>
        <w:rPr>
          <w:rFonts w:ascii="Arial" w:hAnsi="Arial" w:cs="Arial"/>
          <w:i/>
          <w:sz w:val="22"/>
          <w:szCs w:val="22"/>
        </w:rPr>
        <w:t xml:space="preserve">valente </w:t>
      </w:r>
    </w:p>
    <w:p w:rsidR="009727CE" w:rsidRDefault="009A0083">
      <w:pPr>
        <w:ind w:firstLine="708"/>
        <w:jc w:val="both"/>
        <w:rPr>
          <w:rFonts w:ascii="Arial" w:hAnsi="Arial" w:cs="Arial"/>
          <w:i/>
          <w:sz w:val="22"/>
          <w:szCs w:val="22"/>
        </w:rPr>
      </w:pPr>
      <w:r>
        <w:rPr>
          <w:rFonts w:ascii="Arial" w:hAnsi="Arial" w:cs="Arial"/>
          <w:i/>
          <w:sz w:val="22"/>
          <w:szCs w:val="22"/>
        </w:rPr>
        <w:t xml:space="preserve">  Subgrupo C2: Se incluyen en este Subgrupo aquellos trabajadores que realizan tareas de cierta autonomía, por lo que sus cometidos profesionales, aunque se ejecuten bajo instrucciones precisas, requieren adecuados conocimientos profesionales y ap</w:t>
      </w:r>
      <w:r>
        <w:rPr>
          <w:rFonts w:ascii="Arial" w:hAnsi="Arial" w:cs="Arial"/>
          <w:i/>
          <w:sz w:val="22"/>
          <w:szCs w:val="22"/>
        </w:rPr>
        <w:t xml:space="preserve">titudes prácticas. Su responsabilidad está limitada por una supervisión directa.  </w:t>
      </w:r>
    </w:p>
    <w:p w:rsidR="009727CE" w:rsidRDefault="009A0083">
      <w:pPr>
        <w:ind w:firstLine="708"/>
        <w:jc w:val="both"/>
        <w:rPr>
          <w:rFonts w:ascii="Arial" w:hAnsi="Arial" w:cs="Arial"/>
          <w:i/>
          <w:sz w:val="22"/>
          <w:szCs w:val="22"/>
        </w:rPr>
      </w:pPr>
      <w:r>
        <w:rPr>
          <w:rFonts w:ascii="Arial" w:hAnsi="Arial" w:cs="Arial"/>
          <w:i/>
          <w:sz w:val="22"/>
          <w:szCs w:val="22"/>
        </w:rPr>
        <w:t xml:space="preserve"> </w:t>
      </w:r>
      <w:r>
        <w:rPr>
          <w:rFonts w:ascii="Arial" w:hAnsi="Arial" w:cs="Arial"/>
          <w:i/>
          <w:sz w:val="22"/>
          <w:szCs w:val="22"/>
        </w:rPr>
        <w:tab/>
      </w:r>
      <w:r>
        <w:rPr>
          <w:rFonts w:ascii="Arial" w:hAnsi="Arial" w:cs="Arial"/>
          <w:i/>
          <w:sz w:val="22"/>
          <w:szCs w:val="22"/>
        </w:rPr>
        <w:tab/>
        <w:t xml:space="preserve">Formación: Título de Graduado en Educación Secundaria o equivalente. </w:t>
      </w:r>
    </w:p>
    <w:p w:rsidR="009727CE" w:rsidRDefault="009727CE">
      <w:pPr>
        <w:ind w:firstLine="708"/>
        <w:jc w:val="both"/>
        <w:rPr>
          <w:rFonts w:ascii="Arial" w:hAnsi="Arial" w:cs="Arial"/>
          <w:i/>
          <w:sz w:val="22"/>
          <w:szCs w:val="22"/>
        </w:rPr>
      </w:pPr>
    </w:p>
    <w:p w:rsidR="009727CE" w:rsidRDefault="009A0083">
      <w:pPr>
        <w:ind w:firstLine="708"/>
        <w:jc w:val="both"/>
        <w:rPr>
          <w:rFonts w:ascii="Arial" w:hAnsi="Arial" w:cs="Arial"/>
          <w:i/>
          <w:sz w:val="22"/>
          <w:szCs w:val="22"/>
        </w:rPr>
      </w:pPr>
      <w:r>
        <w:rPr>
          <w:rFonts w:ascii="Arial" w:hAnsi="Arial" w:cs="Arial"/>
          <w:i/>
          <w:sz w:val="22"/>
          <w:szCs w:val="22"/>
        </w:rPr>
        <w:t xml:space="preserve">  Agrupaciones profesionales: Se incluyen en el mismo los trabajadores que llevan a cabo tareas con</w:t>
      </w:r>
      <w:r>
        <w:rPr>
          <w:rFonts w:ascii="Arial" w:hAnsi="Arial" w:cs="Arial"/>
          <w:i/>
          <w:sz w:val="22"/>
          <w:szCs w:val="22"/>
        </w:rPr>
        <w:t xml:space="preserve">sistentes en operaciones realizadas siguiendo un método de trabajo preciso, con alto grado de supervisión, que normalmente exigen conocimientos profesionales de carácter básico. </w:t>
      </w:r>
    </w:p>
    <w:p w:rsidR="009727CE" w:rsidRDefault="009A0083">
      <w:pPr>
        <w:ind w:firstLine="708"/>
        <w:jc w:val="both"/>
        <w:rPr>
          <w:rFonts w:ascii="Arial" w:hAnsi="Arial" w:cs="Arial"/>
          <w:i/>
          <w:sz w:val="22"/>
          <w:szCs w:val="22"/>
        </w:rPr>
      </w:pPr>
      <w:r>
        <w:rPr>
          <w:rFonts w:ascii="Arial" w:hAnsi="Arial" w:cs="Arial"/>
          <w:i/>
          <w:sz w:val="22"/>
          <w:szCs w:val="22"/>
        </w:rPr>
        <w:t xml:space="preserve">  Así mismo, incluirá a aquellos trabajadores con tareas de carácter predomin</w:t>
      </w:r>
      <w:r>
        <w:rPr>
          <w:rFonts w:ascii="Arial" w:hAnsi="Arial" w:cs="Arial"/>
          <w:i/>
          <w:sz w:val="22"/>
          <w:szCs w:val="22"/>
        </w:rPr>
        <w:t xml:space="preserve">antemente manual o con ayuda de elementos mecánicos simples, ajustándose a instrucciones concretas que requieren normalmente esfuerzo físico. </w:t>
      </w:r>
    </w:p>
    <w:p w:rsidR="009727CE" w:rsidRDefault="009A0083">
      <w:pPr>
        <w:ind w:firstLine="708"/>
        <w:jc w:val="both"/>
        <w:rPr>
          <w:rFonts w:ascii="Arial" w:hAnsi="Arial" w:cs="Arial"/>
          <w:i/>
          <w:sz w:val="22"/>
          <w:szCs w:val="22"/>
        </w:rPr>
      </w:pPr>
      <w:r>
        <w:rPr>
          <w:rFonts w:ascii="Arial" w:hAnsi="Arial" w:cs="Arial"/>
          <w:i/>
          <w:sz w:val="22"/>
          <w:szCs w:val="22"/>
        </w:rPr>
        <w:t xml:space="preserve"> </w:t>
      </w:r>
    </w:p>
    <w:p w:rsidR="009727CE" w:rsidRDefault="009A0083">
      <w:pPr>
        <w:ind w:firstLine="708"/>
        <w:jc w:val="both"/>
        <w:rPr>
          <w:rFonts w:ascii="Arial" w:hAnsi="Arial" w:cs="Arial"/>
          <w:i/>
          <w:sz w:val="22"/>
          <w:szCs w:val="22"/>
        </w:rPr>
      </w:pPr>
      <w:r>
        <w:rPr>
          <w:rFonts w:ascii="Arial" w:hAnsi="Arial" w:cs="Arial"/>
          <w:i/>
          <w:sz w:val="22"/>
          <w:szCs w:val="22"/>
        </w:rPr>
        <w:t xml:space="preserve"> </w:t>
      </w:r>
      <w:r>
        <w:rPr>
          <w:rFonts w:ascii="Arial" w:hAnsi="Arial" w:cs="Arial"/>
          <w:i/>
          <w:sz w:val="22"/>
          <w:szCs w:val="22"/>
        </w:rPr>
        <w:tab/>
        <w:t xml:space="preserve"> </w:t>
      </w:r>
      <w:r>
        <w:rPr>
          <w:rFonts w:ascii="Arial" w:hAnsi="Arial" w:cs="Arial"/>
          <w:i/>
          <w:sz w:val="22"/>
          <w:szCs w:val="22"/>
        </w:rPr>
        <w:tab/>
        <w:t xml:space="preserve">Formación: No requiere titulación. </w:t>
      </w:r>
    </w:p>
    <w:p w:rsidR="009727CE" w:rsidRDefault="009A0083">
      <w:pPr>
        <w:jc w:val="center"/>
        <w:rPr>
          <w:rFonts w:ascii="Arial" w:hAnsi="Arial" w:cs="Arial"/>
          <w:i/>
          <w:sz w:val="22"/>
          <w:szCs w:val="22"/>
        </w:rPr>
      </w:pPr>
      <w:r>
        <w:rPr>
          <w:rFonts w:ascii="Arial" w:hAnsi="Arial" w:cs="Arial"/>
          <w:i/>
          <w:sz w:val="22"/>
          <w:szCs w:val="22"/>
        </w:rPr>
        <w:t>TITULO IV. DERECHOS Y DEBERES DEL PERSONAL.</w:t>
      </w:r>
    </w:p>
    <w:p w:rsidR="009727CE" w:rsidRDefault="009727CE">
      <w:pPr>
        <w:jc w:val="center"/>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Artículo 15.- Régimen gene</w:t>
      </w:r>
      <w:r>
        <w:rPr>
          <w:rFonts w:ascii="Arial" w:hAnsi="Arial" w:cs="Arial"/>
          <w:i/>
          <w:sz w:val="22"/>
          <w:szCs w:val="22"/>
        </w:rPr>
        <w:t xml:space="preserve">ral. </w:t>
      </w:r>
    </w:p>
    <w:p w:rsidR="009727CE" w:rsidRDefault="009A0083">
      <w:pPr>
        <w:jc w:val="both"/>
        <w:rPr>
          <w:rFonts w:ascii="Arial" w:hAnsi="Arial" w:cs="Arial"/>
          <w:i/>
          <w:sz w:val="22"/>
          <w:szCs w:val="22"/>
        </w:rPr>
      </w:pPr>
      <w:r>
        <w:rPr>
          <w:rFonts w:ascii="Arial" w:hAnsi="Arial" w:cs="Arial"/>
          <w:i/>
          <w:sz w:val="22"/>
          <w:szCs w:val="22"/>
        </w:rPr>
        <w:t xml:space="preserve">A los/as trabajadores/as afectados por el ámbito de aplicación de este Convenio, les corresponden los derechos y deberes establecidos en Titulo III del Estatuto Básico del Empleado Público y en la normativa que lo desarrolle, sin perjuicio de lo </w:t>
      </w:r>
      <w:r>
        <w:rPr>
          <w:rFonts w:ascii="Arial" w:hAnsi="Arial" w:cs="Arial"/>
          <w:i/>
          <w:sz w:val="22"/>
          <w:szCs w:val="22"/>
        </w:rPr>
        <w:t>establecido en los Capítulos siguientes.</w:t>
      </w:r>
    </w:p>
    <w:p w:rsidR="009727CE" w:rsidRDefault="009727CE">
      <w:pPr>
        <w:jc w:val="both"/>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 xml:space="preserve">CAPÍTULO I: Promoción profesional  </w:t>
      </w:r>
    </w:p>
    <w:p w:rsidR="009727CE" w:rsidRDefault="009A0083">
      <w:pPr>
        <w:jc w:val="both"/>
        <w:rPr>
          <w:rFonts w:ascii="Arial" w:hAnsi="Arial" w:cs="Arial"/>
          <w:i/>
          <w:sz w:val="22"/>
          <w:szCs w:val="22"/>
        </w:rPr>
      </w:pPr>
      <w:r>
        <w:rPr>
          <w:rFonts w:ascii="Arial" w:hAnsi="Arial" w:cs="Arial"/>
          <w:i/>
          <w:sz w:val="22"/>
          <w:szCs w:val="22"/>
        </w:rPr>
        <w:lastRenderedPageBreak/>
        <w:t xml:space="preserve">Artículo 16.- Carrera profesional </w:t>
      </w:r>
    </w:p>
    <w:p w:rsidR="009727CE" w:rsidRDefault="009A0083">
      <w:pPr>
        <w:jc w:val="both"/>
      </w:pPr>
      <w:r>
        <w:rPr>
          <w:rFonts w:ascii="Arial" w:hAnsi="Arial" w:cs="Arial"/>
          <w:i/>
          <w:sz w:val="22"/>
          <w:szCs w:val="22"/>
        </w:rPr>
        <w:t xml:space="preserve">1. </w:t>
      </w:r>
      <w:r>
        <w:rPr>
          <w:rFonts w:ascii="Arial" w:hAnsi="Arial" w:cs="Arial"/>
          <w:i/>
          <w:color w:val="000000"/>
          <w:sz w:val="22"/>
          <w:szCs w:val="22"/>
        </w:rPr>
        <w:t xml:space="preserve">La entidad pública </w:t>
      </w:r>
      <w:r>
        <w:rPr>
          <w:rFonts w:ascii="Arial" w:hAnsi="Arial" w:cs="Arial"/>
          <w:i/>
          <w:sz w:val="22"/>
          <w:szCs w:val="22"/>
        </w:rPr>
        <w:t>fomentará la carrera profesional de sus trabajadores/as, definida como el conjunto ordenado de oportunidades de ascenso y</w:t>
      </w:r>
      <w:r>
        <w:rPr>
          <w:rFonts w:ascii="Arial" w:hAnsi="Arial" w:cs="Arial"/>
          <w:i/>
          <w:sz w:val="22"/>
          <w:szCs w:val="22"/>
        </w:rPr>
        <w:t xml:space="preserve"> expectativas de progreso profesional conforme a los principios de igualdad, mérito y capacidad.  </w:t>
      </w:r>
    </w:p>
    <w:p w:rsidR="009727CE" w:rsidRDefault="009A0083">
      <w:pPr>
        <w:jc w:val="both"/>
      </w:pPr>
      <w:r>
        <w:rPr>
          <w:rFonts w:ascii="Arial" w:hAnsi="Arial" w:cs="Arial"/>
          <w:i/>
          <w:sz w:val="22"/>
          <w:szCs w:val="22"/>
        </w:rPr>
        <w:t xml:space="preserve">A tal efecto </w:t>
      </w:r>
      <w:r>
        <w:rPr>
          <w:rFonts w:ascii="Arial" w:hAnsi="Arial" w:cs="Arial"/>
          <w:i/>
          <w:color w:val="000000"/>
          <w:sz w:val="22"/>
          <w:szCs w:val="22"/>
        </w:rPr>
        <w:t xml:space="preserve">se </w:t>
      </w:r>
      <w:r>
        <w:rPr>
          <w:rFonts w:ascii="Arial" w:hAnsi="Arial" w:cs="Arial"/>
          <w:i/>
          <w:sz w:val="22"/>
          <w:szCs w:val="22"/>
        </w:rPr>
        <w:t xml:space="preserve">promoverá la actualización y perfeccionamiento de la cualificación profesional de sus trabajadores/as a través de formación específica. </w:t>
      </w:r>
    </w:p>
    <w:p w:rsidR="009727CE" w:rsidRDefault="009A0083">
      <w:pPr>
        <w:jc w:val="both"/>
        <w:rPr>
          <w:rFonts w:ascii="Arial" w:hAnsi="Arial" w:cs="Arial"/>
          <w:i/>
          <w:sz w:val="22"/>
          <w:szCs w:val="22"/>
        </w:rPr>
      </w:pPr>
      <w:r>
        <w:rPr>
          <w:rFonts w:ascii="Arial" w:hAnsi="Arial" w:cs="Arial"/>
          <w:i/>
          <w:sz w:val="22"/>
          <w:szCs w:val="22"/>
        </w:rPr>
        <w:t>2. L</w:t>
      </w:r>
      <w:r>
        <w:rPr>
          <w:rFonts w:ascii="Arial" w:hAnsi="Arial" w:cs="Arial"/>
          <w:i/>
          <w:sz w:val="22"/>
          <w:szCs w:val="22"/>
        </w:rPr>
        <w:t xml:space="preserve">as modalidades de carrera profesional se desarrollarán de conformidad con la normativa vigente y los acuerdos con las organizaciones sindicales. </w:t>
      </w:r>
    </w:p>
    <w:p w:rsidR="009727CE" w:rsidRDefault="009A0083">
      <w:pPr>
        <w:jc w:val="both"/>
        <w:rPr>
          <w:rFonts w:ascii="Arial" w:hAnsi="Arial" w:cs="Arial"/>
          <w:i/>
          <w:sz w:val="22"/>
          <w:szCs w:val="22"/>
        </w:rPr>
      </w:pPr>
      <w:r>
        <w:rPr>
          <w:rFonts w:ascii="Arial" w:hAnsi="Arial" w:cs="Arial"/>
          <w:i/>
          <w:sz w:val="22"/>
          <w:szCs w:val="22"/>
        </w:rPr>
        <w:t xml:space="preserve"> Artículo 17.- Carrera vertical y horizontal </w:t>
      </w:r>
    </w:p>
    <w:p w:rsidR="009727CE" w:rsidRDefault="009A0083">
      <w:pPr>
        <w:jc w:val="both"/>
        <w:rPr>
          <w:rFonts w:ascii="Arial" w:hAnsi="Arial" w:cs="Arial"/>
          <w:i/>
          <w:sz w:val="22"/>
          <w:szCs w:val="22"/>
        </w:rPr>
      </w:pPr>
      <w:r>
        <w:rPr>
          <w:rFonts w:ascii="Arial" w:hAnsi="Arial" w:cs="Arial"/>
          <w:i/>
          <w:sz w:val="22"/>
          <w:szCs w:val="22"/>
        </w:rPr>
        <w:t>1. Los/as trabajadores/as incluidos en el ámbito de aplicación d</w:t>
      </w:r>
      <w:r>
        <w:rPr>
          <w:rFonts w:ascii="Arial" w:hAnsi="Arial" w:cs="Arial"/>
          <w:i/>
          <w:sz w:val="22"/>
          <w:szCs w:val="22"/>
        </w:rPr>
        <w:t>el presente Convenio tienen derecho a la promoción profesional mediante la carrera vertical, consistente en el ascenso en la estructura de puestos contenidos en la Relación de Puestos de Trabajo y mediante los sistemas de provisión legalmente establecidos.</w:t>
      </w:r>
    </w:p>
    <w:p w:rsidR="009727CE" w:rsidRDefault="009A0083">
      <w:pPr>
        <w:jc w:val="both"/>
        <w:rPr>
          <w:rFonts w:ascii="Arial" w:hAnsi="Arial" w:cs="Arial"/>
          <w:i/>
          <w:sz w:val="22"/>
          <w:szCs w:val="22"/>
        </w:rPr>
      </w:pPr>
      <w:r>
        <w:rPr>
          <w:rFonts w:ascii="Arial" w:hAnsi="Arial" w:cs="Arial"/>
          <w:i/>
          <w:sz w:val="22"/>
          <w:szCs w:val="22"/>
        </w:rPr>
        <w:t>2. Asimismo, podrán promocionar profesionalmente mediante la carrera horizontal, de acuerdo con la normativa de desarrollo del Estatuto Básico del Empleado Público, consistente en la progresión de grado o categoría, sin necesidad de cambiar de puesto de t</w:t>
      </w:r>
      <w:r>
        <w:rPr>
          <w:rFonts w:ascii="Arial" w:hAnsi="Arial" w:cs="Arial"/>
          <w:i/>
          <w:sz w:val="22"/>
          <w:szCs w:val="22"/>
        </w:rPr>
        <w:t>rabajo a través de la valoración de la trayectoria y actuación profesional, la calidad de las tareas realizadas, los conocimientos adquiridos, el resultado de la evaluación del desempeño, la implicación en proyectos y la ausencia de sanciones disciplinaria</w:t>
      </w:r>
      <w:r>
        <w:rPr>
          <w:rFonts w:ascii="Arial" w:hAnsi="Arial" w:cs="Arial"/>
          <w:i/>
          <w:sz w:val="22"/>
          <w:szCs w:val="22"/>
        </w:rPr>
        <w:t xml:space="preserve">s, entre otros criterios.  </w:t>
      </w:r>
    </w:p>
    <w:p w:rsidR="009727CE" w:rsidRDefault="009A0083">
      <w:pPr>
        <w:jc w:val="both"/>
        <w:rPr>
          <w:rFonts w:ascii="Arial" w:hAnsi="Arial" w:cs="Arial"/>
          <w:i/>
          <w:sz w:val="22"/>
          <w:szCs w:val="22"/>
        </w:rPr>
      </w:pPr>
      <w:r>
        <w:rPr>
          <w:rFonts w:ascii="Arial" w:hAnsi="Arial" w:cs="Arial"/>
          <w:i/>
          <w:sz w:val="22"/>
          <w:szCs w:val="22"/>
        </w:rPr>
        <w:t xml:space="preserve">A tal fin se elaborará un reglamento que regule el conjunto de las actuaciones a desarrollar y las comunicaciones a efectuar a los representantes de los trabajadores/as. </w:t>
      </w:r>
    </w:p>
    <w:p w:rsidR="009727CE" w:rsidRDefault="009A0083">
      <w:pPr>
        <w:jc w:val="both"/>
        <w:rPr>
          <w:rFonts w:ascii="Arial" w:hAnsi="Arial" w:cs="Arial"/>
          <w:i/>
          <w:sz w:val="22"/>
          <w:szCs w:val="22"/>
        </w:rPr>
      </w:pPr>
      <w:r>
        <w:rPr>
          <w:rFonts w:ascii="Arial" w:hAnsi="Arial" w:cs="Arial"/>
          <w:i/>
          <w:sz w:val="22"/>
          <w:szCs w:val="22"/>
        </w:rPr>
        <w:t xml:space="preserve"> Artículo 18.- Promoción interna  </w:t>
      </w:r>
    </w:p>
    <w:p w:rsidR="009727CE" w:rsidRDefault="009A0083">
      <w:pPr>
        <w:jc w:val="both"/>
        <w:rPr>
          <w:rFonts w:ascii="Arial" w:hAnsi="Arial" w:cs="Arial"/>
          <w:i/>
          <w:sz w:val="22"/>
          <w:szCs w:val="22"/>
        </w:rPr>
      </w:pPr>
      <w:r>
        <w:rPr>
          <w:rFonts w:ascii="Arial" w:hAnsi="Arial" w:cs="Arial"/>
          <w:i/>
          <w:sz w:val="22"/>
          <w:szCs w:val="22"/>
        </w:rPr>
        <w:t>1. La promoción profes</w:t>
      </w:r>
      <w:r>
        <w:rPr>
          <w:rFonts w:ascii="Arial" w:hAnsi="Arial" w:cs="Arial"/>
          <w:i/>
          <w:sz w:val="22"/>
          <w:szCs w:val="22"/>
        </w:rPr>
        <w:t xml:space="preserve">ional se realizará mediante la carrera horizontal y vertical según lo dispuesto en el artículo 16.3 apartados c) y d) del EBEP  </w:t>
      </w:r>
    </w:p>
    <w:p w:rsidR="009727CE" w:rsidRDefault="009A0083">
      <w:pPr>
        <w:jc w:val="both"/>
        <w:rPr>
          <w:rFonts w:ascii="Arial" w:hAnsi="Arial" w:cs="Arial"/>
          <w:i/>
          <w:sz w:val="22"/>
          <w:szCs w:val="22"/>
        </w:rPr>
      </w:pPr>
      <w:r>
        <w:rPr>
          <w:rFonts w:ascii="Arial" w:hAnsi="Arial" w:cs="Arial"/>
          <w:i/>
          <w:sz w:val="22"/>
          <w:szCs w:val="22"/>
        </w:rPr>
        <w:t>2. La promoción interna se realizará mediante procesos selectivos que garanticen los principios constitucionales de igualdad, m</w:t>
      </w:r>
      <w:r>
        <w:rPr>
          <w:rFonts w:ascii="Arial" w:hAnsi="Arial" w:cs="Arial"/>
          <w:i/>
          <w:sz w:val="22"/>
          <w:szCs w:val="22"/>
        </w:rPr>
        <w:t xml:space="preserve">érito, capacidad y publicidad, así como los contemplados en el artículo 55.2 del Estatuto Básico del Empleado Público.  </w:t>
      </w:r>
    </w:p>
    <w:p w:rsidR="009727CE" w:rsidRDefault="009A0083">
      <w:pPr>
        <w:jc w:val="both"/>
        <w:rPr>
          <w:rFonts w:ascii="Arial" w:hAnsi="Arial" w:cs="Arial"/>
          <w:i/>
          <w:sz w:val="22"/>
          <w:szCs w:val="22"/>
        </w:rPr>
      </w:pPr>
      <w:r>
        <w:rPr>
          <w:rFonts w:ascii="Arial" w:hAnsi="Arial" w:cs="Arial"/>
          <w:i/>
          <w:sz w:val="22"/>
          <w:szCs w:val="22"/>
        </w:rPr>
        <w:t>3. Los procesos de promoción interna podrán consistir en la realización de pruebas de aptitud, conocimientos y destrezas relacionadas c</w:t>
      </w:r>
      <w:r>
        <w:rPr>
          <w:rFonts w:ascii="Arial" w:hAnsi="Arial" w:cs="Arial"/>
          <w:i/>
          <w:sz w:val="22"/>
          <w:szCs w:val="22"/>
        </w:rPr>
        <w:t xml:space="preserve">on el puesto de trabajo a ocupar. </w:t>
      </w:r>
    </w:p>
    <w:p w:rsidR="009727CE" w:rsidRDefault="009A0083">
      <w:pPr>
        <w:jc w:val="both"/>
        <w:rPr>
          <w:rFonts w:ascii="Arial" w:hAnsi="Arial" w:cs="Arial"/>
          <w:i/>
          <w:sz w:val="22"/>
          <w:szCs w:val="22"/>
        </w:rPr>
      </w:pPr>
      <w:r>
        <w:rPr>
          <w:rFonts w:ascii="Arial" w:hAnsi="Arial" w:cs="Arial"/>
          <w:i/>
          <w:sz w:val="22"/>
          <w:szCs w:val="22"/>
        </w:rPr>
        <w:t xml:space="preserve"> Artículo 19.- Evaluación del desempeño </w:t>
      </w:r>
    </w:p>
    <w:p w:rsidR="009727CE" w:rsidRDefault="009A0083">
      <w:pPr>
        <w:jc w:val="both"/>
        <w:rPr>
          <w:rFonts w:ascii="Arial" w:hAnsi="Arial" w:cs="Arial"/>
          <w:i/>
          <w:sz w:val="22"/>
          <w:szCs w:val="22"/>
        </w:rPr>
      </w:pPr>
      <w:r>
        <w:rPr>
          <w:rFonts w:ascii="Arial" w:hAnsi="Arial" w:cs="Arial"/>
          <w:i/>
          <w:sz w:val="22"/>
          <w:szCs w:val="22"/>
        </w:rPr>
        <w:t xml:space="preserve">1. La evaluación del desempeño es el procedimiento mediante el cual se mide y valora la conducta profesional, el rendimiento y el logro de resultados. </w:t>
      </w:r>
    </w:p>
    <w:p w:rsidR="009727CE" w:rsidRDefault="009A0083">
      <w:pPr>
        <w:jc w:val="both"/>
        <w:rPr>
          <w:rFonts w:ascii="Arial" w:hAnsi="Arial" w:cs="Arial"/>
          <w:i/>
          <w:sz w:val="22"/>
          <w:szCs w:val="22"/>
        </w:rPr>
      </w:pPr>
      <w:r>
        <w:rPr>
          <w:rFonts w:ascii="Arial" w:hAnsi="Arial" w:cs="Arial"/>
          <w:i/>
          <w:sz w:val="22"/>
          <w:szCs w:val="22"/>
        </w:rPr>
        <w:t>2. Los sistemas de evaluació</w:t>
      </w:r>
      <w:r>
        <w:rPr>
          <w:rFonts w:ascii="Arial" w:hAnsi="Arial" w:cs="Arial"/>
          <w:i/>
          <w:sz w:val="22"/>
          <w:szCs w:val="22"/>
        </w:rPr>
        <w:t>n del desempeño que se determinen contribuirán al desarrollo profesional de los/as trabajadores/as, así como para la adecuación de su formación y motivación, la consecución de los objetivos propuestos, la mejora del rendimiento y la reducción del absentism</w:t>
      </w:r>
      <w:r>
        <w:rPr>
          <w:rFonts w:ascii="Arial" w:hAnsi="Arial" w:cs="Arial"/>
          <w:i/>
          <w:sz w:val="22"/>
          <w:szCs w:val="22"/>
        </w:rPr>
        <w:t xml:space="preserve">o. </w:t>
      </w:r>
    </w:p>
    <w:p w:rsidR="009727CE" w:rsidRDefault="009A0083">
      <w:pPr>
        <w:jc w:val="both"/>
        <w:rPr>
          <w:rFonts w:ascii="Arial" w:hAnsi="Arial" w:cs="Arial"/>
          <w:i/>
          <w:color w:val="000000"/>
          <w:sz w:val="22"/>
          <w:szCs w:val="22"/>
        </w:rPr>
      </w:pPr>
      <w:r>
        <w:rPr>
          <w:rFonts w:ascii="Arial" w:hAnsi="Arial" w:cs="Arial"/>
          <w:i/>
          <w:color w:val="000000"/>
          <w:sz w:val="22"/>
          <w:szCs w:val="22"/>
        </w:rPr>
        <w:t>3.- Hasta la entrada en vigor de la regulación concreta sobre el sistema de evaluación del desempeño en la Ley sobre función Pública de la Comunidad Autónoma de Canarias, la entidad pública podrá establecer, previa la negociación correspondiente con lo</w:t>
      </w:r>
      <w:r>
        <w:rPr>
          <w:rFonts w:ascii="Arial" w:hAnsi="Arial" w:cs="Arial"/>
          <w:i/>
          <w:color w:val="000000"/>
          <w:sz w:val="22"/>
          <w:szCs w:val="22"/>
        </w:rPr>
        <w:t>s representantes de los trabajadores, un sistema de evaluación que permita determinar, de forma objetiva, la percepción del complemento de productividad, sin perjuicio, además, de su consideración a los efectos de formación y provisión de puestos de trabaj</w:t>
      </w:r>
      <w:r>
        <w:rPr>
          <w:rFonts w:ascii="Arial" w:hAnsi="Arial" w:cs="Arial"/>
          <w:i/>
          <w:color w:val="000000"/>
          <w:sz w:val="22"/>
          <w:szCs w:val="22"/>
        </w:rPr>
        <w:t xml:space="preserve">o. </w:t>
      </w:r>
    </w:p>
    <w:p w:rsidR="009727CE" w:rsidRDefault="009A0083">
      <w:pPr>
        <w:jc w:val="both"/>
        <w:rPr>
          <w:rFonts w:ascii="Arial" w:hAnsi="Arial" w:cs="Arial"/>
          <w:i/>
          <w:color w:val="000000"/>
          <w:sz w:val="22"/>
          <w:szCs w:val="22"/>
        </w:rPr>
      </w:pPr>
      <w:r>
        <w:rPr>
          <w:rFonts w:ascii="Arial" w:hAnsi="Arial" w:cs="Arial"/>
          <w:i/>
          <w:color w:val="000000"/>
          <w:sz w:val="22"/>
          <w:szCs w:val="22"/>
        </w:rPr>
        <w:t xml:space="preserve"> </w:t>
      </w:r>
    </w:p>
    <w:p w:rsidR="009727CE" w:rsidRDefault="009A0083">
      <w:pPr>
        <w:jc w:val="both"/>
        <w:rPr>
          <w:rFonts w:ascii="Arial" w:hAnsi="Arial" w:cs="Arial"/>
          <w:i/>
          <w:sz w:val="22"/>
          <w:szCs w:val="22"/>
        </w:rPr>
      </w:pPr>
      <w:r>
        <w:rPr>
          <w:rFonts w:ascii="Arial" w:hAnsi="Arial" w:cs="Arial"/>
          <w:i/>
          <w:sz w:val="22"/>
          <w:szCs w:val="22"/>
        </w:rPr>
        <w:t xml:space="preserve"> CAPÍTULO II: Provisión de Puestos y Movilidad  </w:t>
      </w:r>
    </w:p>
    <w:p w:rsidR="009727CE" w:rsidRDefault="009727CE">
      <w:pPr>
        <w:jc w:val="both"/>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 xml:space="preserve"> Artículo 20.- Provisión de puestos de trabajo </w:t>
      </w:r>
    </w:p>
    <w:p w:rsidR="009727CE" w:rsidRDefault="009A0083">
      <w:pPr>
        <w:jc w:val="both"/>
        <w:rPr>
          <w:rFonts w:ascii="Arial" w:hAnsi="Arial" w:cs="Arial"/>
          <w:i/>
          <w:sz w:val="22"/>
          <w:szCs w:val="22"/>
        </w:rPr>
      </w:pPr>
      <w:r>
        <w:rPr>
          <w:rFonts w:ascii="Arial" w:hAnsi="Arial" w:cs="Arial"/>
          <w:i/>
          <w:sz w:val="22"/>
          <w:szCs w:val="22"/>
        </w:rPr>
        <w:t xml:space="preserve">1. El sistema de provisión de cada puesto de trabajo será el determinado en la Relación de Puestos de Trabajo. </w:t>
      </w:r>
    </w:p>
    <w:p w:rsidR="009727CE" w:rsidRDefault="009A0083">
      <w:pPr>
        <w:jc w:val="both"/>
        <w:rPr>
          <w:rFonts w:ascii="Arial" w:hAnsi="Arial" w:cs="Arial"/>
          <w:i/>
          <w:sz w:val="22"/>
          <w:szCs w:val="22"/>
        </w:rPr>
      </w:pPr>
      <w:r>
        <w:rPr>
          <w:rFonts w:ascii="Arial" w:hAnsi="Arial" w:cs="Arial"/>
          <w:i/>
          <w:sz w:val="22"/>
          <w:szCs w:val="22"/>
        </w:rPr>
        <w:t xml:space="preserve">Sin perjuicio de lo anterior, los </w:t>
      </w:r>
      <w:r>
        <w:rPr>
          <w:rFonts w:ascii="Arial" w:hAnsi="Arial" w:cs="Arial"/>
          <w:i/>
          <w:sz w:val="22"/>
          <w:szCs w:val="22"/>
        </w:rPr>
        <w:t xml:space="preserve">puestos de trabajo se proveerán, con carácter general, mediante el </w:t>
      </w:r>
      <w:r>
        <w:rPr>
          <w:rFonts w:ascii="Arial" w:hAnsi="Arial" w:cs="Arial"/>
          <w:i/>
          <w:sz w:val="22"/>
          <w:szCs w:val="22"/>
        </w:rPr>
        <w:lastRenderedPageBreak/>
        <w:t xml:space="preserve">procedimiento de concurso, que se desarrollará en los términos que se acuerden al efecto. </w:t>
      </w:r>
    </w:p>
    <w:p w:rsidR="009727CE" w:rsidRDefault="009A0083">
      <w:pPr>
        <w:jc w:val="both"/>
        <w:rPr>
          <w:rFonts w:ascii="Arial" w:hAnsi="Arial" w:cs="Arial"/>
          <w:i/>
          <w:sz w:val="22"/>
          <w:szCs w:val="22"/>
        </w:rPr>
      </w:pPr>
      <w:r>
        <w:rPr>
          <w:rFonts w:ascii="Arial" w:hAnsi="Arial" w:cs="Arial"/>
          <w:i/>
          <w:sz w:val="22"/>
          <w:szCs w:val="22"/>
        </w:rPr>
        <w:t>2. En atención a la naturaleza de los puestos en la Convocatoria correspondiente se podrá establec</w:t>
      </w:r>
      <w:r>
        <w:rPr>
          <w:rFonts w:ascii="Arial" w:hAnsi="Arial" w:cs="Arial"/>
          <w:i/>
          <w:sz w:val="22"/>
          <w:szCs w:val="22"/>
        </w:rPr>
        <w:t xml:space="preserve">er la realización de pruebas de carácter práctico, memorias o entrevista que permitan evaluar la adecuación de los aspirantes a las características específicas del puesto de trabajo a ocupar.  </w:t>
      </w:r>
    </w:p>
    <w:p w:rsidR="009727CE" w:rsidRDefault="009A0083">
      <w:pPr>
        <w:jc w:val="both"/>
        <w:rPr>
          <w:rFonts w:ascii="Arial" w:hAnsi="Arial" w:cs="Arial"/>
          <w:i/>
          <w:sz w:val="22"/>
          <w:szCs w:val="22"/>
        </w:rPr>
      </w:pPr>
      <w:r>
        <w:rPr>
          <w:rFonts w:ascii="Arial" w:hAnsi="Arial" w:cs="Arial"/>
          <w:i/>
          <w:sz w:val="22"/>
          <w:szCs w:val="22"/>
        </w:rPr>
        <w:t>3. Las Convocatorias para la provisión de los puestos de traba</w:t>
      </w:r>
      <w:r>
        <w:rPr>
          <w:rFonts w:ascii="Arial" w:hAnsi="Arial" w:cs="Arial"/>
          <w:i/>
          <w:sz w:val="22"/>
          <w:szCs w:val="22"/>
        </w:rPr>
        <w:t xml:space="preserve">jo se regirán por las Bases Generales, que serán objeto de negociación colectiva.  </w:t>
      </w:r>
    </w:p>
    <w:p w:rsidR="009727CE" w:rsidRDefault="009A0083">
      <w:pPr>
        <w:jc w:val="both"/>
      </w:pPr>
      <w:r>
        <w:rPr>
          <w:rFonts w:ascii="Arial" w:hAnsi="Arial" w:cs="Arial"/>
          <w:i/>
          <w:sz w:val="22"/>
          <w:szCs w:val="22"/>
        </w:rPr>
        <w:t xml:space="preserve">Artículo 21.- </w:t>
      </w:r>
      <w:r>
        <w:rPr>
          <w:rFonts w:ascii="Arial" w:hAnsi="Arial" w:cs="Arial"/>
          <w:i/>
          <w:color w:val="000000"/>
          <w:sz w:val="22"/>
          <w:szCs w:val="22"/>
        </w:rPr>
        <w:t xml:space="preserve">Modificación sustancial de las condiciones de trabajo </w:t>
      </w:r>
    </w:p>
    <w:p w:rsidR="009727CE" w:rsidRDefault="009A0083">
      <w:pPr>
        <w:jc w:val="both"/>
      </w:pPr>
      <w:r>
        <w:rPr>
          <w:rFonts w:ascii="Arial" w:hAnsi="Arial" w:cs="Arial"/>
          <w:i/>
          <w:sz w:val="22"/>
          <w:szCs w:val="22"/>
        </w:rPr>
        <w:t xml:space="preserve">1. </w:t>
      </w:r>
      <w:r>
        <w:rPr>
          <w:rFonts w:ascii="Arial" w:hAnsi="Arial" w:cs="Arial"/>
          <w:i/>
          <w:color w:val="000000"/>
          <w:sz w:val="22"/>
          <w:szCs w:val="22"/>
        </w:rPr>
        <w:t xml:space="preserve">La entidad pública </w:t>
      </w:r>
      <w:r>
        <w:rPr>
          <w:rFonts w:ascii="Arial" w:hAnsi="Arial" w:cs="Arial"/>
          <w:i/>
          <w:sz w:val="22"/>
          <w:szCs w:val="22"/>
        </w:rPr>
        <w:t>podrá acordar modificaciones sustanciales de las condiciones de trabajo del perso</w:t>
      </w:r>
      <w:r>
        <w:rPr>
          <w:rFonts w:ascii="Arial" w:hAnsi="Arial" w:cs="Arial"/>
          <w:i/>
          <w:sz w:val="22"/>
          <w:szCs w:val="22"/>
        </w:rPr>
        <w:t xml:space="preserve">nal, de carácter individual o colectivo, cuando existan probadas razones técnicas, de eficiencia organizativa o de mejor prestación de los servicios públicos.  </w:t>
      </w:r>
    </w:p>
    <w:p w:rsidR="009727CE" w:rsidRDefault="009A0083">
      <w:pPr>
        <w:jc w:val="both"/>
        <w:rPr>
          <w:rFonts w:ascii="Arial" w:hAnsi="Arial" w:cs="Arial"/>
          <w:i/>
          <w:sz w:val="22"/>
          <w:szCs w:val="22"/>
        </w:rPr>
      </w:pPr>
      <w:r>
        <w:rPr>
          <w:rFonts w:ascii="Arial" w:hAnsi="Arial" w:cs="Arial"/>
          <w:i/>
          <w:sz w:val="22"/>
          <w:szCs w:val="22"/>
        </w:rPr>
        <w:t xml:space="preserve">2. Tendrán la consideración de modificaciones sustanciales de las condiciones de trabajo, las </w:t>
      </w:r>
      <w:r>
        <w:rPr>
          <w:rFonts w:ascii="Arial" w:hAnsi="Arial" w:cs="Arial"/>
          <w:i/>
          <w:sz w:val="22"/>
          <w:szCs w:val="22"/>
        </w:rPr>
        <w:t>que afecten a las materias establecidas en el artículo 41 del Texto Refundido de la Ley del Estatuto de los Trabajadores.</w:t>
      </w:r>
    </w:p>
    <w:p w:rsidR="009727CE" w:rsidRDefault="009A0083">
      <w:pPr>
        <w:jc w:val="both"/>
        <w:rPr>
          <w:rFonts w:ascii="Arial" w:hAnsi="Arial" w:cs="Arial"/>
          <w:i/>
          <w:sz w:val="22"/>
          <w:szCs w:val="22"/>
        </w:rPr>
      </w:pPr>
      <w:r>
        <w:rPr>
          <w:rFonts w:ascii="Arial" w:hAnsi="Arial" w:cs="Arial"/>
          <w:i/>
          <w:sz w:val="22"/>
          <w:szCs w:val="22"/>
        </w:rPr>
        <w:t>La decisión de modificación sustancial de condiciones de trabajo de carácter individual o colectivo deberá ir precedida de los trámite</w:t>
      </w:r>
      <w:r>
        <w:rPr>
          <w:rFonts w:ascii="Arial" w:hAnsi="Arial" w:cs="Arial"/>
          <w:i/>
          <w:sz w:val="22"/>
          <w:szCs w:val="22"/>
        </w:rPr>
        <w:t xml:space="preserve">s procedimentales y/o actuaciones que señala el artículo mencionado en el párrafo anterior.  </w:t>
      </w:r>
    </w:p>
    <w:p w:rsidR="009727CE" w:rsidRDefault="009A0083">
      <w:pPr>
        <w:jc w:val="both"/>
        <w:rPr>
          <w:rFonts w:ascii="Arial" w:hAnsi="Arial" w:cs="Arial"/>
          <w:i/>
          <w:sz w:val="22"/>
          <w:szCs w:val="22"/>
        </w:rPr>
      </w:pPr>
      <w:r>
        <w:rPr>
          <w:rFonts w:ascii="Arial" w:hAnsi="Arial" w:cs="Arial"/>
          <w:i/>
          <w:sz w:val="22"/>
          <w:szCs w:val="22"/>
        </w:rPr>
        <w:t xml:space="preserve"> Artículo 22.- Movilidad funcional </w:t>
      </w:r>
    </w:p>
    <w:p w:rsidR="009727CE" w:rsidRDefault="009A0083">
      <w:pPr>
        <w:jc w:val="both"/>
      </w:pPr>
      <w:r>
        <w:rPr>
          <w:rFonts w:ascii="Arial" w:hAnsi="Arial" w:cs="Arial"/>
          <w:i/>
          <w:sz w:val="22"/>
          <w:szCs w:val="22"/>
        </w:rPr>
        <w:t xml:space="preserve">1. </w:t>
      </w:r>
      <w:r>
        <w:rPr>
          <w:rFonts w:ascii="Arial" w:hAnsi="Arial" w:cs="Arial"/>
          <w:i/>
          <w:color w:val="000000"/>
          <w:sz w:val="22"/>
          <w:szCs w:val="22"/>
        </w:rPr>
        <w:t xml:space="preserve">La entidad pública </w:t>
      </w:r>
      <w:r>
        <w:rPr>
          <w:rFonts w:ascii="Arial" w:hAnsi="Arial" w:cs="Arial"/>
          <w:i/>
          <w:sz w:val="22"/>
          <w:szCs w:val="22"/>
        </w:rPr>
        <w:t>podrá acordar, en el ámbito de este Convenio, la movilidad funcional entre puestos de trabajo del person</w:t>
      </w:r>
      <w:r>
        <w:rPr>
          <w:rFonts w:ascii="Arial" w:hAnsi="Arial" w:cs="Arial"/>
          <w:i/>
          <w:sz w:val="22"/>
          <w:szCs w:val="22"/>
        </w:rPr>
        <w:t>al dentro del grupo profesional al que pertenezca el trabajador, con las únicas limitaciones de la titulación académica o profesional exigida para ejercer la prestación laboral y de las aptitudes de carácter profesional necesarias para el desempeño del pue</w:t>
      </w:r>
      <w:r>
        <w:rPr>
          <w:rFonts w:ascii="Arial" w:hAnsi="Arial" w:cs="Arial"/>
          <w:i/>
          <w:sz w:val="22"/>
          <w:szCs w:val="22"/>
        </w:rPr>
        <w:t xml:space="preserve">sto de trabajo, que podrán completarse, previa realización, si ello fuera necesario, de procesos básicos de formación y adaptación. </w:t>
      </w:r>
    </w:p>
    <w:p w:rsidR="009727CE" w:rsidRDefault="009A0083">
      <w:pPr>
        <w:jc w:val="both"/>
        <w:rPr>
          <w:rFonts w:ascii="Arial" w:hAnsi="Arial" w:cs="Arial"/>
          <w:i/>
          <w:sz w:val="22"/>
          <w:szCs w:val="22"/>
        </w:rPr>
      </w:pPr>
      <w:r>
        <w:rPr>
          <w:rFonts w:ascii="Arial" w:hAnsi="Arial" w:cs="Arial"/>
          <w:i/>
          <w:sz w:val="22"/>
          <w:szCs w:val="22"/>
        </w:rPr>
        <w:t>2. La movilidad funcional para la realización de funciones no correspondientes al grupo profesional, sólo será posible si e</w:t>
      </w:r>
      <w:r>
        <w:rPr>
          <w:rFonts w:ascii="Arial" w:hAnsi="Arial" w:cs="Arial"/>
          <w:i/>
          <w:sz w:val="22"/>
          <w:szCs w:val="22"/>
        </w:rPr>
        <w:t xml:space="preserve">xistiesen razones técnicas u organizativas que la justificasen y por el tiempo imprescindible para su atención. </w:t>
      </w:r>
    </w:p>
    <w:p w:rsidR="009727CE" w:rsidRDefault="009A0083">
      <w:pPr>
        <w:jc w:val="both"/>
        <w:rPr>
          <w:rFonts w:ascii="Arial" w:hAnsi="Arial" w:cs="Arial"/>
          <w:i/>
          <w:sz w:val="22"/>
          <w:szCs w:val="22"/>
        </w:rPr>
      </w:pPr>
      <w:r>
        <w:rPr>
          <w:rFonts w:ascii="Arial" w:hAnsi="Arial" w:cs="Arial"/>
          <w:i/>
          <w:sz w:val="22"/>
          <w:szCs w:val="22"/>
        </w:rPr>
        <w:t>3. La movilidad se efectuará sin menoscabo de la dignidad del/la trabajador/a y sin perjuicio de su formación y promoción profesional, teniendo</w:t>
      </w:r>
      <w:r>
        <w:rPr>
          <w:rFonts w:ascii="Arial" w:hAnsi="Arial" w:cs="Arial"/>
          <w:i/>
          <w:sz w:val="22"/>
          <w:szCs w:val="22"/>
        </w:rPr>
        <w:t xml:space="preserve"> derecho a la retribución correspondiente al puesto que efectivamente desempeñe, salvo en los casos de encomienda de funciones inferiores, en los que mantendrán la retribución de origen. </w:t>
      </w:r>
    </w:p>
    <w:p w:rsidR="009727CE" w:rsidRDefault="009A0083">
      <w:pPr>
        <w:jc w:val="both"/>
        <w:rPr>
          <w:rFonts w:ascii="Arial" w:hAnsi="Arial" w:cs="Arial"/>
          <w:i/>
          <w:sz w:val="22"/>
          <w:szCs w:val="22"/>
        </w:rPr>
      </w:pPr>
      <w:r>
        <w:rPr>
          <w:rFonts w:ascii="Arial" w:hAnsi="Arial" w:cs="Arial"/>
          <w:i/>
          <w:sz w:val="22"/>
          <w:szCs w:val="22"/>
        </w:rPr>
        <w:t>4. El procedimiento, alcance y requisitos vinculados con la movilida</w:t>
      </w:r>
      <w:r>
        <w:rPr>
          <w:rFonts w:ascii="Arial" w:hAnsi="Arial" w:cs="Arial"/>
          <w:i/>
          <w:sz w:val="22"/>
          <w:szCs w:val="22"/>
        </w:rPr>
        <w:t>d funcional se regirán por lo dispuesto en el artículo 39 del Texto Refundido de la Ley del Estatuto de los Trabajadores, con excepción de las particularidades establecidas en el presente Convenio, en cuanto a los procedimientos de promoción y carrera prof</w:t>
      </w:r>
      <w:r>
        <w:rPr>
          <w:rFonts w:ascii="Arial" w:hAnsi="Arial" w:cs="Arial"/>
          <w:i/>
          <w:sz w:val="22"/>
          <w:szCs w:val="22"/>
        </w:rPr>
        <w:t xml:space="preserve">esional.  </w:t>
      </w:r>
    </w:p>
    <w:p w:rsidR="009727CE" w:rsidRDefault="009A0083">
      <w:pPr>
        <w:jc w:val="both"/>
        <w:rPr>
          <w:rFonts w:ascii="Arial" w:hAnsi="Arial" w:cs="Arial"/>
          <w:i/>
          <w:sz w:val="22"/>
          <w:szCs w:val="22"/>
        </w:rPr>
      </w:pPr>
      <w:r>
        <w:rPr>
          <w:rFonts w:ascii="Arial" w:hAnsi="Arial" w:cs="Arial"/>
          <w:i/>
          <w:sz w:val="22"/>
          <w:szCs w:val="22"/>
        </w:rPr>
        <w:t xml:space="preserve"> Artículo 23.- Trabajos de distinta categoría profesional </w:t>
      </w:r>
    </w:p>
    <w:p w:rsidR="009727CE" w:rsidRDefault="009A0083">
      <w:pPr>
        <w:jc w:val="both"/>
        <w:rPr>
          <w:rFonts w:ascii="Arial" w:hAnsi="Arial" w:cs="Arial"/>
          <w:i/>
          <w:sz w:val="22"/>
          <w:szCs w:val="22"/>
        </w:rPr>
      </w:pPr>
      <w:r>
        <w:rPr>
          <w:rFonts w:ascii="Arial" w:hAnsi="Arial" w:cs="Arial"/>
          <w:i/>
          <w:sz w:val="22"/>
          <w:szCs w:val="22"/>
        </w:rPr>
        <w:t>1. En el supuesto de encomienda de funciones superiores a las del correspondiente grupo profesional por razones de urgencia, ésta se prolongará hasta la desaparición de las razones que l</w:t>
      </w:r>
      <w:r>
        <w:rPr>
          <w:rFonts w:ascii="Arial" w:hAnsi="Arial" w:cs="Arial"/>
          <w:i/>
          <w:sz w:val="22"/>
          <w:szCs w:val="22"/>
        </w:rPr>
        <w:t>a justifiquen, con el límite máximo temporal de seis meses en un año y ocho meses en dos años, percibiendo el/la trabajador/a las retribuciones complementarias del puesto que efectivamente desempeñe durante el tiempo de su prestación, mediante el abono men</w:t>
      </w:r>
      <w:r>
        <w:rPr>
          <w:rFonts w:ascii="Arial" w:hAnsi="Arial" w:cs="Arial"/>
          <w:i/>
          <w:sz w:val="22"/>
          <w:szCs w:val="22"/>
        </w:rPr>
        <w:t xml:space="preserve">sual de la diferencia salarial que corresponda. </w:t>
      </w:r>
    </w:p>
    <w:p w:rsidR="009727CE" w:rsidRDefault="009A0083">
      <w:pPr>
        <w:jc w:val="both"/>
        <w:rPr>
          <w:rFonts w:ascii="Arial" w:hAnsi="Arial" w:cs="Arial"/>
          <w:i/>
          <w:sz w:val="22"/>
          <w:szCs w:val="22"/>
        </w:rPr>
      </w:pPr>
      <w:r>
        <w:rPr>
          <w:rFonts w:ascii="Arial" w:hAnsi="Arial" w:cs="Arial"/>
          <w:i/>
          <w:sz w:val="22"/>
          <w:szCs w:val="22"/>
        </w:rPr>
        <w:t>2. Existiendo un puesto vacante y ante la necesidad de su desempeño, se procurará, en tanto se procede a su cobertura definitiva por los procedimientos previstos, atender tal necesidad con personal fijo medi</w:t>
      </w:r>
      <w:r>
        <w:rPr>
          <w:rFonts w:ascii="Arial" w:hAnsi="Arial" w:cs="Arial"/>
          <w:i/>
          <w:sz w:val="22"/>
          <w:szCs w:val="22"/>
        </w:rPr>
        <w:t xml:space="preserve">ante la encomienda de funciones.  </w:t>
      </w:r>
    </w:p>
    <w:p w:rsidR="009727CE" w:rsidRDefault="009727CE">
      <w:pPr>
        <w:jc w:val="both"/>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 xml:space="preserve">3. Será exigible a los/as trabajadores/as que vayan a realizar funciones superiores, estar en posesión de la titulación exigida para su desempeño y/o, en su caso, de la experiencia profesional </w:t>
      </w:r>
      <w:r>
        <w:rPr>
          <w:rFonts w:ascii="Arial" w:hAnsi="Arial" w:cs="Arial"/>
          <w:i/>
          <w:sz w:val="22"/>
          <w:szCs w:val="22"/>
        </w:rPr>
        <w:lastRenderedPageBreak/>
        <w:t>exigida en los procesos sel</w:t>
      </w:r>
      <w:r>
        <w:rPr>
          <w:rFonts w:ascii="Arial" w:hAnsi="Arial" w:cs="Arial"/>
          <w:i/>
          <w:sz w:val="22"/>
          <w:szCs w:val="22"/>
        </w:rPr>
        <w:t xml:space="preserve">ectivos correspondientes. </w:t>
      </w:r>
    </w:p>
    <w:p w:rsidR="009727CE" w:rsidRDefault="009A0083">
      <w:pPr>
        <w:jc w:val="both"/>
      </w:pPr>
      <w:r>
        <w:rPr>
          <w:rFonts w:ascii="Arial" w:hAnsi="Arial" w:cs="Arial"/>
          <w:i/>
          <w:sz w:val="22"/>
          <w:szCs w:val="22"/>
        </w:rPr>
        <w:t xml:space="preserve">4. El mero desempeño de funciones superiores nunca consolidará la retribución ni la pertenencia al grupo profesional, sin perjuicio de lo establecido en </w:t>
      </w:r>
      <w:r>
        <w:rPr>
          <w:rFonts w:ascii="Arial" w:hAnsi="Arial" w:cs="Arial"/>
          <w:i/>
          <w:color w:val="000000"/>
          <w:sz w:val="22"/>
          <w:szCs w:val="22"/>
        </w:rPr>
        <w:t xml:space="preserve">el artículo 39.4 del </w:t>
      </w:r>
      <w:r>
        <w:rPr>
          <w:rFonts w:ascii="Arial" w:hAnsi="Arial" w:cs="Arial"/>
          <w:i/>
          <w:sz w:val="22"/>
          <w:szCs w:val="22"/>
        </w:rPr>
        <w:t>Texto Refundido de la Ley del Estatuto de los Trabajado</w:t>
      </w:r>
      <w:r>
        <w:rPr>
          <w:rFonts w:ascii="Arial" w:hAnsi="Arial" w:cs="Arial"/>
          <w:i/>
          <w:sz w:val="22"/>
          <w:szCs w:val="22"/>
        </w:rPr>
        <w:t xml:space="preserve">res (para un período superior a seis meses o a ocho durante dos años). El único procedimiento válido para consolidar es la superación del proceso selectivo de promoción interna. </w:t>
      </w:r>
    </w:p>
    <w:p w:rsidR="009727CE" w:rsidRDefault="009727CE">
      <w:pPr>
        <w:jc w:val="both"/>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5. En el supuesto de la encomienda de funciones inferiores, ésta deberá esta</w:t>
      </w:r>
      <w:r>
        <w:rPr>
          <w:rFonts w:ascii="Arial" w:hAnsi="Arial" w:cs="Arial"/>
          <w:i/>
          <w:sz w:val="22"/>
          <w:szCs w:val="22"/>
        </w:rPr>
        <w:t xml:space="preserve">r justificada por necesidades perentorias o imprevisibles del servicio, manteniendo el trabajador las retribuciones que viniera percibiendo.  </w:t>
      </w:r>
    </w:p>
    <w:p w:rsidR="009727CE" w:rsidRDefault="009A0083">
      <w:pPr>
        <w:jc w:val="both"/>
        <w:rPr>
          <w:rFonts w:ascii="Arial" w:hAnsi="Arial" w:cs="Arial"/>
          <w:i/>
          <w:sz w:val="22"/>
          <w:szCs w:val="22"/>
        </w:rPr>
      </w:pPr>
      <w:r>
        <w:rPr>
          <w:rFonts w:ascii="Arial" w:hAnsi="Arial" w:cs="Arial"/>
          <w:i/>
          <w:sz w:val="22"/>
          <w:szCs w:val="22"/>
        </w:rPr>
        <w:t xml:space="preserve"> Artículo 24.- Movilidad funcional por motivos de salud laboral. </w:t>
      </w:r>
    </w:p>
    <w:p w:rsidR="009727CE" w:rsidRDefault="009A0083">
      <w:pPr>
        <w:jc w:val="both"/>
        <w:rPr>
          <w:rFonts w:ascii="Arial" w:hAnsi="Arial" w:cs="Arial"/>
          <w:i/>
          <w:sz w:val="22"/>
          <w:szCs w:val="22"/>
        </w:rPr>
      </w:pPr>
      <w:r>
        <w:rPr>
          <w:rFonts w:ascii="Arial" w:hAnsi="Arial" w:cs="Arial"/>
          <w:i/>
          <w:sz w:val="22"/>
          <w:szCs w:val="22"/>
        </w:rPr>
        <w:t xml:space="preserve">1. La movilidad funcional por motivos de salud </w:t>
      </w:r>
      <w:r>
        <w:rPr>
          <w:rFonts w:ascii="Arial" w:hAnsi="Arial" w:cs="Arial"/>
          <w:i/>
          <w:sz w:val="22"/>
          <w:szCs w:val="22"/>
        </w:rPr>
        <w:t>será aplicable a los supuestos en que las características del puesto de trabajo o problemas específicos del/la trabajador/a con derecho a ello conlleven un perjuicio para su salud, que pudiera dar lugar a la declaración de no aptitud para el desempeño de l</w:t>
      </w:r>
      <w:r>
        <w:rPr>
          <w:rFonts w:ascii="Arial" w:hAnsi="Arial" w:cs="Arial"/>
          <w:i/>
          <w:sz w:val="22"/>
          <w:szCs w:val="22"/>
        </w:rPr>
        <w:t xml:space="preserve">as funciones propias de su puesto, conforme a lo dispuesto y con las garantías establecidas en la Ley 31/1995, de 8 de noviembre, de Prevención de Riesgos Laborales. </w:t>
      </w:r>
    </w:p>
    <w:p w:rsidR="009727CE" w:rsidRDefault="009A0083">
      <w:pPr>
        <w:jc w:val="both"/>
        <w:rPr>
          <w:rFonts w:ascii="Arial" w:hAnsi="Arial" w:cs="Arial"/>
          <w:i/>
          <w:sz w:val="22"/>
          <w:szCs w:val="22"/>
        </w:rPr>
      </w:pPr>
      <w:r>
        <w:rPr>
          <w:rFonts w:ascii="Arial" w:hAnsi="Arial" w:cs="Arial"/>
          <w:i/>
          <w:sz w:val="22"/>
          <w:szCs w:val="22"/>
        </w:rPr>
        <w:t>2. La movilidad sólo se producirá a vacantes de igual o inferior Grupo profesional al del</w:t>
      </w:r>
      <w:r>
        <w:rPr>
          <w:rFonts w:ascii="Arial" w:hAnsi="Arial" w:cs="Arial"/>
          <w:i/>
          <w:sz w:val="22"/>
          <w:szCs w:val="22"/>
        </w:rPr>
        <w:t xml:space="preserve">/la trabajador/a afectado, y en atención a que el cambio de puesto de trabajo sea más adecuado para la salud del/la trabajador/a y a su capacitación profesional e idoneidad para el desempeño del nuevo puesto. </w:t>
      </w:r>
    </w:p>
    <w:p w:rsidR="009727CE" w:rsidRDefault="009A0083">
      <w:pPr>
        <w:jc w:val="both"/>
        <w:rPr>
          <w:rFonts w:ascii="Arial" w:hAnsi="Arial" w:cs="Arial"/>
          <w:i/>
          <w:sz w:val="22"/>
          <w:szCs w:val="22"/>
        </w:rPr>
      </w:pPr>
      <w:r>
        <w:rPr>
          <w:rFonts w:ascii="Arial" w:hAnsi="Arial" w:cs="Arial"/>
          <w:i/>
          <w:sz w:val="22"/>
          <w:szCs w:val="22"/>
        </w:rPr>
        <w:t>Las retribuciones a percibir serán, en todo ca</w:t>
      </w:r>
      <w:r>
        <w:rPr>
          <w:rFonts w:ascii="Arial" w:hAnsi="Arial" w:cs="Arial"/>
          <w:i/>
          <w:sz w:val="22"/>
          <w:szCs w:val="22"/>
        </w:rPr>
        <w:t xml:space="preserve">so, las que correspondan al puesto de trabajo que efectivamente desempeñe, siempre que no sea inferior a su puesto habitual </w:t>
      </w:r>
    </w:p>
    <w:p w:rsidR="009727CE" w:rsidRDefault="009A0083">
      <w:pPr>
        <w:jc w:val="both"/>
        <w:rPr>
          <w:rFonts w:ascii="Arial" w:hAnsi="Arial" w:cs="Arial"/>
          <w:i/>
          <w:sz w:val="22"/>
          <w:szCs w:val="22"/>
        </w:rPr>
      </w:pPr>
      <w:r>
        <w:rPr>
          <w:rFonts w:ascii="Arial" w:hAnsi="Arial" w:cs="Arial"/>
          <w:i/>
          <w:sz w:val="22"/>
          <w:szCs w:val="22"/>
        </w:rPr>
        <w:t>3. Igualmente se deberán realizar las adecuaciones y/o adaptaciones de los puestos de trabajo que resulten necesarias en aplicación</w:t>
      </w:r>
      <w:r>
        <w:rPr>
          <w:rFonts w:ascii="Arial" w:hAnsi="Arial" w:cs="Arial"/>
          <w:i/>
          <w:sz w:val="22"/>
          <w:szCs w:val="22"/>
        </w:rPr>
        <w:t xml:space="preserve"> de la Ley 31/1995, de 8 de noviembre, de Prevención de Riesgos Laborales o por resolución de la Comisión de Evaluación de Incapacidades o del servicio legalmente habilitado para ello en materia de salud. </w:t>
      </w:r>
    </w:p>
    <w:p w:rsidR="009727CE" w:rsidRDefault="009727CE">
      <w:pPr>
        <w:jc w:val="both"/>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 xml:space="preserve"> CAPÍTULO III: Jornada de trabajo, permisos y </w:t>
      </w:r>
      <w:r>
        <w:rPr>
          <w:rFonts w:ascii="Arial" w:hAnsi="Arial" w:cs="Arial"/>
          <w:i/>
          <w:sz w:val="22"/>
          <w:szCs w:val="22"/>
        </w:rPr>
        <w:t xml:space="preserve">vacaciones </w:t>
      </w:r>
    </w:p>
    <w:p w:rsidR="009727CE" w:rsidRDefault="009727CE">
      <w:pPr>
        <w:jc w:val="both"/>
        <w:rPr>
          <w:rFonts w:ascii="Arial" w:hAnsi="Arial" w:cs="Arial"/>
          <w:i/>
          <w:sz w:val="22"/>
          <w:szCs w:val="22"/>
        </w:rPr>
      </w:pPr>
    </w:p>
    <w:p w:rsidR="009727CE" w:rsidRDefault="009A0083">
      <w:pPr>
        <w:jc w:val="both"/>
      </w:pPr>
      <w:r>
        <w:rPr>
          <w:rFonts w:ascii="Arial" w:hAnsi="Arial" w:cs="Arial"/>
          <w:i/>
          <w:sz w:val="22"/>
          <w:szCs w:val="22"/>
        </w:rPr>
        <w:t xml:space="preserve"> </w:t>
      </w:r>
      <w:r>
        <w:rPr>
          <w:rFonts w:ascii="Arial" w:hAnsi="Arial" w:cs="Arial"/>
          <w:i/>
          <w:color w:val="000000"/>
          <w:sz w:val="22"/>
          <w:szCs w:val="22"/>
        </w:rPr>
        <w:t xml:space="preserve">Artículo 25.- Jornada. </w:t>
      </w:r>
    </w:p>
    <w:p w:rsidR="009727CE" w:rsidRDefault="009A0083">
      <w:pPr>
        <w:jc w:val="both"/>
      </w:pPr>
      <w:r>
        <w:rPr>
          <w:rFonts w:ascii="Arial" w:hAnsi="Arial" w:cs="Arial"/>
          <w:i/>
          <w:color w:val="000000"/>
          <w:sz w:val="22"/>
          <w:szCs w:val="22"/>
        </w:rPr>
        <w:t>1. La jornada general de trabajo de los/as trabajadores/as será la misma, en términos equivalentes, a la del personal del Ayuntamiento de Candelaria</w:t>
      </w:r>
      <w:r>
        <w:rPr>
          <w:rFonts w:ascii="Arial" w:hAnsi="Arial" w:cs="Arial"/>
          <w:i/>
          <w:color w:val="ED7D31"/>
          <w:sz w:val="22"/>
          <w:szCs w:val="22"/>
        </w:rPr>
        <w:t>.</w:t>
      </w:r>
    </w:p>
    <w:p w:rsidR="009727CE" w:rsidRDefault="009A0083">
      <w:pPr>
        <w:jc w:val="both"/>
        <w:rPr>
          <w:rFonts w:ascii="Arial" w:hAnsi="Arial" w:cs="Arial"/>
          <w:i/>
          <w:sz w:val="22"/>
          <w:szCs w:val="22"/>
        </w:rPr>
      </w:pPr>
      <w:r>
        <w:rPr>
          <w:rFonts w:ascii="Arial" w:hAnsi="Arial" w:cs="Arial"/>
          <w:i/>
          <w:sz w:val="22"/>
          <w:szCs w:val="22"/>
        </w:rPr>
        <w:t>Se exceptúa de lo anterior a los que desarrollen sus tareas profesio</w:t>
      </w:r>
      <w:r>
        <w:rPr>
          <w:rFonts w:ascii="Arial" w:hAnsi="Arial" w:cs="Arial"/>
          <w:i/>
          <w:sz w:val="22"/>
          <w:szCs w:val="22"/>
        </w:rPr>
        <w:t xml:space="preserve">nales en una jornada inferior, en cuyo caso la duración de la misma será la establecida en el contrato de trabajo correspondiente.  </w:t>
      </w:r>
    </w:p>
    <w:p w:rsidR="009727CE" w:rsidRDefault="009A0083">
      <w:pPr>
        <w:jc w:val="both"/>
        <w:rPr>
          <w:rFonts w:ascii="Arial" w:hAnsi="Arial" w:cs="Arial"/>
          <w:i/>
          <w:sz w:val="22"/>
          <w:szCs w:val="22"/>
        </w:rPr>
      </w:pPr>
      <w:r>
        <w:rPr>
          <w:rFonts w:ascii="Arial" w:hAnsi="Arial" w:cs="Arial"/>
          <w:i/>
          <w:sz w:val="22"/>
          <w:szCs w:val="22"/>
        </w:rPr>
        <w:t xml:space="preserve"> Asimismo, se podrá acordar la prestación de servicios en régimen de especial dedicación, mediante la realización de una jo</w:t>
      </w:r>
      <w:r>
        <w:rPr>
          <w:rFonts w:ascii="Arial" w:hAnsi="Arial" w:cs="Arial"/>
          <w:i/>
          <w:sz w:val="22"/>
          <w:szCs w:val="22"/>
        </w:rPr>
        <w:t xml:space="preserve">rnada de trabajo de cuarenta horas semanales, sin perjuicio del aumento de horario que ocasionalmente sea preciso por necesidades del servicio. </w:t>
      </w:r>
    </w:p>
    <w:p w:rsidR="009727CE" w:rsidRDefault="009A0083">
      <w:pPr>
        <w:jc w:val="both"/>
        <w:rPr>
          <w:rFonts w:ascii="Arial" w:hAnsi="Arial" w:cs="Arial"/>
          <w:i/>
          <w:sz w:val="22"/>
          <w:szCs w:val="22"/>
        </w:rPr>
      </w:pPr>
      <w:r>
        <w:rPr>
          <w:rFonts w:ascii="Arial" w:hAnsi="Arial" w:cs="Arial"/>
          <w:i/>
          <w:sz w:val="22"/>
          <w:szCs w:val="22"/>
        </w:rPr>
        <w:t>2. A todos los efectos se considerará trabajo efectivo el prestado dentro del horario establecido por el órgano</w:t>
      </w:r>
      <w:r>
        <w:rPr>
          <w:rFonts w:ascii="Arial" w:hAnsi="Arial" w:cs="Arial"/>
          <w:i/>
          <w:sz w:val="22"/>
          <w:szCs w:val="22"/>
        </w:rPr>
        <w:t xml:space="preserve"> de gobierno competente en materia de personal y el que corresponde con los permisos retribuidos, así como los créditos de horas retribuidas para funciones sindicales. </w:t>
      </w:r>
    </w:p>
    <w:p w:rsidR="009727CE" w:rsidRDefault="009A0083">
      <w:pPr>
        <w:jc w:val="both"/>
        <w:rPr>
          <w:rFonts w:ascii="Arial" w:hAnsi="Arial" w:cs="Arial"/>
          <w:i/>
          <w:sz w:val="22"/>
          <w:szCs w:val="22"/>
        </w:rPr>
      </w:pPr>
      <w:r>
        <w:rPr>
          <w:rFonts w:ascii="Arial" w:hAnsi="Arial" w:cs="Arial"/>
          <w:i/>
          <w:sz w:val="22"/>
          <w:szCs w:val="22"/>
        </w:rPr>
        <w:t>No se tendrá en cuenta, a efectos de la duración máxima de la jornada normal de trabajo</w:t>
      </w:r>
      <w:r>
        <w:rPr>
          <w:rFonts w:ascii="Arial" w:hAnsi="Arial" w:cs="Arial"/>
          <w:i/>
          <w:sz w:val="22"/>
          <w:szCs w:val="22"/>
        </w:rPr>
        <w:t xml:space="preserve">, ni a efectos del cómputo del número máximo de las horas extraordinarias autorizadas legalmente, el exceso de las trabajadas para prevenir o reparar siniestros y otros daños extraordinarios y urgentes según establece la legislación vigente. </w:t>
      </w:r>
    </w:p>
    <w:p w:rsidR="009727CE" w:rsidRDefault="009A0083">
      <w:pPr>
        <w:jc w:val="both"/>
      </w:pPr>
      <w:r>
        <w:rPr>
          <w:rFonts w:ascii="Arial" w:hAnsi="Arial" w:cs="Arial"/>
          <w:i/>
          <w:sz w:val="22"/>
          <w:szCs w:val="22"/>
        </w:rPr>
        <w:t xml:space="preserve"> Artículo </w:t>
      </w:r>
      <w:r>
        <w:rPr>
          <w:rFonts w:ascii="Arial" w:hAnsi="Arial" w:cs="Arial"/>
          <w:i/>
          <w:color w:val="000000"/>
          <w:sz w:val="22"/>
          <w:szCs w:val="22"/>
        </w:rPr>
        <w:t xml:space="preserve">26.- Horario de trabajo </w:t>
      </w:r>
    </w:p>
    <w:p w:rsidR="009727CE" w:rsidRDefault="009A0083">
      <w:pPr>
        <w:jc w:val="both"/>
      </w:pPr>
      <w:r>
        <w:rPr>
          <w:rFonts w:ascii="Arial" w:hAnsi="Arial" w:cs="Arial"/>
          <w:i/>
          <w:sz w:val="22"/>
          <w:szCs w:val="22"/>
        </w:rPr>
        <w:t xml:space="preserve">1. La jornada de trabajo podrá realizarse mediante diferentes tipos de horarios. Los horarios especiales se concretarán, en su caso, conforme a las necesidades de las diferentes áreas o servicios de la </w:t>
      </w:r>
      <w:r>
        <w:rPr>
          <w:rFonts w:ascii="Arial" w:hAnsi="Arial" w:cs="Arial"/>
          <w:i/>
          <w:color w:val="000000"/>
          <w:sz w:val="22"/>
          <w:szCs w:val="22"/>
        </w:rPr>
        <w:t xml:space="preserve">entidad pública. </w:t>
      </w:r>
    </w:p>
    <w:p w:rsidR="009727CE" w:rsidRDefault="009A0083">
      <w:pPr>
        <w:jc w:val="both"/>
        <w:rPr>
          <w:rFonts w:ascii="Arial" w:hAnsi="Arial" w:cs="Arial"/>
          <w:i/>
          <w:sz w:val="22"/>
          <w:szCs w:val="22"/>
        </w:rPr>
      </w:pPr>
      <w:r>
        <w:rPr>
          <w:rFonts w:ascii="Arial" w:hAnsi="Arial" w:cs="Arial"/>
          <w:i/>
          <w:sz w:val="22"/>
          <w:szCs w:val="22"/>
        </w:rPr>
        <w:lastRenderedPageBreak/>
        <w:t>2. Dentro d</w:t>
      </w:r>
      <w:r>
        <w:rPr>
          <w:rFonts w:ascii="Arial" w:hAnsi="Arial" w:cs="Arial"/>
          <w:i/>
          <w:sz w:val="22"/>
          <w:szCs w:val="22"/>
        </w:rPr>
        <w:t xml:space="preserve">el horario general, podrá acordarse un sistema de horario flexible, el cual se propondrá y negociará con los representantes del personal.  </w:t>
      </w:r>
    </w:p>
    <w:p w:rsidR="009727CE" w:rsidRDefault="009A0083">
      <w:pPr>
        <w:jc w:val="both"/>
        <w:rPr>
          <w:rFonts w:ascii="Arial" w:hAnsi="Arial" w:cs="Arial"/>
          <w:i/>
          <w:sz w:val="22"/>
          <w:szCs w:val="22"/>
        </w:rPr>
      </w:pPr>
      <w:r>
        <w:rPr>
          <w:rFonts w:ascii="Arial" w:hAnsi="Arial" w:cs="Arial"/>
          <w:i/>
          <w:sz w:val="22"/>
          <w:szCs w:val="22"/>
        </w:rPr>
        <w:t>No obstante, lo anterior, para determinar la posibilidad de acogerse al horario flexible se tendrá en cuenta las nec</w:t>
      </w:r>
      <w:r>
        <w:rPr>
          <w:rFonts w:ascii="Arial" w:hAnsi="Arial" w:cs="Arial"/>
          <w:i/>
          <w:sz w:val="22"/>
          <w:szCs w:val="22"/>
        </w:rPr>
        <w:t xml:space="preserve">esidades del servicio. </w:t>
      </w:r>
    </w:p>
    <w:p w:rsidR="009727CE" w:rsidRDefault="009A0083">
      <w:pPr>
        <w:jc w:val="both"/>
        <w:rPr>
          <w:rFonts w:ascii="Arial" w:hAnsi="Arial" w:cs="Arial"/>
          <w:i/>
          <w:sz w:val="22"/>
          <w:szCs w:val="22"/>
        </w:rPr>
      </w:pPr>
      <w:r>
        <w:rPr>
          <w:rFonts w:ascii="Arial" w:hAnsi="Arial" w:cs="Arial"/>
          <w:i/>
          <w:sz w:val="22"/>
          <w:szCs w:val="22"/>
        </w:rPr>
        <w:t xml:space="preserve">3. Siempre que la duración de la jornada diaria continuada exceda de seis horas, se podrá disfrutar de un período de descanso durante la misma de duración no superior a treinta minutos; esta interrupción, considerada como tiempo de </w:t>
      </w:r>
      <w:r>
        <w:rPr>
          <w:rFonts w:ascii="Arial" w:hAnsi="Arial" w:cs="Arial"/>
          <w:i/>
          <w:sz w:val="22"/>
          <w:szCs w:val="22"/>
        </w:rPr>
        <w:t xml:space="preserve">trabajo efectivo, no podrá afectar a la buena marcha de los servicios y deberá disfrutarse de conformidad con los criterios organizativos del área, servicio o unidad de trabajo a la que esté adscrito el/la trabajador/a.  </w:t>
      </w:r>
    </w:p>
    <w:p w:rsidR="009727CE" w:rsidRDefault="009A0083">
      <w:pPr>
        <w:jc w:val="both"/>
        <w:rPr>
          <w:rFonts w:ascii="Arial" w:hAnsi="Arial" w:cs="Arial"/>
          <w:i/>
          <w:sz w:val="22"/>
          <w:szCs w:val="22"/>
        </w:rPr>
      </w:pPr>
      <w:r>
        <w:rPr>
          <w:rFonts w:ascii="Arial" w:hAnsi="Arial" w:cs="Arial"/>
          <w:i/>
          <w:sz w:val="22"/>
          <w:szCs w:val="22"/>
        </w:rPr>
        <w:t>4. La diferencia negativa en cómpu</w:t>
      </w:r>
      <w:r>
        <w:rPr>
          <w:rFonts w:ascii="Arial" w:hAnsi="Arial" w:cs="Arial"/>
          <w:i/>
          <w:sz w:val="22"/>
          <w:szCs w:val="22"/>
        </w:rPr>
        <w:t xml:space="preserve">to mensual, entre la jornada de trabajo establecida y la efectivamente realizada por el/la trabajador/a, dará lugar a la correspondiente deducción de haberes, salvo que se pacte su compensación en el plazo máximo de dos meses. </w:t>
      </w:r>
    </w:p>
    <w:p w:rsidR="009727CE" w:rsidRDefault="009A0083">
      <w:pPr>
        <w:jc w:val="both"/>
        <w:rPr>
          <w:rFonts w:ascii="Arial" w:hAnsi="Arial" w:cs="Arial"/>
          <w:i/>
          <w:sz w:val="22"/>
          <w:szCs w:val="22"/>
        </w:rPr>
      </w:pPr>
      <w:r>
        <w:rPr>
          <w:rFonts w:ascii="Arial" w:hAnsi="Arial" w:cs="Arial"/>
          <w:i/>
          <w:sz w:val="22"/>
          <w:szCs w:val="22"/>
        </w:rPr>
        <w:t>5. Los saldos horarios posit</w:t>
      </w:r>
      <w:r>
        <w:rPr>
          <w:rFonts w:ascii="Arial" w:hAnsi="Arial" w:cs="Arial"/>
          <w:i/>
          <w:sz w:val="22"/>
          <w:szCs w:val="22"/>
        </w:rPr>
        <w:t xml:space="preserve">ivos generados por un/una trabajador/a como consecuencia de la realización de jornadas de trabajo de duración superior a la establecida, se compensarán mediante la obtención del correspondiente permiso retribuido. </w:t>
      </w:r>
    </w:p>
    <w:p w:rsidR="009727CE" w:rsidRDefault="009A0083">
      <w:pPr>
        <w:jc w:val="both"/>
        <w:rPr>
          <w:rFonts w:ascii="Arial" w:hAnsi="Arial" w:cs="Arial"/>
          <w:i/>
          <w:color w:val="000000"/>
          <w:sz w:val="22"/>
          <w:szCs w:val="22"/>
        </w:rPr>
      </w:pPr>
      <w:r>
        <w:rPr>
          <w:rFonts w:ascii="Arial" w:hAnsi="Arial" w:cs="Arial"/>
          <w:i/>
          <w:color w:val="000000"/>
          <w:sz w:val="22"/>
          <w:szCs w:val="22"/>
        </w:rPr>
        <w:t>6. La entidad pública aprobará anualmente</w:t>
      </w:r>
      <w:r>
        <w:rPr>
          <w:rFonts w:ascii="Arial" w:hAnsi="Arial" w:cs="Arial"/>
          <w:i/>
          <w:color w:val="000000"/>
          <w:sz w:val="22"/>
          <w:szCs w:val="22"/>
        </w:rPr>
        <w:t>, antes del 28 de febrero de cada año, el calendario laboral con arreglo a lo dispuesto por el Ayuntamiento de Candelaria y previa negociación, en todo caso con la representación de los/as trabajadores/as.</w:t>
      </w:r>
    </w:p>
    <w:p w:rsidR="009727CE" w:rsidRDefault="009A0083">
      <w:pPr>
        <w:jc w:val="both"/>
      </w:pPr>
      <w:r>
        <w:rPr>
          <w:rFonts w:ascii="Arial" w:hAnsi="Arial" w:cs="Arial"/>
          <w:i/>
          <w:sz w:val="22"/>
          <w:szCs w:val="22"/>
        </w:rPr>
        <w:t xml:space="preserve"> Artículo 27</w:t>
      </w:r>
      <w:r>
        <w:rPr>
          <w:rFonts w:ascii="Arial" w:hAnsi="Arial" w:cs="Arial"/>
          <w:i/>
          <w:color w:val="000000"/>
          <w:sz w:val="22"/>
          <w:szCs w:val="22"/>
        </w:rPr>
        <w:t xml:space="preserve">.- Vacaciones </w:t>
      </w:r>
    </w:p>
    <w:p w:rsidR="009727CE" w:rsidRDefault="009A0083">
      <w:pPr>
        <w:jc w:val="both"/>
        <w:rPr>
          <w:rFonts w:ascii="Arial" w:hAnsi="Arial" w:cs="Arial"/>
          <w:i/>
          <w:sz w:val="22"/>
          <w:szCs w:val="22"/>
        </w:rPr>
      </w:pPr>
      <w:r>
        <w:rPr>
          <w:rFonts w:ascii="Arial" w:hAnsi="Arial" w:cs="Arial"/>
          <w:i/>
          <w:sz w:val="22"/>
          <w:szCs w:val="22"/>
        </w:rPr>
        <w:t>1. Las vacaciones retri</w:t>
      </w:r>
      <w:r>
        <w:rPr>
          <w:rFonts w:ascii="Arial" w:hAnsi="Arial" w:cs="Arial"/>
          <w:i/>
          <w:sz w:val="22"/>
          <w:szCs w:val="22"/>
        </w:rPr>
        <w:t>buidas serán de veintidós días hábiles por año completo de servicio o en forma proporcional al tiempo de servicios efectivo prestado, y se disfrutarán de forma obligatoria dentro del año natural y hasta el quince de enero del año siguiente, en periodos mín</w:t>
      </w:r>
      <w:r>
        <w:rPr>
          <w:rFonts w:ascii="Arial" w:hAnsi="Arial" w:cs="Arial"/>
          <w:i/>
          <w:sz w:val="22"/>
          <w:szCs w:val="22"/>
        </w:rPr>
        <w:t xml:space="preserve">imos de cinco días hábiles consecutivos, con arreglo a la planificación que se efectúe por cada servicio. </w:t>
      </w:r>
    </w:p>
    <w:p w:rsidR="009727CE" w:rsidRDefault="009A0083">
      <w:pPr>
        <w:jc w:val="both"/>
      </w:pPr>
      <w:r>
        <w:rPr>
          <w:rFonts w:ascii="Arial" w:hAnsi="Arial" w:cs="Arial"/>
          <w:i/>
          <w:color w:val="000000"/>
          <w:sz w:val="22"/>
          <w:szCs w:val="22"/>
        </w:rPr>
        <w:t xml:space="preserve">A estos efectos, y tratándose de la jornada ordinaria y horarios establecidos en los artículos 25 y 26 </w:t>
      </w:r>
      <w:r>
        <w:rPr>
          <w:rFonts w:ascii="Arial" w:hAnsi="Arial" w:cs="Arial"/>
          <w:i/>
          <w:sz w:val="22"/>
          <w:szCs w:val="22"/>
        </w:rPr>
        <w:t>del presente Convenio, los sábados no serán co</w:t>
      </w:r>
      <w:r>
        <w:rPr>
          <w:rFonts w:ascii="Arial" w:hAnsi="Arial" w:cs="Arial"/>
          <w:i/>
          <w:sz w:val="22"/>
          <w:szCs w:val="22"/>
        </w:rPr>
        <w:t xml:space="preserve">nsiderados días hábiles. </w:t>
      </w:r>
    </w:p>
    <w:p w:rsidR="009727CE" w:rsidRDefault="009A0083">
      <w:pPr>
        <w:jc w:val="both"/>
        <w:rPr>
          <w:rFonts w:ascii="Arial" w:hAnsi="Arial" w:cs="Arial"/>
          <w:i/>
          <w:sz w:val="22"/>
          <w:szCs w:val="22"/>
        </w:rPr>
      </w:pPr>
      <w:r>
        <w:rPr>
          <w:rFonts w:ascii="Arial" w:hAnsi="Arial" w:cs="Arial"/>
          <w:i/>
          <w:sz w:val="22"/>
          <w:szCs w:val="22"/>
        </w:rPr>
        <w:t xml:space="preserve">Se podrán disfrutar de cinco días al año a cuenta de las vacaciones anuales cuando el trabajador los solicite. Estos días podrán ser unidos a los días de asuntos propios. </w:t>
      </w:r>
    </w:p>
    <w:p w:rsidR="009727CE" w:rsidRDefault="009A0083">
      <w:pPr>
        <w:jc w:val="both"/>
        <w:rPr>
          <w:rFonts w:ascii="Arial" w:hAnsi="Arial" w:cs="Arial"/>
          <w:i/>
          <w:sz w:val="22"/>
          <w:szCs w:val="22"/>
        </w:rPr>
      </w:pPr>
      <w:r>
        <w:rPr>
          <w:rFonts w:ascii="Arial" w:hAnsi="Arial" w:cs="Arial"/>
          <w:i/>
          <w:sz w:val="22"/>
          <w:szCs w:val="22"/>
        </w:rPr>
        <w:t xml:space="preserve"> 2. Si el periodo de vacaciones no se hubiera disfrutado, </w:t>
      </w:r>
      <w:r>
        <w:rPr>
          <w:rFonts w:ascii="Arial" w:hAnsi="Arial" w:cs="Arial"/>
          <w:i/>
          <w:sz w:val="22"/>
          <w:szCs w:val="22"/>
        </w:rPr>
        <w:t>total o parcialmente, por haber estado el/la trabajador/a de baja por incapacidad temporal, incluida la derivada de riesgo durante el embarazo o riesgo durante la lactancia natural, o por haber estado de permiso por parto, adopción o acogimiento, preadopti</w:t>
      </w:r>
      <w:r>
        <w:rPr>
          <w:rFonts w:ascii="Arial" w:hAnsi="Arial" w:cs="Arial"/>
          <w:i/>
          <w:sz w:val="22"/>
          <w:szCs w:val="22"/>
        </w:rPr>
        <w:t xml:space="preserve">vo, permanente o simple, lactancia o paternidad, se podrán disfrutar las vacaciones durante el año natural siguiente.  </w:t>
      </w:r>
    </w:p>
    <w:p w:rsidR="009727CE" w:rsidRDefault="009A0083">
      <w:pPr>
        <w:jc w:val="both"/>
        <w:rPr>
          <w:rFonts w:ascii="Arial" w:hAnsi="Arial" w:cs="Arial"/>
          <w:i/>
          <w:sz w:val="22"/>
          <w:szCs w:val="22"/>
        </w:rPr>
      </w:pPr>
      <w:r>
        <w:rPr>
          <w:rFonts w:ascii="Arial" w:hAnsi="Arial" w:cs="Arial"/>
          <w:i/>
          <w:sz w:val="22"/>
          <w:szCs w:val="22"/>
        </w:rPr>
        <w:t xml:space="preserve">En ese caso se tendrá derecho de acumular a las correspondientes a ese año salvo que, por necesidades del servicio, sea más conveniente </w:t>
      </w:r>
      <w:r>
        <w:rPr>
          <w:rFonts w:ascii="Arial" w:hAnsi="Arial" w:cs="Arial"/>
          <w:i/>
          <w:sz w:val="22"/>
          <w:szCs w:val="22"/>
        </w:rPr>
        <w:t xml:space="preserve">autorizarlas para fecha distinta </w:t>
      </w:r>
    </w:p>
    <w:p w:rsidR="009727CE" w:rsidRDefault="009A0083">
      <w:pPr>
        <w:jc w:val="both"/>
        <w:rPr>
          <w:rFonts w:ascii="Arial" w:hAnsi="Arial" w:cs="Arial"/>
          <w:i/>
          <w:sz w:val="22"/>
          <w:szCs w:val="22"/>
        </w:rPr>
      </w:pPr>
      <w:r>
        <w:rPr>
          <w:rFonts w:ascii="Arial" w:hAnsi="Arial" w:cs="Arial"/>
          <w:i/>
          <w:sz w:val="22"/>
          <w:szCs w:val="22"/>
        </w:rPr>
        <w:t xml:space="preserve"> Si durante el periodo de vacaciones se produce una baja por Incapacidad Temporal el disfrute se entenderá interrumpido. </w:t>
      </w:r>
    </w:p>
    <w:p w:rsidR="009727CE" w:rsidRDefault="009A0083">
      <w:pPr>
        <w:jc w:val="both"/>
        <w:rPr>
          <w:rFonts w:ascii="Arial" w:hAnsi="Arial" w:cs="Arial"/>
          <w:i/>
          <w:sz w:val="22"/>
          <w:szCs w:val="22"/>
        </w:rPr>
      </w:pPr>
      <w:r>
        <w:rPr>
          <w:rFonts w:ascii="Arial" w:hAnsi="Arial" w:cs="Arial"/>
          <w:i/>
          <w:sz w:val="22"/>
          <w:szCs w:val="22"/>
        </w:rPr>
        <w:t xml:space="preserve">Artículo 28.- Régimen de disfrute de las vacaciones </w:t>
      </w:r>
    </w:p>
    <w:p w:rsidR="009727CE" w:rsidRDefault="009A0083">
      <w:pPr>
        <w:jc w:val="both"/>
        <w:rPr>
          <w:rFonts w:ascii="Arial" w:hAnsi="Arial" w:cs="Arial"/>
          <w:i/>
          <w:sz w:val="22"/>
          <w:szCs w:val="22"/>
        </w:rPr>
      </w:pPr>
      <w:r>
        <w:rPr>
          <w:rFonts w:ascii="Arial" w:hAnsi="Arial" w:cs="Arial"/>
          <w:i/>
          <w:sz w:val="22"/>
          <w:szCs w:val="22"/>
        </w:rPr>
        <w:t>1. Las vacaciones se disfrutarán, preferentemen</w:t>
      </w:r>
      <w:r>
        <w:rPr>
          <w:rFonts w:ascii="Arial" w:hAnsi="Arial" w:cs="Arial"/>
          <w:i/>
          <w:sz w:val="22"/>
          <w:szCs w:val="22"/>
        </w:rPr>
        <w:t xml:space="preserve">te, en el período comprendido entre el 1 de julio y el 30 de septiembre con las excepciones que demanden el funcionamiento de los servicios. </w:t>
      </w:r>
    </w:p>
    <w:p w:rsidR="009727CE" w:rsidRDefault="009A0083">
      <w:pPr>
        <w:jc w:val="both"/>
        <w:rPr>
          <w:rFonts w:ascii="Arial" w:hAnsi="Arial" w:cs="Arial"/>
          <w:i/>
          <w:sz w:val="22"/>
          <w:szCs w:val="22"/>
        </w:rPr>
      </w:pPr>
      <w:r>
        <w:rPr>
          <w:rFonts w:ascii="Arial" w:hAnsi="Arial" w:cs="Arial"/>
          <w:i/>
          <w:sz w:val="22"/>
          <w:szCs w:val="22"/>
        </w:rPr>
        <w:t xml:space="preserve">Las excepciones deberán motivarse por la Unidad correspondiente. </w:t>
      </w:r>
    </w:p>
    <w:p w:rsidR="009727CE" w:rsidRDefault="009A0083">
      <w:pPr>
        <w:jc w:val="both"/>
        <w:rPr>
          <w:rFonts w:ascii="Arial" w:hAnsi="Arial" w:cs="Arial"/>
          <w:i/>
          <w:sz w:val="22"/>
          <w:szCs w:val="22"/>
        </w:rPr>
      </w:pPr>
      <w:r>
        <w:rPr>
          <w:rFonts w:ascii="Arial" w:hAnsi="Arial" w:cs="Arial"/>
          <w:i/>
          <w:sz w:val="22"/>
          <w:szCs w:val="22"/>
        </w:rPr>
        <w:t xml:space="preserve">2. Las vacaciones podrán ser fijadas fuera del </w:t>
      </w:r>
      <w:r>
        <w:rPr>
          <w:rFonts w:ascii="Arial" w:hAnsi="Arial" w:cs="Arial"/>
          <w:i/>
          <w:sz w:val="22"/>
          <w:szCs w:val="22"/>
        </w:rPr>
        <w:t xml:space="preserve">citado período por iniciativa del/ de la trabajador/a, siempre que las necesidades del servicio correspondiente lo permitan. </w:t>
      </w:r>
    </w:p>
    <w:p w:rsidR="009727CE" w:rsidRDefault="009A0083">
      <w:pPr>
        <w:jc w:val="both"/>
      </w:pPr>
      <w:r>
        <w:rPr>
          <w:rFonts w:ascii="Arial" w:hAnsi="Arial" w:cs="Arial"/>
          <w:i/>
          <w:sz w:val="22"/>
          <w:szCs w:val="22"/>
        </w:rPr>
        <w:t>3. En el caso de acumulación de peticiones en un mismo período y para un mismo Grupo/Subgrupo o categoría profesional, las vacacio</w:t>
      </w:r>
      <w:r>
        <w:rPr>
          <w:rFonts w:ascii="Arial" w:hAnsi="Arial" w:cs="Arial"/>
          <w:i/>
          <w:sz w:val="22"/>
          <w:szCs w:val="22"/>
        </w:rPr>
        <w:t xml:space="preserve">nes se disfrutarán en la fecha en que, de común acuerdo, se establezca entre </w:t>
      </w:r>
      <w:r>
        <w:rPr>
          <w:rFonts w:ascii="Arial" w:hAnsi="Arial" w:cs="Arial"/>
          <w:i/>
          <w:color w:val="000000"/>
          <w:sz w:val="22"/>
          <w:szCs w:val="22"/>
        </w:rPr>
        <w:t xml:space="preserve">el responsable del Servicio y el/la trabajador/a. </w:t>
      </w:r>
      <w:r>
        <w:rPr>
          <w:rFonts w:ascii="Arial" w:hAnsi="Arial" w:cs="Arial"/>
          <w:i/>
          <w:sz w:val="22"/>
          <w:szCs w:val="22"/>
        </w:rPr>
        <w:t>En el supuesto de ausencia de acuerdo decidirá motivadamente el responsable del Servicio o Unidad correspondiente.</w:t>
      </w:r>
    </w:p>
    <w:p w:rsidR="009727CE" w:rsidRDefault="009A0083">
      <w:pPr>
        <w:jc w:val="both"/>
        <w:rPr>
          <w:rFonts w:ascii="Arial" w:hAnsi="Arial" w:cs="Arial"/>
          <w:i/>
          <w:sz w:val="22"/>
          <w:szCs w:val="22"/>
        </w:rPr>
      </w:pPr>
      <w:r>
        <w:rPr>
          <w:rFonts w:ascii="Arial" w:hAnsi="Arial" w:cs="Arial"/>
          <w:i/>
          <w:sz w:val="22"/>
          <w:szCs w:val="22"/>
        </w:rPr>
        <w:t>4. Una vez ela</w:t>
      </w:r>
      <w:r>
        <w:rPr>
          <w:rFonts w:ascii="Arial" w:hAnsi="Arial" w:cs="Arial"/>
          <w:i/>
          <w:sz w:val="22"/>
          <w:szCs w:val="22"/>
        </w:rPr>
        <w:t xml:space="preserve">borado el cuadro de distribución de las vacaciones se expondrá durante 15 días para antes de su aprobación definitiva y con una antelación de dos meses al comienzo del período </w:t>
      </w:r>
      <w:r>
        <w:rPr>
          <w:rFonts w:ascii="Arial" w:hAnsi="Arial" w:cs="Arial"/>
          <w:i/>
          <w:sz w:val="22"/>
          <w:szCs w:val="22"/>
        </w:rPr>
        <w:lastRenderedPageBreak/>
        <w:t xml:space="preserve">vacacional el cual podrá ser modificado por acuerdo mutuo. </w:t>
      </w:r>
    </w:p>
    <w:p w:rsidR="009727CE" w:rsidRDefault="009A0083">
      <w:pPr>
        <w:jc w:val="both"/>
        <w:rPr>
          <w:rFonts w:ascii="Arial" w:hAnsi="Arial" w:cs="Arial"/>
          <w:i/>
          <w:sz w:val="22"/>
          <w:szCs w:val="22"/>
        </w:rPr>
      </w:pPr>
      <w:r>
        <w:rPr>
          <w:rFonts w:ascii="Arial" w:hAnsi="Arial" w:cs="Arial"/>
          <w:i/>
          <w:sz w:val="22"/>
          <w:szCs w:val="22"/>
        </w:rPr>
        <w:t>5. Asimismo, se proc</w:t>
      </w:r>
      <w:r>
        <w:rPr>
          <w:rFonts w:ascii="Arial" w:hAnsi="Arial" w:cs="Arial"/>
          <w:i/>
          <w:sz w:val="22"/>
          <w:szCs w:val="22"/>
        </w:rPr>
        <w:t xml:space="preserve">ederá a contestar a las peticiones de vacaciones cursadas por los/as trabajadores/as, en el plazo de cinco días desde que fueron presentadas.  </w:t>
      </w:r>
    </w:p>
    <w:p w:rsidR="009727CE" w:rsidRDefault="009A0083">
      <w:pPr>
        <w:jc w:val="both"/>
        <w:rPr>
          <w:rFonts w:ascii="Arial" w:hAnsi="Arial" w:cs="Arial"/>
          <w:i/>
          <w:sz w:val="22"/>
          <w:szCs w:val="22"/>
        </w:rPr>
      </w:pPr>
      <w:r>
        <w:rPr>
          <w:rFonts w:ascii="Arial" w:hAnsi="Arial" w:cs="Arial"/>
          <w:i/>
          <w:sz w:val="22"/>
          <w:szCs w:val="22"/>
        </w:rPr>
        <w:t xml:space="preserve">A falta de contestación expresa se entenderá autorizado el disfrute de las vacaciones en el período solicitado. </w:t>
      </w:r>
    </w:p>
    <w:p w:rsidR="009727CE" w:rsidRDefault="009A0083">
      <w:pPr>
        <w:jc w:val="both"/>
      </w:pPr>
      <w:r>
        <w:rPr>
          <w:rFonts w:ascii="Arial" w:hAnsi="Arial" w:cs="Arial"/>
          <w:i/>
          <w:sz w:val="22"/>
          <w:szCs w:val="22"/>
        </w:rPr>
        <w:t xml:space="preserve"> </w:t>
      </w:r>
      <w:r>
        <w:rPr>
          <w:rFonts w:ascii="Arial" w:hAnsi="Arial" w:cs="Arial"/>
          <w:i/>
          <w:color w:val="000000"/>
          <w:sz w:val="22"/>
          <w:szCs w:val="22"/>
        </w:rPr>
        <w:t xml:space="preserve">Artículo 29.- Permisos. </w:t>
      </w:r>
    </w:p>
    <w:p w:rsidR="009727CE" w:rsidRDefault="009A0083">
      <w:pPr>
        <w:jc w:val="both"/>
        <w:rPr>
          <w:rFonts w:ascii="Arial" w:hAnsi="Arial" w:cs="Arial"/>
          <w:i/>
          <w:sz w:val="22"/>
          <w:szCs w:val="22"/>
        </w:rPr>
      </w:pPr>
      <w:r>
        <w:rPr>
          <w:rFonts w:ascii="Arial" w:hAnsi="Arial" w:cs="Arial"/>
          <w:i/>
          <w:sz w:val="22"/>
          <w:szCs w:val="22"/>
        </w:rPr>
        <w:t>Los/as trabajadores/as incluidos en el ámbito de aplicación del presente Convenio tendrán derecho a los permisos establecidos para el personal al servicio del Ayuntamiento de Candelaria.</w:t>
      </w:r>
    </w:p>
    <w:p w:rsidR="009727CE" w:rsidRDefault="009A0083">
      <w:pPr>
        <w:jc w:val="both"/>
        <w:rPr>
          <w:rFonts w:ascii="Arial" w:hAnsi="Arial" w:cs="Arial"/>
          <w:i/>
          <w:sz w:val="22"/>
          <w:szCs w:val="22"/>
        </w:rPr>
      </w:pPr>
      <w:r>
        <w:rPr>
          <w:rFonts w:ascii="Arial" w:hAnsi="Arial" w:cs="Arial"/>
          <w:i/>
          <w:sz w:val="22"/>
          <w:szCs w:val="22"/>
        </w:rPr>
        <w:t xml:space="preserve"> Artículo 30.- Procedimiento de solicitud </w:t>
      </w:r>
      <w:r>
        <w:rPr>
          <w:rFonts w:ascii="Arial" w:hAnsi="Arial" w:cs="Arial"/>
          <w:i/>
          <w:sz w:val="22"/>
          <w:szCs w:val="22"/>
        </w:rPr>
        <w:t xml:space="preserve">y concesión/denegación. </w:t>
      </w:r>
    </w:p>
    <w:p w:rsidR="009727CE" w:rsidRDefault="009A0083">
      <w:pPr>
        <w:jc w:val="both"/>
        <w:rPr>
          <w:rFonts w:ascii="Arial" w:hAnsi="Arial" w:cs="Arial"/>
          <w:i/>
          <w:sz w:val="22"/>
          <w:szCs w:val="22"/>
        </w:rPr>
      </w:pPr>
      <w:r>
        <w:rPr>
          <w:rFonts w:ascii="Arial" w:hAnsi="Arial" w:cs="Arial"/>
          <w:i/>
          <w:sz w:val="22"/>
          <w:szCs w:val="22"/>
        </w:rPr>
        <w:t>1. La petición de los permisos deberá realizarse con una antelación mínima de cinco días hábiles, salvo en casos de urgencia o imprevistos. Su denegación, que será motivada y por escrito, deberá comunicarse al solicitante con cuare</w:t>
      </w:r>
      <w:r>
        <w:rPr>
          <w:rFonts w:ascii="Arial" w:hAnsi="Arial" w:cs="Arial"/>
          <w:i/>
          <w:sz w:val="22"/>
          <w:szCs w:val="22"/>
        </w:rPr>
        <w:t xml:space="preserve">nta y ocho horas de antelación a la fecha del permiso. En caso contrario se entenderá concedido. </w:t>
      </w:r>
    </w:p>
    <w:p w:rsidR="009727CE" w:rsidRDefault="009A0083">
      <w:pPr>
        <w:jc w:val="both"/>
        <w:rPr>
          <w:rFonts w:ascii="Arial" w:hAnsi="Arial" w:cs="Arial"/>
          <w:i/>
          <w:sz w:val="22"/>
          <w:szCs w:val="22"/>
        </w:rPr>
      </w:pPr>
      <w:r>
        <w:rPr>
          <w:rFonts w:ascii="Arial" w:hAnsi="Arial" w:cs="Arial"/>
          <w:i/>
          <w:sz w:val="22"/>
          <w:szCs w:val="22"/>
        </w:rPr>
        <w:t xml:space="preserve">2. Los días de permiso se entenderán hábiles. </w:t>
      </w:r>
    </w:p>
    <w:p w:rsidR="009727CE" w:rsidRDefault="009A0083">
      <w:pPr>
        <w:jc w:val="both"/>
        <w:rPr>
          <w:rFonts w:ascii="Arial" w:hAnsi="Arial" w:cs="Arial"/>
          <w:i/>
          <w:sz w:val="22"/>
          <w:szCs w:val="22"/>
        </w:rPr>
      </w:pPr>
      <w:r>
        <w:rPr>
          <w:rFonts w:ascii="Arial" w:hAnsi="Arial" w:cs="Arial"/>
          <w:i/>
          <w:sz w:val="22"/>
          <w:szCs w:val="22"/>
        </w:rPr>
        <w:t xml:space="preserve">3. En los casos en que no sea posible su justificación previa, los permisos y licencias podrán ser autorizados </w:t>
      </w:r>
      <w:r>
        <w:rPr>
          <w:rFonts w:ascii="Arial" w:hAnsi="Arial" w:cs="Arial"/>
          <w:i/>
          <w:sz w:val="22"/>
          <w:szCs w:val="22"/>
        </w:rPr>
        <w:t>provisionalmente y, en el supuesto de que los hechos causantes de los mismos no sean debidamente acreditados en un plazo de días hábiles, se procederá a su denegación, con la consiguiente deducción proporcional de retribuciones para el caso de inasistencia</w:t>
      </w:r>
      <w:r>
        <w:rPr>
          <w:rFonts w:ascii="Arial" w:hAnsi="Arial" w:cs="Arial"/>
          <w:i/>
          <w:sz w:val="22"/>
          <w:szCs w:val="22"/>
        </w:rPr>
        <w:t xml:space="preserve"> al trabajo, independientemente de las posibles sanciones disciplinarias a que hubiera lugar. </w:t>
      </w:r>
    </w:p>
    <w:p w:rsidR="009727CE" w:rsidRDefault="009A0083">
      <w:pPr>
        <w:jc w:val="both"/>
        <w:rPr>
          <w:rFonts w:ascii="Arial" w:hAnsi="Arial" w:cs="Arial"/>
          <w:i/>
          <w:sz w:val="22"/>
          <w:szCs w:val="22"/>
        </w:rPr>
      </w:pPr>
      <w:r>
        <w:rPr>
          <w:rFonts w:ascii="Arial" w:hAnsi="Arial" w:cs="Arial"/>
          <w:i/>
          <w:sz w:val="22"/>
          <w:szCs w:val="22"/>
        </w:rPr>
        <w:t xml:space="preserve">Por necesidades del servicio será posible su recuperación mediante horas de trabajo para lo que se exigirá la previa negociación entre el/la empelado/a y la </w:t>
      </w:r>
      <w:r>
        <w:rPr>
          <w:rFonts w:ascii="Arial" w:hAnsi="Arial" w:cs="Arial"/>
          <w:i/>
          <w:sz w:val="22"/>
          <w:szCs w:val="22"/>
        </w:rPr>
        <w:t xml:space="preserve">dirección del área o servicio de la entidad pública. </w:t>
      </w:r>
    </w:p>
    <w:p w:rsidR="009727CE" w:rsidRDefault="009727CE">
      <w:pPr>
        <w:jc w:val="both"/>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 xml:space="preserve">CAPÍTULO IV: Retribuciones </w:t>
      </w:r>
    </w:p>
    <w:p w:rsidR="009727CE" w:rsidRDefault="009727CE">
      <w:pPr>
        <w:jc w:val="both"/>
        <w:rPr>
          <w:rFonts w:ascii="Arial" w:hAnsi="Arial" w:cs="Arial"/>
          <w:i/>
          <w:sz w:val="22"/>
          <w:szCs w:val="22"/>
        </w:rPr>
      </w:pPr>
    </w:p>
    <w:p w:rsidR="009727CE" w:rsidRDefault="009A0083">
      <w:pPr>
        <w:jc w:val="both"/>
        <w:rPr>
          <w:rFonts w:ascii="Arial" w:hAnsi="Arial" w:cs="Arial"/>
          <w:i/>
          <w:color w:val="000000"/>
          <w:sz w:val="22"/>
          <w:szCs w:val="22"/>
        </w:rPr>
      </w:pPr>
      <w:r>
        <w:rPr>
          <w:rFonts w:ascii="Arial" w:hAnsi="Arial" w:cs="Arial"/>
          <w:i/>
          <w:color w:val="000000"/>
          <w:sz w:val="22"/>
          <w:szCs w:val="22"/>
        </w:rPr>
        <w:t xml:space="preserve"> Artículo 31.- Estructura retributiva </w:t>
      </w:r>
    </w:p>
    <w:p w:rsidR="009727CE" w:rsidRDefault="009A0083">
      <w:pPr>
        <w:jc w:val="both"/>
        <w:rPr>
          <w:rFonts w:ascii="Arial" w:hAnsi="Arial" w:cs="Arial"/>
          <w:i/>
          <w:color w:val="000000"/>
          <w:sz w:val="22"/>
          <w:szCs w:val="22"/>
        </w:rPr>
      </w:pPr>
      <w:r>
        <w:rPr>
          <w:rFonts w:ascii="Arial" w:hAnsi="Arial" w:cs="Arial"/>
          <w:i/>
          <w:color w:val="000000"/>
          <w:sz w:val="22"/>
          <w:szCs w:val="22"/>
        </w:rPr>
        <w:t>1. Al personal en el ámbito de aplicación de este Convenio se le aplicará el sistema retributivo legalmente establecido para el perso</w:t>
      </w:r>
      <w:r>
        <w:rPr>
          <w:rFonts w:ascii="Arial" w:hAnsi="Arial" w:cs="Arial"/>
          <w:i/>
          <w:color w:val="000000"/>
          <w:sz w:val="22"/>
          <w:szCs w:val="22"/>
        </w:rPr>
        <w:t xml:space="preserve">nal funcionario de las Corporaciones Locales, con el propósito de unificar y homogeneizar la estructura salarial de los mismos.  </w:t>
      </w:r>
    </w:p>
    <w:p w:rsidR="009727CE" w:rsidRDefault="009A0083">
      <w:pPr>
        <w:jc w:val="both"/>
      </w:pPr>
      <w:r>
        <w:rPr>
          <w:rFonts w:ascii="Arial" w:hAnsi="Arial" w:cs="Arial"/>
          <w:i/>
          <w:color w:val="000000"/>
          <w:sz w:val="22"/>
          <w:szCs w:val="22"/>
        </w:rPr>
        <w:t>En este sentido y en relación con el cálculo de la antigüedad, a partir de la aprobación y publicación definitiva de la Relaci</w:t>
      </w:r>
      <w:r>
        <w:rPr>
          <w:rFonts w:ascii="Arial" w:hAnsi="Arial" w:cs="Arial"/>
          <w:i/>
          <w:color w:val="000000"/>
          <w:sz w:val="22"/>
          <w:szCs w:val="22"/>
        </w:rPr>
        <w:t xml:space="preserve">ón de Puestos de Trabajo, el procedimiento de cálculo será el mismo para el personal del Ayuntamiento de Candelaria, sin perjuicio de lo establecido en el art. 32. </w:t>
      </w:r>
    </w:p>
    <w:p w:rsidR="009727CE" w:rsidRDefault="009A0083">
      <w:pPr>
        <w:jc w:val="both"/>
        <w:rPr>
          <w:rFonts w:ascii="Arial" w:hAnsi="Arial" w:cs="Arial"/>
          <w:i/>
          <w:sz w:val="22"/>
          <w:szCs w:val="22"/>
        </w:rPr>
      </w:pPr>
      <w:r>
        <w:rPr>
          <w:rFonts w:ascii="Arial" w:hAnsi="Arial" w:cs="Arial"/>
          <w:i/>
          <w:sz w:val="22"/>
          <w:szCs w:val="22"/>
        </w:rPr>
        <w:t xml:space="preserve">2. El incremento retributivo anual se llevará a cabo dentro de los márgenes que establezca </w:t>
      </w:r>
      <w:r>
        <w:rPr>
          <w:rFonts w:ascii="Arial" w:hAnsi="Arial" w:cs="Arial"/>
          <w:i/>
          <w:sz w:val="22"/>
          <w:szCs w:val="22"/>
        </w:rPr>
        <w:t xml:space="preserve">la Ley de Presupuestos Generales del Estado, para cada ejercicio económico.  </w:t>
      </w:r>
    </w:p>
    <w:p w:rsidR="009727CE" w:rsidRDefault="009A0083">
      <w:pPr>
        <w:jc w:val="both"/>
        <w:rPr>
          <w:rFonts w:ascii="Arial" w:hAnsi="Arial" w:cs="Arial"/>
          <w:i/>
          <w:sz w:val="22"/>
          <w:szCs w:val="22"/>
        </w:rPr>
      </w:pPr>
      <w:r>
        <w:rPr>
          <w:rFonts w:ascii="Arial" w:hAnsi="Arial" w:cs="Arial"/>
          <w:i/>
          <w:sz w:val="22"/>
          <w:szCs w:val="22"/>
        </w:rPr>
        <w:t xml:space="preserve">3. La estructura retributiva es la siguiente:  </w:t>
      </w:r>
    </w:p>
    <w:p w:rsidR="009727CE" w:rsidRDefault="009727CE">
      <w:pPr>
        <w:jc w:val="both"/>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 xml:space="preserve">A) Retribuciones Básicas: </w:t>
      </w:r>
    </w:p>
    <w:p w:rsidR="009727CE" w:rsidRDefault="009A0083">
      <w:pPr>
        <w:ind w:firstLine="708"/>
        <w:jc w:val="both"/>
        <w:rPr>
          <w:rFonts w:ascii="Arial" w:hAnsi="Arial" w:cs="Arial"/>
          <w:i/>
          <w:sz w:val="22"/>
          <w:szCs w:val="22"/>
        </w:rPr>
      </w:pPr>
      <w:r>
        <w:rPr>
          <w:rFonts w:ascii="Arial" w:hAnsi="Arial" w:cs="Arial"/>
          <w:i/>
          <w:sz w:val="22"/>
          <w:szCs w:val="22"/>
        </w:rPr>
        <w:t xml:space="preserve">A1) Sueldo: Será el que se corresponda con el Grupo de Titulación equivalente previsto en el artículo </w:t>
      </w:r>
      <w:r>
        <w:rPr>
          <w:rFonts w:ascii="Arial" w:hAnsi="Arial" w:cs="Arial"/>
          <w:i/>
          <w:sz w:val="22"/>
          <w:szCs w:val="22"/>
        </w:rPr>
        <w:t>23 de la Ley 30/1984, 2 de agosto, de Medidas para la Reforma de la Función Pública o en la normativa dictada por la Comunidad Autónoma de Canarias aplicable a las Entidades Locales, en desarrollo de las previsiones del Estatuto Básico del Empleado Público</w:t>
      </w:r>
      <w:r>
        <w:rPr>
          <w:rFonts w:ascii="Arial" w:hAnsi="Arial" w:cs="Arial"/>
          <w:i/>
          <w:sz w:val="22"/>
          <w:szCs w:val="22"/>
        </w:rPr>
        <w:t xml:space="preserve">. </w:t>
      </w:r>
    </w:p>
    <w:p w:rsidR="009727CE" w:rsidRDefault="009A0083">
      <w:pPr>
        <w:ind w:firstLine="708"/>
        <w:jc w:val="both"/>
        <w:rPr>
          <w:rFonts w:ascii="Arial" w:hAnsi="Arial" w:cs="Arial"/>
          <w:i/>
          <w:sz w:val="22"/>
          <w:szCs w:val="22"/>
        </w:rPr>
      </w:pPr>
      <w:r>
        <w:rPr>
          <w:rFonts w:ascii="Arial" w:hAnsi="Arial" w:cs="Arial"/>
          <w:i/>
          <w:sz w:val="22"/>
          <w:szCs w:val="22"/>
        </w:rPr>
        <w:t xml:space="preserve">A tal efecto, se tendrá en cuenta el régimen de equivalencias establecido en la Disposición Transitoria Tercera del Estatuto Básico del Empleado Público. </w:t>
      </w:r>
    </w:p>
    <w:p w:rsidR="009727CE" w:rsidRDefault="009A0083">
      <w:pPr>
        <w:ind w:firstLine="708"/>
        <w:jc w:val="both"/>
        <w:rPr>
          <w:rFonts w:ascii="Arial" w:hAnsi="Arial" w:cs="Arial"/>
          <w:i/>
          <w:sz w:val="22"/>
          <w:szCs w:val="22"/>
        </w:rPr>
      </w:pPr>
      <w:r>
        <w:rPr>
          <w:rFonts w:ascii="Arial" w:hAnsi="Arial" w:cs="Arial"/>
          <w:i/>
          <w:sz w:val="22"/>
          <w:szCs w:val="22"/>
        </w:rPr>
        <w:t xml:space="preserve">Su cuantía será la que anualmente se refleja en la Ley de Presupuestos Generales del Estado.  </w:t>
      </w:r>
    </w:p>
    <w:p w:rsidR="009727CE" w:rsidRDefault="009A0083">
      <w:pPr>
        <w:ind w:firstLine="708"/>
        <w:jc w:val="both"/>
        <w:rPr>
          <w:rFonts w:ascii="Arial" w:hAnsi="Arial" w:cs="Arial"/>
          <w:i/>
          <w:sz w:val="22"/>
          <w:szCs w:val="22"/>
        </w:rPr>
      </w:pPr>
      <w:r>
        <w:rPr>
          <w:rFonts w:ascii="Arial" w:hAnsi="Arial" w:cs="Arial"/>
          <w:i/>
          <w:sz w:val="22"/>
          <w:szCs w:val="22"/>
        </w:rPr>
        <w:t>A2)</w:t>
      </w:r>
      <w:r>
        <w:rPr>
          <w:rFonts w:ascii="Arial" w:hAnsi="Arial" w:cs="Arial"/>
          <w:i/>
          <w:sz w:val="22"/>
          <w:szCs w:val="22"/>
        </w:rPr>
        <w:t xml:space="preserve"> Trienios: Será una cantidad igual para cada uno de los Grupos/Subgrupos de clasificación por cada tres años de servicios efectivos, prestados indistintamente en cualquier Administración Pública.  </w:t>
      </w:r>
    </w:p>
    <w:p w:rsidR="009727CE" w:rsidRDefault="009A0083">
      <w:pPr>
        <w:ind w:firstLine="708"/>
        <w:jc w:val="both"/>
        <w:rPr>
          <w:rFonts w:ascii="Arial" w:hAnsi="Arial" w:cs="Arial"/>
          <w:i/>
          <w:sz w:val="22"/>
          <w:szCs w:val="22"/>
        </w:rPr>
      </w:pPr>
      <w:r>
        <w:rPr>
          <w:rFonts w:ascii="Arial" w:hAnsi="Arial" w:cs="Arial"/>
          <w:i/>
          <w:sz w:val="22"/>
          <w:szCs w:val="22"/>
        </w:rPr>
        <w:lastRenderedPageBreak/>
        <w:t>En el supuesto de que los tres años de servicios lo sean e</w:t>
      </w:r>
      <w:r>
        <w:rPr>
          <w:rFonts w:ascii="Arial" w:hAnsi="Arial" w:cs="Arial"/>
          <w:i/>
          <w:sz w:val="22"/>
          <w:szCs w:val="22"/>
        </w:rPr>
        <w:t xml:space="preserve">n Grupo/Subgrupo distinto, se computará para todo el período, el correspondiente al Grupo/Subgrupo en el que estuviera en activo a la fecha del perfeccionamiento del trienio. </w:t>
      </w:r>
    </w:p>
    <w:p w:rsidR="009727CE" w:rsidRDefault="009A0083">
      <w:pPr>
        <w:ind w:firstLine="708"/>
        <w:jc w:val="both"/>
        <w:rPr>
          <w:rFonts w:ascii="Arial" w:hAnsi="Arial" w:cs="Arial"/>
          <w:i/>
          <w:sz w:val="22"/>
          <w:szCs w:val="22"/>
        </w:rPr>
      </w:pPr>
      <w:r>
        <w:rPr>
          <w:rFonts w:ascii="Arial" w:hAnsi="Arial" w:cs="Arial"/>
          <w:i/>
          <w:sz w:val="22"/>
          <w:szCs w:val="22"/>
        </w:rPr>
        <w:t>Para el reconocimiento de los servicios previos en la entidad pública, se aplica</w:t>
      </w:r>
      <w:r>
        <w:rPr>
          <w:rFonts w:ascii="Arial" w:hAnsi="Arial" w:cs="Arial"/>
          <w:i/>
          <w:sz w:val="22"/>
          <w:szCs w:val="22"/>
        </w:rPr>
        <w:t xml:space="preserve">rá lo dispuesto en la Ley 70/1978, de 26 de diciembre y en el Real Decreto 1461/1982, de 25 de junio o bien en la normativa que para tal finalidad se apruebe al efecto.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Los trienios se recalcularán desde el inicio de su relación laboral con esta entidad </w:t>
      </w:r>
      <w:r>
        <w:rPr>
          <w:rFonts w:ascii="Arial" w:hAnsi="Arial" w:cs="Arial"/>
          <w:i/>
          <w:color w:val="000000"/>
          <w:sz w:val="22"/>
          <w:szCs w:val="22"/>
        </w:rPr>
        <w:t>pública o con el Ayuntamiento de Candelaria en virtud de lo establecido en la legislación vigente reguladora de las retribuciones del funcionario.</w:t>
      </w:r>
    </w:p>
    <w:p w:rsidR="009727CE" w:rsidRDefault="009A0083">
      <w:pPr>
        <w:ind w:firstLine="708"/>
        <w:jc w:val="both"/>
      </w:pPr>
      <w:r>
        <w:rPr>
          <w:rFonts w:ascii="Arial" w:hAnsi="Arial" w:cs="Arial"/>
          <w:i/>
          <w:sz w:val="22"/>
          <w:szCs w:val="22"/>
        </w:rPr>
        <w:t xml:space="preserve">A3) </w:t>
      </w:r>
      <w:r>
        <w:rPr>
          <w:rFonts w:ascii="Arial" w:hAnsi="Arial" w:cs="Arial"/>
          <w:i/>
          <w:color w:val="000000"/>
          <w:sz w:val="22"/>
          <w:szCs w:val="22"/>
        </w:rPr>
        <w:t xml:space="preserve">Pagas Extraordinarias: Comprenden </w:t>
      </w:r>
      <w:r>
        <w:rPr>
          <w:rFonts w:ascii="Arial" w:hAnsi="Arial" w:cs="Arial"/>
          <w:i/>
          <w:sz w:val="22"/>
          <w:szCs w:val="22"/>
        </w:rPr>
        <w:t>dos pagas anuales por los importes legalmente establecidos para el pers</w:t>
      </w:r>
      <w:r>
        <w:rPr>
          <w:rFonts w:ascii="Arial" w:hAnsi="Arial" w:cs="Arial"/>
          <w:i/>
          <w:sz w:val="22"/>
          <w:szCs w:val="22"/>
        </w:rPr>
        <w:t xml:space="preserve">onal funcionario de las Entidades Locales.  </w:t>
      </w:r>
    </w:p>
    <w:p w:rsidR="009727CE" w:rsidRDefault="009A0083">
      <w:pPr>
        <w:ind w:firstLine="708"/>
        <w:jc w:val="both"/>
        <w:rPr>
          <w:rFonts w:ascii="Arial" w:hAnsi="Arial" w:cs="Arial"/>
          <w:i/>
          <w:sz w:val="22"/>
          <w:szCs w:val="22"/>
        </w:rPr>
      </w:pPr>
      <w:r>
        <w:rPr>
          <w:rFonts w:ascii="Arial" w:hAnsi="Arial" w:cs="Arial"/>
          <w:i/>
          <w:sz w:val="22"/>
          <w:szCs w:val="22"/>
        </w:rPr>
        <w:t xml:space="preserve">Cuando el tiempo de servicios fuera inferior al total del periodo previsto para percibir una paga extraordinaria, ésta se abonará en la parte proporcional que resulte de los meses y días de servicio efectivo </w:t>
      </w:r>
      <w:r>
        <w:rPr>
          <w:rFonts w:ascii="Arial" w:hAnsi="Arial" w:cs="Arial"/>
          <w:i/>
          <w:sz w:val="22"/>
          <w:szCs w:val="22"/>
        </w:rPr>
        <w:t xml:space="preserve">prestado.  </w:t>
      </w:r>
    </w:p>
    <w:p w:rsidR="009727CE" w:rsidRDefault="009A0083">
      <w:pPr>
        <w:ind w:firstLine="708"/>
        <w:jc w:val="both"/>
        <w:rPr>
          <w:rFonts w:ascii="Arial" w:hAnsi="Arial" w:cs="Arial"/>
          <w:i/>
          <w:sz w:val="22"/>
          <w:szCs w:val="22"/>
        </w:rPr>
      </w:pPr>
      <w:r>
        <w:rPr>
          <w:rFonts w:ascii="Arial" w:hAnsi="Arial" w:cs="Arial"/>
          <w:i/>
          <w:sz w:val="22"/>
          <w:szCs w:val="22"/>
        </w:rPr>
        <w:t xml:space="preserve">B) Retribuciones Complementarias: </w:t>
      </w:r>
    </w:p>
    <w:p w:rsidR="009727CE" w:rsidRDefault="009A0083">
      <w:pPr>
        <w:ind w:firstLine="708"/>
        <w:jc w:val="both"/>
        <w:rPr>
          <w:rFonts w:ascii="Arial" w:hAnsi="Arial" w:cs="Arial"/>
          <w:i/>
          <w:sz w:val="22"/>
          <w:szCs w:val="22"/>
        </w:rPr>
      </w:pPr>
      <w:r>
        <w:rPr>
          <w:rFonts w:ascii="Arial" w:hAnsi="Arial" w:cs="Arial"/>
          <w:i/>
          <w:sz w:val="22"/>
          <w:szCs w:val="22"/>
        </w:rPr>
        <w:t>B1) Complemento de Destino: Será el correspondiente al nivel asignado al puesto de trabajo que se desempeñe. Los intervalos de los complementos de destino para cada Grupo/Subgrupo de titulación, serán los esta</w:t>
      </w:r>
      <w:r>
        <w:rPr>
          <w:rFonts w:ascii="Arial" w:hAnsi="Arial" w:cs="Arial"/>
          <w:i/>
          <w:sz w:val="22"/>
          <w:szCs w:val="22"/>
        </w:rPr>
        <w:t xml:space="preserve">blecidos en cada momento por la legislación estatal o autonómica de aplicación a los/as funcionarios/as públicos.   </w:t>
      </w:r>
    </w:p>
    <w:p w:rsidR="009727CE" w:rsidRDefault="009A0083">
      <w:pPr>
        <w:ind w:firstLine="708"/>
        <w:jc w:val="both"/>
        <w:rPr>
          <w:rFonts w:ascii="Arial" w:hAnsi="Arial" w:cs="Arial"/>
          <w:i/>
          <w:sz w:val="22"/>
          <w:szCs w:val="22"/>
        </w:rPr>
      </w:pPr>
      <w:r>
        <w:rPr>
          <w:rFonts w:ascii="Arial" w:hAnsi="Arial" w:cs="Arial"/>
          <w:i/>
          <w:sz w:val="22"/>
          <w:szCs w:val="22"/>
        </w:rPr>
        <w:t xml:space="preserve">B2) Complemento Específico de naturaleza permanente y de naturaleza variable: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Es el destinado a retribuir /as condiciones particulares de </w:t>
      </w:r>
      <w:r>
        <w:rPr>
          <w:rFonts w:ascii="Arial" w:hAnsi="Arial" w:cs="Arial"/>
          <w:i/>
          <w:color w:val="000000"/>
          <w:sz w:val="22"/>
          <w:szCs w:val="22"/>
        </w:rPr>
        <w:t>los puestos de trabajo en atención a las circunstancias tales como su especial dificultad técnica, dedicación, responsabilidad, peligrosidad, penosidad y otras por lo que su percepción se vincula y depende exclusivamente del ejercicio de la actividad profe</w:t>
      </w:r>
      <w:r>
        <w:rPr>
          <w:rFonts w:ascii="Arial" w:hAnsi="Arial" w:cs="Arial"/>
          <w:i/>
          <w:color w:val="000000"/>
          <w:sz w:val="22"/>
          <w:szCs w:val="22"/>
        </w:rPr>
        <w:t xml:space="preserve">sional en el puesto que lo tenga asignado (u ocupe) o de la permanencia de las circunstancias que cualifican el puesto.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El valor del punto de complemento específico será el mismo que se aplique en el Ayuntamiento de Candelaria, valores que se actualizará</w:t>
      </w:r>
      <w:r>
        <w:rPr>
          <w:rFonts w:ascii="Arial" w:hAnsi="Arial" w:cs="Arial"/>
          <w:i/>
          <w:color w:val="000000"/>
          <w:sz w:val="22"/>
          <w:szCs w:val="22"/>
        </w:rPr>
        <w:t xml:space="preserve">n anualmente en virtud de lo que establezcan las Leyes de presupuestos Generales del Estado de cada ejercicio.  </w:t>
      </w:r>
    </w:p>
    <w:p w:rsidR="009727CE" w:rsidRDefault="009A0083">
      <w:pPr>
        <w:ind w:firstLine="708"/>
        <w:jc w:val="both"/>
        <w:rPr>
          <w:rFonts w:ascii="Arial" w:hAnsi="Arial" w:cs="Arial"/>
          <w:i/>
          <w:sz w:val="22"/>
          <w:szCs w:val="22"/>
        </w:rPr>
      </w:pPr>
      <w:r>
        <w:rPr>
          <w:rFonts w:ascii="Arial" w:hAnsi="Arial" w:cs="Arial"/>
          <w:i/>
          <w:sz w:val="22"/>
          <w:szCs w:val="22"/>
        </w:rPr>
        <w:t xml:space="preserve">C) Otros Complementos: </w:t>
      </w:r>
    </w:p>
    <w:p w:rsidR="009727CE" w:rsidRDefault="009A0083">
      <w:pPr>
        <w:ind w:firstLine="708"/>
        <w:jc w:val="both"/>
        <w:rPr>
          <w:rFonts w:ascii="Arial" w:hAnsi="Arial" w:cs="Arial"/>
          <w:i/>
          <w:sz w:val="22"/>
          <w:szCs w:val="22"/>
        </w:rPr>
      </w:pPr>
      <w:r>
        <w:rPr>
          <w:rFonts w:ascii="Arial" w:hAnsi="Arial" w:cs="Arial"/>
          <w:i/>
          <w:sz w:val="22"/>
          <w:szCs w:val="22"/>
        </w:rPr>
        <w:t>C1) Complemento de productividad o retribución por cumplimiento de objetivos: Es el que se percibe en función de la ded</w:t>
      </w:r>
      <w:r>
        <w:rPr>
          <w:rFonts w:ascii="Arial" w:hAnsi="Arial" w:cs="Arial"/>
          <w:i/>
          <w:sz w:val="22"/>
          <w:szCs w:val="22"/>
        </w:rPr>
        <w:t xml:space="preserve">icación, el rendimiento de los puestos de trabajo y/o por la consecución de determinados objetivos. </w:t>
      </w:r>
    </w:p>
    <w:p w:rsidR="009727CE" w:rsidRDefault="009A0083">
      <w:pPr>
        <w:ind w:firstLine="708"/>
        <w:jc w:val="both"/>
        <w:rPr>
          <w:rFonts w:ascii="Arial" w:hAnsi="Arial" w:cs="Arial"/>
          <w:i/>
          <w:sz w:val="22"/>
          <w:szCs w:val="22"/>
        </w:rPr>
      </w:pPr>
      <w:r>
        <w:rPr>
          <w:rFonts w:ascii="Arial" w:hAnsi="Arial" w:cs="Arial"/>
          <w:i/>
          <w:sz w:val="22"/>
          <w:szCs w:val="22"/>
        </w:rPr>
        <w:t>Los criterios para el establecimiento del Complemento de Productividad o de la retribución por cumplimiento de objetivos, los baremos de valoración a aplic</w:t>
      </w:r>
      <w:r>
        <w:rPr>
          <w:rFonts w:ascii="Arial" w:hAnsi="Arial" w:cs="Arial"/>
          <w:i/>
          <w:sz w:val="22"/>
          <w:szCs w:val="22"/>
        </w:rPr>
        <w:t xml:space="preserve">ar, la determinación de los objetivos y los importes que, en su caso, se pudieran asignar serán negociados con las organizaciones sindicales legitimadas.  </w:t>
      </w:r>
    </w:p>
    <w:p w:rsidR="009727CE" w:rsidRDefault="009A0083">
      <w:pPr>
        <w:ind w:firstLine="708"/>
        <w:jc w:val="both"/>
        <w:rPr>
          <w:rFonts w:ascii="Arial" w:hAnsi="Arial" w:cs="Arial"/>
          <w:i/>
          <w:sz w:val="22"/>
          <w:szCs w:val="22"/>
        </w:rPr>
      </w:pPr>
      <w:r>
        <w:rPr>
          <w:rFonts w:ascii="Arial" w:hAnsi="Arial" w:cs="Arial"/>
          <w:i/>
          <w:sz w:val="22"/>
          <w:szCs w:val="22"/>
        </w:rPr>
        <w:t>C2) Servicios/horas extraordinarias: Tendrán carácter excepcional y solamente podrán ser reconocidas</w:t>
      </w:r>
      <w:r>
        <w:rPr>
          <w:rFonts w:ascii="Arial" w:hAnsi="Arial" w:cs="Arial"/>
          <w:i/>
          <w:sz w:val="22"/>
          <w:szCs w:val="22"/>
        </w:rPr>
        <w:t xml:space="preserve"> por servicios extraordinarios prestados fuera de la jornada normal de trabajo, sin que en ningún caso puedan ser fijas en su cuantía, ni periódicas en su devengo. </w:t>
      </w:r>
    </w:p>
    <w:p w:rsidR="009727CE" w:rsidRDefault="009A0083">
      <w:pPr>
        <w:ind w:firstLine="708"/>
        <w:jc w:val="both"/>
        <w:rPr>
          <w:rFonts w:ascii="Arial" w:hAnsi="Arial" w:cs="Arial"/>
          <w:i/>
          <w:sz w:val="22"/>
          <w:szCs w:val="22"/>
        </w:rPr>
      </w:pPr>
      <w:r>
        <w:rPr>
          <w:rFonts w:ascii="Arial" w:hAnsi="Arial" w:cs="Arial"/>
          <w:i/>
          <w:sz w:val="22"/>
          <w:szCs w:val="22"/>
        </w:rPr>
        <w:t>El personal no podrá superar en ningún caso el número de ochenta horas anuales, en concepto</w:t>
      </w:r>
      <w:r>
        <w:rPr>
          <w:rFonts w:ascii="Arial" w:hAnsi="Arial" w:cs="Arial"/>
          <w:i/>
          <w:sz w:val="22"/>
          <w:szCs w:val="22"/>
        </w:rPr>
        <w:t xml:space="preserve"> de horas extraordinarias.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Solo podrán realizarse servicios/horas extraordinarias que vengan exigidas por la necesidad de reparar siniestros u otros daños extraordinarios y urgentes, en situaciones especiales que afecten a la seguridad o protección de bi</w:t>
      </w:r>
      <w:r>
        <w:rPr>
          <w:rFonts w:ascii="Arial" w:hAnsi="Arial" w:cs="Arial"/>
          <w:i/>
          <w:color w:val="000000"/>
          <w:sz w:val="22"/>
          <w:szCs w:val="22"/>
        </w:rPr>
        <w:t>enes, edificios e instalaciones, para cubrir ausencias de personal, afrontar circunstancias sobrevenidas que comprometan el adecuado funcionamiento de los servicios públicos o la realización de actividades o servicios en actos organizados por el Ayuntamien</w:t>
      </w:r>
      <w:r>
        <w:rPr>
          <w:rFonts w:ascii="Arial" w:hAnsi="Arial" w:cs="Arial"/>
          <w:i/>
          <w:color w:val="000000"/>
          <w:sz w:val="22"/>
          <w:szCs w:val="22"/>
        </w:rPr>
        <w:t xml:space="preserve">to de Candelaria. </w:t>
      </w:r>
    </w:p>
    <w:p w:rsidR="009727CE" w:rsidRDefault="009A0083">
      <w:pPr>
        <w:ind w:firstLine="708"/>
        <w:jc w:val="both"/>
        <w:rPr>
          <w:rFonts w:ascii="Arial" w:hAnsi="Arial" w:cs="Arial"/>
          <w:i/>
          <w:sz w:val="22"/>
          <w:szCs w:val="22"/>
        </w:rPr>
      </w:pPr>
      <w:r>
        <w:rPr>
          <w:rFonts w:ascii="Arial" w:hAnsi="Arial" w:cs="Arial"/>
          <w:i/>
          <w:sz w:val="22"/>
          <w:szCs w:val="22"/>
        </w:rPr>
        <w:t xml:space="preserve">Siempre que la organización del trabajo lo permita, los servicios/horas extraordinarias </w:t>
      </w:r>
      <w:r>
        <w:rPr>
          <w:rFonts w:ascii="Arial" w:hAnsi="Arial" w:cs="Arial"/>
          <w:i/>
          <w:sz w:val="22"/>
          <w:szCs w:val="22"/>
        </w:rPr>
        <w:lastRenderedPageBreak/>
        <w:t xml:space="preserve">podrán ser compensados por tiempos de descanso retribuido, en lugar de ser remuneradas. </w:t>
      </w:r>
    </w:p>
    <w:p w:rsidR="009727CE" w:rsidRDefault="009A0083">
      <w:pPr>
        <w:ind w:firstLine="708"/>
        <w:jc w:val="both"/>
        <w:rPr>
          <w:rFonts w:ascii="Arial" w:hAnsi="Arial" w:cs="Arial"/>
          <w:i/>
          <w:sz w:val="22"/>
          <w:szCs w:val="22"/>
        </w:rPr>
      </w:pPr>
      <w:r>
        <w:rPr>
          <w:rFonts w:ascii="Arial" w:hAnsi="Arial" w:cs="Arial"/>
          <w:i/>
          <w:sz w:val="22"/>
          <w:szCs w:val="22"/>
        </w:rPr>
        <w:t>Los servicios/horas extraordinarias se remunerarán con un va</w:t>
      </w:r>
      <w:r>
        <w:rPr>
          <w:rFonts w:ascii="Arial" w:hAnsi="Arial" w:cs="Arial"/>
          <w:i/>
          <w:sz w:val="22"/>
          <w:szCs w:val="22"/>
        </w:rPr>
        <w:t xml:space="preserve">lor único para cada Grupo/Subgrupo de clasificación profesional y por el importe que resulte del cociente que se obtenga de la operación de dividir que a continuación se indica: </w:t>
      </w:r>
    </w:p>
    <w:p w:rsidR="009727CE" w:rsidRDefault="009A0083">
      <w:pPr>
        <w:jc w:val="both"/>
        <w:rPr>
          <w:rFonts w:ascii="Arial" w:hAnsi="Arial" w:cs="Arial"/>
          <w:i/>
          <w:sz w:val="22"/>
          <w:szCs w:val="22"/>
        </w:rPr>
      </w:pPr>
      <w:r>
        <w:rPr>
          <w:rFonts w:ascii="Arial" w:hAnsi="Arial" w:cs="Arial"/>
          <w:i/>
          <w:sz w:val="22"/>
          <w:szCs w:val="22"/>
        </w:rPr>
        <w:tab/>
        <w:t xml:space="preserve"> </w:t>
      </w:r>
      <w:r>
        <w:rPr>
          <w:rFonts w:ascii="Arial" w:hAnsi="Arial" w:cs="Arial"/>
          <w:i/>
          <w:sz w:val="22"/>
          <w:szCs w:val="22"/>
        </w:rPr>
        <w:tab/>
        <w:t xml:space="preserve">Dividendo: Retribuciones salariales totales anuales. </w:t>
      </w:r>
    </w:p>
    <w:p w:rsidR="009727CE" w:rsidRDefault="009A0083">
      <w:pPr>
        <w:jc w:val="both"/>
        <w:rPr>
          <w:rFonts w:ascii="Arial" w:hAnsi="Arial" w:cs="Arial"/>
          <w:i/>
          <w:sz w:val="22"/>
          <w:szCs w:val="22"/>
        </w:rPr>
      </w:pPr>
      <w:r>
        <w:rPr>
          <w:rFonts w:ascii="Arial" w:hAnsi="Arial" w:cs="Arial"/>
          <w:i/>
          <w:sz w:val="22"/>
          <w:szCs w:val="22"/>
        </w:rPr>
        <w:tab/>
        <w:t xml:space="preserve"> </w:t>
      </w:r>
      <w:r>
        <w:rPr>
          <w:rFonts w:ascii="Arial" w:hAnsi="Arial" w:cs="Arial"/>
          <w:i/>
          <w:sz w:val="22"/>
          <w:szCs w:val="22"/>
        </w:rPr>
        <w:tab/>
        <w:t>Divisor: Número d</w:t>
      </w:r>
      <w:r>
        <w:rPr>
          <w:rFonts w:ascii="Arial" w:hAnsi="Arial" w:cs="Arial"/>
          <w:i/>
          <w:sz w:val="22"/>
          <w:szCs w:val="22"/>
        </w:rPr>
        <w:t xml:space="preserve">e horas de la jornada laboral legal anual </w:t>
      </w:r>
    </w:p>
    <w:p w:rsidR="009727CE" w:rsidRDefault="009A0083">
      <w:pPr>
        <w:ind w:firstLine="708"/>
        <w:jc w:val="both"/>
        <w:rPr>
          <w:rFonts w:ascii="Arial" w:hAnsi="Arial" w:cs="Arial"/>
          <w:i/>
          <w:sz w:val="22"/>
          <w:szCs w:val="22"/>
        </w:rPr>
      </w:pPr>
      <w:r>
        <w:rPr>
          <w:rFonts w:ascii="Arial" w:hAnsi="Arial" w:cs="Arial"/>
          <w:i/>
          <w:sz w:val="22"/>
          <w:szCs w:val="22"/>
        </w:rPr>
        <w:t xml:space="preserve">El coeficiente que resulte será incrementado con el 75% para las horas realizadas en días laborales y el 100% para las horas realizadas en días festivos. </w:t>
      </w:r>
    </w:p>
    <w:p w:rsidR="009727CE" w:rsidRDefault="009A0083">
      <w:pPr>
        <w:ind w:firstLine="708"/>
        <w:jc w:val="both"/>
        <w:rPr>
          <w:rFonts w:ascii="Arial" w:hAnsi="Arial" w:cs="Arial"/>
          <w:i/>
          <w:sz w:val="22"/>
          <w:szCs w:val="22"/>
        </w:rPr>
      </w:pPr>
      <w:r>
        <w:rPr>
          <w:rFonts w:ascii="Arial" w:hAnsi="Arial" w:cs="Arial"/>
          <w:i/>
          <w:sz w:val="22"/>
          <w:szCs w:val="22"/>
        </w:rPr>
        <w:t>El abono de las horas extraordinarias, para su cobro el tr</w:t>
      </w:r>
      <w:r>
        <w:rPr>
          <w:rFonts w:ascii="Arial" w:hAnsi="Arial" w:cs="Arial"/>
          <w:i/>
          <w:sz w:val="22"/>
          <w:szCs w:val="22"/>
        </w:rPr>
        <w:t xml:space="preserve">abajador podrá optar entre el cobro de las mismas en metálico o por compensación por días de descanso, según el siguiente baremo: una hora trabajada=1,5 de descanso en horario diurno y una hora trabajada=2 horas en días festivos, fines de semana o horario </w:t>
      </w:r>
      <w:r>
        <w:rPr>
          <w:rFonts w:ascii="Arial" w:hAnsi="Arial" w:cs="Arial"/>
          <w:i/>
          <w:sz w:val="22"/>
          <w:szCs w:val="22"/>
        </w:rPr>
        <w:t xml:space="preserve">nocturno. Estableciéndose para el cálculo de la retribución correspondiente un mínimo de dos horas, en aquellos casos en el que el tiempo trabajado sea inferior  </w:t>
      </w:r>
    </w:p>
    <w:p w:rsidR="009727CE" w:rsidRDefault="009A0083">
      <w:pPr>
        <w:ind w:firstLine="708"/>
        <w:jc w:val="both"/>
      </w:pPr>
      <w:r>
        <w:rPr>
          <w:rFonts w:ascii="Arial" w:hAnsi="Arial" w:cs="Arial"/>
          <w:i/>
          <w:sz w:val="22"/>
          <w:szCs w:val="22"/>
        </w:rPr>
        <w:t xml:space="preserve">En el caso de compensación económica deberá existir mutuo acuerdo entre el trabajador y </w:t>
      </w:r>
      <w:r>
        <w:rPr>
          <w:rFonts w:ascii="Arial" w:hAnsi="Arial" w:cs="Arial"/>
          <w:i/>
          <w:color w:val="000000"/>
          <w:sz w:val="22"/>
          <w:szCs w:val="22"/>
        </w:rPr>
        <w:t>la en</w:t>
      </w:r>
      <w:r>
        <w:rPr>
          <w:rFonts w:ascii="Arial" w:hAnsi="Arial" w:cs="Arial"/>
          <w:i/>
          <w:color w:val="000000"/>
          <w:sz w:val="22"/>
          <w:szCs w:val="22"/>
        </w:rPr>
        <w:t>tidad pública</w:t>
      </w:r>
      <w:r>
        <w:rPr>
          <w:rFonts w:ascii="Arial" w:hAnsi="Arial" w:cs="Arial"/>
          <w:i/>
          <w:sz w:val="22"/>
          <w:szCs w:val="22"/>
        </w:rPr>
        <w:t xml:space="preserve">. </w:t>
      </w:r>
    </w:p>
    <w:p w:rsidR="009727CE" w:rsidRDefault="009A0083">
      <w:pPr>
        <w:ind w:firstLine="708"/>
        <w:jc w:val="both"/>
      </w:pPr>
      <w:r>
        <w:rPr>
          <w:rFonts w:ascii="Arial" w:hAnsi="Arial" w:cs="Arial"/>
          <w:i/>
          <w:sz w:val="22"/>
          <w:szCs w:val="22"/>
        </w:rPr>
        <w:t>La elección de los/as trabajadores/as, para proponerles la realización de servicios extraordinarios, deberá de realizarse de forma rotatoria entre todos los/as adscritos a cada Área, Servicio y/o Unidad. Por la Unidad de personal se dará cu</w:t>
      </w:r>
      <w:r>
        <w:rPr>
          <w:rFonts w:ascii="Arial" w:hAnsi="Arial" w:cs="Arial"/>
          <w:i/>
          <w:sz w:val="22"/>
          <w:szCs w:val="22"/>
        </w:rPr>
        <w:t xml:space="preserve">enta mensualmente a las organizaciones sindicales con representación en </w:t>
      </w:r>
      <w:r>
        <w:rPr>
          <w:rFonts w:ascii="Arial" w:hAnsi="Arial" w:cs="Arial"/>
          <w:i/>
          <w:color w:val="000000"/>
          <w:sz w:val="22"/>
          <w:szCs w:val="22"/>
        </w:rPr>
        <w:t xml:space="preserve">la entidad pública </w:t>
      </w:r>
      <w:r>
        <w:rPr>
          <w:rFonts w:ascii="Arial" w:hAnsi="Arial" w:cs="Arial"/>
          <w:i/>
          <w:sz w:val="22"/>
          <w:szCs w:val="22"/>
        </w:rPr>
        <w:t xml:space="preserve">de los/as trabajadores que han realizado servicios extraordinarios. </w:t>
      </w:r>
    </w:p>
    <w:p w:rsidR="009727CE" w:rsidRDefault="009A0083">
      <w:pPr>
        <w:jc w:val="both"/>
      </w:pPr>
      <w:r>
        <w:rPr>
          <w:rFonts w:ascii="Arial" w:hAnsi="Arial" w:cs="Arial"/>
          <w:i/>
          <w:sz w:val="22"/>
          <w:szCs w:val="22"/>
        </w:rPr>
        <w:t xml:space="preserve"> </w:t>
      </w:r>
      <w:r>
        <w:rPr>
          <w:rFonts w:ascii="Arial" w:hAnsi="Arial" w:cs="Arial"/>
          <w:i/>
          <w:sz w:val="22"/>
          <w:szCs w:val="22"/>
        </w:rPr>
        <w:tab/>
        <w:t xml:space="preserve">Si </w:t>
      </w:r>
      <w:r>
        <w:rPr>
          <w:rFonts w:ascii="Arial" w:hAnsi="Arial" w:cs="Arial"/>
          <w:i/>
          <w:color w:val="000000"/>
          <w:sz w:val="22"/>
          <w:szCs w:val="22"/>
        </w:rPr>
        <w:t xml:space="preserve">la entidad pública </w:t>
      </w:r>
      <w:r>
        <w:rPr>
          <w:rFonts w:ascii="Arial" w:hAnsi="Arial" w:cs="Arial"/>
          <w:i/>
          <w:sz w:val="22"/>
          <w:szCs w:val="22"/>
        </w:rPr>
        <w:t>careciera de crédito presupuestario, que impidiera el abono de los servi</w:t>
      </w:r>
      <w:r>
        <w:rPr>
          <w:rFonts w:ascii="Arial" w:hAnsi="Arial" w:cs="Arial"/>
          <w:i/>
          <w:sz w:val="22"/>
          <w:szCs w:val="22"/>
        </w:rPr>
        <w:t xml:space="preserve">cios extraordinarios, la compensación de días de descanso se realizará según el siguiente baremo: lunes a viernes 1 hora trabajada por 1,5 de descanso y los sábados domingos y nocturnos 1 hora trabajada por 2 horas de descanso. </w:t>
      </w:r>
    </w:p>
    <w:p w:rsidR="009727CE" w:rsidRDefault="009A0083">
      <w:pPr>
        <w:ind w:firstLine="708"/>
        <w:jc w:val="both"/>
        <w:rPr>
          <w:rFonts w:ascii="Arial" w:hAnsi="Arial" w:cs="Arial"/>
          <w:i/>
          <w:sz w:val="22"/>
          <w:szCs w:val="22"/>
        </w:rPr>
      </w:pPr>
      <w:r>
        <w:rPr>
          <w:rFonts w:ascii="Arial" w:hAnsi="Arial" w:cs="Arial"/>
          <w:i/>
          <w:sz w:val="22"/>
          <w:szCs w:val="22"/>
        </w:rPr>
        <w:t xml:space="preserve">D) Otras retribuciones. </w:t>
      </w:r>
    </w:p>
    <w:p w:rsidR="009727CE" w:rsidRDefault="009A0083">
      <w:pPr>
        <w:ind w:firstLine="708"/>
        <w:jc w:val="both"/>
        <w:rPr>
          <w:rFonts w:ascii="Arial" w:hAnsi="Arial" w:cs="Arial"/>
          <w:i/>
          <w:sz w:val="22"/>
          <w:szCs w:val="22"/>
        </w:rPr>
      </w:pPr>
      <w:r>
        <w:rPr>
          <w:rFonts w:ascii="Arial" w:hAnsi="Arial" w:cs="Arial"/>
          <w:i/>
          <w:sz w:val="22"/>
          <w:szCs w:val="22"/>
        </w:rPr>
        <w:t>Cu</w:t>
      </w:r>
      <w:r>
        <w:rPr>
          <w:rFonts w:ascii="Arial" w:hAnsi="Arial" w:cs="Arial"/>
          <w:i/>
          <w:sz w:val="22"/>
          <w:szCs w:val="22"/>
        </w:rPr>
        <w:t xml:space="preserve">ando se desempeñen funciones propias de otro puesto de trabajo y las mismas se encomienden a través de la preceptiva resolución u orden de servicio se establecerá la compensación económica que retribuya la asignación de aquellas.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4. Complemento retributiv</w:t>
      </w:r>
      <w:r>
        <w:rPr>
          <w:rFonts w:ascii="Arial" w:hAnsi="Arial" w:cs="Arial"/>
          <w:i/>
          <w:color w:val="000000"/>
          <w:sz w:val="22"/>
          <w:szCs w:val="22"/>
        </w:rPr>
        <w:t>o por incapacidad temporal. Desde el primer día de la situación de incapacidad temporal se abonará un complemento a las prestaciones establecidas en la Ley de Seguridad Social de forma que sumado a la prestación del régimen general de la seguridad social a</w:t>
      </w:r>
      <w:r>
        <w:rPr>
          <w:rFonts w:ascii="Arial" w:hAnsi="Arial" w:cs="Arial"/>
          <w:i/>
          <w:color w:val="000000"/>
          <w:sz w:val="22"/>
          <w:szCs w:val="22"/>
        </w:rPr>
        <w:t>lcance el cien por cien de las retribuciones ordinarias percibidas en el mes de inicio de la incapacidad temporal.</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5. La tabla salarial correspondiente al año 2023 se incluye como anexo II a este Convenio. La retribución mensual incluye las pagas extraordi</w:t>
      </w:r>
      <w:r>
        <w:rPr>
          <w:rFonts w:ascii="Arial" w:hAnsi="Arial" w:cs="Arial"/>
          <w:i/>
          <w:color w:val="000000"/>
          <w:sz w:val="22"/>
          <w:szCs w:val="22"/>
        </w:rPr>
        <w:t>narias ya prorrateadas.</w:t>
      </w:r>
    </w:p>
    <w:p w:rsidR="009727CE" w:rsidRDefault="009A0083">
      <w:pPr>
        <w:jc w:val="both"/>
      </w:pPr>
      <w:r>
        <w:rPr>
          <w:rFonts w:ascii="Arial" w:hAnsi="Arial" w:cs="Arial"/>
          <w:i/>
          <w:sz w:val="22"/>
          <w:szCs w:val="22"/>
        </w:rPr>
        <w:t xml:space="preserve"> Artículo 32</w:t>
      </w:r>
      <w:r>
        <w:rPr>
          <w:rFonts w:ascii="Arial" w:hAnsi="Arial" w:cs="Arial"/>
          <w:i/>
          <w:color w:val="000000"/>
          <w:sz w:val="22"/>
          <w:szCs w:val="22"/>
        </w:rPr>
        <w:t>.- Garantía de derechos retributivos.</w:t>
      </w:r>
    </w:p>
    <w:p w:rsidR="009727CE" w:rsidRDefault="009A0083">
      <w:pPr>
        <w:jc w:val="both"/>
      </w:pPr>
      <w:r>
        <w:rPr>
          <w:rFonts w:ascii="Arial" w:hAnsi="Arial" w:cs="Arial"/>
          <w:i/>
          <w:color w:val="70AD47"/>
          <w:sz w:val="22"/>
          <w:szCs w:val="22"/>
        </w:rPr>
        <w:tab/>
      </w:r>
      <w:r>
        <w:rPr>
          <w:rFonts w:ascii="Arial" w:hAnsi="Arial" w:cs="Arial"/>
          <w:i/>
          <w:color w:val="000000"/>
          <w:sz w:val="22"/>
          <w:szCs w:val="22"/>
        </w:rPr>
        <w:t>Con la finalidad de garantizar las retribuciones que vienen percibiendo los actuales trabajadores de la entidad pública previa a la entrada en vigor de la futura Relación de Puestos</w:t>
      </w:r>
      <w:r>
        <w:rPr>
          <w:rFonts w:ascii="Arial" w:hAnsi="Arial" w:cs="Arial"/>
          <w:i/>
          <w:color w:val="000000"/>
          <w:sz w:val="22"/>
          <w:szCs w:val="22"/>
        </w:rPr>
        <w:t xml:space="preserve"> de Trabajo, se establecerá un complemento personal transitorio (CPT) que será el resultante de la diferencia entre las retribuciones que le correspondieren por el desempeño del puesto de trabajo al que se adscriba y las retribuciones totales anuales que p</w:t>
      </w:r>
      <w:r>
        <w:rPr>
          <w:rFonts w:ascii="Arial" w:hAnsi="Arial" w:cs="Arial"/>
          <w:i/>
          <w:color w:val="000000"/>
          <w:sz w:val="22"/>
          <w:szCs w:val="22"/>
        </w:rPr>
        <w:t xml:space="preserve">erciban antes de la entrada en vigor del citado documento de ordenación del personal. </w:t>
      </w:r>
    </w:p>
    <w:p w:rsidR="009727CE" w:rsidRDefault="009727CE">
      <w:pPr>
        <w:jc w:val="both"/>
        <w:rPr>
          <w:rFonts w:ascii="Arial" w:hAnsi="Arial" w:cs="Arial"/>
          <w:i/>
          <w:color w:val="70AD47"/>
          <w:sz w:val="22"/>
          <w:szCs w:val="22"/>
        </w:rPr>
      </w:pPr>
    </w:p>
    <w:p w:rsidR="009727CE" w:rsidRDefault="009A0083">
      <w:pPr>
        <w:jc w:val="both"/>
        <w:rPr>
          <w:rFonts w:ascii="Arial" w:hAnsi="Arial" w:cs="Arial"/>
          <w:i/>
          <w:sz w:val="22"/>
          <w:szCs w:val="22"/>
        </w:rPr>
      </w:pPr>
      <w:r>
        <w:rPr>
          <w:rFonts w:ascii="Arial" w:hAnsi="Arial" w:cs="Arial"/>
          <w:i/>
          <w:sz w:val="22"/>
          <w:szCs w:val="22"/>
        </w:rPr>
        <w:t xml:space="preserve">Artículo 33.- Indemnizaciones por razón del servicio. </w:t>
      </w:r>
    </w:p>
    <w:p w:rsidR="009727CE" w:rsidRDefault="009A0083">
      <w:pPr>
        <w:ind w:firstLine="708"/>
        <w:jc w:val="both"/>
      </w:pPr>
      <w:r>
        <w:rPr>
          <w:rFonts w:ascii="Arial" w:hAnsi="Arial" w:cs="Arial"/>
          <w:i/>
          <w:sz w:val="22"/>
          <w:szCs w:val="22"/>
        </w:rPr>
        <w:t xml:space="preserve">1. El personal incluido en el ámbito de aplicación del presente Convenio tiene derecho a ser indemnizado por los </w:t>
      </w:r>
      <w:r>
        <w:rPr>
          <w:rFonts w:ascii="Arial" w:hAnsi="Arial" w:cs="Arial"/>
          <w:i/>
          <w:sz w:val="22"/>
          <w:szCs w:val="22"/>
        </w:rPr>
        <w:t xml:space="preserve">gastos que se le ocasionen con motivo de desplazamientos efectuados por asistencia a cursos, jornadas, seminarios y congresos, cuando sean debidamente autorizados y en </w:t>
      </w:r>
      <w:r>
        <w:rPr>
          <w:rFonts w:ascii="Arial" w:hAnsi="Arial" w:cs="Arial"/>
          <w:i/>
          <w:sz w:val="22"/>
          <w:szCs w:val="22"/>
        </w:rPr>
        <w:lastRenderedPageBreak/>
        <w:t xml:space="preserve">razón del interés que ello suponga para la </w:t>
      </w:r>
      <w:r>
        <w:rPr>
          <w:rFonts w:ascii="Arial" w:hAnsi="Arial" w:cs="Arial"/>
          <w:i/>
          <w:color w:val="000000"/>
          <w:sz w:val="22"/>
          <w:szCs w:val="22"/>
        </w:rPr>
        <w:t>entidad pública.</w:t>
      </w:r>
    </w:p>
    <w:p w:rsidR="009727CE" w:rsidRDefault="009A0083">
      <w:pPr>
        <w:ind w:firstLine="708"/>
        <w:jc w:val="both"/>
        <w:rPr>
          <w:rFonts w:ascii="Arial" w:hAnsi="Arial" w:cs="Arial"/>
          <w:i/>
          <w:sz w:val="22"/>
          <w:szCs w:val="22"/>
        </w:rPr>
      </w:pPr>
      <w:r>
        <w:rPr>
          <w:rFonts w:ascii="Arial" w:hAnsi="Arial" w:cs="Arial"/>
          <w:i/>
          <w:sz w:val="22"/>
          <w:szCs w:val="22"/>
        </w:rPr>
        <w:t>2. Asimismo, tendrán derecho</w:t>
      </w:r>
      <w:r>
        <w:rPr>
          <w:rFonts w:ascii="Arial" w:hAnsi="Arial" w:cs="Arial"/>
          <w:i/>
          <w:sz w:val="22"/>
          <w:szCs w:val="22"/>
        </w:rPr>
        <w:t xml:space="preserve"> a ser indemnizados de los gastos que les sobrevengan por desplazamientos causados por razón del servicio. </w:t>
      </w:r>
    </w:p>
    <w:p w:rsidR="009727CE" w:rsidRDefault="009A0083">
      <w:pPr>
        <w:ind w:firstLine="708"/>
        <w:jc w:val="both"/>
        <w:rPr>
          <w:rFonts w:ascii="Arial" w:hAnsi="Arial" w:cs="Arial"/>
          <w:i/>
          <w:sz w:val="22"/>
          <w:szCs w:val="22"/>
        </w:rPr>
      </w:pPr>
      <w:r>
        <w:rPr>
          <w:rFonts w:ascii="Arial" w:hAnsi="Arial" w:cs="Arial"/>
          <w:i/>
          <w:sz w:val="22"/>
          <w:szCs w:val="22"/>
        </w:rPr>
        <w:t>3. Se comprenden los gastos de viaje, manutención y estancia, que se abonarán de conformidad con lo establecido en la normativa de la Comunidad Autó</w:t>
      </w:r>
      <w:r>
        <w:rPr>
          <w:rFonts w:ascii="Arial" w:hAnsi="Arial" w:cs="Arial"/>
          <w:i/>
          <w:sz w:val="22"/>
          <w:szCs w:val="22"/>
        </w:rPr>
        <w:t xml:space="preserve">noma de Canarias, sobre indemnizaciones por razón del servicio a los/as funcionarios/as públicos.  </w:t>
      </w:r>
    </w:p>
    <w:p w:rsidR="009727CE" w:rsidRDefault="009A0083">
      <w:pPr>
        <w:ind w:firstLine="708"/>
        <w:jc w:val="both"/>
      </w:pPr>
      <w:r>
        <w:rPr>
          <w:rFonts w:ascii="Arial" w:hAnsi="Arial" w:cs="Arial"/>
          <w:i/>
          <w:color w:val="000000"/>
          <w:sz w:val="22"/>
          <w:szCs w:val="22"/>
        </w:rPr>
        <w:t xml:space="preserve">La entidad pública </w:t>
      </w:r>
      <w:r>
        <w:rPr>
          <w:rFonts w:ascii="Arial" w:hAnsi="Arial" w:cs="Arial"/>
          <w:i/>
          <w:sz w:val="22"/>
          <w:szCs w:val="22"/>
        </w:rPr>
        <w:t>arbitrará los procedimientos necesarios a fin de que el personal perciba en estos casos, por adelantado, el importe aproximado de los gas</w:t>
      </w:r>
      <w:r>
        <w:rPr>
          <w:rFonts w:ascii="Arial" w:hAnsi="Arial" w:cs="Arial"/>
          <w:i/>
          <w:sz w:val="22"/>
          <w:szCs w:val="22"/>
        </w:rPr>
        <w:t xml:space="preserve">tos de viaje, manutención y estancia, que se justificarán de acuerdo con la regulación vigente en cada momento sobre esta materia. </w:t>
      </w:r>
    </w:p>
    <w:p w:rsidR="009727CE" w:rsidRDefault="009A0083">
      <w:pPr>
        <w:jc w:val="both"/>
        <w:rPr>
          <w:rFonts w:ascii="Arial" w:hAnsi="Arial" w:cs="Arial"/>
          <w:i/>
          <w:sz w:val="22"/>
          <w:szCs w:val="22"/>
        </w:rPr>
      </w:pPr>
      <w:r>
        <w:rPr>
          <w:rFonts w:ascii="Arial" w:hAnsi="Arial" w:cs="Arial"/>
          <w:i/>
          <w:sz w:val="22"/>
          <w:szCs w:val="22"/>
        </w:rPr>
        <w:t xml:space="preserve">Artículo 34.- Indemnización por Residencia. </w:t>
      </w:r>
    </w:p>
    <w:p w:rsidR="009727CE" w:rsidRDefault="009A0083">
      <w:pPr>
        <w:ind w:firstLine="708"/>
        <w:jc w:val="both"/>
        <w:rPr>
          <w:rFonts w:ascii="Arial" w:hAnsi="Arial" w:cs="Arial"/>
          <w:i/>
          <w:sz w:val="22"/>
          <w:szCs w:val="22"/>
        </w:rPr>
      </w:pPr>
      <w:r>
        <w:rPr>
          <w:rFonts w:ascii="Arial" w:hAnsi="Arial" w:cs="Arial"/>
          <w:i/>
          <w:sz w:val="22"/>
          <w:szCs w:val="22"/>
        </w:rPr>
        <w:t>A los/as trabajadores/as incluidos en el ámbito de aplicación del presente Conv</w:t>
      </w:r>
      <w:r>
        <w:rPr>
          <w:rFonts w:ascii="Arial" w:hAnsi="Arial" w:cs="Arial"/>
          <w:i/>
          <w:sz w:val="22"/>
          <w:szCs w:val="22"/>
        </w:rPr>
        <w:t xml:space="preserve">enio le corresponderá la indemnización por residencia que perciban los/as empleados/as públicos y en las cuantías y condiciones que se establezcan en la Ley de Presupuestos Generales del Estado o en la regulación legal correspondiente. </w:t>
      </w:r>
    </w:p>
    <w:p w:rsidR="009727CE" w:rsidRDefault="009A0083">
      <w:pPr>
        <w:jc w:val="both"/>
        <w:rPr>
          <w:rFonts w:ascii="Arial" w:hAnsi="Arial" w:cs="Arial"/>
          <w:i/>
          <w:sz w:val="22"/>
          <w:szCs w:val="22"/>
        </w:rPr>
      </w:pPr>
      <w:r>
        <w:rPr>
          <w:rFonts w:ascii="Arial" w:hAnsi="Arial" w:cs="Arial"/>
          <w:i/>
          <w:sz w:val="22"/>
          <w:szCs w:val="22"/>
        </w:rPr>
        <w:t>Artículo 35.- Asist</w:t>
      </w:r>
      <w:r>
        <w:rPr>
          <w:rFonts w:ascii="Arial" w:hAnsi="Arial" w:cs="Arial"/>
          <w:i/>
          <w:sz w:val="22"/>
          <w:szCs w:val="22"/>
        </w:rPr>
        <w:t xml:space="preserve">encia los juzgados. </w:t>
      </w:r>
    </w:p>
    <w:p w:rsidR="009727CE" w:rsidRDefault="009A0083">
      <w:pPr>
        <w:ind w:firstLine="708"/>
        <w:jc w:val="both"/>
      </w:pPr>
      <w:r>
        <w:rPr>
          <w:rFonts w:ascii="Arial" w:hAnsi="Arial" w:cs="Arial"/>
          <w:i/>
          <w:sz w:val="22"/>
          <w:szCs w:val="22"/>
        </w:rPr>
        <w:t>La asistencia a los juzgados a juicio u otro acto previo requerimiento de la autoridad judicial por razones de su condición de trabajador/a</w:t>
      </w:r>
      <w:r>
        <w:rPr>
          <w:rFonts w:ascii="Arial" w:hAnsi="Arial" w:cs="Arial"/>
          <w:i/>
          <w:color w:val="FF0000"/>
          <w:sz w:val="22"/>
          <w:szCs w:val="22"/>
        </w:rPr>
        <w:t xml:space="preserve"> </w:t>
      </w:r>
      <w:r>
        <w:rPr>
          <w:rFonts w:ascii="Arial" w:hAnsi="Arial" w:cs="Arial"/>
          <w:i/>
          <w:color w:val="000000"/>
          <w:sz w:val="22"/>
          <w:szCs w:val="22"/>
        </w:rPr>
        <w:t xml:space="preserve">de esta entidad pública, </w:t>
      </w:r>
      <w:r>
        <w:rPr>
          <w:rFonts w:ascii="Arial" w:hAnsi="Arial" w:cs="Arial"/>
          <w:i/>
          <w:sz w:val="22"/>
          <w:szCs w:val="22"/>
        </w:rPr>
        <w:t>cuando afecte a su tiempo de descanso dará derecho a su compensación e</w:t>
      </w:r>
      <w:r>
        <w:rPr>
          <w:rFonts w:ascii="Arial" w:hAnsi="Arial" w:cs="Arial"/>
          <w:i/>
          <w:sz w:val="22"/>
          <w:szCs w:val="22"/>
        </w:rPr>
        <w:t xml:space="preserve">n tiempo de trabajo en idéntica proporción al acreditado fehacientemente. </w:t>
      </w:r>
    </w:p>
    <w:p w:rsidR="009727CE" w:rsidRDefault="009A0083">
      <w:pPr>
        <w:ind w:firstLine="708"/>
        <w:jc w:val="both"/>
        <w:rPr>
          <w:rFonts w:ascii="Arial" w:hAnsi="Arial" w:cs="Arial"/>
          <w:i/>
          <w:sz w:val="22"/>
          <w:szCs w:val="22"/>
        </w:rPr>
      </w:pPr>
      <w:r>
        <w:rPr>
          <w:rFonts w:ascii="Arial" w:hAnsi="Arial" w:cs="Arial"/>
          <w:i/>
          <w:sz w:val="22"/>
          <w:szCs w:val="22"/>
        </w:rPr>
        <w:t xml:space="preserve">Además, al referido período se añade una hora cuando la asistencia se realice en los juzgados del partido judicial de Güímar y de dos horas cuando se realice en otro partido </w:t>
      </w:r>
      <w:r>
        <w:rPr>
          <w:rFonts w:ascii="Arial" w:hAnsi="Arial" w:cs="Arial"/>
          <w:i/>
          <w:sz w:val="22"/>
          <w:szCs w:val="22"/>
        </w:rPr>
        <w:t xml:space="preserve">judicial de la isla. </w:t>
      </w:r>
    </w:p>
    <w:p w:rsidR="009727CE" w:rsidRDefault="009727CE">
      <w:pPr>
        <w:ind w:firstLine="708"/>
        <w:jc w:val="both"/>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 xml:space="preserve">CAPÍTULO V: Deberes </w:t>
      </w:r>
    </w:p>
    <w:p w:rsidR="009727CE" w:rsidRDefault="009727CE">
      <w:pPr>
        <w:jc w:val="both"/>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 xml:space="preserve">Artículo 36.- Deberes  </w:t>
      </w:r>
    </w:p>
    <w:p w:rsidR="009727CE" w:rsidRDefault="009A0083">
      <w:pPr>
        <w:ind w:firstLine="708"/>
        <w:jc w:val="both"/>
        <w:rPr>
          <w:rFonts w:ascii="Arial" w:hAnsi="Arial" w:cs="Arial"/>
          <w:i/>
          <w:sz w:val="22"/>
          <w:szCs w:val="22"/>
        </w:rPr>
      </w:pPr>
      <w:r>
        <w:rPr>
          <w:rFonts w:ascii="Arial" w:hAnsi="Arial" w:cs="Arial"/>
          <w:i/>
          <w:sz w:val="22"/>
          <w:szCs w:val="22"/>
        </w:rPr>
        <w:t>Los/as trabajadores/as deberán desarrollar con diligencia las tareas asignadas, servir con objetividad los intereses generales y cumplir con lo dispuesto en el ordenamiento jurídico vigen</w:t>
      </w:r>
      <w:r>
        <w:rPr>
          <w:rFonts w:ascii="Arial" w:hAnsi="Arial" w:cs="Arial"/>
          <w:i/>
          <w:sz w:val="22"/>
          <w:szCs w:val="22"/>
        </w:rPr>
        <w:t xml:space="preserve">te en cada momento.  </w:t>
      </w:r>
    </w:p>
    <w:p w:rsidR="009727CE" w:rsidRDefault="009A0083">
      <w:pPr>
        <w:ind w:firstLine="708"/>
        <w:jc w:val="both"/>
        <w:rPr>
          <w:rFonts w:ascii="Arial" w:hAnsi="Arial" w:cs="Arial"/>
          <w:i/>
          <w:sz w:val="22"/>
          <w:szCs w:val="22"/>
        </w:rPr>
      </w:pPr>
      <w:r>
        <w:rPr>
          <w:rFonts w:ascii="Arial" w:hAnsi="Arial" w:cs="Arial"/>
          <w:i/>
          <w:sz w:val="22"/>
          <w:szCs w:val="22"/>
        </w:rPr>
        <w:t xml:space="preserve">Asimismo, deberán actuar de acuerdo con los principios éticos señalados en el artículo 53 del Estatuto Básico del Empleado Público y con los principios de conducta establecidos en el artículo 54 del citado texto legal.  </w:t>
      </w:r>
    </w:p>
    <w:p w:rsidR="009727CE" w:rsidRDefault="009A0083">
      <w:pPr>
        <w:jc w:val="both"/>
        <w:rPr>
          <w:rFonts w:ascii="Arial" w:hAnsi="Arial" w:cs="Arial"/>
          <w:i/>
          <w:color w:val="000000"/>
          <w:sz w:val="22"/>
          <w:szCs w:val="22"/>
        </w:rPr>
      </w:pPr>
      <w:r>
        <w:rPr>
          <w:rFonts w:ascii="Arial" w:hAnsi="Arial" w:cs="Arial"/>
          <w:i/>
          <w:color w:val="000000"/>
          <w:sz w:val="22"/>
          <w:szCs w:val="22"/>
        </w:rPr>
        <w:t>Artículo 37.-</w:t>
      </w:r>
      <w:r>
        <w:rPr>
          <w:rFonts w:ascii="Arial" w:hAnsi="Arial" w:cs="Arial"/>
          <w:i/>
          <w:color w:val="000000"/>
          <w:sz w:val="22"/>
          <w:szCs w:val="22"/>
        </w:rPr>
        <w:t xml:space="preserve"> Incompatibilidades. </w:t>
      </w:r>
    </w:p>
    <w:p w:rsidR="009727CE" w:rsidRDefault="009A0083">
      <w:pPr>
        <w:ind w:firstLine="708"/>
        <w:jc w:val="both"/>
        <w:rPr>
          <w:rFonts w:ascii="Arial" w:hAnsi="Arial" w:cs="Arial"/>
          <w:i/>
          <w:sz w:val="22"/>
          <w:szCs w:val="22"/>
        </w:rPr>
      </w:pPr>
      <w:r>
        <w:rPr>
          <w:rFonts w:ascii="Arial" w:hAnsi="Arial" w:cs="Arial"/>
          <w:i/>
          <w:sz w:val="22"/>
          <w:szCs w:val="22"/>
        </w:rPr>
        <w:t>Será de aplicación a los/as trabajadores/as afectados por este Convenio, las normas contenidas en la legislación sobre incompatibilidades del personal al servicio de las Administraciones Públicas y específicamente la Ley 53/1984, de 2</w:t>
      </w:r>
      <w:r>
        <w:rPr>
          <w:rFonts w:ascii="Arial" w:hAnsi="Arial" w:cs="Arial"/>
          <w:i/>
          <w:sz w:val="22"/>
          <w:szCs w:val="22"/>
        </w:rPr>
        <w:t xml:space="preserve">6 de diciembre, de incompatibilidades del personal al Servicio de las Administraciones Públicas. </w:t>
      </w:r>
    </w:p>
    <w:p w:rsidR="009727CE" w:rsidRDefault="009727CE">
      <w:pPr>
        <w:ind w:firstLine="708"/>
        <w:jc w:val="both"/>
        <w:rPr>
          <w:rFonts w:ascii="Arial" w:hAnsi="Arial" w:cs="Arial"/>
          <w:i/>
          <w:sz w:val="22"/>
          <w:szCs w:val="22"/>
        </w:rPr>
      </w:pPr>
    </w:p>
    <w:p w:rsidR="009727CE" w:rsidRDefault="009727CE">
      <w:pPr>
        <w:jc w:val="center"/>
        <w:rPr>
          <w:rFonts w:ascii="Arial" w:hAnsi="Arial" w:cs="Arial"/>
          <w:b/>
          <w:bCs/>
          <w:i/>
          <w:color w:val="000000"/>
          <w:sz w:val="22"/>
          <w:szCs w:val="22"/>
        </w:rPr>
      </w:pPr>
    </w:p>
    <w:p w:rsidR="009727CE" w:rsidRDefault="009727CE">
      <w:pPr>
        <w:jc w:val="center"/>
        <w:rPr>
          <w:rFonts w:ascii="Arial" w:hAnsi="Arial" w:cs="Arial"/>
          <w:b/>
          <w:bCs/>
          <w:i/>
          <w:color w:val="000000"/>
          <w:sz w:val="22"/>
          <w:szCs w:val="22"/>
        </w:rPr>
      </w:pPr>
    </w:p>
    <w:p w:rsidR="009727CE" w:rsidRDefault="009A0083">
      <w:pPr>
        <w:jc w:val="center"/>
        <w:rPr>
          <w:rFonts w:ascii="Arial" w:hAnsi="Arial" w:cs="Arial"/>
          <w:b/>
          <w:bCs/>
          <w:i/>
          <w:color w:val="000000"/>
          <w:sz w:val="22"/>
          <w:szCs w:val="22"/>
        </w:rPr>
      </w:pPr>
      <w:r>
        <w:rPr>
          <w:rFonts w:ascii="Arial" w:hAnsi="Arial" w:cs="Arial"/>
          <w:b/>
          <w:bCs/>
          <w:i/>
          <w:color w:val="000000"/>
          <w:sz w:val="22"/>
          <w:szCs w:val="22"/>
        </w:rPr>
        <w:t>TITULO V: CONTRATACIÓN DEL PERSONAL</w:t>
      </w:r>
    </w:p>
    <w:p w:rsidR="009727CE" w:rsidRDefault="009727CE">
      <w:pPr>
        <w:jc w:val="center"/>
        <w:rPr>
          <w:rFonts w:ascii="Arial" w:hAnsi="Arial" w:cs="Arial"/>
          <w:b/>
          <w:bCs/>
          <w:i/>
          <w:color w:val="000000"/>
          <w:sz w:val="22"/>
          <w:szCs w:val="22"/>
        </w:rPr>
      </w:pPr>
    </w:p>
    <w:p w:rsidR="009727CE" w:rsidRDefault="009A0083">
      <w:pPr>
        <w:jc w:val="both"/>
      </w:pPr>
      <w:r>
        <w:rPr>
          <w:rFonts w:ascii="Arial" w:hAnsi="Arial" w:cs="Arial"/>
          <w:i/>
          <w:sz w:val="22"/>
          <w:szCs w:val="22"/>
        </w:rPr>
        <w:t xml:space="preserve"> </w:t>
      </w:r>
      <w:r>
        <w:rPr>
          <w:rFonts w:ascii="Arial" w:hAnsi="Arial" w:cs="Arial"/>
          <w:i/>
          <w:color w:val="000000"/>
          <w:sz w:val="22"/>
          <w:szCs w:val="22"/>
        </w:rPr>
        <w:t xml:space="preserve">Artículo 38. Contratación del personal.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1. La selección del personal se efectuará mediante procedimientos que </w:t>
      </w:r>
      <w:r>
        <w:rPr>
          <w:rFonts w:ascii="Arial" w:hAnsi="Arial" w:cs="Arial"/>
          <w:i/>
          <w:color w:val="000000"/>
          <w:sz w:val="22"/>
          <w:szCs w:val="22"/>
        </w:rPr>
        <w:t xml:space="preserve">garanticen los principios constitucionales de igualdad, mérito y capacidad, así como los establecidos en el artículo 55, apartado 2 del Estatuto Básico del Empleado Público.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2. Los requisitos generales para participar en los procesos selectivos, la regul</w:t>
      </w:r>
      <w:r>
        <w:rPr>
          <w:rFonts w:ascii="Arial" w:hAnsi="Arial" w:cs="Arial"/>
          <w:i/>
          <w:color w:val="000000"/>
          <w:sz w:val="22"/>
          <w:szCs w:val="22"/>
        </w:rPr>
        <w:t xml:space="preserve">ación de los </w:t>
      </w:r>
      <w:r>
        <w:rPr>
          <w:rFonts w:ascii="Arial" w:hAnsi="Arial" w:cs="Arial"/>
          <w:i/>
          <w:color w:val="000000"/>
          <w:sz w:val="22"/>
          <w:szCs w:val="22"/>
        </w:rPr>
        <w:lastRenderedPageBreak/>
        <w:t xml:space="preserve">sistemas, órganos de selección y demás normas de carácter procedimental sobre el acceso al empleo público se regirán por lo dispuesto en el Estatuto Básico del Empleado Público, en la legislación sobre Función Pública de la Comunidad Autónoma </w:t>
      </w:r>
      <w:r>
        <w:rPr>
          <w:rFonts w:ascii="Arial" w:hAnsi="Arial" w:cs="Arial"/>
          <w:i/>
          <w:color w:val="000000"/>
          <w:sz w:val="22"/>
          <w:szCs w:val="22"/>
        </w:rPr>
        <w:t xml:space="preserve">de Canarias y sus disposiciones de desarrollo.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3. Las modalidades de contratación del personal temporal serán las establecidas en el Estatuto de los trabajadores y demás legislación laboral complementaria.</w:t>
      </w:r>
    </w:p>
    <w:p w:rsidR="009727CE" w:rsidRDefault="009A0083">
      <w:pPr>
        <w:jc w:val="both"/>
        <w:rPr>
          <w:rFonts w:ascii="Arial" w:hAnsi="Arial" w:cs="Arial"/>
          <w:i/>
          <w:color w:val="000000"/>
          <w:sz w:val="22"/>
          <w:szCs w:val="22"/>
        </w:rPr>
      </w:pPr>
      <w:r>
        <w:rPr>
          <w:rFonts w:ascii="Arial" w:hAnsi="Arial" w:cs="Arial"/>
          <w:i/>
          <w:color w:val="000000"/>
          <w:sz w:val="22"/>
          <w:szCs w:val="22"/>
        </w:rPr>
        <w:t xml:space="preserve"> Artículo 39.- Selección de personal con carácter</w:t>
      </w:r>
      <w:r>
        <w:rPr>
          <w:rFonts w:ascii="Arial" w:hAnsi="Arial" w:cs="Arial"/>
          <w:i/>
          <w:color w:val="000000"/>
          <w:sz w:val="22"/>
          <w:szCs w:val="22"/>
        </w:rPr>
        <w:t xml:space="preserve"> temporal y periodo de prueba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1. En las convocatorias de procesos de selección de personal fijo se podrá establecer, a los efectos de prestación de servicios con carácter temporal, la formación de listas de reserva con los/as aspirantes que hubieran alcan</w:t>
      </w:r>
      <w:r>
        <w:rPr>
          <w:rFonts w:ascii="Arial" w:hAnsi="Arial" w:cs="Arial"/>
          <w:i/>
          <w:color w:val="000000"/>
          <w:sz w:val="22"/>
          <w:szCs w:val="22"/>
        </w:rPr>
        <w:t xml:space="preserve">zado un nivel mínimo suficiente, según orden de puntuación, para el desempeño de las funciones correspondientes al puesto de trabajo de que se trate.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Asimismo, se podrán realizar convocatorias específicas para la formación de bolsas de trabajo, a los efe</w:t>
      </w:r>
      <w:r>
        <w:rPr>
          <w:rFonts w:ascii="Arial" w:hAnsi="Arial" w:cs="Arial"/>
          <w:i/>
          <w:color w:val="000000"/>
          <w:sz w:val="22"/>
          <w:szCs w:val="22"/>
        </w:rPr>
        <w:t xml:space="preserve">ctos de cubrir los puestos que se sean necesarios.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2. Los deberes de información empresarial en materia de contratación de personal laboral se llevarán a cabo de conformidad con lo dispuesto en el artículo 8, apartado 3, del Texto Refundido de la Ley del</w:t>
      </w:r>
      <w:r>
        <w:rPr>
          <w:rFonts w:ascii="Arial" w:hAnsi="Arial" w:cs="Arial"/>
          <w:i/>
          <w:color w:val="000000"/>
          <w:sz w:val="22"/>
          <w:szCs w:val="22"/>
        </w:rPr>
        <w:t xml:space="preserve"> Estatuto de los Trabajadores.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3. El personal que se nombre o contrate con carácter temporal quedará sometido a un período de prueba no superior a seis meses para los grupos profesionales A y B, no superior a tres meses para el grupo C y no superior a un </w:t>
      </w:r>
      <w:r>
        <w:rPr>
          <w:rFonts w:ascii="Arial" w:hAnsi="Arial" w:cs="Arial"/>
          <w:i/>
          <w:color w:val="000000"/>
          <w:sz w:val="22"/>
          <w:szCs w:val="22"/>
        </w:rPr>
        <w:t xml:space="preserve">mes para las Agrupaciones Profesionales, salvo que la duración de su nombramiento o contrato sea inferior a los referidos plazos máximos.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4. El personal que acceda definitivamente a una plaza mediante acceso libre quedará, asimismo, sometido a un período </w:t>
      </w:r>
      <w:r>
        <w:rPr>
          <w:rFonts w:ascii="Arial" w:hAnsi="Arial" w:cs="Arial"/>
          <w:i/>
          <w:color w:val="000000"/>
          <w:sz w:val="22"/>
          <w:szCs w:val="22"/>
        </w:rPr>
        <w:t xml:space="preserve">de prácticas, con una duración de seis meses, cuando se trate de plazas de los grupos A y B, de tres meses para el grupo C y de dos meses cuando se trate de Agrupaciones Profesionales.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Al término de dicho período, el personal laboral en prácticas habrá d</w:t>
      </w:r>
      <w:r>
        <w:rPr>
          <w:rFonts w:ascii="Arial" w:hAnsi="Arial" w:cs="Arial"/>
          <w:i/>
          <w:color w:val="000000"/>
          <w:sz w:val="22"/>
          <w:szCs w:val="22"/>
        </w:rPr>
        <w:t xml:space="preserve">e obtener una valoración de apto o no apto, de conformidad con el procedimiento que se establezca en las convocatorias.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La declaración de aptitud corresponderá al órgano de gobierno competente en materia de personal, previo los correspondientes informes. </w:t>
      </w:r>
      <w:r>
        <w:rPr>
          <w:rFonts w:ascii="Arial" w:hAnsi="Arial" w:cs="Arial"/>
          <w:i/>
          <w:color w:val="000000"/>
          <w:sz w:val="22"/>
          <w:szCs w:val="22"/>
        </w:rPr>
        <w:t xml:space="preserve">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5. En el supuesto de no superar el período de pruebas o de prácticas se dispondrá la extinción de la relación laboral.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6. Las situaciones de incapacidad temporal, maternidad, paternidad, riesgos durante el embarazo y la lactancia natural, adopción o </w:t>
      </w:r>
      <w:r>
        <w:rPr>
          <w:rFonts w:ascii="Arial" w:hAnsi="Arial" w:cs="Arial"/>
          <w:i/>
          <w:color w:val="000000"/>
          <w:sz w:val="22"/>
          <w:szCs w:val="22"/>
        </w:rPr>
        <w:t xml:space="preserve">acogimiento, preadoptivo o permanente, de menores o cualquier otra situación legal que afecte al/la trabajador/a durante el período de prueba o de prácticas, interrumpen el cómputo del mismo.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7. Podrá formalizarse contrato por circunstancias de la produc</w:t>
      </w:r>
      <w:r>
        <w:rPr>
          <w:rFonts w:ascii="Arial" w:hAnsi="Arial" w:cs="Arial"/>
          <w:i/>
          <w:color w:val="000000"/>
          <w:sz w:val="22"/>
          <w:szCs w:val="22"/>
        </w:rPr>
        <w:t>ción, en situaciones que se produzca incremento ocasional e imprevisible de tareas y oscilaciones que, aun tratándose de la actividad normal de la Entidad pública, generan un desajuste temporal entre el empleo estable disponible y el que se requiere. Entre</w:t>
      </w:r>
      <w:r>
        <w:rPr>
          <w:rFonts w:ascii="Arial" w:hAnsi="Arial" w:cs="Arial"/>
          <w:i/>
          <w:color w:val="000000"/>
          <w:sz w:val="22"/>
          <w:szCs w:val="22"/>
        </w:rPr>
        <w:t xml:space="preserve"> las oscilaciones a que se refiere el párrafo anterior se entenderán incluidas aquellas que derivan de las vacaciones anuales. El contrato de duración determinada que obedezca a circunstancias de la producción tendrá una duración máxima de un año. En caso </w:t>
      </w:r>
      <w:r>
        <w:rPr>
          <w:rFonts w:ascii="Arial" w:hAnsi="Arial" w:cs="Arial"/>
          <w:i/>
          <w:color w:val="000000"/>
          <w:sz w:val="22"/>
          <w:szCs w:val="22"/>
        </w:rPr>
        <w:t>de que el contrato se hubiera concertado por una duración inferior a la máxima legal o convencionalmente establecida, podrá prorrogarse, mediante acuerdo de las partes, por una única vez, sin que la duración total del contrato pueda exceder de dicha duraci</w:t>
      </w:r>
      <w:r>
        <w:rPr>
          <w:rFonts w:ascii="Arial" w:hAnsi="Arial" w:cs="Arial"/>
          <w:i/>
          <w:color w:val="000000"/>
          <w:sz w:val="22"/>
          <w:szCs w:val="22"/>
        </w:rPr>
        <w:t>ón máxima (un año).</w:t>
      </w:r>
    </w:p>
    <w:p w:rsidR="009727CE" w:rsidRDefault="009A0083">
      <w:pPr>
        <w:jc w:val="both"/>
        <w:rPr>
          <w:rFonts w:ascii="Arial" w:hAnsi="Arial" w:cs="Arial"/>
          <w:i/>
          <w:sz w:val="22"/>
          <w:szCs w:val="22"/>
        </w:rPr>
      </w:pPr>
      <w:r>
        <w:rPr>
          <w:rFonts w:ascii="Arial" w:hAnsi="Arial" w:cs="Arial"/>
          <w:i/>
          <w:sz w:val="22"/>
          <w:szCs w:val="22"/>
        </w:rPr>
        <w:t xml:space="preserve">Artículo 40.- Extinción del contrato de trabajo. </w:t>
      </w:r>
    </w:p>
    <w:p w:rsidR="009727CE" w:rsidRDefault="009A0083">
      <w:pPr>
        <w:ind w:firstLine="708"/>
        <w:jc w:val="both"/>
        <w:rPr>
          <w:rFonts w:ascii="Arial" w:hAnsi="Arial" w:cs="Arial"/>
          <w:i/>
          <w:sz w:val="22"/>
          <w:szCs w:val="22"/>
        </w:rPr>
      </w:pPr>
      <w:r>
        <w:rPr>
          <w:rFonts w:ascii="Arial" w:hAnsi="Arial" w:cs="Arial"/>
          <w:i/>
          <w:sz w:val="22"/>
          <w:szCs w:val="22"/>
        </w:rPr>
        <w:t>El contrato de trabajo se extinguirá en los supuestos y por las causas establecidas en el artículo 49 del Texto Refundido de la Ley del Estatuto de los Trabajadores, con las particulares</w:t>
      </w:r>
      <w:r>
        <w:rPr>
          <w:rFonts w:ascii="Arial" w:hAnsi="Arial" w:cs="Arial"/>
          <w:i/>
          <w:sz w:val="22"/>
          <w:szCs w:val="22"/>
        </w:rPr>
        <w:t xml:space="preserve"> establecidas en el artículo siguiente en materia de jubilación. </w:t>
      </w:r>
    </w:p>
    <w:p w:rsidR="009727CE" w:rsidRDefault="009A0083">
      <w:pPr>
        <w:jc w:val="both"/>
        <w:rPr>
          <w:rFonts w:ascii="Arial" w:hAnsi="Arial" w:cs="Arial"/>
          <w:i/>
          <w:sz w:val="22"/>
          <w:szCs w:val="22"/>
        </w:rPr>
      </w:pPr>
      <w:r>
        <w:rPr>
          <w:rFonts w:ascii="Arial" w:hAnsi="Arial" w:cs="Arial"/>
          <w:i/>
          <w:sz w:val="22"/>
          <w:szCs w:val="22"/>
        </w:rPr>
        <w:lastRenderedPageBreak/>
        <w:t xml:space="preserve">Artículo 41.- Jubilación del personal </w:t>
      </w:r>
    </w:p>
    <w:p w:rsidR="009727CE" w:rsidRDefault="009A0083">
      <w:pPr>
        <w:ind w:firstLine="708"/>
        <w:jc w:val="both"/>
        <w:rPr>
          <w:rFonts w:ascii="Arial" w:hAnsi="Arial" w:cs="Arial"/>
          <w:i/>
          <w:sz w:val="22"/>
          <w:szCs w:val="22"/>
        </w:rPr>
      </w:pPr>
      <w:r>
        <w:rPr>
          <w:rFonts w:ascii="Arial" w:hAnsi="Arial" w:cs="Arial"/>
          <w:i/>
          <w:sz w:val="22"/>
          <w:szCs w:val="22"/>
        </w:rPr>
        <w:t xml:space="preserve">La jubilación en sus diferentes modalidades y su concepción se ajustará a lo dispuesto en la legislación aplicable en cada momento. </w:t>
      </w:r>
    </w:p>
    <w:p w:rsidR="009727CE" w:rsidRDefault="009727CE">
      <w:pPr>
        <w:jc w:val="both"/>
        <w:rPr>
          <w:rFonts w:ascii="Arial" w:hAnsi="Arial" w:cs="Arial"/>
          <w:i/>
          <w:sz w:val="22"/>
          <w:szCs w:val="22"/>
        </w:rPr>
      </w:pPr>
    </w:p>
    <w:p w:rsidR="009727CE" w:rsidRDefault="009A0083">
      <w:pPr>
        <w:jc w:val="center"/>
        <w:rPr>
          <w:rFonts w:ascii="Arial" w:hAnsi="Arial" w:cs="Arial"/>
          <w:i/>
          <w:sz w:val="22"/>
          <w:szCs w:val="22"/>
        </w:rPr>
      </w:pPr>
      <w:r>
        <w:rPr>
          <w:rFonts w:ascii="Arial" w:hAnsi="Arial" w:cs="Arial"/>
          <w:i/>
          <w:sz w:val="22"/>
          <w:szCs w:val="22"/>
        </w:rPr>
        <w:t>TITULO VI: SITUAC</w:t>
      </w:r>
      <w:r>
        <w:rPr>
          <w:rFonts w:ascii="Arial" w:hAnsi="Arial" w:cs="Arial"/>
          <w:i/>
          <w:sz w:val="22"/>
          <w:szCs w:val="22"/>
        </w:rPr>
        <w:t>IONES Y SUSPENSIÓN DEL CONTRATO DE TRABAJO.</w:t>
      </w:r>
    </w:p>
    <w:p w:rsidR="009727CE" w:rsidRDefault="009A0083">
      <w:pPr>
        <w:jc w:val="both"/>
        <w:rPr>
          <w:rFonts w:ascii="Arial" w:hAnsi="Arial" w:cs="Arial"/>
          <w:i/>
          <w:sz w:val="22"/>
          <w:szCs w:val="22"/>
        </w:rPr>
      </w:pPr>
      <w:r>
        <w:rPr>
          <w:rFonts w:ascii="Arial" w:hAnsi="Arial" w:cs="Arial"/>
          <w:i/>
          <w:sz w:val="22"/>
          <w:szCs w:val="22"/>
        </w:rPr>
        <w:t xml:space="preserve">Artículo 42.- Suspensión del contrato de trabajo. </w:t>
      </w:r>
    </w:p>
    <w:p w:rsidR="009727CE" w:rsidRDefault="009A0083">
      <w:pPr>
        <w:jc w:val="both"/>
        <w:rPr>
          <w:rFonts w:ascii="Arial" w:hAnsi="Arial" w:cs="Arial"/>
          <w:i/>
          <w:sz w:val="22"/>
          <w:szCs w:val="22"/>
        </w:rPr>
      </w:pPr>
      <w:r>
        <w:rPr>
          <w:rFonts w:ascii="Arial" w:hAnsi="Arial" w:cs="Arial"/>
          <w:i/>
          <w:sz w:val="22"/>
          <w:szCs w:val="22"/>
        </w:rPr>
        <w:t>El personal tendrá derecho a la suspensión del contrato de trabajo por las causas y con los efectos establecidos en los artículos 45 al 48 del Texto Refundido de</w:t>
      </w:r>
      <w:r>
        <w:rPr>
          <w:rFonts w:ascii="Arial" w:hAnsi="Arial" w:cs="Arial"/>
          <w:i/>
          <w:sz w:val="22"/>
          <w:szCs w:val="22"/>
        </w:rPr>
        <w:t xml:space="preserve"> la Ley del Estatuto de los Trabajadores, teniendo en cuenta las particularidades señaladas en los artículos siguientes.  </w:t>
      </w:r>
    </w:p>
    <w:p w:rsidR="009727CE" w:rsidRDefault="009A0083">
      <w:pPr>
        <w:jc w:val="both"/>
        <w:rPr>
          <w:rFonts w:ascii="Arial" w:hAnsi="Arial" w:cs="Arial"/>
          <w:i/>
          <w:sz w:val="22"/>
          <w:szCs w:val="22"/>
        </w:rPr>
      </w:pPr>
      <w:r>
        <w:rPr>
          <w:rFonts w:ascii="Arial" w:hAnsi="Arial" w:cs="Arial"/>
          <w:i/>
          <w:sz w:val="22"/>
          <w:szCs w:val="22"/>
        </w:rPr>
        <w:t xml:space="preserve">Artículo 43.- Excedencias para el personal. </w:t>
      </w:r>
    </w:p>
    <w:p w:rsidR="009727CE" w:rsidRDefault="009A0083">
      <w:pPr>
        <w:ind w:firstLine="708"/>
        <w:jc w:val="both"/>
      </w:pPr>
      <w:r>
        <w:rPr>
          <w:rFonts w:ascii="Arial" w:hAnsi="Arial" w:cs="Arial"/>
          <w:i/>
          <w:sz w:val="22"/>
          <w:szCs w:val="22"/>
        </w:rPr>
        <w:t xml:space="preserve">1. </w:t>
      </w:r>
      <w:r>
        <w:rPr>
          <w:rFonts w:ascii="Arial" w:hAnsi="Arial" w:cs="Arial"/>
          <w:i/>
          <w:sz w:val="22"/>
          <w:szCs w:val="22"/>
          <w:u w:val="single"/>
        </w:rPr>
        <w:t>Voluntaria</w:t>
      </w:r>
      <w:r>
        <w:rPr>
          <w:rFonts w:ascii="Arial" w:hAnsi="Arial" w:cs="Arial"/>
          <w:i/>
          <w:sz w:val="22"/>
          <w:szCs w:val="22"/>
        </w:rPr>
        <w:t>: La excedencia voluntaria podrá ser solicitada con un año de servicios efe</w:t>
      </w:r>
      <w:r>
        <w:rPr>
          <w:rFonts w:ascii="Arial" w:hAnsi="Arial" w:cs="Arial"/>
          <w:i/>
          <w:sz w:val="22"/>
          <w:szCs w:val="22"/>
        </w:rPr>
        <w:t xml:space="preserve">ctivos en la </w:t>
      </w:r>
      <w:r>
        <w:rPr>
          <w:rFonts w:ascii="Arial" w:hAnsi="Arial" w:cs="Arial"/>
          <w:i/>
          <w:color w:val="000000"/>
          <w:sz w:val="22"/>
          <w:szCs w:val="22"/>
        </w:rPr>
        <w:t xml:space="preserve">entidad pública. </w:t>
      </w:r>
    </w:p>
    <w:p w:rsidR="009727CE" w:rsidRDefault="009A0083">
      <w:pPr>
        <w:ind w:firstLine="708"/>
        <w:jc w:val="both"/>
        <w:rPr>
          <w:rFonts w:ascii="Arial" w:hAnsi="Arial" w:cs="Arial"/>
          <w:i/>
          <w:sz w:val="22"/>
          <w:szCs w:val="22"/>
        </w:rPr>
      </w:pPr>
      <w:r>
        <w:rPr>
          <w:rFonts w:ascii="Arial" w:hAnsi="Arial" w:cs="Arial"/>
          <w:i/>
          <w:sz w:val="22"/>
          <w:szCs w:val="22"/>
        </w:rPr>
        <w:t>La solicitud deberá cursarse como mínimo con un mes de antelación a la fecha del inicio del disfrute de la excedencia. La decisión adoptada deberá emitirse en el plazo de quince días y se comunicará al interesado/a y a los/as</w:t>
      </w:r>
      <w:r>
        <w:rPr>
          <w:rFonts w:ascii="Arial" w:hAnsi="Arial" w:cs="Arial"/>
          <w:i/>
          <w:sz w:val="22"/>
          <w:szCs w:val="22"/>
        </w:rPr>
        <w:t xml:space="preserve"> representantes de los trabajadores.  La duración de esta situación no podrá ser por un plazo menor a cuatro meses ni superior a cinco años. El/la trabajador/a podrá solicitar su reingreso, que quedará condicionado a la existencia de plaza vacante. </w:t>
      </w:r>
    </w:p>
    <w:p w:rsidR="009727CE" w:rsidRDefault="009A0083">
      <w:pPr>
        <w:ind w:firstLine="708"/>
        <w:jc w:val="both"/>
        <w:rPr>
          <w:rFonts w:ascii="Arial" w:hAnsi="Arial" w:cs="Arial"/>
          <w:i/>
          <w:sz w:val="22"/>
          <w:szCs w:val="22"/>
        </w:rPr>
      </w:pPr>
      <w:r>
        <w:rPr>
          <w:rFonts w:ascii="Arial" w:hAnsi="Arial" w:cs="Arial"/>
          <w:i/>
          <w:sz w:val="22"/>
          <w:szCs w:val="22"/>
        </w:rPr>
        <w:t>El der</w:t>
      </w:r>
      <w:r>
        <w:rPr>
          <w:rFonts w:ascii="Arial" w:hAnsi="Arial" w:cs="Arial"/>
          <w:i/>
          <w:sz w:val="22"/>
          <w:szCs w:val="22"/>
        </w:rPr>
        <w:t xml:space="preserve">echo a esta situación sólo podrá ser ejercido otra vez por el/la mismo/a trabajador/a, si han transcurrido cuatro años desde el final de la anterior excedencia voluntaria. </w:t>
      </w:r>
    </w:p>
    <w:p w:rsidR="009727CE" w:rsidRDefault="009A0083">
      <w:pPr>
        <w:ind w:firstLine="708"/>
        <w:jc w:val="both"/>
        <w:rPr>
          <w:rFonts w:ascii="Arial" w:hAnsi="Arial" w:cs="Arial"/>
          <w:i/>
          <w:sz w:val="22"/>
          <w:szCs w:val="22"/>
        </w:rPr>
      </w:pPr>
      <w:r>
        <w:rPr>
          <w:rFonts w:ascii="Arial" w:hAnsi="Arial" w:cs="Arial"/>
          <w:i/>
          <w:sz w:val="22"/>
          <w:szCs w:val="22"/>
        </w:rPr>
        <w:t>El/la trabajador/a excedente conserva sólo un derecho preferente al reingreso en la</w:t>
      </w:r>
      <w:r>
        <w:rPr>
          <w:rFonts w:ascii="Arial" w:hAnsi="Arial" w:cs="Arial"/>
          <w:i/>
          <w:sz w:val="22"/>
          <w:szCs w:val="22"/>
        </w:rPr>
        <w:t xml:space="preserve">s vacantes de su grupo profesional y puesto de trabajo que hubiera o se produjere en la entidad pública.  </w:t>
      </w:r>
    </w:p>
    <w:p w:rsidR="009727CE" w:rsidRDefault="009A0083">
      <w:pPr>
        <w:ind w:firstLine="708"/>
        <w:jc w:val="both"/>
        <w:rPr>
          <w:rFonts w:ascii="Arial" w:hAnsi="Arial" w:cs="Arial"/>
          <w:i/>
          <w:sz w:val="22"/>
          <w:szCs w:val="22"/>
        </w:rPr>
      </w:pPr>
      <w:r>
        <w:rPr>
          <w:rFonts w:ascii="Arial" w:hAnsi="Arial" w:cs="Arial"/>
          <w:i/>
          <w:sz w:val="22"/>
          <w:szCs w:val="22"/>
        </w:rPr>
        <w:t>No podrá declararse la excedencia voluntaria, durante la tramitación de expediente disciplinario al trabajador que la solicite y hasta que no haya cu</w:t>
      </w:r>
      <w:r>
        <w:rPr>
          <w:rFonts w:ascii="Arial" w:hAnsi="Arial" w:cs="Arial"/>
          <w:i/>
          <w:sz w:val="22"/>
          <w:szCs w:val="22"/>
        </w:rPr>
        <w:t xml:space="preserve">mplido la sanción que, en su caso, le hubiese sido impuesta. </w:t>
      </w:r>
    </w:p>
    <w:p w:rsidR="009727CE" w:rsidRDefault="009A0083">
      <w:pPr>
        <w:jc w:val="both"/>
      </w:pPr>
      <w:r>
        <w:rPr>
          <w:rFonts w:ascii="Arial" w:hAnsi="Arial" w:cs="Arial"/>
          <w:i/>
          <w:sz w:val="22"/>
          <w:szCs w:val="22"/>
        </w:rPr>
        <w:t xml:space="preserve"> </w:t>
      </w:r>
      <w:r>
        <w:rPr>
          <w:rFonts w:ascii="Arial" w:hAnsi="Arial" w:cs="Arial"/>
          <w:i/>
          <w:sz w:val="22"/>
          <w:szCs w:val="22"/>
        </w:rPr>
        <w:tab/>
        <w:t xml:space="preserve">2. </w:t>
      </w:r>
      <w:r>
        <w:rPr>
          <w:rFonts w:ascii="Arial" w:hAnsi="Arial" w:cs="Arial"/>
          <w:i/>
          <w:sz w:val="22"/>
          <w:szCs w:val="22"/>
          <w:u w:val="single"/>
        </w:rPr>
        <w:t>Para el cuidado de hijos, cónyuge y familiares</w:t>
      </w:r>
      <w:r>
        <w:rPr>
          <w:rFonts w:ascii="Arial" w:hAnsi="Arial" w:cs="Arial"/>
          <w:i/>
          <w:sz w:val="22"/>
          <w:szCs w:val="22"/>
        </w:rPr>
        <w:t xml:space="preserve">:  </w:t>
      </w:r>
    </w:p>
    <w:p w:rsidR="009727CE" w:rsidRDefault="009A0083">
      <w:pPr>
        <w:pStyle w:val="Prrafodelista"/>
        <w:widowControl/>
        <w:numPr>
          <w:ilvl w:val="0"/>
          <w:numId w:val="12"/>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Los/as trabajadores/as tendrán derecho a un período de excedencia de duración no superior a tres años para atender al cuidado de cada hijo,</w:t>
      </w:r>
      <w:r>
        <w:rPr>
          <w:rFonts w:ascii="Arial" w:hAnsi="Arial" w:cs="Arial"/>
          <w:i/>
          <w:sz w:val="22"/>
          <w:szCs w:val="22"/>
        </w:rPr>
        <w:t xml:space="preserve"> tanto cuando lo sea por naturaleza, como por adopción, o en los supuestos de acogimiento, tanto permanente como preadoptivo, aunque éstos sean provisionales, a contar desde la fecha de nacimiento o, en su caso, de la resolución judicial o administrativa. </w:t>
      </w:r>
    </w:p>
    <w:p w:rsidR="009727CE" w:rsidRDefault="009A0083">
      <w:pPr>
        <w:ind w:left="708"/>
        <w:jc w:val="both"/>
        <w:rPr>
          <w:rFonts w:ascii="Arial" w:hAnsi="Arial" w:cs="Arial"/>
          <w:i/>
          <w:sz w:val="22"/>
          <w:szCs w:val="22"/>
        </w:rPr>
      </w:pPr>
      <w:r>
        <w:rPr>
          <w:rFonts w:ascii="Arial" w:hAnsi="Arial" w:cs="Arial"/>
          <w:i/>
          <w:sz w:val="22"/>
          <w:szCs w:val="22"/>
        </w:rPr>
        <w:t xml:space="preserve">Cuando dos o más trabajadores/as incluidos en el ámbito de aplicación de este Convenio generasen este derecho por el mismo sujeto causante, se podrá limitar su ejercicio simultáneo por razones justificadas.  </w:t>
      </w:r>
    </w:p>
    <w:p w:rsidR="009727CE" w:rsidRDefault="009A0083">
      <w:pPr>
        <w:ind w:left="708"/>
        <w:jc w:val="both"/>
        <w:rPr>
          <w:rFonts w:ascii="Arial" w:hAnsi="Arial" w:cs="Arial"/>
          <w:i/>
          <w:sz w:val="22"/>
          <w:szCs w:val="22"/>
        </w:rPr>
      </w:pPr>
      <w:r>
        <w:rPr>
          <w:rFonts w:ascii="Arial" w:hAnsi="Arial" w:cs="Arial"/>
          <w:i/>
          <w:sz w:val="22"/>
          <w:szCs w:val="22"/>
        </w:rPr>
        <w:t>La excedencia podrá solicitarse en cualquier m</w:t>
      </w:r>
      <w:r>
        <w:rPr>
          <w:rFonts w:ascii="Arial" w:hAnsi="Arial" w:cs="Arial"/>
          <w:i/>
          <w:sz w:val="22"/>
          <w:szCs w:val="22"/>
        </w:rPr>
        <w:t xml:space="preserve">omento posterior a la fecha del nacimiento o resolución judicial o administrativa.  </w:t>
      </w:r>
    </w:p>
    <w:p w:rsidR="009727CE" w:rsidRDefault="009A0083">
      <w:pPr>
        <w:ind w:left="708"/>
        <w:jc w:val="both"/>
        <w:rPr>
          <w:rFonts w:ascii="Arial" w:hAnsi="Arial" w:cs="Arial"/>
          <w:i/>
          <w:sz w:val="22"/>
          <w:szCs w:val="22"/>
        </w:rPr>
      </w:pPr>
      <w:r>
        <w:rPr>
          <w:rFonts w:ascii="Arial" w:hAnsi="Arial" w:cs="Arial"/>
          <w:i/>
          <w:sz w:val="22"/>
          <w:szCs w:val="22"/>
        </w:rPr>
        <w:t>La concesión de esta excedencia se hará previa declaración del/la solicitante de que no desempeña actividad que pueda impedir o menoscabar el cuidado personal del hijo men</w:t>
      </w:r>
      <w:r>
        <w:rPr>
          <w:rFonts w:ascii="Arial" w:hAnsi="Arial" w:cs="Arial"/>
          <w:i/>
          <w:sz w:val="22"/>
          <w:szCs w:val="22"/>
        </w:rPr>
        <w:t xml:space="preserve">or. </w:t>
      </w:r>
    </w:p>
    <w:p w:rsidR="009727CE" w:rsidRDefault="009A0083">
      <w:pPr>
        <w:ind w:left="708"/>
        <w:jc w:val="both"/>
        <w:rPr>
          <w:rFonts w:ascii="Arial" w:hAnsi="Arial" w:cs="Arial"/>
          <w:i/>
          <w:sz w:val="22"/>
          <w:szCs w:val="22"/>
        </w:rPr>
      </w:pPr>
      <w:r>
        <w:rPr>
          <w:rFonts w:ascii="Arial" w:hAnsi="Arial" w:cs="Arial"/>
          <w:i/>
          <w:sz w:val="22"/>
          <w:szCs w:val="22"/>
        </w:rPr>
        <w:t xml:space="preserve">Cada sucesivo hijo dará derecho a un nuevo período de excedencia que, en su caso, pondrá fin al que se viniera disfrutando.  </w:t>
      </w:r>
    </w:p>
    <w:p w:rsidR="009727CE" w:rsidRDefault="009A0083">
      <w:pPr>
        <w:ind w:left="708"/>
        <w:jc w:val="both"/>
        <w:rPr>
          <w:rFonts w:ascii="Arial" w:hAnsi="Arial" w:cs="Arial"/>
          <w:i/>
          <w:sz w:val="22"/>
          <w:szCs w:val="22"/>
        </w:rPr>
      </w:pPr>
      <w:r>
        <w:rPr>
          <w:rFonts w:ascii="Arial" w:hAnsi="Arial" w:cs="Arial"/>
          <w:i/>
          <w:sz w:val="22"/>
          <w:szCs w:val="22"/>
        </w:rPr>
        <w:t>Los/las trabajadores/as en esta situación tendrán derecho a la reserva del puesto de trabajo durante el primer año. Transcurr</w:t>
      </w:r>
      <w:r>
        <w:rPr>
          <w:rFonts w:ascii="Arial" w:hAnsi="Arial" w:cs="Arial"/>
          <w:i/>
          <w:sz w:val="22"/>
          <w:szCs w:val="22"/>
        </w:rPr>
        <w:t xml:space="preserve">idos éstos, la reserva lo será a un puesto de trabajo del mismo Grupo/Subgrupo de clasificación e igual retribución. </w:t>
      </w:r>
    </w:p>
    <w:p w:rsidR="009727CE" w:rsidRDefault="009A0083">
      <w:pPr>
        <w:ind w:left="708"/>
        <w:jc w:val="both"/>
        <w:rPr>
          <w:rFonts w:ascii="Arial" w:hAnsi="Arial" w:cs="Arial"/>
          <w:i/>
          <w:sz w:val="22"/>
          <w:szCs w:val="22"/>
        </w:rPr>
      </w:pPr>
      <w:r>
        <w:rPr>
          <w:rFonts w:ascii="Arial" w:hAnsi="Arial" w:cs="Arial"/>
          <w:i/>
          <w:sz w:val="22"/>
          <w:szCs w:val="22"/>
        </w:rPr>
        <w:t>No obstante, cuando el/la trabajador/a forme parte de una familia que tenga reconocida oficialmente la condición de familia numerosa, la r</w:t>
      </w:r>
      <w:r>
        <w:rPr>
          <w:rFonts w:ascii="Arial" w:hAnsi="Arial" w:cs="Arial"/>
          <w:i/>
          <w:sz w:val="22"/>
          <w:szCs w:val="22"/>
        </w:rPr>
        <w:t xml:space="preserve">eserva de su puesto de trabajo se extenderá hasta un máximo de 15 meses cuando se trate de una familia numerosa de categoría general, y hasta un máximo de 18 meses si se trata de categoría especial. El </w:t>
      </w:r>
      <w:r>
        <w:rPr>
          <w:rFonts w:ascii="Arial" w:hAnsi="Arial" w:cs="Arial"/>
          <w:i/>
          <w:sz w:val="22"/>
          <w:szCs w:val="22"/>
        </w:rPr>
        <w:lastRenderedPageBreak/>
        <w:t>período en que el/la trabajador/a permanezca en situac</w:t>
      </w:r>
      <w:r>
        <w:rPr>
          <w:rFonts w:ascii="Arial" w:hAnsi="Arial" w:cs="Arial"/>
          <w:i/>
          <w:sz w:val="22"/>
          <w:szCs w:val="22"/>
        </w:rPr>
        <w:t xml:space="preserve">ión de excedencia será computable a efectos de antigüedad, teniendo derecho a la asistencia a cursos de formación profesional a cuya participación deberá ser convocado, especialmente con ocasión de su reincorporación. </w:t>
      </w:r>
    </w:p>
    <w:p w:rsidR="009727CE" w:rsidRDefault="009A0083">
      <w:pPr>
        <w:ind w:left="708"/>
        <w:jc w:val="both"/>
        <w:rPr>
          <w:rFonts w:ascii="Arial" w:hAnsi="Arial" w:cs="Arial"/>
          <w:i/>
          <w:sz w:val="22"/>
          <w:szCs w:val="22"/>
        </w:rPr>
      </w:pPr>
      <w:r>
        <w:rPr>
          <w:rFonts w:ascii="Arial" w:hAnsi="Arial" w:cs="Arial"/>
          <w:i/>
          <w:sz w:val="22"/>
          <w:szCs w:val="22"/>
        </w:rPr>
        <w:t xml:space="preserve">Si antes de la finalización del </w:t>
      </w:r>
      <w:r>
        <w:rPr>
          <w:rFonts w:ascii="Arial" w:hAnsi="Arial" w:cs="Arial"/>
          <w:i/>
          <w:sz w:val="22"/>
          <w:szCs w:val="22"/>
        </w:rPr>
        <w:t xml:space="preserve">período de excedencia por cuidado de hijos no solicita el reingreso al servicio activo, con quince días de antelación, el/la trabajador/a será declarado de oficio en la situación de excedencia voluntaria por interés particular. </w:t>
      </w:r>
    </w:p>
    <w:p w:rsidR="009727CE" w:rsidRDefault="009A0083">
      <w:pPr>
        <w:pStyle w:val="Prrafodelista"/>
        <w:widowControl/>
        <w:numPr>
          <w:ilvl w:val="0"/>
          <w:numId w:val="12"/>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Los/as trabajadores/as tend</w:t>
      </w:r>
      <w:r>
        <w:rPr>
          <w:rFonts w:ascii="Arial" w:hAnsi="Arial" w:cs="Arial"/>
          <w:i/>
          <w:sz w:val="22"/>
          <w:szCs w:val="22"/>
        </w:rPr>
        <w:t>rán derecho a pasar a la situación de excedencia, por un periodo máximo de dos años, para atender al cuidado personal de su cónyuge, persona con la que convivan maritalmente, y ascendientes o descendientes familiares hasta el segundo grado de consanguinida</w:t>
      </w:r>
      <w:r>
        <w:rPr>
          <w:rFonts w:ascii="Arial" w:hAnsi="Arial" w:cs="Arial"/>
          <w:i/>
          <w:sz w:val="22"/>
          <w:szCs w:val="22"/>
        </w:rPr>
        <w:t xml:space="preserve">d o afinidad que lo precisen por causa de edad, accidente, enfermedad o discapacidad debidamente acreditadas, no desempeñen actividad retribuida y no puedan valerse por sí mismo.  </w:t>
      </w:r>
    </w:p>
    <w:p w:rsidR="009727CE" w:rsidRDefault="009A0083">
      <w:pPr>
        <w:pStyle w:val="Prrafodelista"/>
        <w:jc w:val="both"/>
        <w:rPr>
          <w:rFonts w:ascii="Arial" w:hAnsi="Arial" w:cs="Arial"/>
          <w:i/>
          <w:sz w:val="22"/>
          <w:szCs w:val="22"/>
        </w:rPr>
      </w:pPr>
      <w:r>
        <w:rPr>
          <w:rFonts w:ascii="Arial" w:hAnsi="Arial" w:cs="Arial"/>
          <w:i/>
          <w:sz w:val="22"/>
          <w:szCs w:val="22"/>
        </w:rPr>
        <w:t>Los/as trabajadores/as en esta situación tendrán derecho a que se les compu</w:t>
      </w:r>
      <w:r>
        <w:rPr>
          <w:rFonts w:ascii="Arial" w:hAnsi="Arial" w:cs="Arial"/>
          <w:i/>
          <w:sz w:val="22"/>
          <w:szCs w:val="22"/>
        </w:rPr>
        <w:t xml:space="preserve">te el tiempo de permanencia en esta situación de excedencia a efectos de antigüedad y a la reserva del puesto de trabajo durante el primer año. </w:t>
      </w:r>
    </w:p>
    <w:p w:rsidR="009727CE" w:rsidRDefault="009A0083">
      <w:pPr>
        <w:ind w:left="708"/>
        <w:jc w:val="both"/>
        <w:rPr>
          <w:rFonts w:ascii="Arial" w:hAnsi="Arial" w:cs="Arial"/>
          <w:i/>
          <w:sz w:val="22"/>
          <w:szCs w:val="22"/>
        </w:rPr>
      </w:pPr>
      <w:r>
        <w:rPr>
          <w:rFonts w:ascii="Arial" w:hAnsi="Arial" w:cs="Arial"/>
          <w:i/>
          <w:sz w:val="22"/>
          <w:szCs w:val="22"/>
        </w:rPr>
        <w:t>Transcurrido dicho plazo, la reserva será a un puesto de trabajo del mismo Grupo/Subgrupo de clasificación e ig</w:t>
      </w:r>
      <w:r>
        <w:rPr>
          <w:rFonts w:ascii="Arial" w:hAnsi="Arial" w:cs="Arial"/>
          <w:i/>
          <w:sz w:val="22"/>
          <w:szCs w:val="22"/>
        </w:rPr>
        <w:t xml:space="preserve">ual retribución. </w:t>
      </w:r>
    </w:p>
    <w:p w:rsidR="009727CE" w:rsidRDefault="009A0083">
      <w:pPr>
        <w:ind w:left="708"/>
        <w:jc w:val="both"/>
        <w:rPr>
          <w:rFonts w:ascii="Arial" w:hAnsi="Arial" w:cs="Arial"/>
          <w:i/>
          <w:sz w:val="22"/>
          <w:szCs w:val="22"/>
        </w:rPr>
      </w:pPr>
      <w:r>
        <w:rPr>
          <w:rFonts w:ascii="Arial" w:hAnsi="Arial" w:cs="Arial"/>
          <w:i/>
          <w:sz w:val="22"/>
          <w:szCs w:val="22"/>
        </w:rPr>
        <w:t>No obstante, cuando el/la trabajador/a forme parte de una familia que tenga reconocida oficialmente la condición de familia numerosa, la reserva de su puesto de trabajo se extenderá hasta un máximo de 15 meses cuando se trate de una famil</w:t>
      </w:r>
      <w:r>
        <w:rPr>
          <w:rFonts w:ascii="Arial" w:hAnsi="Arial" w:cs="Arial"/>
          <w:i/>
          <w:sz w:val="22"/>
          <w:szCs w:val="22"/>
        </w:rPr>
        <w:t xml:space="preserve">ia numerosa de categoría general, y hasta un máximo de 18 meses si se trata de categoría especial  </w:t>
      </w:r>
    </w:p>
    <w:p w:rsidR="009727CE" w:rsidRDefault="009A0083">
      <w:pPr>
        <w:ind w:firstLine="708"/>
        <w:jc w:val="both"/>
      </w:pPr>
      <w:r>
        <w:rPr>
          <w:rFonts w:ascii="Arial" w:hAnsi="Arial" w:cs="Arial"/>
          <w:i/>
          <w:color w:val="000000"/>
          <w:sz w:val="22"/>
          <w:szCs w:val="22"/>
          <w:u w:val="single"/>
        </w:rPr>
        <w:t>3. Por aplicación de la normativa de incompatibilidades</w:t>
      </w:r>
      <w:r>
        <w:rPr>
          <w:rFonts w:ascii="Arial" w:hAnsi="Arial" w:cs="Arial"/>
          <w:i/>
          <w:color w:val="000000"/>
          <w:sz w:val="22"/>
          <w:szCs w:val="22"/>
        </w:rPr>
        <w:t>: Quedará en esta situación el personal que, como consecuencia de la aplicación de la normativa de in</w:t>
      </w:r>
      <w:r>
        <w:rPr>
          <w:rFonts w:ascii="Arial" w:hAnsi="Arial" w:cs="Arial"/>
          <w:i/>
          <w:color w:val="000000"/>
          <w:sz w:val="22"/>
          <w:szCs w:val="22"/>
        </w:rPr>
        <w:t>compatibilidades, opte por desempeñar un puesto de trabajo en el sector público, excluido del ámbito de este Convenio, o cuando dentro de su ámbito acceda a grupo profesional distinto, siempre que haya accedido al mismo mediante el procedimiento de convoca</w:t>
      </w:r>
      <w:r>
        <w:rPr>
          <w:rFonts w:ascii="Arial" w:hAnsi="Arial" w:cs="Arial"/>
          <w:i/>
          <w:color w:val="000000"/>
          <w:sz w:val="22"/>
          <w:szCs w:val="22"/>
        </w:rPr>
        <w:t xml:space="preserve">toria.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El acceso a otro grupo profesional mediante los mecanismos de provisión de puestos establecidos en el presente Convenio producirá una novación modificativa de la categoría del trabajador, no permitiendo conservar derechos respecto del puesto de ori</w:t>
      </w:r>
      <w:r>
        <w:rPr>
          <w:rFonts w:ascii="Arial" w:hAnsi="Arial" w:cs="Arial"/>
          <w:i/>
          <w:color w:val="000000"/>
          <w:sz w:val="22"/>
          <w:szCs w:val="22"/>
        </w:rPr>
        <w:t xml:space="preserve">gen que se ostentase.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El desempeño de puestos de trabajo de carácter temporal en el sector público no habilitará para pasar a esta situación.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Una vez producido el cese en el puesto de trabajo que dio lugar a la situación de excedencia por </w:t>
      </w:r>
      <w:r>
        <w:rPr>
          <w:rFonts w:ascii="Arial" w:hAnsi="Arial" w:cs="Arial"/>
          <w:i/>
          <w:color w:val="000000"/>
          <w:sz w:val="22"/>
          <w:szCs w:val="22"/>
        </w:rPr>
        <w:t>incompatibilidad, deberá solicitar el reingreso al servicio activo en el plazo de un mes, declarándosele, de no hacerlo, en la situación de excedencia voluntaria, salvo que en el plazo indicado para la solicitud de reingreso, hayan pasado a desempeñar otro</w:t>
      </w:r>
      <w:r>
        <w:rPr>
          <w:rFonts w:ascii="Arial" w:hAnsi="Arial" w:cs="Arial"/>
          <w:i/>
          <w:color w:val="000000"/>
          <w:sz w:val="22"/>
          <w:szCs w:val="22"/>
        </w:rPr>
        <w:t xml:space="preserve"> puesto de trabajo que diera lugar a una nueva situación de excedencia por incompatibilidad, en cuyo caso continuaría en esa situación sin solución de continuidad, durante el tiempo que desempeñara dicho puesto. </w:t>
      </w:r>
    </w:p>
    <w:p w:rsidR="009727CE" w:rsidRDefault="009A0083">
      <w:pPr>
        <w:ind w:firstLine="708"/>
        <w:jc w:val="both"/>
      </w:pPr>
      <w:r>
        <w:rPr>
          <w:rFonts w:ascii="Arial" w:hAnsi="Arial" w:cs="Arial"/>
          <w:i/>
          <w:sz w:val="22"/>
          <w:szCs w:val="22"/>
        </w:rPr>
        <w:t xml:space="preserve">4. </w:t>
      </w:r>
      <w:r>
        <w:rPr>
          <w:rFonts w:ascii="Arial" w:hAnsi="Arial" w:cs="Arial"/>
          <w:i/>
          <w:sz w:val="22"/>
          <w:szCs w:val="22"/>
          <w:u w:val="single"/>
        </w:rPr>
        <w:t>Forzosa</w:t>
      </w:r>
      <w:r>
        <w:rPr>
          <w:rFonts w:ascii="Arial" w:hAnsi="Arial" w:cs="Arial"/>
          <w:i/>
          <w:sz w:val="22"/>
          <w:szCs w:val="22"/>
        </w:rPr>
        <w:t>: La excedencia forzosa, que dará</w:t>
      </w:r>
      <w:r>
        <w:rPr>
          <w:rFonts w:ascii="Arial" w:hAnsi="Arial" w:cs="Arial"/>
          <w:i/>
          <w:sz w:val="22"/>
          <w:szCs w:val="22"/>
        </w:rPr>
        <w:t xml:space="preserve"> derecho a la conservación del puesto y al cómputo a efectos de antigüedad durante el tiempo transcurrido en la misma, se concederá al contratado/a laboral, por la designación o elección para un cargo público o función sindical electiva, de ámbito insular </w:t>
      </w:r>
      <w:r>
        <w:rPr>
          <w:rFonts w:ascii="Arial" w:hAnsi="Arial" w:cs="Arial"/>
          <w:i/>
          <w:sz w:val="22"/>
          <w:szCs w:val="22"/>
        </w:rPr>
        <w:t xml:space="preserve">o superior, que imposibilite la asistencia al trabajo durante el periodo de nombramiento. </w:t>
      </w:r>
    </w:p>
    <w:p w:rsidR="009727CE" w:rsidRDefault="009A0083">
      <w:pPr>
        <w:ind w:firstLine="708"/>
        <w:jc w:val="both"/>
        <w:rPr>
          <w:rFonts w:ascii="Arial" w:hAnsi="Arial" w:cs="Arial"/>
          <w:i/>
          <w:sz w:val="22"/>
          <w:szCs w:val="22"/>
        </w:rPr>
      </w:pPr>
      <w:r>
        <w:rPr>
          <w:rFonts w:ascii="Arial" w:hAnsi="Arial" w:cs="Arial"/>
          <w:i/>
          <w:sz w:val="22"/>
          <w:szCs w:val="22"/>
        </w:rPr>
        <w:t xml:space="preserve">El reingreso deberá ser solicitado dentro del mes siguiente al cese en el cargo público o función sindical, produciéndose la reincorporación inmediatamente. En caso </w:t>
      </w:r>
      <w:r>
        <w:rPr>
          <w:rFonts w:ascii="Arial" w:hAnsi="Arial" w:cs="Arial"/>
          <w:i/>
          <w:sz w:val="22"/>
          <w:szCs w:val="22"/>
        </w:rPr>
        <w:t xml:space="preserve">de no efectuarse la solicitud de reingreso en el indicado plazo, el trabajador pasará a la situación de excedencia voluntaria. </w:t>
      </w:r>
    </w:p>
    <w:p w:rsidR="009727CE" w:rsidRDefault="009A0083">
      <w:pPr>
        <w:ind w:firstLine="708"/>
        <w:jc w:val="both"/>
        <w:rPr>
          <w:rFonts w:ascii="Arial" w:hAnsi="Arial" w:cs="Arial"/>
          <w:i/>
          <w:sz w:val="22"/>
          <w:szCs w:val="22"/>
        </w:rPr>
      </w:pPr>
      <w:r>
        <w:rPr>
          <w:rFonts w:ascii="Arial" w:hAnsi="Arial" w:cs="Arial"/>
          <w:i/>
          <w:sz w:val="22"/>
          <w:szCs w:val="22"/>
        </w:rPr>
        <w:lastRenderedPageBreak/>
        <w:t>A los efectos de este artículo se entiende por cargo público, el cargo político temporal al que se accede por elección, por desi</w:t>
      </w:r>
      <w:r>
        <w:rPr>
          <w:rFonts w:ascii="Arial" w:hAnsi="Arial" w:cs="Arial"/>
          <w:i/>
          <w:sz w:val="22"/>
          <w:szCs w:val="22"/>
        </w:rPr>
        <w:t>gnación o por nombramiento de la autoridad competente y que conlleva el ejercicio o participación cualificada en las labores de gobierno o decisión política. En ningún caso podrá entenderse incluido en este apartado el desempeño de cargos de carácter perma</w:t>
      </w:r>
      <w:r>
        <w:rPr>
          <w:rFonts w:ascii="Arial" w:hAnsi="Arial" w:cs="Arial"/>
          <w:i/>
          <w:sz w:val="22"/>
          <w:szCs w:val="22"/>
        </w:rPr>
        <w:t xml:space="preserve">nente. </w:t>
      </w:r>
    </w:p>
    <w:p w:rsidR="009727CE" w:rsidRDefault="009A0083">
      <w:pPr>
        <w:ind w:firstLine="708"/>
        <w:jc w:val="both"/>
        <w:rPr>
          <w:rFonts w:ascii="Arial" w:hAnsi="Arial" w:cs="Arial"/>
          <w:i/>
          <w:sz w:val="22"/>
          <w:szCs w:val="22"/>
        </w:rPr>
      </w:pPr>
      <w:r>
        <w:rPr>
          <w:rFonts w:ascii="Arial" w:hAnsi="Arial" w:cs="Arial"/>
          <w:i/>
          <w:sz w:val="22"/>
          <w:szCs w:val="22"/>
        </w:rPr>
        <w:t>Los/as trabajadores/as víctimas de violencia de género, para hacer efectiva su protección o su derecho a la asistencia social integral, tendrán derecho a solicitar la situación de excedencia sin tener que haber prestado un tiempo mínimo de servicio</w:t>
      </w:r>
      <w:r>
        <w:rPr>
          <w:rFonts w:ascii="Arial" w:hAnsi="Arial" w:cs="Arial"/>
          <w:i/>
          <w:sz w:val="22"/>
          <w:szCs w:val="22"/>
        </w:rPr>
        <w:t xml:space="preserve">s previos y sin que sea exigible plazo de permanencia en la misma. </w:t>
      </w:r>
    </w:p>
    <w:p w:rsidR="009727CE" w:rsidRDefault="009A0083">
      <w:pPr>
        <w:ind w:firstLine="708"/>
        <w:jc w:val="both"/>
        <w:rPr>
          <w:rFonts w:ascii="Arial" w:hAnsi="Arial" w:cs="Arial"/>
          <w:i/>
          <w:sz w:val="22"/>
          <w:szCs w:val="22"/>
        </w:rPr>
      </w:pPr>
      <w:r>
        <w:rPr>
          <w:rFonts w:ascii="Arial" w:hAnsi="Arial" w:cs="Arial"/>
          <w:i/>
          <w:sz w:val="22"/>
          <w:szCs w:val="22"/>
        </w:rPr>
        <w:t xml:space="preserve">Tendrán derecho a la reserva del puesto de trabajo que desempeñarán, siendo computable dicho período a efectos de antigüedad, carrera y derechos del régimen de Seguridad Social que sea de </w:t>
      </w:r>
      <w:r>
        <w:rPr>
          <w:rFonts w:ascii="Arial" w:hAnsi="Arial" w:cs="Arial"/>
          <w:i/>
          <w:sz w:val="22"/>
          <w:szCs w:val="22"/>
        </w:rPr>
        <w:t xml:space="preserve">aplicación.  </w:t>
      </w:r>
    </w:p>
    <w:p w:rsidR="009727CE" w:rsidRDefault="009A0083">
      <w:pPr>
        <w:ind w:firstLine="708"/>
        <w:jc w:val="both"/>
        <w:rPr>
          <w:rFonts w:ascii="Arial" w:hAnsi="Arial" w:cs="Arial"/>
          <w:i/>
          <w:sz w:val="22"/>
          <w:szCs w:val="22"/>
        </w:rPr>
      </w:pPr>
      <w:r>
        <w:rPr>
          <w:rFonts w:ascii="Arial" w:hAnsi="Arial" w:cs="Arial"/>
          <w:i/>
          <w:sz w:val="22"/>
          <w:szCs w:val="22"/>
        </w:rPr>
        <w:t xml:space="preserve">Cuando las actuaciones judiciales lo exigieran se podrá prorrogar este periodo, con idénticos efectos a los señalados anteriormente, a fin de garantizar la efectividad del derecho de protección de la víctima. </w:t>
      </w:r>
    </w:p>
    <w:p w:rsidR="009727CE" w:rsidRDefault="009727CE">
      <w:pPr>
        <w:ind w:firstLine="708"/>
        <w:jc w:val="both"/>
        <w:rPr>
          <w:rFonts w:ascii="Arial" w:hAnsi="Arial" w:cs="Arial"/>
          <w:i/>
          <w:sz w:val="22"/>
          <w:szCs w:val="22"/>
        </w:rPr>
      </w:pPr>
    </w:p>
    <w:p w:rsidR="009727CE" w:rsidRDefault="009727CE">
      <w:pPr>
        <w:ind w:firstLine="708"/>
        <w:jc w:val="both"/>
        <w:rPr>
          <w:rFonts w:ascii="Arial" w:hAnsi="Arial" w:cs="Arial"/>
          <w:i/>
          <w:sz w:val="22"/>
          <w:szCs w:val="22"/>
        </w:rPr>
      </w:pPr>
    </w:p>
    <w:p w:rsidR="009727CE" w:rsidRDefault="009A0083">
      <w:pPr>
        <w:jc w:val="center"/>
        <w:rPr>
          <w:rFonts w:ascii="Arial" w:hAnsi="Arial" w:cs="Arial"/>
          <w:i/>
          <w:sz w:val="22"/>
          <w:szCs w:val="22"/>
        </w:rPr>
      </w:pPr>
      <w:r>
        <w:rPr>
          <w:rFonts w:ascii="Arial" w:hAnsi="Arial" w:cs="Arial"/>
          <w:i/>
          <w:sz w:val="22"/>
          <w:szCs w:val="22"/>
        </w:rPr>
        <w:t>TITULO VII: RÉGIMEN DISCIPLINA</w:t>
      </w:r>
      <w:r>
        <w:rPr>
          <w:rFonts w:ascii="Arial" w:hAnsi="Arial" w:cs="Arial"/>
          <w:i/>
          <w:sz w:val="22"/>
          <w:szCs w:val="22"/>
        </w:rPr>
        <w:t>RIO</w:t>
      </w:r>
    </w:p>
    <w:p w:rsidR="009727CE" w:rsidRDefault="009727CE">
      <w:pPr>
        <w:jc w:val="center"/>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 xml:space="preserve"> Artículo 44.- Régimen disciplinario </w:t>
      </w:r>
    </w:p>
    <w:p w:rsidR="009727CE" w:rsidRDefault="009A0083">
      <w:pPr>
        <w:ind w:firstLine="708"/>
        <w:jc w:val="both"/>
        <w:rPr>
          <w:rFonts w:ascii="Arial" w:hAnsi="Arial" w:cs="Arial"/>
          <w:i/>
          <w:sz w:val="22"/>
          <w:szCs w:val="22"/>
        </w:rPr>
      </w:pPr>
      <w:r>
        <w:rPr>
          <w:rFonts w:ascii="Arial" w:hAnsi="Arial" w:cs="Arial"/>
          <w:i/>
          <w:sz w:val="22"/>
          <w:szCs w:val="22"/>
        </w:rPr>
        <w:t>El personal incluido en el ámbito de aplicación de este Convenio estará sometido al régimen disciplinario previsto en el Estatuto Básico del Empleado Público y en la normativa que lo desarrolle, sin perjuicio de l</w:t>
      </w:r>
      <w:r>
        <w:rPr>
          <w:rFonts w:ascii="Arial" w:hAnsi="Arial" w:cs="Arial"/>
          <w:i/>
          <w:sz w:val="22"/>
          <w:szCs w:val="22"/>
        </w:rPr>
        <w:t xml:space="preserve">a responsabilidad patrimonial o penal en que pudieran incurrir. </w:t>
      </w:r>
    </w:p>
    <w:p w:rsidR="009727CE" w:rsidRDefault="009A0083">
      <w:pPr>
        <w:ind w:firstLine="708"/>
        <w:jc w:val="both"/>
        <w:rPr>
          <w:rFonts w:ascii="Arial" w:hAnsi="Arial" w:cs="Arial"/>
          <w:i/>
          <w:sz w:val="22"/>
          <w:szCs w:val="22"/>
        </w:rPr>
      </w:pPr>
      <w:r>
        <w:rPr>
          <w:rFonts w:ascii="Arial" w:hAnsi="Arial" w:cs="Arial"/>
          <w:i/>
          <w:sz w:val="22"/>
          <w:szCs w:val="22"/>
        </w:rPr>
        <w:t xml:space="preserve">Los principios éticos y los principios de conducta, de acuerdo con lo señalado en el artículo 34, informarán la interpretación y aplicación del régimen disciplinario. </w:t>
      </w:r>
    </w:p>
    <w:p w:rsidR="009727CE" w:rsidRDefault="009A0083">
      <w:pPr>
        <w:ind w:firstLine="708"/>
        <w:jc w:val="both"/>
        <w:rPr>
          <w:rFonts w:ascii="Arial" w:hAnsi="Arial" w:cs="Arial"/>
          <w:i/>
          <w:sz w:val="22"/>
          <w:szCs w:val="22"/>
        </w:rPr>
      </w:pPr>
      <w:r>
        <w:rPr>
          <w:rFonts w:ascii="Arial" w:hAnsi="Arial" w:cs="Arial"/>
          <w:i/>
          <w:sz w:val="22"/>
          <w:szCs w:val="22"/>
        </w:rPr>
        <w:t>La potestad disciplinar</w:t>
      </w:r>
      <w:r>
        <w:rPr>
          <w:rFonts w:ascii="Arial" w:hAnsi="Arial" w:cs="Arial"/>
          <w:i/>
          <w:sz w:val="22"/>
          <w:szCs w:val="22"/>
        </w:rPr>
        <w:t xml:space="preserve">ia se ejercerá de acuerdo con los principios señalados en el artículo 94 del Estatuto Básico del Empleado Público y en la legislación sobre Función Pública de la Comunidad Autónoma de Canarias, en desarrollo del mismo.  </w:t>
      </w:r>
    </w:p>
    <w:p w:rsidR="009727CE" w:rsidRDefault="009A0083">
      <w:pPr>
        <w:ind w:firstLine="708"/>
        <w:jc w:val="both"/>
        <w:rPr>
          <w:rFonts w:ascii="Arial" w:hAnsi="Arial" w:cs="Arial"/>
          <w:i/>
          <w:sz w:val="22"/>
          <w:szCs w:val="22"/>
        </w:rPr>
      </w:pPr>
      <w:r>
        <w:rPr>
          <w:rFonts w:ascii="Arial" w:hAnsi="Arial" w:cs="Arial"/>
          <w:i/>
          <w:sz w:val="22"/>
          <w:szCs w:val="22"/>
        </w:rPr>
        <w:t>El personal que indujere a otros/as</w:t>
      </w:r>
      <w:r>
        <w:rPr>
          <w:rFonts w:ascii="Arial" w:hAnsi="Arial" w:cs="Arial"/>
          <w:i/>
          <w:sz w:val="22"/>
          <w:szCs w:val="22"/>
        </w:rPr>
        <w:t xml:space="preserve"> trabajadores/as a la realización de actos o conductas constitutivos de falta disciplinaria incurrirán en la misma responsabilidad que éstos.  </w:t>
      </w:r>
    </w:p>
    <w:p w:rsidR="009727CE" w:rsidRDefault="009A0083">
      <w:pPr>
        <w:ind w:firstLine="708"/>
        <w:jc w:val="both"/>
      </w:pPr>
      <w:r>
        <w:rPr>
          <w:rFonts w:ascii="Arial" w:hAnsi="Arial" w:cs="Arial"/>
          <w:i/>
          <w:sz w:val="22"/>
          <w:szCs w:val="22"/>
        </w:rPr>
        <w:t>Igualmente, incurrirán en responsabilidad los/as que encubrieren las faltas consumadas muy graves o graves, cuan</w:t>
      </w:r>
      <w:r>
        <w:rPr>
          <w:rFonts w:ascii="Arial" w:hAnsi="Arial" w:cs="Arial"/>
          <w:i/>
          <w:sz w:val="22"/>
          <w:szCs w:val="22"/>
        </w:rPr>
        <w:t xml:space="preserve">do de dichos actos se derive daño grave para la </w:t>
      </w:r>
      <w:r>
        <w:rPr>
          <w:rFonts w:ascii="Arial" w:hAnsi="Arial" w:cs="Arial"/>
          <w:i/>
          <w:color w:val="000000"/>
          <w:sz w:val="22"/>
          <w:szCs w:val="22"/>
        </w:rPr>
        <w:t>entidad pública o los</w:t>
      </w:r>
      <w:r>
        <w:rPr>
          <w:rFonts w:ascii="Arial" w:hAnsi="Arial" w:cs="Arial"/>
          <w:i/>
          <w:sz w:val="22"/>
          <w:szCs w:val="22"/>
        </w:rPr>
        <w:t xml:space="preserve">/as ciudadanos/as. </w:t>
      </w:r>
    </w:p>
    <w:p w:rsidR="009727CE" w:rsidRDefault="009A0083">
      <w:pPr>
        <w:ind w:firstLine="708"/>
        <w:jc w:val="both"/>
        <w:rPr>
          <w:rFonts w:ascii="Arial" w:hAnsi="Arial" w:cs="Arial"/>
          <w:i/>
          <w:sz w:val="22"/>
          <w:szCs w:val="22"/>
        </w:rPr>
      </w:pPr>
      <w:r>
        <w:rPr>
          <w:rFonts w:ascii="Arial" w:hAnsi="Arial" w:cs="Arial"/>
          <w:i/>
          <w:sz w:val="22"/>
          <w:szCs w:val="22"/>
        </w:rPr>
        <w:t>Cuando de la instrucción de un procedimiento disciplinario resulte la existencia de indicios fundados de criminalidad, se suspenderá su tramitación poniéndolo en conoc</w:t>
      </w:r>
      <w:r>
        <w:rPr>
          <w:rFonts w:ascii="Arial" w:hAnsi="Arial" w:cs="Arial"/>
          <w:i/>
          <w:sz w:val="22"/>
          <w:szCs w:val="22"/>
        </w:rPr>
        <w:t xml:space="preserve">imiento del Ministerio Fiscal.  </w:t>
      </w:r>
    </w:p>
    <w:p w:rsidR="009727CE" w:rsidRDefault="009A0083">
      <w:pPr>
        <w:ind w:firstLine="708"/>
        <w:jc w:val="both"/>
        <w:rPr>
          <w:rFonts w:ascii="Arial" w:hAnsi="Arial" w:cs="Arial"/>
          <w:i/>
          <w:sz w:val="22"/>
          <w:szCs w:val="22"/>
        </w:rPr>
      </w:pPr>
      <w:r>
        <w:rPr>
          <w:rFonts w:ascii="Arial" w:hAnsi="Arial" w:cs="Arial"/>
          <w:i/>
          <w:sz w:val="22"/>
          <w:szCs w:val="22"/>
        </w:rPr>
        <w:t xml:space="preserve">Los hechos declarados probados por resoluciones judiciales firmes vinculan a la Administración. </w:t>
      </w:r>
    </w:p>
    <w:p w:rsidR="009727CE" w:rsidRDefault="009A0083">
      <w:pPr>
        <w:ind w:firstLine="708"/>
        <w:jc w:val="both"/>
        <w:rPr>
          <w:rFonts w:ascii="Arial" w:hAnsi="Arial" w:cs="Arial"/>
          <w:i/>
          <w:sz w:val="22"/>
          <w:szCs w:val="22"/>
        </w:rPr>
      </w:pPr>
      <w:r>
        <w:rPr>
          <w:rFonts w:ascii="Arial" w:hAnsi="Arial" w:cs="Arial"/>
          <w:i/>
          <w:sz w:val="22"/>
          <w:szCs w:val="22"/>
        </w:rPr>
        <w:t>La incoación de un expediente disciplinario se notificará a la representación de los/las trabajadores/as</w:t>
      </w:r>
    </w:p>
    <w:p w:rsidR="009727CE" w:rsidRDefault="009A0083">
      <w:pPr>
        <w:jc w:val="both"/>
        <w:rPr>
          <w:rFonts w:ascii="Arial" w:hAnsi="Arial" w:cs="Arial"/>
          <w:i/>
          <w:sz w:val="22"/>
          <w:szCs w:val="22"/>
        </w:rPr>
      </w:pPr>
      <w:r>
        <w:rPr>
          <w:rFonts w:ascii="Arial" w:hAnsi="Arial" w:cs="Arial"/>
          <w:i/>
          <w:sz w:val="22"/>
          <w:szCs w:val="22"/>
        </w:rPr>
        <w:t xml:space="preserve"> Artículo 45.- Faltas</w:t>
      </w:r>
      <w:r>
        <w:rPr>
          <w:rFonts w:ascii="Arial" w:hAnsi="Arial" w:cs="Arial"/>
          <w:i/>
          <w:sz w:val="22"/>
          <w:szCs w:val="22"/>
        </w:rPr>
        <w:t xml:space="preserve"> y sanciones disciplinarias </w:t>
      </w:r>
    </w:p>
    <w:p w:rsidR="009727CE" w:rsidRDefault="009A0083">
      <w:pPr>
        <w:pStyle w:val="Prrafodelista"/>
        <w:widowControl/>
        <w:numPr>
          <w:ilvl w:val="0"/>
          <w:numId w:val="13"/>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Las faltas disciplinarias pueden ser muy graves, graves y leves.  </w:t>
      </w:r>
    </w:p>
    <w:p w:rsidR="009727CE" w:rsidRDefault="009A0083">
      <w:pPr>
        <w:ind w:firstLine="708"/>
        <w:jc w:val="both"/>
        <w:rPr>
          <w:rFonts w:ascii="Arial" w:hAnsi="Arial" w:cs="Arial"/>
          <w:i/>
          <w:sz w:val="22"/>
          <w:szCs w:val="22"/>
        </w:rPr>
      </w:pPr>
      <w:r>
        <w:rPr>
          <w:rFonts w:ascii="Arial" w:hAnsi="Arial" w:cs="Arial"/>
          <w:i/>
          <w:sz w:val="22"/>
          <w:szCs w:val="22"/>
        </w:rPr>
        <w:t>Las faltas muy graves son las tipificadas en el artículo 95 del Estatuto Básico del Empleado Público y las faltas graves y leves son las establecidas en la legi</w:t>
      </w:r>
      <w:r>
        <w:rPr>
          <w:rFonts w:ascii="Arial" w:hAnsi="Arial" w:cs="Arial"/>
          <w:i/>
          <w:sz w:val="22"/>
          <w:szCs w:val="22"/>
        </w:rPr>
        <w:t xml:space="preserve">slación de la Función Pública Canaria.  </w:t>
      </w:r>
    </w:p>
    <w:p w:rsidR="009727CE" w:rsidRDefault="009A0083">
      <w:pPr>
        <w:pStyle w:val="Prrafodelista"/>
        <w:widowControl/>
        <w:numPr>
          <w:ilvl w:val="0"/>
          <w:numId w:val="13"/>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Las sanciones que se podrán imponer serán las siguientes: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i/>
          <w:sz w:val="22"/>
          <w:szCs w:val="22"/>
        </w:rPr>
      </w:pPr>
      <w:r>
        <w:rPr>
          <w:rFonts w:ascii="Arial" w:hAnsi="Arial" w:cs="Arial"/>
          <w:i/>
          <w:sz w:val="22"/>
          <w:szCs w:val="22"/>
        </w:rPr>
        <w:lastRenderedPageBreak/>
        <w:t>Despido disciplinario del personal, que sólo podrá sancionar la comisión de faltas muy graves y comportará la inhabilitación para ser titular de un nuevo co</w:t>
      </w:r>
      <w:r>
        <w:rPr>
          <w:rFonts w:ascii="Arial" w:hAnsi="Arial" w:cs="Arial"/>
          <w:i/>
          <w:sz w:val="22"/>
          <w:szCs w:val="22"/>
        </w:rPr>
        <w:t xml:space="preserve">ntrato de trabajo con funciones similares a las que desempeñaban.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Suspensión firme de funciones, o de empleo y sueldo, con una duración máxima de 6 años.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Demérito, que consistirá en la penalización a efectos de carrera, promoción o movilidad voluntaria.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Apercibimiento.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Cualquier otra que se establezca por norma de carácter legal. </w:t>
      </w:r>
    </w:p>
    <w:p w:rsidR="009727CE" w:rsidRDefault="009A0083">
      <w:pPr>
        <w:ind w:firstLine="708"/>
        <w:jc w:val="both"/>
        <w:rPr>
          <w:rFonts w:ascii="Arial" w:hAnsi="Arial" w:cs="Arial"/>
          <w:i/>
          <w:sz w:val="22"/>
          <w:szCs w:val="22"/>
        </w:rPr>
      </w:pPr>
      <w:r>
        <w:rPr>
          <w:rFonts w:ascii="Arial" w:hAnsi="Arial" w:cs="Arial"/>
          <w:i/>
          <w:sz w:val="22"/>
          <w:szCs w:val="22"/>
        </w:rPr>
        <w:t>El alcance de cada sanción se establecerá teniendo en cuenta el grado de intencionalidad, descuido o negligencia que se revele en la conducta, el daño al interés público, la r</w:t>
      </w:r>
      <w:r>
        <w:rPr>
          <w:rFonts w:ascii="Arial" w:hAnsi="Arial" w:cs="Arial"/>
          <w:i/>
          <w:sz w:val="22"/>
          <w:szCs w:val="22"/>
        </w:rPr>
        <w:t xml:space="preserve">eiteración o reincidencia, así como el grado de participación. </w:t>
      </w:r>
    </w:p>
    <w:p w:rsidR="009727CE" w:rsidRDefault="009A0083">
      <w:pPr>
        <w:jc w:val="both"/>
        <w:rPr>
          <w:rFonts w:ascii="Arial" w:hAnsi="Arial" w:cs="Arial"/>
          <w:i/>
          <w:sz w:val="22"/>
          <w:szCs w:val="22"/>
        </w:rPr>
      </w:pPr>
      <w:r>
        <w:rPr>
          <w:rFonts w:ascii="Arial" w:hAnsi="Arial" w:cs="Arial"/>
          <w:i/>
          <w:sz w:val="22"/>
          <w:szCs w:val="22"/>
        </w:rPr>
        <w:t xml:space="preserve">Artículo 46.- Procedimiento disciplinario. </w:t>
      </w:r>
    </w:p>
    <w:p w:rsidR="009727CE" w:rsidRDefault="009A0083">
      <w:pPr>
        <w:ind w:firstLine="708"/>
        <w:jc w:val="both"/>
        <w:rPr>
          <w:rFonts w:ascii="Arial" w:hAnsi="Arial" w:cs="Arial"/>
          <w:i/>
          <w:sz w:val="22"/>
          <w:szCs w:val="22"/>
        </w:rPr>
      </w:pPr>
      <w:r>
        <w:rPr>
          <w:rFonts w:ascii="Arial" w:hAnsi="Arial" w:cs="Arial"/>
          <w:i/>
          <w:sz w:val="22"/>
          <w:szCs w:val="22"/>
        </w:rPr>
        <w:t xml:space="preserve">Teniendo en cuenta los principios señalados en el artículo 98 del Estatuto Básico del Empleado Público, la tramitación del expediente disciplinario </w:t>
      </w:r>
      <w:r>
        <w:rPr>
          <w:rFonts w:ascii="Arial" w:hAnsi="Arial" w:cs="Arial"/>
          <w:i/>
          <w:sz w:val="22"/>
          <w:szCs w:val="22"/>
        </w:rPr>
        <w:t xml:space="preserve">se ajustará a lo establecido en la normativa de la Comunidad Autónoma de Canarias sobre Función Pública y supletoriamente en el Reglamento de Régimen Disciplinario de los funcionarios de la Administración del Estado. </w:t>
      </w:r>
    </w:p>
    <w:p w:rsidR="009727CE" w:rsidRDefault="009A0083">
      <w:pPr>
        <w:jc w:val="both"/>
        <w:rPr>
          <w:rFonts w:ascii="Arial" w:hAnsi="Arial" w:cs="Arial"/>
          <w:i/>
          <w:sz w:val="22"/>
          <w:szCs w:val="22"/>
        </w:rPr>
      </w:pPr>
      <w:r>
        <w:rPr>
          <w:rFonts w:ascii="Arial" w:hAnsi="Arial" w:cs="Arial"/>
          <w:i/>
          <w:sz w:val="22"/>
          <w:szCs w:val="22"/>
        </w:rPr>
        <w:t>Artículo 47.- Prescripción de faltas y</w:t>
      </w:r>
      <w:r>
        <w:rPr>
          <w:rFonts w:ascii="Arial" w:hAnsi="Arial" w:cs="Arial"/>
          <w:i/>
          <w:sz w:val="22"/>
          <w:szCs w:val="22"/>
        </w:rPr>
        <w:t xml:space="preserve"> sanciones </w:t>
      </w:r>
    </w:p>
    <w:p w:rsidR="009727CE" w:rsidRDefault="009A0083">
      <w:pPr>
        <w:ind w:firstLine="708"/>
        <w:jc w:val="both"/>
        <w:rPr>
          <w:rFonts w:ascii="Arial" w:hAnsi="Arial" w:cs="Arial"/>
          <w:i/>
          <w:sz w:val="22"/>
          <w:szCs w:val="22"/>
        </w:rPr>
      </w:pPr>
      <w:r>
        <w:rPr>
          <w:rFonts w:ascii="Arial" w:hAnsi="Arial" w:cs="Arial"/>
          <w:i/>
          <w:sz w:val="22"/>
          <w:szCs w:val="22"/>
        </w:rPr>
        <w:t xml:space="preserve">Las infracciones y sanciones prescribirán en los plazos y con los requisitos establecidos en el artículo 97 del Estatuto Básico del Empleado Público.  </w:t>
      </w:r>
    </w:p>
    <w:p w:rsidR="009727CE" w:rsidRDefault="009A0083">
      <w:pPr>
        <w:jc w:val="both"/>
        <w:rPr>
          <w:rFonts w:ascii="Arial" w:hAnsi="Arial" w:cs="Arial"/>
          <w:i/>
          <w:sz w:val="22"/>
          <w:szCs w:val="22"/>
        </w:rPr>
      </w:pPr>
      <w:r>
        <w:rPr>
          <w:rFonts w:ascii="Arial" w:hAnsi="Arial" w:cs="Arial"/>
          <w:i/>
          <w:sz w:val="22"/>
          <w:szCs w:val="22"/>
        </w:rPr>
        <w:t xml:space="preserve">Artículo 48.- Protección y asistencia jurídica </w:t>
      </w:r>
    </w:p>
    <w:p w:rsidR="009727CE" w:rsidRDefault="009A0083">
      <w:pPr>
        <w:ind w:firstLine="708"/>
        <w:jc w:val="both"/>
        <w:rPr>
          <w:rFonts w:ascii="Arial" w:hAnsi="Arial" w:cs="Arial"/>
          <w:i/>
          <w:sz w:val="22"/>
          <w:szCs w:val="22"/>
        </w:rPr>
      </w:pPr>
      <w:r>
        <w:rPr>
          <w:rFonts w:ascii="Arial" w:hAnsi="Arial" w:cs="Arial"/>
          <w:i/>
          <w:sz w:val="22"/>
          <w:szCs w:val="22"/>
        </w:rPr>
        <w:t>Los/as trabajadores/as podrán dar cuenta por</w:t>
      </w:r>
      <w:r>
        <w:rPr>
          <w:rFonts w:ascii="Arial" w:hAnsi="Arial" w:cs="Arial"/>
          <w:i/>
          <w:sz w:val="22"/>
          <w:szCs w:val="22"/>
        </w:rPr>
        <w:t xml:space="preserve"> escrito, por sí o a través de sus representantes sindicales, de los actos que supongan falta de respeto a su intimidad o a la consideración debida a su dignidad personal o laboral. </w:t>
      </w:r>
    </w:p>
    <w:p w:rsidR="009727CE" w:rsidRDefault="009A0083">
      <w:pPr>
        <w:ind w:firstLine="708"/>
        <w:jc w:val="both"/>
      </w:pPr>
      <w:r>
        <w:rPr>
          <w:rFonts w:ascii="Arial" w:hAnsi="Arial" w:cs="Arial"/>
          <w:i/>
          <w:sz w:val="22"/>
          <w:szCs w:val="22"/>
        </w:rPr>
        <w:t xml:space="preserve">Si con ocasión del desarrollo de sus cometidos, tareas o en el ejercicio </w:t>
      </w:r>
      <w:r>
        <w:rPr>
          <w:rFonts w:ascii="Arial" w:hAnsi="Arial" w:cs="Arial"/>
          <w:i/>
          <w:sz w:val="22"/>
          <w:szCs w:val="22"/>
        </w:rPr>
        <w:t xml:space="preserve">legítimo de sus funciones, se derivara la exigencia de responsabilidad de un/a trabajador/a, </w:t>
      </w:r>
      <w:r>
        <w:rPr>
          <w:rFonts w:ascii="Arial" w:hAnsi="Arial" w:cs="Arial"/>
          <w:i/>
          <w:color w:val="000000"/>
          <w:sz w:val="22"/>
          <w:szCs w:val="22"/>
        </w:rPr>
        <w:t xml:space="preserve">la entidad pública </w:t>
      </w:r>
      <w:r>
        <w:rPr>
          <w:rFonts w:ascii="Arial" w:hAnsi="Arial" w:cs="Arial"/>
          <w:i/>
          <w:sz w:val="22"/>
          <w:szCs w:val="22"/>
        </w:rPr>
        <w:t>le prestará asistencia letrada si expresamente lo solicita, en todas las instancias que fuese necesario, salvo en los supuestos de culpa o negli</w:t>
      </w:r>
      <w:r>
        <w:rPr>
          <w:rFonts w:ascii="Arial" w:hAnsi="Arial" w:cs="Arial"/>
          <w:i/>
          <w:sz w:val="22"/>
          <w:szCs w:val="22"/>
        </w:rPr>
        <w:t xml:space="preserve">gencia graves manifiestas, o existencia de conflicto de intereses entre el/la empleado/a afectado y </w:t>
      </w:r>
      <w:r>
        <w:rPr>
          <w:rFonts w:ascii="Arial" w:hAnsi="Arial" w:cs="Arial"/>
          <w:i/>
          <w:color w:val="000000"/>
          <w:sz w:val="22"/>
          <w:szCs w:val="22"/>
        </w:rPr>
        <w:t xml:space="preserve">la entidad pública </w:t>
      </w:r>
      <w:r>
        <w:rPr>
          <w:rFonts w:ascii="Arial" w:hAnsi="Arial" w:cs="Arial"/>
          <w:i/>
          <w:sz w:val="22"/>
          <w:szCs w:val="22"/>
        </w:rPr>
        <w:t xml:space="preserve">en el asunto para el que se solicita dicha asistencia. </w:t>
      </w:r>
    </w:p>
    <w:p w:rsidR="009727CE" w:rsidRDefault="009727CE">
      <w:pPr>
        <w:ind w:firstLine="708"/>
        <w:jc w:val="both"/>
        <w:rPr>
          <w:rFonts w:ascii="Arial" w:hAnsi="Arial" w:cs="Arial"/>
          <w:i/>
          <w:sz w:val="22"/>
          <w:szCs w:val="22"/>
        </w:rPr>
      </w:pPr>
    </w:p>
    <w:p w:rsidR="009727CE" w:rsidRDefault="009A0083">
      <w:pPr>
        <w:jc w:val="center"/>
        <w:rPr>
          <w:rFonts w:ascii="Arial" w:hAnsi="Arial" w:cs="Arial"/>
          <w:i/>
          <w:sz w:val="22"/>
          <w:szCs w:val="22"/>
        </w:rPr>
      </w:pPr>
      <w:r>
        <w:rPr>
          <w:rFonts w:ascii="Arial" w:hAnsi="Arial" w:cs="Arial"/>
          <w:i/>
          <w:sz w:val="22"/>
          <w:szCs w:val="22"/>
        </w:rPr>
        <w:t>TITULO VIII: PREVENCIÓN DE RIESGOS Y SALUD LABORAL.</w:t>
      </w:r>
    </w:p>
    <w:p w:rsidR="009727CE" w:rsidRDefault="009A0083">
      <w:pPr>
        <w:jc w:val="both"/>
        <w:rPr>
          <w:rFonts w:ascii="Arial" w:hAnsi="Arial" w:cs="Arial"/>
          <w:i/>
          <w:sz w:val="22"/>
          <w:szCs w:val="22"/>
        </w:rPr>
      </w:pPr>
      <w:r>
        <w:rPr>
          <w:rFonts w:ascii="Arial" w:hAnsi="Arial" w:cs="Arial"/>
          <w:i/>
          <w:sz w:val="22"/>
          <w:szCs w:val="22"/>
        </w:rPr>
        <w:t xml:space="preserve"> Artículo 49.- Principios </w:t>
      </w:r>
      <w:r>
        <w:rPr>
          <w:rFonts w:ascii="Arial" w:hAnsi="Arial" w:cs="Arial"/>
          <w:i/>
          <w:sz w:val="22"/>
          <w:szCs w:val="22"/>
        </w:rPr>
        <w:t xml:space="preserve">generales. </w:t>
      </w:r>
    </w:p>
    <w:p w:rsidR="009727CE" w:rsidRDefault="009A0083">
      <w:pPr>
        <w:jc w:val="both"/>
      </w:pPr>
      <w:r>
        <w:rPr>
          <w:rFonts w:ascii="Arial" w:hAnsi="Arial" w:cs="Arial"/>
          <w:i/>
          <w:sz w:val="22"/>
          <w:szCs w:val="22"/>
        </w:rPr>
        <w:t xml:space="preserve"> </w:t>
      </w:r>
      <w:r>
        <w:rPr>
          <w:rFonts w:ascii="Arial" w:hAnsi="Arial" w:cs="Arial"/>
          <w:i/>
          <w:sz w:val="22"/>
          <w:szCs w:val="22"/>
        </w:rPr>
        <w:tab/>
        <w:t>1. Con el objeto de fomentar la prevención en el trabajo y asegurar el cumplimiento efectivo y real de sus obligaciones en materia de Prevención de Riesgos, la</w:t>
      </w:r>
      <w:r>
        <w:rPr>
          <w:rFonts w:ascii="Arial" w:hAnsi="Arial" w:cs="Arial"/>
          <w:i/>
          <w:color w:val="000000"/>
          <w:sz w:val="22"/>
          <w:szCs w:val="22"/>
        </w:rPr>
        <w:t xml:space="preserve"> entidad pública </w:t>
      </w:r>
      <w:r>
        <w:rPr>
          <w:rFonts w:ascii="Arial" w:hAnsi="Arial" w:cs="Arial"/>
          <w:i/>
          <w:sz w:val="22"/>
          <w:szCs w:val="22"/>
        </w:rPr>
        <w:t xml:space="preserve">asume el compromiso de garantizar: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La protección de la seguridad </w:t>
      </w:r>
      <w:r>
        <w:rPr>
          <w:rFonts w:ascii="Arial" w:hAnsi="Arial" w:cs="Arial"/>
          <w:i/>
          <w:sz w:val="22"/>
          <w:szCs w:val="22"/>
        </w:rPr>
        <w:t xml:space="preserve">y salud de todos sus empleados/as, mediante la prevención de accidentes y enfermedades laborales.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El cumplimiento de la normativa vigente en materia de Prevención de Riesgos Laborales.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La mejora continua en materia de prevención de riegos, a través de la</w:t>
      </w:r>
      <w:r>
        <w:rPr>
          <w:rFonts w:ascii="Arial" w:hAnsi="Arial" w:cs="Arial"/>
          <w:i/>
          <w:sz w:val="22"/>
          <w:szCs w:val="22"/>
        </w:rPr>
        <w:t xml:space="preserve"> planificación, desarrollo y evaluación de todas aquellas acciones preventivas que sean necesarias para su disminución o eliminación.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i/>
          <w:sz w:val="22"/>
          <w:szCs w:val="22"/>
        </w:rPr>
      </w:pPr>
      <w:r>
        <w:rPr>
          <w:rFonts w:ascii="Arial" w:hAnsi="Arial" w:cs="Arial"/>
          <w:i/>
          <w:sz w:val="22"/>
          <w:szCs w:val="22"/>
        </w:rPr>
        <w:lastRenderedPageBreak/>
        <w:t>La adecuada formación e información a todos los/as empleados/as, en función de los riegos a los que estén expuestos, a lo</w:t>
      </w:r>
      <w:r>
        <w:rPr>
          <w:rFonts w:ascii="Arial" w:hAnsi="Arial" w:cs="Arial"/>
          <w:i/>
          <w:sz w:val="22"/>
          <w:szCs w:val="22"/>
        </w:rPr>
        <w:t xml:space="preserve">s efectos de que adopten las medidas más apropiadas para preservar su seguridad.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La participación de los/as empleados/as en materia de Prevención de Riesgos Laborales a través de sus representantes, en los términos establecidos en la legislación aplicable</w:t>
      </w:r>
      <w:r>
        <w:rPr>
          <w:rFonts w:ascii="Arial" w:hAnsi="Arial" w:cs="Arial"/>
          <w:i/>
          <w:sz w:val="22"/>
          <w:szCs w:val="22"/>
        </w:rPr>
        <w:t xml:space="preserve">.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Que los equipos de trabajo cumplen las disposiciones vigentes en materia de seguridad y salud.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La aplicación de las medidas que integran el deber general de prevención, establecido en el art. 14 de Ley 31/1995, de 8 de noviembre, de Prevención de Riesg</w:t>
      </w:r>
      <w:r>
        <w:rPr>
          <w:rFonts w:ascii="Arial" w:hAnsi="Arial" w:cs="Arial"/>
          <w:i/>
          <w:sz w:val="22"/>
          <w:szCs w:val="22"/>
        </w:rPr>
        <w:t xml:space="preserve">os Laborales, teniendo en cuenta los principios establecidos en la misma y en su normativa de desarrollo. </w:t>
      </w:r>
    </w:p>
    <w:p w:rsidR="009727CE" w:rsidRDefault="009A0083">
      <w:pPr>
        <w:ind w:firstLine="708"/>
        <w:jc w:val="both"/>
        <w:rPr>
          <w:rFonts w:ascii="Arial" w:hAnsi="Arial" w:cs="Arial"/>
          <w:i/>
          <w:sz w:val="22"/>
          <w:szCs w:val="22"/>
        </w:rPr>
      </w:pPr>
      <w:r>
        <w:rPr>
          <w:rFonts w:ascii="Arial" w:hAnsi="Arial" w:cs="Arial"/>
          <w:i/>
          <w:sz w:val="22"/>
          <w:szCs w:val="22"/>
        </w:rPr>
        <w:t xml:space="preserve">2. Los/as empleados/as, con arreglo a su formación y siguiendo las instrucciones correspondientes, deberán en todo caso: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Usar adecuadamente, de acue</w:t>
      </w:r>
      <w:r>
        <w:rPr>
          <w:rFonts w:ascii="Arial" w:hAnsi="Arial" w:cs="Arial"/>
          <w:i/>
          <w:sz w:val="22"/>
          <w:szCs w:val="22"/>
        </w:rPr>
        <w:t xml:space="preserve">rdo con su naturaleza y los riesgos previsibles, las máquinas, aparatos, herramientas, sustancias peligrosas, equipos de transporte y, en general, cualesquiera otros medios con los que desarrollen su actividad.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Utilizar correctamente los medios y equipos </w:t>
      </w:r>
      <w:r>
        <w:rPr>
          <w:rFonts w:ascii="Arial" w:hAnsi="Arial" w:cs="Arial"/>
          <w:i/>
          <w:sz w:val="22"/>
          <w:szCs w:val="22"/>
        </w:rPr>
        <w:t xml:space="preserve">de protección facilitados por la Administración, de acuerdo con las instrucciones recibidas.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Utilizar correctamente los dispositivos de seguridad existentes.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Informar de inmediato a su superior y a los/as empleados/as designados para realizar actividades</w:t>
      </w:r>
      <w:r>
        <w:rPr>
          <w:rFonts w:ascii="Arial" w:hAnsi="Arial" w:cs="Arial"/>
          <w:i/>
          <w:sz w:val="22"/>
          <w:szCs w:val="22"/>
        </w:rPr>
        <w:t xml:space="preserve"> de protección y de prevención, sobre cualquier situación que pueda suponer un riesgo para su seguridad y salud.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Cooperar con la Administración para que éste pueda garantizar unas condiciones de trabajo que sean seguras y no entrañen riesgos para la segur</w:t>
      </w:r>
      <w:r>
        <w:rPr>
          <w:rFonts w:ascii="Arial" w:hAnsi="Arial" w:cs="Arial"/>
          <w:i/>
          <w:sz w:val="22"/>
          <w:szCs w:val="22"/>
        </w:rPr>
        <w:t xml:space="preserve">idad y la salud de los empleados públicos.  </w:t>
      </w:r>
    </w:p>
    <w:p w:rsidR="009727CE" w:rsidRDefault="009A0083">
      <w:pPr>
        <w:jc w:val="both"/>
        <w:rPr>
          <w:rFonts w:ascii="Arial" w:hAnsi="Arial" w:cs="Arial"/>
          <w:i/>
          <w:sz w:val="22"/>
          <w:szCs w:val="22"/>
        </w:rPr>
      </w:pPr>
      <w:r>
        <w:rPr>
          <w:rFonts w:ascii="Arial" w:hAnsi="Arial" w:cs="Arial"/>
          <w:i/>
          <w:sz w:val="22"/>
          <w:szCs w:val="22"/>
        </w:rPr>
        <w:t xml:space="preserve">Artículo 50.- Delegados/as de Prevención </w:t>
      </w:r>
    </w:p>
    <w:p w:rsidR="009727CE" w:rsidRDefault="009A0083">
      <w:pPr>
        <w:ind w:firstLine="708"/>
        <w:jc w:val="both"/>
        <w:rPr>
          <w:rFonts w:ascii="Arial" w:hAnsi="Arial" w:cs="Arial"/>
          <w:i/>
          <w:sz w:val="22"/>
          <w:szCs w:val="22"/>
        </w:rPr>
      </w:pPr>
      <w:r>
        <w:rPr>
          <w:rFonts w:ascii="Arial" w:hAnsi="Arial" w:cs="Arial"/>
          <w:i/>
          <w:sz w:val="22"/>
          <w:szCs w:val="22"/>
        </w:rPr>
        <w:t xml:space="preserve">Los/as Delegados/as de Prevención son los representantes de los/as empleados/as con funciones específicas en materia de Prevención de Riesgos Laborales.  </w:t>
      </w:r>
    </w:p>
    <w:p w:rsidR="009727CE" w:rsidRDefault="009A0083">
      <w:pPr>
        <w:ind w:firstLine="708"/>
        <w:jc w:val="both"/>
        <w:rPr>
          <w:rFonts w:ascii="Arial" w:hAnsi="Arial" w:cs="Arial"/>
          <w:i/>
          <w:sz w:val="22"/>
          <w:szCs w:val="22"/>
        </w:rPr>
      </w:pPr>
      <w:r>
        <w:rPr>
          <w:rFonts w:ascii="Arial" w:hAnsi="Arial" w:cs="Arial"/>
          <w:i/>
          <w:sz w:val="22"/>
          <w:szCs w:val="22"/>
        </w:rPr>
        <w:t>Sus competenci</w:t>
      </w:r>
      <w:r>
        <w:rPr>
          <w:rFonts w:ascii="Arial" w:hAnsi="Arial" w:cs="Arial"/>
          <w:i/>
          <w:sz w:val="22"/>
          <w:szCs w:val="22"/>
        </w:rPr>
        <w:t xml:space="preserve">as y facultades son las previstas en el artículo 36 de la Ley de Prevención de Riesgos Laborales, y en lo referente a las garantías y sigilo profesional se estará a lo dispuesto en el artículo 37 del citado texto legal. </w:t>
      </w:r>
    </w:p>
    <w:p w:rsidR="009727CE" w:rsidRDefault="009A0083">
      <w:pPr>
        <w:ind w:firstLine="708"/>
        <w:jc w:val="both"/>
        <w:rPr>
          <w:rFonts w:ascii="Arial" w:hAnsi="Arial" w:cs="Arial"/>
          <w:i/>
          <w:sz w:val="22"/>
          <w:szCs w:val="22"/>
        </w:rPr>
      </w:pPr>
      <w:r>
        <w:rPr>
          <w:rFonts w:ascii="Arial" w:hAnsi="Arial" w:cs="Arial"/>
          <w:i/>
          <w:sz w:val="22"/>
          <w:szCs w:val="22"/>
        </w:rPr>
        <w:t xml:space="preserve">De conformidad con el artículo 35, </w:t>
      </w:r>
      <w:r>
        <w:rPr>
          <w:rFonts w:ascii="Arial" w:hAnsi="Arial" w:cs="Arial"/>
          <w:i/>
          <w:sz w:val="22"/>
          <w:szCs w:val="22"/>
        </w:rPr>
        <w:t xml:space="preserve">apartado 2, de la Ley 31/1995, de 8 de noviembre, se establece que los/as Delegados/as de Prevención serán designados por y entre los/as representantes de Personal. </w:t>
      </w:r>
    </w:p>
    <w:p w:rsidR="009727CE" w:rsidRDefault="009A0083">
      <w:pPr>
        <w:jc w:val="both"/>
        <w:rPr>
          <w:rFonts w:ascii="Arial" w:hAnsi="Arial" w:cs="Arial"/>
          <w:i/>
          <w:sz w:val="22"/>
          <w:szCs w:val="22"/>
        </w:rPr>
      </w:pPr>
      <w:r>
        <w:rPr>
          <w:rFonts w:ascii="Arial" w:hAnsi="Arial" w:cs="Arial"/>
          <w:i/>
          <w:sz w:val="22"/>
          <w:szCs w:val="22"/>
        </w:rPr>
        <w:t xml:space="preserve"> Artículo 51.- Vigilancia de la salud </w:t>
      </w:r>
    </w:p>
    <w:p w:rsidR="009727CE" w:rsidRDefault="009A0083">
      <w:pPr>
        <w:ind w:firstLine="708"/>
        <w:jc w:val="both"/>
      </w:pPr>
      <w:r>
        <w:rPr>
          <w:rFonts w:ascii="Arial" w:hAnsi="Arial" w:cs="Arial"/>
          <w:i/>
          <w:color w:val="000000"/>
          <w:sz w:val="22"/>
          <w:szCs w:val="22"/>
        </w:rPr>
        <w:t xml:space="preserve">La entidad pública </w:t>
      </w:r>
      <w:r>
        <w:rPr>
          <w:rFonts w:ascii="Arial" w:hAnsi="Arial" w:cs="Arial"/>
          <w:i/>
          <w:sz w:val="22"/>
          <w:szCs w:val="22"/>
        </w:rPr>
        <w:t>garantizará a sus empleados/as p</w:t>
      </w:r>
      <w:r>
        <w:rPr>
          <w:rFonts w:ascii="Arial" w:hAnsi="Arial" w:cs="Arial"/>
          <w:i/>
          <w:sz w:val="22"/>
          <w:szCs w:val="22"/>
        </w:rPr>
        <w:t xml:space="preserve">úblicos la vigilancia periódica de su estado de salud, en función de los riesgos inherentes al trabajo. </w:t>
      </w:r>
    </w:p>
    <w:p w:rsidR="009727CE" w:rsidRDefault="009A0083">
      <w:pPr>
        <w:ind w:firstLine="708"/>
        <w:jc w:val="both"/>
        <w:rPr>
          <w:rFonts w:ascii="Arial" w:hAnsi="Arial" w:cs="Arial"/>
          <w:i/>
          <w:sz w:val="22"/>
          <w:szCs w:val="22"/>
        </w:rPr>
      </w:pPr>
      <w:r>
        <w:rPr>
          <w:rFonts w:ascii="Arial" w:hAnsi="Arial" w:cs="Arial"/>
          <w:i/>
          <w:sz w:val="22"/>
          <w:szCs w:val="22"/>
        </w:rPr>
        <w:t>Esta vigilancia será prioritaria cuando la realización de los reconocimientos sea imprescindible para evaluar los efectos de las condiciones de trabajo</w:t>
      </w:r>
      <w:r>
        <w:rPr>
          <w:rFonts w:ascii="Arial" w:hAnsi="Arial" w:cs="Arial"/>
          <w:i/>
          <w:sz w:val="22"/>
          <w:szCs w:val="22"/>
        </w:rPr>
        <w:t xml:space="preserve"> sobre la salud de los/as empleados/as.  </w:t>
      </w:r>
    </w:p>
    <w:p w:rsidR="009727CE" w:rsidRDefault="009A0083">
      <w:pPr>
        <w:ind w:firstLine="708"/>
        <w:jc w:val="both"/>
        <w:rPr>
          <w:rFonts w:ascii="Arial" w:hAnsi="Arial" w:cs="Arial"/>
          <w:i/>
          <w:sz w:val="22"/>
          <w:szCs w:val="22"/>
        </w:rPr>
      </w:pPr>
      <w:r>
        <w:rPr>
          <w:rFonts w:ascii="Arial" w:hAnsi="Arial" w:cs="Arial"/>
          <w:i/>
          <w:sz w:val="22"/>
          <w:szCs w:val="22"/>
        </w:rPr>
        <w:t xml:space="preserve">Las medidas de vigilancia y control de la salud se llevarán a cabo respetando siempre los derechos constitucionales a la intimidad y a la dignidad, así como a la confidencialidad de toda la información relacionada </w:t>
      </w:r>
      <w:r>
        <w:rPr>
          <w:rFonts w:ascii="Arial" w:hAnsi="Arial" w:cs="Arial"/>
          <w:i/>
          <w:sz w:val="22"/>
          <w:szCs w:val="22"/>
        </w:rPr>
        <w:t xml:space="preserve">el estado de salud de los/as empleados/as públicos.  </w:t>
      </w:r>
    </w:p>
    <w:p w:rsidR="009727CE" w:rsidRDefault="009A0083">
      <w:pPr>
        <w:jc w:val="both"/>
        <w:rPr>
          <w:rFonts w:ascii="Arial" w:hAnsi="Arial" w:cs="Arial"/>
          <w:i/>
          <w:sz w:val="22"/>
          <w:szCs w:val="22"/>
        </w:rPr>
      </w:pPr>
      <w:r>
        <w:rPr>
          <w:rFonts w:ascii="Arial" w:hAnsi="Arial" w:cs="Arial"/>
          <w:i/>
          <w:sz w:val="22"/>
          <w:szCs w:val="22"/>
        </w:rPr>
        <w:lastRenderedPageBreak/>
        <w:t xml:space="preserve">Artículo 52- Herramientas y ropa de trabajo </w:t>
      </w:r>
    </w:p>
    <w:p w:rsidR="009727CE" w:rsidRDefault="009A0083">
      <w:pPr>
        <w:ind w:firstLine="708"/>
        <w:jc w:val="both"/>
      </w:pPr>
      <w:r>
        <w:rPr>
          <w:rFonts w:ascii="Arial" w:hAnsi="Arial" w:cs="Arial"/>
          <w:i/>
          <w:sz w:val="22"/>
          <w:szCs w:val="22"/>
        </w:rPr>
        <w:t xml:space="preserve">1. </w:t>
      </w:r>
      <w:r>
        <w:rPr>
          <w:rFonts w:ascii="Arial" w:hAnsi="Arial" w:cs="Arial"/>
          <w:i/>
          <w:color w:val="000000"/>
          <w:sz w:val="22"/>
          <w:szCs w:val="22"/>
        </w:rPr>
        <w:t xml:space="preserve">La entidad pública </w:t>
      </w:r>
      <w:r>
        <w:rPr>
          <w:rFonts w:ascii="Arial" w:hAnsi="Arial" w:cs="Arial"/>
          <w:i/>
          <w:sz w:val="22"/>
          <w:szCs w:val="22"/>
        </w:rPr>
        <w:t xml:space="preserve">facilitará a sus empleados/as las herramientas que precisen para la realización de los trabajos que se les encomiende, los equipos de </w:t>
      </w:r>
      <w:r>
        <w:rPr>
          <w:rFonts w:ascii="Arial" w:hAnsi="Arial" w:cs="Arial"/>
          <w:i/>
          <w:sz w:val="22"/>
          <w:szCs w:val="22"/>
        </w:rPr>
        <w:t xml:space="preserve">protección individual necesarios para proteger su salud e integridad, conforme a la normativa sobre Prevención de Riesgos Laborales, así como los uniformes y calzado idóneo para el desempeño de sus funciones. </w:t>
      </w:r>
    </w:p>
    <w:p w:rsidR="009727CE" w:rsidRDefault="009A0083">
      <w:pPr>
        <w:ind w:firstLine="708"/>
        <w:jc w:val="both"/>
      </w:pPr>
      <w:r>
        <w:rPr>
          <w:rFonts w:ascii="Arial" w:hAnsi="Arial" w:cs="Arial"/>
          <w:i/>
          <w:sz w:val="22"/>
          <w:szCs w:val="22"/>
        </w:rPr>
        <w:t xml:space="preserve">Las prendas a suministrar, la periodicidad de </w:t>
      </w:r>
      <w:r>
        <w:rPr>
          <w:rFonts w:ascii="Arial" w:hAnsi="Arial" w:cs="Arial"/>
          <w:i/>
          <w:sz w:val="22"/>
          <w:szCs w:val="22"/>
        </w:rPr>
        <w:t xml:space="preserve">entrega y sus principales características, requerirá previa negociación con los representantes de los/as empleados/as, en el primer trimestre del año y posterior </w:t>
      </w:r>
      <w:r>
        <w:rPr>
          <w:rFonts w:ascii="Arial" w:hAnsi="Arial" w:cs="Arial"/>
          <w:i/>
          <w:color w:val="000000"/>
          <w:sz w:val="22"/>
          <w:szCs w:val="22"/>
        </w:rPr>
        <w:t xml:space="preserve">acuerdo de la entidad pública. </w:t>
      </w:r>
    </w:p>
    <w:p w:rsidR="009727CE" w:rsidRDefault="009727CE">
      <w:pPr>
        <w:jc w:val="both"/>
        <w:rPr>
          <w:rFonts w:ascii="Arial" w:hAnsi="Arial" w:cs="Arial"/>
          <w:i/>
          <w:color w:val="000000"/>
          <w:sz w:val="22"/>
          <w:szCs w:val="22"/>
        </w:rPr>
      </w:pPr>
    </w:p>
    <w:p w:rsidR="009727CE" w:rsidRDefault="009727CE">
      <w:pPr>
        <w:jc w:val="both"/>
        <w:rPr>
          <w:rFonts w:ascii="Arial" w:hAnsi="Arial" w:cs="Arial"/>
          <w:i/>
          <w:color w:val="000000"/>
          <w:sz w:val="22"/>
          <w:szCs w:val="22"/>
        </w:rPr>
      </w:pPr>
    </w:p>
    <w:p w:rsidR="009727CE" w:rsidRDefault="009A0083">
      <w:pPr>
        <w:ind w:firstLine="708"/>
        <w:jc w:val="center"/>
        <w:rPr>
          <w:rFonts w:ascii="Arial" w:hAnsi="Arial" w:cs="Arial"/>
          <w:i/>
          <w:sz w:val="22"/>
          <w:szCs w:val="22"/>
        </w:rPr>
      </w:pPr>
      <w:r>
        <w:rPr>
          <w:rFonts w:ascii="Arial" w:hAnsi="Arial" w:cs="Arial"/>
          <w:i/>
          <w:sz w:val="22"/>
          <w:szCs w:val="22"/>
        </w:rPr>
        <w:t>TITULO IX: FORMACIÓN Y ACCIÓN SOCIAL.</w:t>
      </w:r>
    </w:p>
    <w:p w:rsidR="009727CE" w:rsidRDefault="009727CE">
      <w:pPr>
        <w:ind w:firstLine="708"/>
        <w:jc w:val="center"/>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Artículo 53.- Formaci</w:t>
      </w:r>
      <w:r>
        <w:rPr>
          <w:rFonts w:ascii="Arial" w:hAnsi="Arial" w:cs="Arial"/>
          <w:i/>
          <w:sz w:val="22"/>
          <w:szCs w:val="22"/>
        </w:rPr>
        <w:t xml:space="preserve">ón profesional. </w:t>
      </w:r>
    </w:p>
    <w:p w:rsidR="009727CE" w:rsidRDefault="009A0083">
      <w:pPr>
        <w:ind w:firstLine="708"/>
        <w:jc w:val="both"/>
        <w:rPr>
          <w:rFonts w:ascii="Arial" w:hAnsi="Arial" w:cs="Arial"/>
          <w:i/>
          <w:sz w:val="22"/>
          <w:szCs w:val="22"/>
        </w:rPr>
      </w:pPr>
      <w:r>
        <w:rPr>
          <w:rFonts w:ascii="Arial" w:hAnsi="Arial" w:cs="Arial"/>
          <w:i/>
          <w:sz w:val="22"/>
          <w:szCs w:val="22"/>
        </w:rPr>
        <w:t>1. De conformidad con lo dispuesto en el artículo 14,g) del Estatuto Básico del Empleado Público y en el artículo 23 del Texto Refundido de la Ley del Estatuto de los Trabajadores y a los efectos de facilitar la formación y promoción profe</w:t>
      </w:r>
      <w:r>
        <w:rPr>
          <w:rFonts w:ascii="Arial" w:hAnsi="Arial" w:cs="Arial"/>
          <w:i/>
          <w:sz w:val="22"/>
          <w:szCs w:val="22"/>
        </w:rPr>
        <w:t>sional, el personal afectado por el presente Convenio tendrá derecho la realización de estudios para la obtención de títulos académicos o profesionales, así como a la asistencia a cursos de perfeccionamiento profesional organizados por las distintos centro</w:t>
      </w:r>
      <w:r>
        <w:rPr>
          <w:rFonts w:ascii="Arial" w:hAnsi="Arial" w:cs="Arial"/>
          <w:i/>
          <w:sz w:val="22"/>
          <w:szCs w:val="22"/>
        </w:rPr>
        <w:t xml:space="preserve">s, instituciones u organizaciones que promuevan programas o acciones formativas dirigidas a los trabajadores/as.  </w:t>
      </w:r>
    </w:p>
    <w:p w:rsidR="009727CE" w:rsidRDefault="009A0083">
      <w:pPr>
        <w:ind w:firstLine="708"/>
        <w:jc w:val="both"/>
      </w:pPr>
      <w:r>
        <w:rPr>
          <w:rFonts w:ascii="Arial" w:hAnsi="Arial" w:cs="Arial"/>
          <w:i/>
          <w:sz w:val="22"/>
          <w:szCs w:val="22"/>
        </w:rPr>
        <w:t xml:space="preserve">Para ello, </w:t>
      </w:r>
      <w:r>
        <w:rPr>
          <w:rFonts w:ascii="Arial" w:hAnsi="Arial" w:cs="Arial"/>
          <w:i/>
          <w:color w:val="000000"/>
          <w:sz w:val="22"/>
          <w:szCs w:val="22"/>
        </w:rPr>
        <w:t xml:space="preserve">la entidad pública </w:t>
      </w:r>
      <w:r>
        <w:rPr>
          <w:rFonts w:ascii="Arial" w:hAnsi="Arial" w:cs="Arial"/>
          <w:i/>
          <w:sz w:val="22"/>
          <w:szCs w:val="22"/>
        </w:rPr>
        <w:t>impulsará las actuaciones que permitan la formación dirigida al reciclaje, capacitación y promoción profesional</w:t>
      </w:r>
      <w:r>
        <w:rPr>
          <w:rFonts w:ascii="Arial" w:hAnsi="Arial" w:cs="Arial"/>
          <w:i/>
          <w:sz w:val="22"/>
          <w:szCs w:val="22"/>
        </w:rPr>
        <w:t xml:space="preserve"> de sus trabajadores/as, considerando el tiempo de asistencia a las distintas acciones formativas como trabajo efectivo. </w:t>
      </w:r>
    </w:p>
    <w:p w:rsidR="009727CE" w:rsidRDefault="009A0083">
      <w:pPr>
        <w:ind w:firstLine="708"/>
        <w:jc w:val="both"/>
        <w:rPr>
          <w:rFonts w:ascii="Arial" w:hAnsi="Arial" w:cs="Arial"/>
          <w:i/>
          <w:sz w:val="22"/>
          <w:szCs w:val="22"/>
        </w:rPr>
      </w:pPr>
      <w:r>
        <w:rPr>
          <w:rFonts w:ascii="Arial" w:hAnsi="Arial" w:cs="Arial"/>
          <w:i/>
          <w:sz w:val="22"/>
          <w:szCs w:val="22"/>
        </w:rPr>
        <w:t xml:space="preserve">2. Para la asistencia a los cursos de formación se estará a lo dispuesto a continuación: </w:t>
      </w:r>
    </w:p>
    <w:p w:rsidR="009727CE" w:rsidRDefault="009A0083">
      <w:pPr>
        <w:pStyle w:val="Prrafodelista"/>
        <w:widowControl/>
        <w:numPr>
          <w:ilvl w:val="0"/>
          <w:numId w:val="17"/>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En los cursos organizados por la Administrac</w:t>
      </w:r>
      <w:r>
        <w:rPr>
          <w:rFonts w:ascii="Arial" w:hAnsi="Arial" w:cs="Arial"/>
          <w:i/>
          <w:sz w:val="22"/>
          <w:szCs w:val="22"/>
        </w:rPr>
        <w:t xml:space="preserve">ión, los/as empleados/as admitidos tendrán derecho a la reducción de la jornada diaria de trabajo, en el número de horas necesarias para su asistencia, sin menoscabo de sus retribuciones.  </w:t>
      </w:r>
    </w:p>
    <w:p w:rsidR="009727CE" w:rsidRDefault="009A0083">
      <w:pPr>
        <w:ind w:left="708"/>
        <w:jc w:val="both"/>
        <w:rPr>
          <w:rFonts w:ascii="Arial" w:hAnsi="Arial" w:cs="Arial"/>
          <w:i/>
          <w:sz w:val="22"/>
          <w:szCs w:val="22"/>
        </w:rPr>
      </w:pPr>
      <w:r>
        <w:rPr>
          <w:rFonts w:ascii="Arial" w:hAnsi="Arial" w:cs="Arial"/>
          <w:i/>
          <w:sz w:val="22"/>
          <w:szCs w:val="22"/>
        </w:rPr>
        <w:t>Cuando el curso deba realizarse en régimen de plena dedicación, te</w:t>
      </w:r>
      <w:r>
        <w:rPr>
          <w:rFonts w:ascii="Arial" w:hAnsi="Arial" w:cs="Arial"/>
          <w:i/>
          <w:sz w:val="22"/>
          <w:szCs w:val="22"/>
        </w:rPr>
        <w:t xml:space="preserve">ndrán derecho al permiso de formación por el tiempo de su duración y la percepción de sus correspondientes retribuciones. </w:t>
      </w:r>
    </w:p>
    <w:p w:rsidR="009727CE" w:rsidRDefault="009A0083">
      <w:pPr>
        <w:pStyle w:val="Prrafodelista"/>
        <w:widowControl/>
        <w:numPr>
          <w:ilvl w:val="0"/>
          <w:numId w:val="17"/>
        </w:numPr>
        <w:suppressAutoHyphens w:val="0"/>
        <w:spacing w:after="160" w:line="249" w:lineRule="auto"/>
        <w:jc w:val="both"/>
        <w:textAlignment w:val="auto"/>
      </w:pPr>
      <w:r>
        <w:rPr>
          <w:rFonts w:ascii="Arial" w:hAnsi="Arial" w:cs="Arial"/>
          <w:i/>
          <w:sz w:val="22"/>
          <w:szCs w:val="22"/>
        </w:rPr>
        <w:t xml:space="preserve">En los cursos realizados por otros organismos, instituciones o centros de formación podrán acudir, previa autorización </w:t>
      </w:r>
      <w:r>
        <w:rPr>
          <w:rFonts w:ascii="Arial" w:hAnsi="Arial" w:cs="Arial"/>
          <w:i/>
          <w:color w:val="000000"/>
          <w:sz w:val="22"/>
          <w:szCs w:val="22"/>
        </w:rPr>
        <w:t xml:space="preserve">de la entidad </w:t>
      </w:r>
      <w:r>
        <w:rPr>
          <w:rFonts w:ascii="Arial" w:hAnsi="Arial" w:cs="Arial"/>
          <w:i/>
          <w:color w:val="000000"/>
          <w:sz w:val="22"/>
          <w:szCs w:val="22"/>
        </w:rPr>
        <w:t xml:space="preserve">pública </w:t>
      </w:r>
      <w:r>
        <w:rPr>
          <w:rFonts w:ascii="Arial" w:hAnsi="Arial" w:cs="Arial"/>
          <w:i/>
          <w:sz w:val="22"/>
          <w:szCs w:val="22"/>
        </w:rPr>
        <w:t xml:space="preserve">teniendo el derecho a la reducción de la jornada de trabajo por el tiempo indispensable para su asistencia, sin merma de sus retribuciones. </w:t>
      </w:r>
    </w:p>
    <w:p w:rsidR="009727CE" w:rsidRDefault="009A0083">
      <w:pPr>
        <w:ind w:left="708"/>
        <w:jc w:val="both"/>
        <w:rPr>
          <w:rFonts w:ascii="Arial" w:hAnsi="Arial" w:cs="Arial"/>
          <w:i/>
          <w:sz w:val="22"/>
          <w:szCs w:val="22"/>
        </w:rPr>
      </w:pPr>
      <w:r>
        <w:rPr>
          <w:rFonts w:ascii="Arial" w:hAnsi="Arial" w:cs="Arial"/>
          <w:i/>
          <w:sz w:val="22"/>
          <w:szCs w:val="22"/>
        </w:rPr>
        <w:t>Cuando el curso se desarrolle en régimen de plena dedicación, tendrá derecho al permiso de formación por el</w:t>
      </w:r>
      <w:r>
        <w:rPr>
          <w:rFonts w:ascii="Arial" w:hAnsi="Arial" w:cs="Arial"/>
          <w:i/>
          <w:sz w:val="22"/>
          <w:szCs w:val="22"/>
        </w:rPr>
        <w:t xml:space="preserve"> tiempo de su duración y la percepción de sus correspondientes retribuciones. </w:t>
      </w:r>
    </w:p>
    <w:p w:rsidR="009727CE" w:rsidRDefault="009A0083">
      <w:pPr>
        <w:ind w:firstLine="708"/>
        <w:jc w:val="both"/>
        <w:rPr>
          <w:rFonts w:ascii="Arial" w:hAnsi="Arial" w:cs="Arial"/>
          <w:i/>
          <w:sz w:val="22"/>
          <w:szCs w:val="22"/>
        </w:rPr>
      </w:pPr>
      <w:r>
        <w:rPr>
          <w:rFonts w:ascii="Arial" w:hAnsi="Arial" w:cs="Arial"/>
          <w:i/>
          <w:sz w:val="22"/>
          <w:szCs w:val="22"/>
        </w:rPr>
        <w:t xml:space="preserve"> En todos los casos se exigirán los oportunos justificantes del disfrute por el/la empleado/a de los derechos a los que hace referencia el presente artículo, al finalizar el cur</w:t>
      </w:r>
      <w:r>
        <w:rPr>
          <w:rFonts w:ascii="Arial" w:hAnsi="Arial" w:cs="Arial"/>
          <w:i/>
          <w:sz w:val="22"/>
          <w:szCs w:val="22"/>
        </w:rPr>
        <w:t xml:space="preserve">so correspondiente mediante certificado de asistencia o aprovechamiento. </w:t>
      </w:r>
    </w:p>
    <w:p w:rsidR="009727CE" w:rsidRDefault="009A0083">
      <w:pPr>
        <w:ind w:firstLine="708"/>
        <w:jc w:val="both"/>
      </w:pPr>
      <w:r>
        <w:rPr>
          <w:rFonts w:ascii="Arial" w:hAnsi="Arial" w:cs="Arial"/>
          <w:i/>
          <w:sz w:val="22"/>
          <w:szCs w:val="22"/>
        </w:rPr>
        <w:t xml:space="preserve"> 3. </w:t>
      </w:r>
      <w:r>
        <w:rPr>
          <w:rFonts w:ascii="Arial" w:hAnsi="Arial" w:cs="Arial"/>
          <w:i/>
          <w:color w:val="000000"/>
          <w:sz w:val="22"/>
          <w:szCs w:val="22"/>
        </w:rPr>
        <w:t xml:space="preserve">La entidad pública </w:t>
      </w:r>
      <w:r>
        <w:rPr>
          <w:rFonts w:ascii="Arial" w:hAnsi="Arial" w:cs="Arial"/>
          <w:i/>
          <w:sz w:val="22"/>
          <w:szCs w:val="22"/>
        </w:rPr>
        <w:t>informará a la totalidad de los/as empleados/as sobre los cursos de formación y promoción de los que tenga conocimiento que organice el Instituto Canario de Ad</w:t>
      </w:r>
      <w:r>
        <w:rPr>
          <w:rFonts w:ascii="Arial" w:hAnsi="Arial" w:cs="Arial"/>
          <w:i/>
          <w:sz w:val="22"/>
          <w:szCs w:val="22"/>
        </w:rPr>
        <w:t xml:space="preserve">ministración Pública (ICAP) o cualquier otro centro público de formación.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 Artículo 54.- Acción social </w:t>
      </w:r>
    </w:p>
    <w:p w:rsidR="009727CE" w:rsidRDefault="009A0083">
      <w:pPr>
        <w:ind w:firstLine="708"/>
        <w:jc w:val="both"/>
      </w:pPr>
      <w:r>
        <w:rPr>
          <w:rFonts w:ascii="Arial" w:hAnsi="Arial" w:cs="Arial"/>
          <w:i/>
          <w:sz w:val="22"/>
          <w:szCs w:val="22"/>
        </w:rPr>
        <w:t>1. Cada año de vigencia del presente Convenio y con la finalidad de proporcionar al personal incluido en su ámbito de aplicación determinadas prestacio</w:t>
      </w:r>
      <w:r>
        <w:rPr>
          <w:rFonts w:ascii="Arial" w:hAnsi="Arial" w:cs="Arial"/>
          <w:i/>
          <w:sz w:val="22"/>
          <w:szCs w:val="22"/>
        </w:rPr>
        <w:t xml:space="preserve">nes, </w:t>
      </w:r>
      <w:r>
        <w:rPr>
          <w:rFonts w:ascii="Arial" w:hAnsi="Arial" w:cs="Arial"/>
          <w:i/>
          <w:color w:val="000000"/>
          <w:sz w:val="22"/>
          <w:szCs w:val="22"/>
        </w:rPr>
        <w:t xml:space="preserve">la entidad pública </w:t>
      </w:r>
      <w:r>
        <w:rPr>
          <w:rFonts w:ascii="Arial" w:hAnsi="Arial" w:cs="Arial"/>
          <w:i/>
          <w:sz w:val="22"/>
          <w:szCs w:val="22"/>
        </w:rPr>
        <w:t xml:space="preserve">podrá destinar una cantidad específica en sus Presupuestos a los efectos de financiar programas y acciones de </w:t>
      </w:r>
      <w:r>
        <w:rPr>
          <w:rFonts w:ascii="Arial" w:hAnsi="Arial" w:cs="Arial"/>
          <w:i/>
          <w:sz w:val="22"/>
          <w:szCs w:val="22"/>
        </w:rPr>
        <w:lastRenderedPageBreak/>
        <w:t xml:space="preserve">carácter social.  </w:t>
      </w:r>
    </w:p>
    <w:p w:rsidR="009727CE" w:rsidRDefault="009A0083">
      <w:pPr>
        <w:ind w:firstLine="708"/>
        <w:jc w:val="both"/>
      </w:pPr>
      <w:r>
        <w:rPr>
          <w:rFonts w:ascii="Arial" w:hAnsi="Arial" w:cs="Arial"/>
          <w:i/>
          <w:sz w:val="22"/>
          <w:szCs w:val="22"/>
        </w:rPr>
        <w:t>Para determinar el contenido, alcance, requisitos y beneficiarios de dichas prestaciones, se constituir</w:t>
      </w:r>
      <w:r>
        <w:rPr>
          <w:rFonts w:ascii="Arial" w:hAnsi="Arial" w:cs="Arial"/>
          <w:i/>
          <w:sz w:val="22"/>
          <w:szCs w:val="22"/>
        </w:rPr>
        <w:t>á la Comisión de Acción Social, integrada por los representantes de la</w:t>
      </w:r>
      <w:r>
        <w:rPr>
          <w:rFonts w:ascii="Arial" w:hAnsi="Arial" w:cs="Arial"/>
          <w:i/>
          <w:color w:val="000000"/>
          <w:sz w:val="22"/>
          <w:szCs w:val="22"/>
        </w:rPr>
        <w:t xml:space="preserve"> entidad pública</w:t>
      </w:r>
      <w:r>
        <w:rPr>
          <w:rFonts w:ascii="Arial" w:hAnsi="Arial" w:cs="Arial"/>
          <w:i/>
          <w:color w:val="FF0000"/>
          <w:sz w:val="22"/>
          <w:szCs w:val="22"/>
        </w:rPr>
        <w:t xml:space="preserve"> </w:t>
      </w:r>
      <w:r>
        <w:rPr>
          <w:rFonts w:ascii="Arial" w:hAnsi="Arial" w:cs="Arial"/>
          <w:i/>
          <w:sz w:val="22"/>
          <w:szCs w:val="22"/>
        </w:rPr>
        <w:t xml:space="preserve">y de las organizaciones sindicales firmantes del presente Convenio.  </w:t>
      </w:r>
    </w:p>
    <w:p w:rsidR="009727CE" w:rsidRDefault="009A0083">
      <w:pPr>
        <w:ind w:firstLine="708"/>
        <w:jc w:val="both"/>
        <w:rPr>
          <w:rFonts w:ascii="Arial" w:hAnsi="Arial" w:cs="Arial"/>
          <w:i/>
          <w:sz w:val="22"/>
          <w:szCs w:val="22"/>
        </w:rPr>
      </w:pPr>
      <w:r>
        <w:rPr>
          <w:rFonts w:ascii="Arial" w:hAnsi="Arial" w:cs="Arial"/>
          <w:i/>
          <w:sz w:val="22"/>
          <w:szCs w:val="22"/>
        </w:rPr>
        <w:t xml:space="preserve">2. La Comisión de Acción Social tendrá como cometidos: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Establecer las prioridades y los criterios </w:t>
      </w:r>
      <w:r>
        <w:rPr>
          <w:rFonts w:ascii="Arial" w:hAnsi="Arial" w:cs="Arial"/>
          <w:i/>
          <w:sz w:val="22"/>
          <w:szCs w:val="22"/>
        </w:rPr>
        <w:t xml:space="preserve">generales de actuación que se aplicarán en esta materia.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Formular las propuestas que se consideran oportunas para el establecimiento de las acciones de carácter social, su finalidad y los beneficiarios de las mismas.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 xml:space="preserve">Aprobar con carácter anual, previa </w:t>
      </w:r>
      <w:r>
        <w:rPr>
          <w:rFonts w:ascii="Arial" w:hAnsi="Arial" w:cs="Arial"/>
          <w:i/>
          <w:sz w:val="22"/>
          <w:szCs w:val="22"/>
        </w:rPr>
        <w:t xml:space="preserve">su negociación, con anterioridad al 31 de enero de cada año, el Plan de Acción Social, teniendo en cuenta las consignaciones presupuestarias aprobadas al efecto.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Realizar el seguimiento sobre el desarrollo del Plan de Acción Social, así como recibir infor</w:t>
      </w:r>
      <w:r>
        <w:rPr>
          <w:rFonts w:ascii="Arial" w:hAnsi="Arial" w:cs="Arial"/>
          <w:i/>
          <w:sz w:val="22"/>
          <w:szCs w:val="22"/>
        </w:rPr>
        <w:t xml:space="preserve">mación sobre el mismo. </w:t>
      </w:r>
    </w:p>
    <w:p w:rsidR="009727CE" w:rsidRDefault="009A0083">
      <w:pPr>
        <w:jc w:val="both"/>
        <w:rPr>
          <w:rFonts w:ascii="Arial" w:hAnsi="Arial" w:cs="Arial"/>
          <w:i/>
          <w:sz w:val="22"/>
          <w:szCs w:val="22"/>
        </w:rPr>
      </w:pPr>
      <w:r>
        <w:rPr>
          <w:rFonts w:ascii="Arial" w:hAnsi="Arial" w:cs="Arial"/>
          <w:i/>
          <w:sz w:val="22"/>
          <w:szCs w:val="22"/>
        </w:rPr>
        <w:t xml:space="preserve">Artículo 55.- Anticipos. </w:t>
      </w:r>
    </w:p>
    <w:p w:rsidR="009727CE" w:rsidRDefault="009A0083">
      <w:pPr>
        <w:ind w:firstLine="708"/>
        <w:jc w:val="both"/>
        <w:rPr>
          <w:rFonts w:ascii="Arial" w:hAnsi="Arial" w:cs="Arial"/>
          <w:i/>
          <w:sz w:val="22"/>
          <w:szCs w:val="22"/>
        </w:rPr>
      </w:pPr>
      <w:r>
        <w:rPr>
          <w:rFonts w:ascii="Arial" w:hAnsi="Arial" w:cs="Arial"/>
          <w:i/>
          <w:sz w:val="22"/>
          <w:szCs w:val="22"/>
        </w:rPr>
        <w:t xml:space="preserve"> 1.- Los/as trabajadores/as tendrá derecho a anticipos reintegrables, sin interés, que podrán hacer efectivo mediante una doble opción: </w:t>
      </w:r>
    </w:p>
    <w:p w:rsidR="009727CE" w:rsidRDefault="009A0083">
      <w:pPr>
        <w:pStyle w:val="Prrafodelista"/>
        <w:widowControl/>
        <w:numPr>
          <w:ilvl w:val="0"/>
          <w:numId w:val="19"/>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Mediante la prevista en la legislación vigente para el personal que p</w:t>
      </w:r>
      <w:r>
        <w:rPr>
          <w:rFonts w:ascii="Arial" w:hAnsi="Arial" w:cs="Arial"/>
          <w:i/>
          <w:sz w:val="22"/>
          <w:szCs w:val="22"/>
        </w:rPr>
        <w:t>resta sus servicios en el Ayuntamiento de Candelaria mediante la cual se tendrá derecho a anticipos reintegrables, sin interés, por el importe de hasta una o dos pagas o mensualidades de su haber líquido amortizándose en los plazos de 10 o 14 mensualidades</w:t>
      </w:r>
      <w:r>
        <w:rPr>
          <w:rFonts w:ascii="Arial" w:hAnsi="Arial" w:cs="Arial"/>
          <w:i/>
          <w:sz w:val="22"/>
          <w:szCs w:val="22"/>
        </w:rPr>
        <w:t xml:space="preserve"> respectivamente, posteriores al abono del anticipo reintegrable mediante de descuento en nómina. Si se solicita una cantidad entre una y dos mensualidades el período de amortización será de 14 mensualidades. </w:t>
      </w:r>
    </w:p>
    <w:p w:rsidR="009727CE" w:rsidRDefault="009A0083">
      <w:pPr>
        <w:pStyle w:val="Prrafodelista"/>
        <w:widowControl/>
        <w:numPr>
          <w:ilvl w:val="0"/>
          <w:numId w:val="19"/>
        </w:numPr>
        <w:suppressAutoHyphens w:val="0"/>
        <w:spacing w:after="160" w:line="249" w:lineRule="auto"/>
        <w:jc w:val="both"/>
        <w:textAlignment w:val="auto"/>
        <w:rPr>
          <w:rFonts w:ascii="Arial" w:hAnsi="Arial" w:cs="Arial"/>
          <w:i/>
          <w:sz w:val="22"/>
          <w:szCs w:val="22"/>
        </w:rPr>
      </w:pPr>
      <w:r>
        <w:rPr>
          <w:rFonts w:ascii="Arial" w:hAnsi="Arial" w:cs="Arial"/>
          <w:i/>
          <w:sz w:val="22"/>
          <w:szCs w:val="22"/>
        </w:rPr>
        <w:t>A través de la solicitud hasta un máximo de 2.</w:t>
      </w:r>
      <w:r>
        <w:rPr>
          <w:rFonts w:ascii="Arial" w:hAnsi="Arial" w:cs="Arial"/>
          <w:i/>
          <w:sz w:val="22"/>
          <w:szCs w:val="22"/>
        </w:rPr>
        <w:t>500,00 euros. La amortización del anticipo se realizará en 12, 18 o 24 meses, posteriores al abono del anticipo reintegrable mediante de descuento en nómina. No obstante, el anticipo podrá ser liquidado totalmente en cualquier momento a partir de su conces</w:t>
      </w:r>
      <w:r>
        <w:rPr>
          <w:rFonts w:ascii="Arial" w:hAnsi="Arial" w:cs="Arial"/>
          <w:i/>
          <w:sz w:val="22"/>
          <w:szCs w:val="22"/>
        </w:rPr>
        <w:t xml:space="preserve">ión mediante el ingreso en cuenta de la cantidad que no se haya devuelto por nómina. </w:t>
      </w:r>
    </w:p>
    <w:p w:rsidR="009727CE" w:rsidRDefault="009A0083">
      <w:pPr>
        <w:ind w:firstLine="708"/>
        <w:jc w:val="both"/>
        <w:rPr>
          <w:rFonts w:ascii="Arial" w:hAnsi="Arial" w:cs="Arial"/>
          <w:i/>
          <w:sz w:val="22"/>
          <w:szCs w:val="22"/>
        </w:rPr>
      </w:pPr>
      <w:r>
        <w:rPr>
          <w:rFonts w:ascii="Arial" w:hAnsi="Arial" w:cs="Arial"/>
          <w:i/>
          <w:sz w:val="22"/>
          <w:szCs w:val="22"/>
        </w:rPr>
        <w:t>2. Para el personal temporal la amortización del anticipo se realizará, como máximo, en un número de meses igual al que resta hasta la finalización del contrato. Así mism</w:t>
      </w:r>
      <w:r>
        <w:rPr>
          <w:rFonts w:ascii="Arial" w:hAnsi="Arial" w:cs="Arial"/>
          <w:i/>
          <w:sz w:val="22"/>
          <w:szCs w:val="22"/>
        </w:rPr>
        <w:t xml:space="preserve">o, en el caso de que se produzca el cese del/la trabajador/a, previo a la liquidación final de haberes, deberá reintegrar las cantidades pendientes del préstamo concedido.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3. El personal en el momento de cesar en la prestación de servicios deberá reintegr</w:t>
      </w:r>
      <w:r>
        <w:rPr>
          <w:rFonts w:ascii="Arial" w:hAnsi="Arial" w:cs="Arial"/>
          <w:i/>
          <w:color w:val="000000"/>
          <w:sz w:val="22"/>
          <w:szCs w:val="22"/>
        </w:rPr>
        <w:t xml:space="preserve">ar las cantidades pendientes del préstamo concedido. </w:t>
      </w:r>
    </w:p>
    <w:p w:rsidR="009727CE" w:rsidRDefault="009A0083">
      <w:pPr>
        <w:ind w:firstLine="708"/>
        <w:jc w:val="both"/>
        <w:rPr>
          <w:rFonts w:ascii="Arial" w:hAnsi="Arial" w:cs="Arial"/>
          <w:i/>
          <w:sz w:val="22"/>
          <w:szCs w:val="22"/>
        </w:rPr>
      </w:pPr>
      <w:r>
        <w:rPr>
          <w:rFonts w:ascii="Arial" w:hAnsi="Arial" w:cs="Arial"/>
          <w:i/>
          <w:sz w:val="22"/>
          <w:szCs w:val="22"/>
        </w:rPr>
        <w:t>4. No se podrá conceder anticipo a quien no hubiera liquidado íntegramente otro anterior. Excepcionalmente por razón de urgencia y fehacientemente justificada que será evaluada por la comisión de Acción</w:t>
      </w:r>
      <w:r>
        <w:rPr>
          <w:rFonts w:ascii="Arial" w:hAnsi="Arial" w:cs="Arial"/>
          <w:i/>
          <w:sz w:val="22"/>
          <w:szCs w:val="22"/>
        </w:rPr>
        <w:t xml:space="preserve"> Social se podrá conceder un nuevo anticipo a quien tenga alguno en vigor. </w:t>
      </w:r>
    </w:p>
    <w:p w:rsidR="009727CE" w:rsidRDefault="009727CE">
      <w:pPr>
        <w:jc w:val="both"/>
        <w:rPr>
          <w:rFonts w:ascii="Arial" w:hAnsi="Arial" w:cs="Arial"/>
          <w:i/>
          <w:sz w:val="22"/>
          <w:szCs w:val="22"/>
        </w:rPr>
      </w:pPr>
    </w:p>
    <w:p w:rsidR="009727CE" w:rsidRDefault="009727CE">
      <w:pPr>
        <w:ind w:firstLine="708"/>
        <w:jc w:val="both"/>
        <w:rPr>
          <w:rFonts w:ascii="Arial" w:hAnsi="Arial" w:cs="Arial"/>
          <w:i/>
          <w:sz w:val="22"/>
          <w:szCs w:val="22"/>
        </w:rPr>
      </w:pPr>
    </w:p>
    <w:p w:rsidR="009727CE" w:rsidRDefault="009A0083">
      <w:pPr>
        <w:ind w:firstLine="708"/>
        <w:jc w:val="center"/>
        <w:rPr>
          <w:rFonts w:ascii="Arial" w:hAnsi="Arial" w:cs="Arial"/>
          <w:i/>
          <w:sz w:val="22"/>
          <w:szCs w:val="22"/>
        </w:rPr>
      </w:pPr>
      <w:r>
        <w:rPr>
          <w:rFonts w:ascii="Arial" w:hAnsi="Arial" w:cs="Arial"/>
          <w:i/>
          <w:sz w:val="22"/>
          <w:szCs w:val="22"/>
        </w:rPr>
        <w:t>TITULO X: DERECHOS SINDICALES.</w:t>
      </w:r>
    </w:p>
    <w:p w:rsidR="009727CE" w:rsidRDefault="009727CE">
      <w:pPr>
        <w:ind w:firstLine="708"/>
        <w:jc w:val="center"/>
        <w:rPr>
          <w:rFonts w:ascii="Arial" w:hAnsi="Arial" w:cs="Arial"/>
          <w:i/>
          <w:sz w:val="22"/>
          <w:szCs w:val="22"/>
        </w:rPr>
      </w:pPr>
    </w:p>
    <w:p w:rsidR="009727CE" w:rsidRDefault="009A0083">
      <w:pPr>
        <w:ind w:firstLine="708"/>
        <w:jc w:val="both"/>
        <w:rPr>
          <w:rFonts w:ascii="Arial" w:hAnsi="Arial" w:cs="Arial"/>
          <w:i/>
          <w:sz w:val="22"/>
          <w:szCs w:val="22"/>
        </w:rPr>
      </w:pPr>
      <w:r>
        <w:rPr>
          <w:rFonts w:ascii="Arial" w:hAnsi="Arial" w:cs="Arial"/>
          <w:i/>
          <w:sz w:val="22"/>
          <w:szCs w:val="22"/>
        </w:rPr>
        <w:t xml:space="preserve"> Artículo 56.- Reuniones o asambleas de trabajadores </w:t>
      </w:r>
    </w:p>
    <w:p w:rsidR="009727CE" w:rsidRDefault="009A0083">
      <w:pPr>
        <w:ind w:firstLine="708"/>
        <w:jc w:val="both"/>
        <w:rPr>
          <w:rFonts w:ascii="Arial" w:hAnsi="Arial" w:cs="Arial"/>
          <w:i/>
          <w:sz w:val="22"/>
          <w:szCs w:val="22"/>
        </w:rPr>
      </w:pPr>
      <w:r>
        <w:rPr>
          <w:rFonts w:ascii="Arial" w:hAnsi="Arial" w:cs="Arial"/>
          <w:i/>
          <w:sz w:val="22"/>
          <w:szCs w:val="22"/>
        </w:rPr>
        <w:t xml:space="preserve">En los términos previstos en los artículos 77 y siguientes del Texto Refundido de la Ley de </w:t>
      </w:r>
      <w:r>
        <w:rPr>
          <w:rFonts w:ascii="Arial" w:hAnsi="Arial" w:cs="Arial"/>
          <w:i/>
          <w:sz w:val="22"/>
          <w:szCs w:val="22"/>
        </w:rPr>
        <w:lastRenderedPageBreak/>
        <w:t>Estatuto de los Trabajadores, los/as representantes legales o los/as trabajadores/as podrán convocar reuniones o asambleas, previa comunicación efectuada, como mínimo, con cuarenta y ocho horas de antelación y dirigida al órgano de gobierno competente en m</w:t>
      </w:r>
      <w:r>
        <w:rPr>
          <w:rFonts w:ascii="Arial" w:hAnsi="Arial" w:cs="Arial"/>
          <w:i/>
          <w:sz w:val="22"/>
          <w:szCs w:val="22"/>
        </w:rPr>
        <w:t xml:space="preserve">ateria de personal. </w:t>
      </w:r>
    </w:p>
    <w:p w:rsidR="009727CE" w:rsidRDefault="009A0083">
      <w:pPr>
        <w:ind w:firstLine="708"/>
        <w:jc w:val="both"/>
        <w:rPr>
          <w:rFonts w:ascii="Arial" w:hAnsi="Arial" w:cs="Arial"/>
          <w:i/>
          <w:sz w:val="22"/>
          <w:szCs w:val="22"/>
        </w:rPr>
      </w:pPr>
      <w:r>
        <w:rPr>
          <w:rFonts w:ascii="Arial" w:hAnsi="Arial" w:cs="Arial"/>
          <w:i/>
          <w:sz w:val="22"/>
          <w:szCs w:val="22"/>
        </w:rPr>
        <w:t xml:space="preserve"> El lugar de reunión o asamblea podrá ser el centro de trabajo o el lugar que se autorice al efecto, quedando supeditada el horario de celebración de las Asambleas, al acuerdo entre las/los representantes de los/las empleados/as y la e</w:t>
      </w:r>
      <w:r>
        <w:rPr>
          <w:rFonts w:ascii="Arial" w:hAnsi="Arial" w:cs="Arial"/>
          <w:i/>
          <w:sz w:val="22"/>
          <w:szCs w:val="22"/>
        </w:rPr>
        <w:t xml:space="preserve">mpresa.  </w:t>
      </w:r>
    </w:p>
    <w:p w:rsidR="009727CE" w:rsidRDefault="009A0083">
      <w:pPr>
        <w:ind w:firstLine="708"/>
        <w:jc w:val="both"/>
        <w:rPr>
          <w:rFonts w:ascii="Arial" w:hAnsi="Arial" w:cs="Arial"/>
          <w:i/>
          <w:sz w:val="22"/>
          <w:szCs w:val="22"/>
        </w:rPr>
      </w:pPr>
      <w:r>
        <w:rPr>
          <w:rFonts w:ascii="Arial" w:hAnsi="Arial" w:cs="Arial"/>
          <w:i/>
          <w:sz w:val="22"/>
          <w:szCs w:val="22"/>
        </w:rPr>
        <w:t xml:space="preserve"> Artículo 57.- Derechos de información, consulta y funciones </w:t>
      </w:r>
    </w:p>
    <w:p w:rsidR="009727CE" w:rsidRDefault="009A0083">
      <w:pPr>
        <w:ind w:firstLine="708"/>
        <w:jc w:val="both"/>
        <w:rPr>
          <w:rFonts w:ascii="Arial" w:hAnsi="Arial" w:cs="Arial"/>
          <w:i/>
          <w:sz w:val="22"/>
          <w:szCs w:val="22"/>
        </w:rPr>
      </w:pPr>
      <w:r>
        <w:rPr>
          <w:rFonts w:ascii="Arial" w:hAnsi="Arial" w:cs="Arial"/>
          <w:i/>
          <w:sz w:val="22"/>
          <w:szCs w:val="22"/>
        </w:rPr>
        <w:t>El Comité de Empresa tendrán los derechos de información, consulta, funciones y/o competencias señaladas en el artículo 64 del Texto Refundido de la Ley del Estatuto de los Trabajadore</w:t>
      </w:r>
      <w:r>
        <w:rPr>
          <w:rFonts w:ascii="Arial" w:hAnsi="Arial" w:cs="Arial"/>
          <w:i/>
          <w:sz w:val="22"/>
          <w:szCs w:val="22"/>
        </w:rPr>
        <w:t xml:space="preserve">s.  </w:t>
      </w:r>
    </w:p>
    <w:p w:rsidR="009727CE" w:rsidRDefault="009A0083">
      <w:pPr>
        <w:ind w:firstLine="708"/>
        <w:jc w:val="both"/>
        <w:rPr>
          <w:rFonts w:ascii="Arial" w:hAnsi="Arial" w:cs="Arial"/>
          <w:i/>
          <w:sz w:val="22"/>
          <w:szCs w:val="22"/>
        </w:rPr>
      </w:pPr>
      <w:r>
        <w:rPr>
          <w:rFonts w:ascii="Arial" w:hAnsi="Arial" w:cs="Arial"/>
          <w:i/>
          <w:sz w:val="22"/>
          <w:szCs w:val="22"/>
        </w:rPr>
        <w:t xml:space="preserve">Artículo 58.- Garantías para el ejercicio de la actividad y funciones de representación </w:t>
      </w:r>
    </w:p>
    <w:p w:rsidR="009727CE" w:rsidRDefault="009A0083">
      <w:pPr>
        <w:ind w:firstLine="708"/>
        <w:jc w:val="both"/>
        <w:rPr>
          <w:rFonts w:ascii="Arial" w:hAnsi="Arial" w:cs="Arial"/>
          <w:i/>
          <w:sz w:val="22"/>
          <w:szCs w:val="22"/>
        </w:rPr>
      </w:pPr>
      <w:r>
        <w:rPr>
          <w:rFonts w:ascii="Arial" w:hAnsi="Arial" w:cs="Arial"/>
          <w:i/>
          <w:sz w:val="22"/>
          <w:szCs w:val="22"/>
        </w:rPr>
        <w:t xml:space="preserve">Los miembros del Comité de Empresa tendrán derecho a las garantías establecidas en el artículo 68 del Texto Refundido de la Ley del Estatuto de los Trabajadores. </w:t>
      </w:r>
    </w:p>
    <w:p w:rsidR="009727CE" w:rsidRDefault="009A0083">
      <w:pPr>
        <w:ind w:firstLine="708"/>
        <w:jc w:val="both"/>
      </w:pPr>
      <w:r>
        <w:rPr>
          <w:rFonts w:ascii="Arial" w:hAnsi="Arial" w:cs="Arial"/>
          <w:i/>
          <w:sz w:val="22"/>
          <w:szCs w:val="22"/>
        </w:rPr>
        <w:t>En las dependencias de la</w:t>
      </w:r>
      <w:r>
        <w:rPr>
          <w:rFonts w:ascii="Arial" w:hAnsi="Arial" w:cs="Arial"/>
          <w:i/>
          <w:color w:val="000000"/>
          <w:sz w:val="22"/>
          <w:szCs w:val="22"/>
        </w:rPr>
        <w:t xml:space="preserve"> entidad pública</w:t>
      </w:r>
      <w:r>
        <w:rPr>
          <w:rFonts w:ascii="Arial" w:hAnsi="Arial" w:cs="Arial"/>
          <w:i/>
          <w:sz w:val="22"/>
          <w:szCs w:val="22"/>
        </w:rPr>
        <w:t xml:space="preserve">, se pondrá a disposición de los citados órganos de representación un Tablón de Anuncios a los efectos de que puedan informar a los trabajadores/as sobre asuntos que consideren de su interés.  </w:t>
      </w:r>
    </w:p>
    <w:p w:rsidR="009727CE" w:rsidRDefault="009A0083">
      <w:pPr>
        <w:ind w:firstLine="708"/>
        <w:jc w:val="both"/>
      </w:pPr>
      <w:r>
        <w:rPr>
          <w:rFonts w:ascii="Arial" w:hAnsi="Arial" w:cs="Arial"/>
          <w:i/>
          <w:sz w:val="22"/>
          <w:szCs w:val="22"/>
        </w:rPr>
        <w:t xml:space="preserve">La utilización del </w:t>
      </w:r>
      <w:r>
        <w:rPr>
          <w:rFonts w:ascii="Arial" w:hAnsi="Arial" w:cs="Arial"/>
          <w:i/>
          <w:sz w:val="22"/>
          <w:szCs w:val="22"/>
        </w:rPr>
        <w:t>crédito de horario sindical, establecido en los artículos mencionados en el párrafo primero de este artículo deberá comunicarse por escrito</w:t>
      </w:r>
      <w:r>
        <w:rPr>
          <w:rFonts w:ascii="Arial" w:hAnsi="Arial" w:cs="Arial"/>
          <w:i/>
          <w:color w:val="000000"/>
          <w:sz w:val="22"/>
          <w:szCs w:val="22"/>
        </w:rPr>
        <w:t xml:space="preserve"> dirigido a la entidad pública</w:t>
      </w:r>
      <w:r>
        <w:rPr>
          <w:rFonts w:ascii="Arial" w:hAnsi="Arial" w:cs="Arial"/>
          <w:i/>
          <w:sz w:val="22"/>
          <w:szCs w:val="22"/>
        </w:rPr>
        <w:t xml:space="preserve">, con dos días de antelación, preferentemente. </w:t>
      </w:r>
    </w:p>
    <w:p w:rsidR="009727CE" w:rsidRDefault="009A0083">
      <w:pPr>
        <w:ind w:firstLine="708"/>
        <w:jc w:val="both"/>
        <w:rPr>
          <w:rFonts w:ascii="Arial" w:hAnsi="Arial" w:cs="Arial"/>
          <w:i/>
          <w:sz w:val="22"/>
          <w:szCs w:val="22"/>
        </w:rPr>
      </w:pPr>
      <w:r>
        <w:rPr>
          <w:rFonts w:ascii="Arial" w:hAnsi="Arial" w:cs="Arial"/>
          <w:i/>
          <w:sz w:val="22"/>
          <w:szCs w:val="22"/>
        </w:rPr>
        <w:t>De forma excepcional no será de aplicac</w:t>
      </w:r>
      <w:r>
        <w:rPr>
          <w:rFonts w:ascii="Arial" w:hAnsi="Arial" w:cs="Arial"/>
          <w:i/>
          <w:sz w:val="22"/>
          <w:szCs w:val="22"/>
        </w:rPr>
        <w:t>ión de este plazo ante la celebración con carácter urgente de cualquier órgano de representación de los/as empleados/as.</w:t>
      </w:r>
    </w:p>
    <w:p w:rsidR="009727CE" w:rsidRDefault="009A0083">
      <w:pPr>
        <w:ind w:firstLine="708"/>
        <w:jc w:val="both"/>
        <w:rPr>
          <w:rFonts w:ascii="Arial" w:hAnsi="Arial" w:cs="Arial"/>
          <w:i/>
          <w:sz w:val="22"/>
          <w:szCs w:val="22"/>
        </w:rPr>
      </w:pPr>
      <w:r>
        <w:rPr>
          <w:rFonts w:ascii="Arial" w:hAnsi="Arial" w:cs="Arial"/>
          <w:i/>
          <w:sz w:val="22"/>
          <w:szCs w:val="22"/>
        </w:rPr>
        <w:t>Se constituirá una bolsa de horas de carácter anual que acumulará el crédito horario sindical de todos los/as delegados/as de una misma</w:t>
      </w:r>
      <w:r>
        <w:rPr>
          <w:rFonts w:ascii="Arial" w:hAnsi="Arial" w:cs="Arial"/>
          <w:i/>
          <w:sz w:val="22"/>
          <w:szCs w:val="22"/>
        </w:rPr>
        <w:t xml:space="preserve"> central sindical. </w:t>
      </w:r>
    </w:p>
    <w:p w:rsidR="009727CE" w:rsidRDefault="009727CE">
      <w:pPr>
        <w:ind w:firstLine="708"/>
        <w:jc w:val="both"/>
        <w:rPr>
          <w:rFonts w:ascii="Arial" w:hAnsi="Arial" w:cs="Arial"/>
          <w:i/>
          <w:sz w:val="22"/>
          <w:szCs w:val="22"/>
        </w:rPr>
      </w:pPr>
    </w:p>
    <w:p w:rsidR="009727CE" w:rsidRDefault="009727CE">
      <w:pPr>
        <w:ind w:firstLine="708"/>
        <w:jc w:val="both"/>
        <w:rPr>
          <w:rFonts w:ascii="Arial" w:hAnsi="Arial" w:cs="Arial"/>
          <w:i/>
          <w:sz w:val="22"/>
          <w:szCs w:val="22"/>
        </w:rPr>
      </w:pPr>
    </w:p>
    <w:p w:rsidR="009727CE" w:rsidRDefault="009A0083">
      <w:pPr>
        <w:ind w:firstLine="708"/>
        <w:jc w:val="both"/>
        <w:rPr>
          <w:rFonts w:ascii="Arial" w:hAnsi="Arial" w:cs="Arial"/>
          <w:i/>
          <w:sz w:val="22"/>
          <w:szCs w:val="22"/>
        </w:rPr>
      </w:pPr>
      <w:r>
        <w:rPr>
          <w:rFonts w:ascii="Arial" w:hAnsi="Arial" w:cs="Arial"/>
          <w:i/>
          <w:sz w:val="22"/>
          <w:szCs w:val="22"/>
        </w:rPr>
        <w:t xml:space="preserve"> Artículo 59.- Cuota sindical </w:t>
      </w:r>
    </w:p>
    <w:p w:rsidR="009727CE" w:rsidRDefault="009A0083">
      <w:pPr>
        <w:ind w:firstLine="708"/>
        <w:jc w:val="both"/>
      </w:pPr>
      <w:r>
        <w:rPr>
          <w:rFonts w:ascii="Arial" w:hAnsi="Arial" w:cs="Arial"/>
          <w:i/>
          <w:color w:val="000000"/>
          <w:sz w:val="22"/>
          <w:szCs w:val="22"/>
        </w:rPr>
        <w:t xml:space="preserve">La entidad pública </w:t>
      </w:r>
      <w:r>
        <w:rPr>
          <w:rFonts w:ascii="Arial" w:hAnsi="Arial" w:cs="Arial"/>
          <w:i/>
          <w:sz w:val="22"/>
          <w:szCs w:val="22"/>
        </w:rPr>
        <w:t>descontará de su nómina mensual a los/as empleados/as afiliados que lo soliciten por escrito, la cuota que cada año establezca su sindicato y la ingresará en la cuenta corriente que se</w:t>
      </w:r>
      <w:r>
        <w:rPr>
          <w:rFonts w:ascii="Arial" w:hAnsi="Arial" w:cs="Arial"/>
          <w:i/>
          <w:sz w:val="22"/>
          <w:szCs w:val="22"/>
        </w:rPr>
        <w:t xml:space="preserve"> indique para este fin. </w:t>
      </w:r>
    </w:p>
    <w:p w:rsidR="009727CE" w:rsidRDefault="009A0083">
      <w:pPr>
        <w:ind w:firstLine="708"/>
        <w:jc w:val="both"/>
      </w:pPr>
      <w:r>
        <w:rPr>
          <w:rFonts w:ascii="Arial" w:hAnsi="Arial" w:cs="Arial"/>
          <w:b/>
          <w:bCs/>
          <w:i/>
          <w:color w:val="FF0000"/>
          <w:sz w:val="22"/>
          <w:szCs w:val="22"/>
        </w:rPr>
        <w:t xml:space="preserve"> </w:t>
      </w:r>
      <w:r>
        <w:rPr>
          <w:rFonts w:ascii="Arial" w:hAnsi="Arial" w:cs="Arial"/>
          <w:i/>
          <w:color w:val="000000"/>
          <w:sz w:val="22"/>
          <w:szCs w:val="22"/>
        </w:rPr>
        <w:t xml:space="preserve">Disposición Transitoria Primera </w:t>
      </w:r>
    </w:p>
    <w:p w:rsidR="009727CE" w:rsidRDefault="009A0083">
      <w:pPr>
        <w:ind w:firstLine="708"/>
        <w:jc w:val="both"/>
        <w:rPr>
          <w:rFonts w:ascii="Arial" w:hAnsi="Arial" w:cs="Arial"/>
          <w:i/>
          <w:sz w:val="22"/>
          <w:szCs w:val="22"/>
        </w:rPr>
      </w:pPr>
      <w:r>
        <w:rPr>
          <w:rFonts w:ascii="Arial" w:hAnsi="Arial" w:cs="Arial"/>
          <w:i/>
          <w:sz w:val="22"/>
          <w:szCs w:val="22"/>
        </w:rPr>
        <w:t xml:space="preserve">En el supuesto de que por sentencia se reconociera algún derecho no contemplado en el presente texto se reconocerá en el mismo en los términos que exprese el referido fallo judicial. </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 Disposición </w:t>
      </w:r>
      <w:r>
        <w:rPr>
          <w:rFonts w:ascii="Arial" w:hAnsi="Arial" w:cs="Arial"/>
          <w:i/>
          <w:color w:val="000000"/>
          <w:sz w:val="22"/>
          <w:szCs w:val="22"/>
        </w:rPr>
        <w:t xml:space="preserve">Transitoria Segunda </w:t>
      </w:r>
    </w:p>
    <w:p w:rsidR="009727CE" w:rsidRDefault="009A0083">
      <w:pPr>
        <w:ind w:firstLine="708"/>
        <w:jc w:val="both"/>
      </w:pPr>
      <w:r>
        <w:rPr>
          <w:rFonts w:ascii="Arial" w:hAnsi="Arial" w:cs="Arial"/>
          <w:i/>
          <w:color w:val="000000"/>
          <w:sz w:val="22"/>
          <w:szCs w:val="22"/>
        </w:rPr>
        <w:t xml:space="preserve">La entidad pública </w:t>
      </w:r>
      <w:r>
        <w:rPr>
          <w:rFonts w:ascii="Arial" w:hAnsi="Arial" w:cs="Arial"/>
          <w:i/>
          <w:sz w:val="22"/>
          <w:szCs w:val="22"/>
        </w:rPr>
        <w:t xml:space="preserve">negociará con las organizaciones sindicales que han suscrito el presente Convenio colectivo la elaboración de un Plan de Igualdad donde se establecerán las medidas dirigidas a evitar cualquier tipo de discriminación </w:t>
      </w:r>
      <w:r>
        <w:rPr>
          <w:rFonts w:ascii="Arial" w:hAnsi="Arial" w:cs="Arial"/>
          <w:i/>
          <w:sz w:val="22"/>
          <w:szCs w:val="22"/>
        </w:rPr>
        <w:t>laboral por motivos de género, de acuerdo con lo establecido en la Disposición Adicional Octava del Estatuto Básico del Empleado Público.</w:t>
      </w:r>
    </w:p>
    <w:p w:rsidR="009727CE" w:rsidRDefault="009A0083">
      <w:pPr>
        <w:ind w:firstLine="708"/>
        <w:jc w:val="both"/>
        <w:rPr>
          <w:rFonts w:ascii="Arial" w:hAnsi="Arial" w:cs="Arial"/>
          <w:i/>
          <w:color w:val="000000"/>
          <w:sz w:val="22"/>
          <w:szCs w:val="22"/>
        </w:rPr>
      </w:pPr>
      <w:r>
        <w:rPr>
          <w:rFonts w:ascii="Arial" w:hAnsi="Arial" w:cs="Arial"/>
          <w:i/>
          <w:color w:val="000000"/>
          <w:sz w:val="22"/>
          <w:szCs w:val="22"/>
        </w:rPr>
        <w:t xml:space="preserve"> Disposición Transitoria Tercera </w:t>
      </w:r>
    </w:p>
    <w:p w:rsidR="009727CE" w:rsidRDefault="009A0083">
      <w:pPr>
        <w:ind w:firstLine="708"/>
        <w:jc w:val="both"/>
      </w:pPr>
      <w:r>
        <w:rPr>
          <w:rFonts w:ascii="Arial" w:hAnsi="Arial" w:cs="Arial"/>
          <w:i/>
          <w:color w:val="000000"/>
          <w:sz w:val="22"/>
          <w:szCs w:val="22"/>
        </w:rPr>
        <w:t xml:space="preserve">1. La entidad pública </w:t>
      </w:r>
      <w:r>
        <w:rPr>
          <w:rFonts w:ascii="Arial" w:hAnsi="Arial" w:cs="Arial"/>
          <w:i/>
          <w:sz w:val="22"/>
          <w:szCs w:val="22"/>
        </w:rPr>
        <w:t>presentará a la representación de los trabajadores una propues</w:t>
      </w:r>
      <w:r>
        <w:rPr>
          <w:rFonts w:ascii="Arial" w:hAnsi="Arial" w:cs="Arial"/>
          <w:i/>
          <w:sz w:val="22"/>
          <w:szCs w:val="22"/>
        </w:rPr>
        <w:t xml:space="preserve">ta de proceso para el establecimiento del complemento de destino y complemento específico conforme a los criterios legales y en los que se fundamente el manual para el establecimiento del complemento Específico del Ayuntamiento de Candelaria. </w:t>
      </w:r>
    </w:p>
    <w:p w:rsidR="009727CE" w:rsidRDefault="009A0083">
      <w:pPr>
        <w:ind w:firstLine="708"/>
        <w:jc w:val="both"/>
      </w:pPr>
      <w:r>
        <w:rPr>
          <w:rFonts w:ascii="Arial" w:hAnsi="Arial" w:cs="Arial"/>
          <w:i/>
          <w:sz w:val="22"/>
          <w:szCs w:val="22"/>
        </w:rPr>
        <w:t>2. De confor</w:t>
      </w:r>
      <w:r>
        <w:rPr>
          <w:rFonts w:ascii="Arial" w:hAnsi="Arial" w:cs="Arial"/>
          <w:i/>
          <w:sz w:val="22"/>
          <w:szCs w:val="22"/>
        </w:rPr>
        <w:t xml:space="preserve">midad con lo establecido en el artículo 20 del Estatuto básico del empleado Público, </w:t>
      </w:r>
      <w:r>
        <w:rPr>
          <w:rFonts w:ascii="Arial" w:hAnsi="Arial" w:cs="Arial"/>
          <w:i/>
          <w:color w:val="000000"/>
          <w:sz w:val="22"/>
          <w:szCs w:val="22"/>
        </w:rPr>
        <w:t xml:space="preserve">la entidad pública </w:t>
      </w:r>
      <w:r>
        <w:rPr>
          <w:rFonts w:ascii="Arial" w:hAnsi="Arial" w:cs="Arial"/>
          <w:i/>
          <w:sz w:val="22"/>
          <w:szCs w:val="22"/>
        </w:rPr>
        <w:t xml:space="preserve">se compromete a elaborar y negociar una metodología para la </w:t>
      </w:r>
      <w:r>
        <w:rPr>
          <w:rFonts w:ascii="Arial" w:hAnsi="Arial" w:cs="Arial"/>
          <w:i/>
          <w:color w:val="000000"/>
          <w:sz w:val="22"/>
          <w:szCs w:val="22"/>
        </w:rPr>
        <w:t xml:space="preserve">evaluación del desempeño </w:t>
      </w:r>
      <w:r>
        <w:rPr>
          <w:rFonts w:ascii="Arial" w:hAnsi="Arial" w:cs="Arial"/>
          <w:i/>
          <w:sz w:val="22"/>
          <w:szCs w:val="22"/>
        </w:rPr>
        <w:t>fundamentada en el análisis de tareas asignada a cada puesto de tra</w:t>
      </w:r>
      <w:r>
        <w:rPr>
          <w:rFonts w:ascii="Arial" w:hAnsi="Arial" w:cs="Arial"/>
          <w:i/>
          <w:sz w:val="22"/>
          <w:szCs w:val="22"/>
        </w:rPr>
        <w:t xml:space="preserve">bajo de la organización. </w:t>
      </w:r>
    </w:p>
    <w:p w:rsidR="009727CE" w:rsidRDefault="009A0083">
      <w:pPr>
        <w:ind w:firstLine="708"/>
        <w:jc w:val="both"/>
        <w:rPr>
          <w:rFonts w:ascii="Arial" w:hAnsi="Arial" w:cs="Arial"/>
          <w:i/>
          <w:sz w:val="22"/>
          <w:szCs w:val="22"/>
        </w:rPr>
      </w:pPr>
      <w:r>
        <w:rPr>
          <w:rFonts w:ascii="Arial" w:hAnsi="Arial" w:cs="Arial"/>
          <w:i/>
          <w:sz w:val="22"/>
          <w:szCs w:val="22"/>
        </w:rPr>
        <w:t xml:space="preserve">Disposición Final Primera </w:t>
      </w:r>
    </w:p>
    <w:p w:rsidR="009727CE" w:rsidRDefault="009A0083">
      <w:pPr>
        <w:ind w:firstLine="708"/>
        <w:jc w:val="both"/>
      </w:pPr>
      <w:r>
        <w:rPr>
          <w:rFonts w:ascii="Arial" w:hAnsi="Arial" w:cs="Arial"/>
          <w:i/>
          <w:sz w:val="22"/>
          <w:szCs w:val="22"/>
        </w:rPr>
        <w:t xml:space="preserve">En lo no previsto en el presente Convenio se estará a lo dispuesto en el </w:t>
      </w:r>
      <w:r>
        <w:rPr>
          <w:rFonts w:ascii="Arial" w:hAnsi="Arial" w:cs="Arial"/>
          <w:i/>
          <w:color w:val="000000"/>
          <w:sz w:val="22"/>
          <w:szCs w:val="22"/>
        </w:rPr>
        <w:t xml:space="preserve">Acuerdo Mixto de </w:t>
      </w:r>
      <w:r>
        <w:rPr>
          <w:rFonts w:ascii="Arial" w:hAnsi="Arial" w:cs="Arial"/>
          <w:i/>
          <w:color w:val="000000"/>
          <w:sz w:val="22"/>
          <w:szCs w:val="22"/>
        </w:rPr>
        <w:lastRenderedPageBreak/>
        <w:t xml:space="preserve">Condiciones de Trabajo de los/as Empleados/as Públicos del Ayuntamiento de Candelaria y </w:t>
      </w:r>
      <w:r>
        <w:rPr>
          <w:rFonts w:ascii="Arial" w:hAnsi="Arial" w:cs="Arial"/>
          <w:i/>
          <w:sz w:val="22"/>
          <w:szCs w:val="22"/>
        </w:rPr>
        <w:t>en las normas legales o r</w:t>
      </w:r>
      <w:r>
        <w:rPr>
          <w:rFonts w:ascii="Arial" w:hAnsi="Arial" w:cs="Arial"/>
          <w:i/>
          <w:sz w:val="22"/>
          <w:szCs w:val="22"/>
        </w:rPr>
        <w:t xml:space="preserve">eglamentarias de general aplicación en la Administración Pública. </w:t>
      </w:r>
    </w:p>
    <w:p w:rsidR="009727CE" w:rsidRDefault="009A0083">
      <w:pPr>
        <w:ind w:firstLine="708"/>
        <w:jc w:val="both"/>
        <w:rPr>
          <w:rFonts w:ascii="Arial" w:hAnsi="Arial" w:cs="Arial"/>
          <w:i/>
          <w:sz w:val="22"/>
          <w:szCs w:val="22"/>
        </w:rPr>
      </w:pPr>
      <w:r>
        <w:rPr>
          <w:rFonts w:ascii="Arial" w:hAnsi="Arial" w:cs="Arial"/>
          <w:i/>
          <w:sz w:val="22"/>
          <w:szCs w:val="22"/>
        </w:rPr>
        <w:t xml:space="preserve"> Disposición Final Segunda </w:t>
      </w:r>
    </w:p>
    <w:p w:rsidR="009727CE" w:rsidRDefault="009A0083">
      <w:pPr>
        <w:ind w:firstLine="708"/>
        <w:jc w:val="both"/>
        <w:rPr>
          <w:rFonts w:ascii="Arial" w:hAnsi="Arial" w:cs="Arial"/>
          <w:i/>
          <w:sz w:val="22"/>
          <w:szCs w:val="22"/>
        </w:rPr>
      </w:pPr>
      <w:r>
        <w:rPr>
          <w:rFonts w:ascii="Arial" w:hAnsi="Arial" w:cs="Arial"/>
          <w:i/>
          <w:sz w:val="22"/>
          <w:szCs w:val="22"/>
        </w:rPr>
        <w:t>El presente Convenio constituye un todo orgánico y las partes quedan mutuamente vinculadas al cumplimiento de todas y cada una de sus normas, que deben ser siemp</w:t>
      </w:r>
      <w:r>
        <w:rPr>
          <w:rFonts w:ascii="Arial" w:hAnsi="Arial" w:cs="Arial"/>
          <w:i/>
          <w:sz w:val="22"/>
          <w:szCs w:val="22"/>
        </w:rPr>
        <w:t xml:space="preserve">re consideradas en su globalidad, atendiendo a las mejoras generales y no a las situaciones jurídicas concretas. </w:t>
      </w:r>
    </w:p>
    <w:p w:rsidR="009727CE" w:rsidRDefault="009727CE">
      <w:pPr>
        <w:ind w:firstLine="708"/>
        <w:jc w:val="both"/>
        <w:rPr>
          <w:rFonts w:ascii="Arial" w:hAnsi="Arial" w:cs="Arial"/>
          <w:b/>
          <w:bCs/>
          <w:i/>
          <w:sz w:val="22"/>
          <w:szCs w:val="22"/>
        </w:rPr>
      </w:pPr>
    </w:p>
    <w:p w:rsidR="009727CE" w:rsidRDefault="009727CE">
      <w:pPr>
        <w:ind w:firstLine="708"/>
        <w:jc w:val="both"/>
        <w:rPr>
          <w:rFonts w:ascii="Arial" w:hAnsi="Arial" w:cs="Arial"/>
          <w:b/>
          <w:bCs/>
          <w:i/>
          <w:sz w:val="22"/>
          <w:szCs w:val="22"/>
        </w:rPr>
      </w:pPr>
    </w:p>
    <w:p w:rsidR="009727CE" w:rsidRDefault="009727CE">
      <w:pPr>
        <w:ind w:firstLine="708"/>
        <w:jc w:val="both"/>
        <w:rPr>
          <w:rFonts w:ascii="Arial" w:hAnsi="Arial" w:cs="Arial"/>
          <w:b/>
          <w:bCs/>
          <w:i/>
          <w:sz w:val="22"/>
          <w:szCs w:val="22"/>
        </w:rPr>
      </w:pPr>
    </w:p>
    <w:p w:rsidR="009727CE" w:rsidRDefault="009A0083">
      <w:pPr>
        <w:ind w:firstLine="708"/>
        <w:jc w:val="center"/>
        <w:rPr>
          <w:rFonts w:ascii="Arial" w:hAnsi="Arial" w:cs="Arial"/>
          <w:i/>
          <w:sz w:val="22"/>
          <w:szCs w:val="22"/>
        </w:rPr>
      </w:pPr>
      <w:r>
        <w:rPr>
          <w:rFonts w:ascii="Arial" w:hAnsi="Arial" w:cs="Arial"/>
          <w:i/>
          <w:sz w:val="22"/>
          <w:szCs w:val="22"/>
        </w:rPr>
        <w:t>ANEXO I:</w:t>
      </w:r>
    </w:p>
    <w:p w:rsidR="009727CE" w:rsidRDefault="009A0083">
      <w:pPr>
        <w:ind w:firstLine="708"/>
        <w:jc w:val="center"/>
        <w:rPr>
          <w:rFonts w:ascii="Arial" w:hAnsi="Arial" w:cs="Arial"/>
          <w:i/>
          <w:sz w:val="22"/>
          <w:szCs w:val="22"/>
        </w:rPr>
      </w:pPr>
      <w:r>
        <w:rPr>
          <w:rFonts w:ascii="Arial" w:hAnsi="Arial" w:cs="Arial"/>
          <w:i/>
          <w:sz w:val="22"/>
          <w:szCs w:val="22"/>
        </w:rPr>
        <w:t>CLÁUSULA DE ARBITRAJE Y PAZ SOCIAL.</w:t>
      </w:r>
    </w:p>
    <w:p w:rsidR="009727CE" w:rsidRDefault="009727CE">
      <w:pPr>
        <w:ind w:firstLine="708"/>
        <w:jc w:val="center"/>
        <w:rPr>
          <w:rFonts w:ascii="Arial" w:hAnsi="Arial" w:cs="Arial"/>
          <w:i/>
          <w:sz w:val="22"/>
          <w:szCs w:val="22"/>
        </w:rPr>
      </w:pPr>
    </w:p>
    <w:p w:rsidR="009727CE" w:rsidRDefault="009A0083">
      <w:pPr>
        <w:ind w:firstLine="708"/>
        <w:jc w:val="both"/>
      </w:pPr>
      <w:r>
        <w:rPr>
          <w:rFonts w:ascii="Arial" w:hAnsi="Arial" w:cs="Arial"/>
          <w:i/>
          <w:sz w:val="22"/>
          <w:szCs w:val="22"/>
        </w:rPr>
        <w:t>La</w:t>
      </w:r>
      <w:r>
        <w:rPr>
          <w:rFonts w:ascii="Arial" w:hAnsi="Arial" w:cs="Arial"/>
          <w:i/>
          <w:color w:val="000000"/>
          <w:sz w:val="22"/>
          <w:szCs w:val="22"/>
        </w:rPr>
        <w:t xml:space="preserve"> entidad pública </w:t>
      </w:r>
      <w:r>
        <w:rPr>
          <w:rFonts w:ascii="Arial" w:hAnsi="Arial" w:cs="Arial"/>
          <w:i/>
          <w:color w:val="2F2F2F"/>
          <w:w w:val="105"/>
          <w:sz w:val="22"/>
          <w:szCs w:val="22"/>
        </w:rPr>
        <w:t>y las organizaciones sindicales firmantes expresan su compromiso de</w:t>
      </w:r>
      <w:r>
        <w:rPr>
          <w:rFonts w:ascii="Arial" w:hAnsi="Arial" w:cs="Arial"/>
          <w:i/>
          <w:color w:val="2F2F2F"/>
          <w:spacing w:val="-8"/>
          <w:w w:val="105"/>
          <w:sz w:val="22"/>
          <w:szCs w:val="22"/>
        </w:rPr>
        <w:t xml:space="preserve"> </w:t>
      </w:r>
      <w:r>
        <w:rPr>
          <w:rFonts w:ascii="Arial" w:hAnsi="Arial" w:cs="Arial"/>
          <w:i/>
          <w:color w:val="2F2F2F"/>
          <w:w w:val="105"/>
          <w:sz w:val="22"/>
          <w:szCs w:val="22"/>
        </w:rPr>
        <w:t>Intent</w:t>
      </w:r>
      <w:r>
        <w:rPr>
          <w:rFonts w:ascii="Arial" w:hAnsi="Arial" w:cs="Arial"/>
          <w:i/>
          <w:color w:val="2F2F2F"/>
          <w:w w:val="105"/>
          <w:sz w:val="22"/>
          <w:szCs w:val="22"/>
        </w:rPr>
        <w:t>ar llegar</w:t>
      </w:r>
      <w:r>
        <w:rPr>
          <w:rFonts w:ascii="Arial" w:hAnsi="Arial" w:cs="Arial"/>
          <w:i/>
          <w:color w:val="2F2F2F"/>
          <w:spacing w:val="-1"/>
          <w:w w:val="105"/>
          <w:sz w:val="22"/>
          <w:szCs w:val="22"/>
        </w:rPr>
        <w:t xml:space="preserve"> </w:t>
      </w:r>
      <w:r>
        <w:rPr>
          <w:rFonts w:ascii="Arial" w:hAnsi="Arial" w:cs="Arial"/>
          <w:i/>
          <w:color w:val="2F2F2F"/>
          <w:w w:val="105"/>
          <w:sz w:val="22"/>
          <w:szCs w:val="22"/>
        </w:rPr>
        <w:t>a</w:t>
      </w:r>
      <w:r>
        <w:rPr>
          <w:rFonts w:ascii="Arial" w:hAnsi="Arial" w:cs="Arial"/>
          <w:i/>
          <w:color w:val="2F2F2F"/>
          <w:spacing w:val="-7"/>
          <w:w w:val="105"/>
          <w:sz w:val="22"/>
          <w:szCs w:val="22"/>
        </w:rPr>
        <w:t xml:space="preserve"> </w:t>
      </w:r>
      <w:r>
        <w:rPr>
          <w:rFonts w:ascii="Arial" w:hAnsi="Arial" w:cs="Arial"/>
          <w:i/>
          <w:color w:val="2F2F2F"/>
          <w:w w:val="105"/>
          <w:sz w:val="22"/>
          <w:szCs w:val="22"/>
        </w:rPr>
        <w:t>acuerdos en</w:t>
      </w:r>
      <w:r>
        <w:rPr>
          <w:rFonts w:ascii="Arial" w:hAnsi="Arial" w:cs="Arial"/>
          <w:i/>
          <w:color w:val="2F2F2F"/>
          <w:spacing w:val="-14"/>
          <w:w w:val="105"/>
          <w:sz w:val="22"/>
          <w:szCs w:val="22"/>
        </w:rPr>
        <w:t xml:space="preserve"> </w:t>
      </w:r>
      <w:r>
        <w:rPr>
          <w:rFonts w:ascii="Arial" w:hAnsi="Arial" w:cs="Arial"/>
          <w:i/>
          <w:color w:val="2F2F2F"/>
          <w:w w:val="105"/>
          <w:sz w:val="22"/>
          <w:szCs w:val="22"/>
        </w:rPr>
        <w:t>defensa de los</w:t>
      </w:r>
      <w:r>
        <w:rPr>
          <w:rFonts w:ascii="Arial" w:hAnsi="Arial" w:cs="Arial"/>
          <w:i/>
          <w:color w:val="2F2F2F"/>
          <w:spacing w:val="-14"/>
          <w:w w:val="105"/>
          <w:sz w:val="22"/>
          <w:szCs w:val="22"/>
        </w:rPr>
        <w:t xml:space="preserve"> </w:t>
      </w:r>
      <w:r>
        <w:rPr>
          <w:rFonts w:ascii="Arial" w:hAnsi="Arial" w:cs="Arial"/>
          <w:i/>
          <w:color w:val="2F2F2F"/>
          <w:w w:val="105"/>
          <w:sz w:val="22"/>
          <w:szCs w:val="22"/>
        </w:rPr>
        <w:t>Intereses de</w:t>
      </w:r>
      <w:r>
        <w:rPr>
          <w:rFonts w:ascii="Arial" w:hAnsi="Arial" w:cs="Arial"/>
          <w:i/>
          <w:color w:val="2F2F2F"/>
          <w:spacing w:val="-2"/>
          <w:w w:val="105"/>
          <w:sz w:val="22"/>
          <w:szCs w:val="22"/>
        </w:rPr>
        <w:t xml:space="preserve"> </w:t>
      </w:r>
      <w:r>
        <w:rPr>
          <w:rFonts w:ascii="Arial" w:hAnsi="Arial" w:cs="Arial"/>
          <w:i/>
          <w:color w:val="2F2F2F"/>
          <w:w w:val="105"/>
          <w:sz w:val="22"/>
          <w:szCs w:val="22"/>
        </w:rPr>
        <w:t>los/as</w:t>
      </w:r>
      <w:r>
        <w:rPr>
          <w:rFonts w:ascii="Arial" w:hAnsi="Arial" w:cs="Arial"/>
          <w:i/>
          <w:color w:val="2F2F2F"/>
          <w:spacing w:val="-2"/>
          <w:w w:val="105"/>
          <w:sz w:val="22"/>
          <w:szCs w:val="22"/>
        </w:rPr>
        <w:t xml:space="preserve"> </w:t>
      </w:r>
      <w:r>
        <w:rPr>
          <w:rFonts w:ascii="Arial" w:hAnsi="Arial" w:cs="Arial"/>
          <w:i/>
          <w:color w:val="2F2F2F"/>
          <w:w w:val="105"/>
          <w:sz w:val="22"/>
          <w:szCs w:val="22"/>
        </w:rPr>
        <w:t>ciudadanos/as y</w:t>
      </w:r>
      <w:r>
        <w:rPr>
          <w:rFonts w:ascii="Arial" w:hAnsi="Arial" w:cs="Arial"/>
          <w:i/>
          <w:color w:val="2F2F2F"/>
          <w:spacing w:val="-1"/>
          <w:w w:val="105"/>
          <w:sz w:val="22"/>
          <w:szCs w:val="22"/>
        </w:rPr>
        <w:t xml:space="preserve"> </w:t>
      </w:r>
      <w:r>
        <w:rPr>
          <w:rFonts w:ascii="Arial" w:hAnsi="Arial" w:cs="Arial"/>
          <w:i/>
          <w:color w:val="2F2F2F"/>
          <w:w w:val="105"/>
          <w:sz w:val="22"/>
          <w:szCs w:val="22"/>
        </w:rPr>
        <w:t>de los/as empleados/as públicos mediante las vías del diálogo pacífico y constructivo. Para ello se establecen los siguientes mecanismos de arbitraje:</w:t>
      </w:r>
    </w:p>
    <w:p w:rsidR="009727CE" w:rsidRDefault="009727CE">
      <w:pPr>
        <w:spacing w:before="198" w:line="216" w:lineRule="auto"/>
        <w:ind w:left="510" w:right="2037" w:firstLine="555"/>
        <w:jc w:val="both"/>
        <w:rPr>
          <w:rFonts w:ascii="Arial" w:hAnsi="Arial" w:cs="Arial"/>
          <w:i/>
          <w:sz w:val="22"/>
          <w:szCs w:val="22"/>
        </w:rPr>
      </w:pPr>
    </w:p>
    <w:p w:rsidR="009727CE" w:rsidRDefault="009A0083">
      <w:pPr>
        <w:pStyle w:val="Prrafodelista"/>
        <w:numPr>
          <w:ilvl w:val="0"/>
          <w:numId w:val="21"/>
        </w:numPr>
        <w:tabs>
          <w:tab w:val="left" w:pos="1945"/>
        </w:tabs>
        <w:suppressAutoHyphens w:val="0"/>
        <w:autoSpaceDE w:val="0"/>
        <w:spacing w:line="228" w:lineRule="auto"/>
        <w:ind w:left="494" w:right="2053" w:firstLine="558"/>
        <w:jc w:val="both"/>
        <w:textAlignment w:val="auto"/>
      </w:pPr>
      <w:r>
        <w:rPr>
          <w:rFonts w:ascii="Arial" w:hAnsi="Arial" w:cs="Arial"/>
          <w:i/>
          <w:color w:val="2F2F2F"/>
          <w:w w:val="105"/>
          <w:sz w:val="22"/>
          <w:szCs w:val="22"/>
        </w:rPr>
        <w:t>Las</w:t>
      </w:r>
      <w:r>
        <w:rPr>
          <w:rFonts w:ascii="Arial" w:hAnsi="Arial" w:cs="Arial"/>
          <w:i/>
          <w:color w:val="2F2F2F"/>
          <w:spacing w:val="40"/>
          <w:sz w:val="22"/>
          <w:szCs w:val="22"/>
        </w:rPr>
        <w:t xml:space="preserve"> </w:t>
      </w:r>
      <w:r>
        <w:rPr>
          <w:rFonts w:ascii="Arial" w:hAnsi="Arial" w:cs="Arial"/>
          <w:i/>
          <w:color w:val="2F2F2F"/>
          <w:sz w:val="22"/>
          <w:szCs w:val="22"/>
        </w:rPr>
        <w:t>discrepancias</w:t>
      </w:r>
      <w:r>
        <w:rPr>
          <w:rFonts w:ascii="Arial" w:hAnsi="Arial" w:cs="Arial"/>
          <w:i/>
          <w:color w:val="2F2F2F"/>
          <w:spacing w:val="40"/>
          <w:sz w:val="22"/>
          <w:szCs w:val="22"/>
        </w:rPr>
        <w:t xml:space="preserve"> </w:t>
      </w:r>
      <w:r>
        <w:rPr>
          <w:rFonts w:ascii="Arial" w:hAnsi="Arial" w:cs="Arial"/>
          <w:i/>
          <w:color w:val="2F2F2F"/>
          <w:sz w:val="22"/>
          <w:szCs w:val="22"/>
        </w:rPr>
        <w:t>sobre</w:t>
      </w:r>
      <w:r>
        <w:rPr>
          <w:rFonts w:ascii="Arial" w:hAnsi="Arial" w:cs="Arial"/>
          <w:i/>
          <w:color w:val="2F2F2F"/>
          <w:spacing w:val="40"/>
          <w:sz w:val="22"/>
          <w:szCs w:val="22"/>
        </w:rPr>
        <w:t xml:space="preserve"> </w:t>
      </w:r>
      <w:r>
        <w:rPr>
          <w:rFonts w:ascii="Arial" w:hAnsi="Arial" w:cs="Arial"/>
          <w:i/>
          <w:color w:val="2F2F2F"/>
          <w:sz w:val="22"/>
          <w:szCs w:val="22"/>
        </w:rPr>
        <w:t>la</w:t>
      </w:r>
      <w:r>
        <w:rPr>
          <w:rFonts w:ascii="Arial" w:hAnsi="Arial" w:cs="Arial"/>
          <w:i/>
          <w:color w:val="2F2F2F"/>
          <w:spacing w:val="40"/>
          <w:sz w:val="22"/>
          <w:szCs w:val="22"/>
        </w:rPr>
        <w:t xml:space="preserve"> </w:t>
      </w:r>
      <w:r>
        <w:rPr>
          <w:rFonts w:ascii="Arial" w:hAnsi="Arial" w:cs="Arial"/>
          <w:i/>
          <w:color w:val="2F2F2F"/>
          <w:sz w:val="22"/>
          <w:szCs w:val="22"/>
        </w:rPr>
        <w:t>interpretación</w:t>
      </w:r>
      <w:r>
        <w:rPr>
          <w:rFonts w:ascii="Arial" w:hAnsi="Arial" w:cs="Arial"/>
          <w:i/>
          <w:color w:val="2F2F2F"/>
          <w:spacing w:val="40"/>
          <w:sz w:val="22"/>
          <w:szCs w:val="22"/>
        </w:rPr>
        <w:t xml:space="preserve"> </w:t>
      </w:r>
      <w:r>
        <w:rPr>
          <w:rFonts w:ascii="Arial" w:hAnsi="Arial" w:cs="Arial"/>
          <w:i/>
          <w:color w:val="2F2F2F"/>
          <w:sz w:val="22"/>
          <w:szCs w:val="22"/>
        </w:rPr>
        <w:t>del</w:t>
      </w:r>
      <w:r>
        <w:rPr>
          <w:rFonts w:ascii="Arial" w:hAnsi="Arial" w:cs="Arial"/>
          <w:i/>
          <w:color w:val="2F2F2F"/>
          <w:spacing w:val="40"/>
          <w:sz w:val="22"/>
          <w:szCs w:val="22"/>
        </w:rPr>
        <w:t xml:space="preserve"> </w:t>
      </w:r>
      <w:r>
        <w:rPr>
          <w:rFonts w:ascii="Arial" w:hAnsi="Arial" w:cs="Arial"/>
          <w:i/>
          <w:color w:val="2F2F2F"/>
          <w:sz w:val="22"/>
          <w:szCs w:val="22"/>
        </w:rPr>
        <w:t>Convenio</w:t>
      </w:r>
      <w:r>
        <w:rPr>
          <w:rFonts w:ascii="Arial" w:hAnsi="Arial" w:cs="Arial"/>
          <w:i/>
          <w:color w:val="2F2F2F"/>
          <w:spacing w:val="40"/>
          <w:sz w:val="22"/>
          <w:szCs w:val="22"/>
        </w:rPr>
        <w:t xml:space="preserve"> </w:t>
      </w:r>
      <w:r>
        <w:rPr>
          <w:rFonts w:ascii="Arial" w:hAnsi="Arial" w:cs="Arial"/>
          <w:i/>
          <w:color w:val="2F2F2F"/>
          <w:sz w:val="22"/>
          <w:szCs w:val="22"/>
        </w:rPr>
        <w:t>debidas</w:t>
      </w:r>
      <w:r>
        <w:rPr>
          <w:rFonts w:ascii="Arial" w:hAnsi="Arial" w:cs="Arial"/>
          <w:i/>
          <w:color w:val="2F2F2F"/>
          <w:spacing w:val="40"/>
          <w:sz w:val="22"/>
          <w:szCs w:val="22"/>
        </w:rPr>
        <w:t xml:space="preserve"> </w:t>
      </w:r>
      <w:r>
        <w:rPr>
          <w:rFonts w:ascii="Arial" w:hAnsi="Arial" w:cs="Arial"/>
          <w:i/>
          <w:color w:val="2F2F2F"/>
          <w:sz w:val="22"/>
          <w:szCs w:val="22"/>
        </w:rPr>
        <w:t>a circunstancias sobrevenidas</w:t>
      </w:r>
      <w:r>
        <w:rPr>
          <w:rFonts w:ascii="Arial" w:hAnsi="Arial" w:cs="Arial"/>
          <w:i/>
          <w:color w:val="2F2F2F"/>
          <w:spacing w:val="40"/>
          <w:sz w:val="22"/>
          <w:szCs w:val="22"/>
        </w:rPr>
        <w:t xml:space="preserve"> </w:t>
      </w:r>
      <w:r>
        <w:rPr>
          <w:rFonts w:ascii="Arial" w:hAnsi="Arial" w:cs="Arial"/>
          <w:i/>
          <w:color w:val="2F2F2F"/>
          <w:sz w:val="22"/>
          <w:szCs w:val="22"/>
        </w:rPr>
        <w:t>se</w:t>
      </w:r>
      <w:r>
        <w:rPr>
          <w:rFonts w:ascii="Arial" w:hAnsi="Arial" w:cs="Arial"/>
          <w:i/>
          <w:color w:val="2F2F2F"/>
          <w:spacing w:val="40"/>
          <w:sz w:val="22"/>
          <w:szCs w:val="22"/>
        </w:rPr>
        <w:t xml:space="preserve"> </w:t>
      </w:r>
      <w:r>
        <w:rPr>
          <w:rFonts w:ascii="Arial" w:hAnsi="Arial" w:cs="Arial"/>
          <w:i/>
          <w:color w:val="2F2F2F"/>
          <w:sz w:val="22"/>
          <w:szCs w:val="22"/>
        </w:rPr>
        <w:t>estudiarán</w:t>
      </w:r>
      <w:r>
        <w:rPr>
          <w:rFonts w:ascii="Arial" w:hAnsi="Arial" w:cs="Arial"/>
          <w:i/>
          <w:color w:val="2F2F2F"/>
          <w:spacing w:val="40"/>
          <w:sz w:val="22"/>
          <w:szCs w:val="22"/>
        </w:rPr>
        <w:t xml:space="preserve"> </w:t>
      </w:r>
      <w:r>
        <w:rPr>
          <w:rFonts w:ascii="Arial" w:hAnsi="Arial" w:cs="Arial"/>
          <w:i/>
          <w:color w:val="2F2F2F"/>
          <w:sz w:val="22"/>
          <w:szCs w:val="22"/>
        </w:rPr>
        <w:t>en</w:t>
      </w:r>
      <w:r>
        <w:rPr>
          <w:rFonts w:ascii="Arial" w:hAnsi="Arial" w:cs="Arial"/>
          <w:i/>
          <w:color w:val="2F2F2F"/>
          <w:spacing w:val="40"/>
          <w:sz w:val="22"/>
          <w:szCs w:val="22"/>
        </w:rPr>
        <w:t xml:space="preserve"> </w:t>
      </w:r>
      <w:r>
        <w:rPr>
          <w:rFonts w:ascii="Arial" w:hAnsi="Arial" w:cs="Arial"/>
          <w:i/>
          <w:color w:val="2F2F2F"/>
          <w:sz w:val="22"/>
          <w:szCs w:val="22"/>
        </w:rPr>
        <w:t>primer</w:t>
      </w:r>
      <w:r>
        <w:rPr>
          <w:rFonts w:ascii="Arial" w:hAnsi="Arial" w:cs="Arial"/>
          <w:i/>
          <w:color w:val="2F2F2F"/>
          <w:spacing w:val="40"/>
          <w:sz w:val="22"/>
          <w:szCs w:val="22"/>
        </w:rPr>
        <w:t xml:space="preserve"> </w:t>
      </w:r>
      <w:r>
        <w:rPr>
          <w:rFonts w:ascii="Arial" w:hAnsi="Arial" w:cs="Arial"/>
          <w:i/>
          <w:color w:val="2F2F2F"/>
          <w:sz w:val="22"/>
          <w:szCs w:val="22"/>
        </w:rPr>
        <w:t>término</w:t>
      </w:r>
      <w:r>
        <w:rPr>
          <w:rFonts w:ascii="Arial" w:hAnsi="Arial" w:cs="Arial"/>
          <w:i/>
          <w:color w:val="2F2F2F"/>
          <w:spacing w:val="40"/>
          <w:sz w:val="22"/>
          <w:szCs w:val="22"/>
        </w:rPr>
        <w:t xml:space="preserve"> </w:t>
      </w:r>
      <w:r>
        <w:rPr>
          <w:rFonts w:ascii="Arial" w:hAnsi="Arial" w:cs="Arial"/>
          <w:i/>
          <w:color w:val="2F2F2F"/>
          <w:sz w:val="22"/>
          <w:szCs w:val="22"/>
        </w:rPr>
        <w:t>en</w:t>
      </w:r>
      <w:r>
        <w:rPr>
          <w:rFonts w:ascii="Arial" w:hAnsi="Arial" w:cs="Arial"/>
          <w:i/>
          <w:color w:val="2F2F2F"/>
          <w:spacing w:val="40"/>
          <w:sz w:val="22"/>
          <w:szCs w:val="22"/>
        </w:rPr>
        <w:t xml:space="preserve"> </w:t>
      </w:r>
      <w:r>
        <w:rPr>
          <w:rFonts w:ascii="Arial" w:hAnsi="Arial" w:cs="Arial"/>
          <w:i/>
          <w:color w:val="2F2F2F"/>
          <w:sz w:val="22"/>
          <w:szCs w:val="22"/>
        </w:rPr>
        <w:t>la</w:t>
      </w:r>
      <w:r>
        <w:rPr>
          <w:rFonts w:ascii="Arial" w:hAnsi="Arial" w:cs="Arial"/>
          <w:i/>
          <w:color w:val="2F2F2F"/>
          <w:spacing w:val="40"/>
          <w:sz w:val="22"/>
          <w:szCs w:val="22"/>
        </w:rPr>
        <w:t xml:space="preserve"> </w:t>
      </w:r>
      <w:r>
        <w:rPr>
          <w:rFonts w:ascii="Arial" w:hAnsi="Arial" w:cs="Arial"/>
          <w:i/>
          <w:color w:val="2F2F2F"/>
          <w:sz w:val="22"/>
          <w:szCs w:val="22"/>
        </w:rPr>
        <w:t>Comisión</w:t>
      </w:r>
      <w:r>
        <w:rPr>
          <w:rFonts w:ascii="Arial" w:hAnsi="Arial" w:cs="Arial"/>
          <w:i/>
          <w:color w:val="2F2F2F"/>
          <w:spacing w:val="40"/>
          <w:sz w:val="22"/>
          <w:szCs w:val="22"/>
        </w:rPr>
        <w:t xml:space="preserve"> </w:t>
      </w:r>
      <w:r>
        <w:rPr>
          <w:rFonts w:ascii="Arial" w:hAnsi="Arial" w:cs="Arial"/>
          <w:i/>
          <w:color w:val="2F2F2F"/>
          <w:sz w:val="22"/>
          <w:szCs w:val="22"/>
        </w:rPr>
        <w:t>Mixta</w:t>
      </w:r>
      <w:r>
        <w:rPr>
          <w:rFonts w:ascii="Arial" w:hAnsi="Arial" w:cs="Arial"/>
          <w:i/>
          <w:color w:val="2F2F2F"/>
          <w:spacing w:val="40"/>
          <w:sz w:val="22"/>
          <w:szCs w:val="22"/>
        </w:rPr>
        <w:t xml:space="preserve"> </w:t>
      </w:r>
      <w:r>
        <w:rPr>
          <w:rFonts w:ascii="Arial" w:hAnsi="Arial" w:cs="Arial"/>
          <w:i/>
          <w:color w:val="2F2F2F"/>
          <w:sz w:val="22"/>
          <w:szCs w:val="22"/>
        </w:rPr>
        <w:t>que agotará todas las vías posibles de acuerdo.</w:t>
      </w:r>
    </w:p>
    <w:p w:rsidR="009727CE" w:rsidRDefault="009727CE">
      <w:pPr>
        <w:pStyle w:val="Textoindependiente"/>
        <w:spacing w:before="2"/>
        <w:rPr>
          <w:rFonts w:cs="Arial"/>
          <w:i/>
          <w:szCs w:val="22"/>
        </w:rPr>
      </w:pPr>
    </w:p>
    <w:p w:rsidR="009727CE" w:rsidRDefault="009A0083">
      <w:pPr>
        <w:pStyle w:val="Prrafodelista"/>
        <w:numPr>
          <w:ilvl w:val="0"/>
          <w:numId w:val="21"/>
        </w:numPr>
        <w:tabs>
          <w:tab w:val="left" w:pos="1941"/>
        </w:tabs>
        <w:suppressAutoHyphens w:val="0"/>
        <w:autoSpaceDE w:val="0"/>
        <w:spacing w:line="228" w:lineRule="auto"/>
        <w:ind w:left="494" w:right="2053" w:firstLine="558"/>
        <w:jc w:val="both"/>
        <w:textAlignment w:val="auto"/>
      </w:pPr>
      <w:r>
        <w:rPr>
          <w:rFonts w:ascii="Arial" w:hAnsi="Arial" w:cs="Arial"/>
          <w:i/>
          <w:color w:val="2F2F2F"/>
          <w:w w:val="105"/>
          <w:sz w:val="22"/>
          <w:szCs w:val="22"/>
        </w:rPr>
        <w:t xml:space="preserve">Si en un plazo razonable, nunca superior a dos meses, no se alcanzara ningún compromiso </w:t>
      </w:r>
      <w:r>
        <w:rPr>
          <w:rFonts w:ascii="Arial" w:hAnsi="Arial" w:cs="Arial"/>
          <w:i/>
          <w:color w:val="2F2F2F"/>
          <w:w w:val="105"/>
          <w:sz w:val="22"/>
          <w:szCs w:val="22"/>
        </w:rPr>
        <w:t>en</w:t>
      </w:r>
      <w:r>
        <w:rPr>
          <w:rFonts w:ascii="Arial" w:hAnsi="Arial" w:cs="Arial"/>
          <w:i/>
          <w:color w:val="2F2F2F"/>
          <w:spacing w:val="-2"/>
          <w:w w:val="105"/>
          <w:sz w:val="22"/>
          <w:szCs w:val="22"/>
        </w:rPr>
        <w:t xml:space="preserve"> </w:t>
      </w:r>
      <w:r>
        <w:rPr>
          <w:rFonts w:ascii="Arial" w:hAnsi="Arial" w:cs="Arial"/>
          <w:i/>
          <w:color w:val="2F2F2F"/>
          <w:w w:val="105"/>
          <w:sz w:val="22"/>
          <w:szCs w:val="22"/>
        </w:rPr>
        <w:t>la Comisión, ésta,</w:t>
      </w:r>
      <w:r>
        <w:rPr>
          <w:rFonts w:ascii="Arial" w:hAnsi="Arial" w:cs="Arial"/>
          <w:i/>
          <w:color w:val="2F2F2F"/>
          <w:spacing w:val="-3"/>
          <w:w w:val="105"/>
          <w:sz w:val="22"/>
          <w:szCs w:val="22"/>
        </w:rPr>
        <w:t xml:space="preserve"> </w:t>
      </w:r>
      <w:r>
        <w:rPr>
          <w:rFonts w:ascii="Arial" w:hAnsi="Arial" w:cs="Arial"/>
          <w:i/>
          <w:color w:val="2F2F2F"/>
          <w:w w:val="105"/>
          <w:sz w:val="22"/>
          <w:szCs w:val="22"/>
        </w:rPr>
        <w:t>por acuerdo unánime de</w:t>
      </w:r>
      <w:r>
        <w:rPr>
          <w:rFonts w:ascii="Arial" w:hAnsi="Arial" w:cs="Arial"/>
          <w:i/>
          <w:color w:val="2F2F2F"/>
          <w:spacing w:val="-10"/>
          <w:w w:val="105"/>
          <w:sz w:val="22"/>
          <w:szCs w:val="22"/>
        </w:rPr>
        <w:t xml:space="preserve"> </w:t>
      </w:r>
      <w:r>
        <w:rPr>
          <w:rFonts w:ascii="Arial" w:hAnsi="Arial" w:cs="Arial"/>
          <w:i/>
          <w:color w:val="2F2F2F"/>
          <w:w w:val="105"/>
          <w:sz w:val="22"/>
          <w:szCs w:val="22"/>
        </w:rPr>
        <w:t>sus componentes y como paso</w:t>
      </w:r>
      <w:r>
        <w:rPr>
          <w:rFonts w:ascii="Arial" w:hAnsi="Arial" w:cs="Arial"/>
          <w:i/>
          <w:color w:val="2F2F2F"/>
          <w:spacing w:val="-3"/>
          <w:w w:val="105"/>
          <w:sz w:val="22"/>
          <w:szCs w:val="22"/>
        </w:rPr>
        <w:t xml:space="preserve"> </w:t>
      </w:r>
      <w:r>
        <w:rPr>
          <w:rFonts w:ascii="Arial" w:hAnsi="Arial" w:cs="Arial"/>
          <w:i/>
          <w:color w:val="2F2F2F"/>
          <w:w w:val="105"/>
          <w:sz w:val="22"/>
          <w:szCs w:val="22"/>
        </w:rPr>
        <w:t>previo y obligado al ejercicio de la acción</w:t>
      </w:r>
      <w:r>
        <w:rPr>
          <w:rFonts w:ascii="Arial" w:hAnsi="Arial" w:cs="Arial"/>
          <w:i/>
          <w:color w:val="2F2F2F"/>
          <w:spacing w:val="-6"/>
          <w:w w:val="105"/>
          <w:sz w:val="22"/>
          <w:szCs w:val="22"/>
        </w:rPr>
        <w:t xml:space="preserve"> </w:t>
      </w:r>
      <w:r>
        <w:rPr>
          <w:rFonts w:ascii="Arial" w:hAnsi="Arial" w:cs="Arial"/>
          <w:i/>
          <w:color w:val="2F2F2F"/>
          <w:w w:val="105"/>
          <w:sz w:val="22"/>
          <w:szCs w:val="22"/>
        </w:rPr>
        <w:t>jurisdiccional,</w:t>
      </w:r>
      <w:r>
        <w:rPr>
          <w:rFonts w:ascii="Arial" w:hAnsi="Arial" w:cs="Arial"/>
          <w:i/>
          <w:color w:val="2F2F2F"/>
          <w:spacing w:val="-14"/>
          <w:w w:val="105"/>
          <w:sz w:val="22"/>
          <w:szCs w:val="22"/>
        </w:rPr>
        <w:t xml:space="preserve"> </w:t>
      </w:r>
      <w:r>
        <w:rPr>
          <w:rFonts w:ascii="Arial" w:hAnsi="Arial" w:cs="Arial"/>
          <w:i/>
          <w:color w:val="2F2F2F"/>
          <w:w w:val="105"/>
          <w:sz w:val="22"/>
          <w:szCs w:val="22"/>
        </w:rPr>
        <w:t>podrá recurrir al</w:t>
      </w:r>
      <w:r>
        <w:rPr>
          <w:rFonts w:ascii="Arial" w:hAnsi="Arial" w:cs="Arial"/>
          <w:i/>
          <w:color w:val="2F2F2F"/>
          <w:spacing w:val="-6"/>
          <w:w w:val="105"/>
          <w:sz w:val="22"/>
          <w:szCs w:val="22"/>
        </w:rPr>
        <w:t xml:space="preserve"> </w:t>
      </w:r>
      <w:r>
        <w:rPr>
          <w:rFonts w:ascii="Arial" w:hAnsi="Arial" w:cs="Arial"/>
          <w:i/>
          <w:color w:val="2F2F2F"/>
          <w:w w:val="105"/>
          <w:sz w:val="22"/>
          <w:szCs w:val="22"/>
        </w:rPr>
        <w:t>arbitraje en los términos establecidos en el punto siguiente.</w:t>
      </w:r>
    </w:p>
    <w:p w:rsidR="009727CE" w:rsidRDefault="009727CE">
      <w:pPr>
        <w:pStyle w:val="Prrafodelista"/>
        <w:rPr>
          <w:rFonts w:ascii="Arial" w:hAnsi="Arial" w:cs="Arial"/>
          <w:i/>
          <w:sz w:val="22"/>
          <w:szCs w:val="22"/>
        </w:rPr>
      </w:pPr>
    </w:p>
    <w:p w:rsidR="009727CE" w:rsidRDefault="009727CE">
      <w:pPr>
        <w:pStyle w:val="Prrafodelista"/>
        <w:tabs>
          <w:tab w:val="left" w:pos="1941"/>
        </w:tabs>
        <w:autoSpaceDE w:val="0"/>
        <w:spacing w:line="228" w:lineRule="auto"/>
        <w:ind w:left="1052" w:right="2053"/>
        <w:jc w:val="both"/>
        <w:rPr>
          <w:rFonts w:ascii="Arial" w:hAnsi="Arial" w:cs="Arial"/>
          <w:i/>
          <w:sz w:val="22"/>
          <w:szCs w:val="22"/>
        </w:rPr>
      </w:pPr>
    </w:p>
    <w:p w:rsidR="009727CE" w:rsidRDefault="009A0083">
      <w:pPr>
        <w:pStyle w:val="Prrafodelista"/>
        <w:numPr>
          <w:ilvl w:val="0"/>
          <w:numId w:val="21"/>
        </w:numPr>
        <w:tabs>
          <w:tab w:val="left" w:pos="2829"/>
        </w:tabs>
        <w:suppressAutoHyphens w:val="0"/>
        <w:autoSpaceDE w:val="0"/>
        <w:spacing w:before="3" w:line="228" w:lineRule="auto"/>
        <w:ind w:right="2048" w:firstLine="558"/>
        <w:jc w:val="both"/>
        <w:textAlignment w:val="auto"/>
        <w:rPr>
          <w:rFonts w:ascii="Arial" w:hAnsi="Arial" w:cs="Arial"/>
          <w:i/>
          <w:color w:val="2F2F2F"/>
          <w:sz w:val="22"/>
          <w:szCs w:val="22"/>
        </w:rPr>
      </w:pPr>
      <w:r>
        <w:rPr>
          <w:rFonts w:ascii="Arial" w:hAnsi="Arial" w:cs="Arial"/>
          <w:i/>
          <w:color w:val="2F2F2F"/>
          <w:sz w:val="22"/>
          <w:szCs w:val="22"/>
        </w:rPr>
        <w:t xml:space="preserve">El arbitraje mencionado en el párrafo </w:t>
      </w:r>
      <w:r>
        <w:rPr>
          <w:rFonts w:ascii="Arial" w:hAnsi="Arial" w:cs="Arial"/>
          <w:i/>
          <w:color w:val="2F2F2F"/>
          <w:sz w:val="22"/>
          <w:szCs w:val="22"/>
        </w:rPr>
        <w:t>anterior será realizado por un órgano compuesto por un máximo dos miembros. Su nombramiento corresponderá a cada una de las partes de entre expertos/as en materias de Derecho Laboral y/o Administrativo. Para ser efectivo el nombramiento debe ser aceptado p</w:t>
      </w:r>
      <w:r>
        <w:rPr>
          <w:rFonts w:ascii="Arial" w:hAnsi="Arial" w:cs="Arial"/>
          <w:i/>
          <w:color w:val="2F2F2F"/>
          <w:sz w:val="22"/>
          <w:szCs w:val="22"/>
        </w:rPr>
        <w:t>or la otra parte en un plazo máximo de quince días naturales. El nombramiento del/de los árbitros/s podrá ser permanente o por cada asunto a arbitrar.</w:t>
      </w:r>
    </w:p>
    <w:p w:rsidR="009727CE" w:rsidRDefault="009727CE">
      <w:pPr>
        <w:pStyle w:val="Prrafodelista"/>
        <w:tabs>
          <w:tab w:val="left" w:pos="1945"/>
        </w:tabs>
        <w:autoSpaceDE w:val="0"/>
        <w:spacing w:before="3" w:line="228" w:lineRule="auto"/>
        <w:ind w:left="1057" w:right="2048"/>
        <w:jc w:val="both"/>
        <w:rPr>
          <w:rFonts w:ascii="Arial" w:hAnsi="Arial" w:cs="Arial"/>
          <w:i/>
          <w:color w:val="2F2F2F"/>
          <w:sz w:val="22"/>
          <w:szCs w:val="22"/>
        </w:rPr>
      </w:pPr>
    </w:p>
    <w:p w:rsidR="009727CE" w:rsidRDefault="009A0083">
      <w:pPr>
        <w:pStyle w:val="Prrafodelista"/>
        <w:numPr>
          <w:ilvl w:val="0"/>
          <w:numId w:val="21"/>
        </w:numPr>
        <w:tabs>
          <w:tab w:val="left" w:pos="2809"/>
        </w:tabs>
        <w:suppressAutoHyphens w:val="0"/>
        <w:autoSpaceDE w:val="0"/>
        <w:spacing w:before="3" w:line="228" w:lineRule="auto"/>
        <w:ind w:right="2048" w:firstLine="558"/>
        <w:jc w:val="both"/>
        <w:textAlignment w:val="auto"/>
        <w:rPr>
          <w:rFonts w:ascii="Arial" w:hAnsi="Arial" w:cs="Arial"/>
          <w:i/>
          <w:color w:val="2F2F2F"/>
          <w:sz w:val="22"/>
          <w:szCs w:val="22"/>
        </w:rPr>
      </w:pPr>
      <w:r>
        <w:rPr>
          <w:rFonts w:ascii="Arial" w:hAnsi="Arial" w:cs="Arial"/>
          <w:i/>
          <w:color w:val="2F2F2F"/>
          <w:sz w:val="22"/>
          <w:szCs w:val="22"/>
        </w:rPr>
        <w:t>El/los árbitros/s dispondrá/n para emitir su arbitraje de un plazo de veinte días, prorrogable por otros</w:t>
      </w:r>
      <w:r>
        <w:rPr>
          <w:rFonts w:ascii="Arial" w:hAnsi="Arial" w:cs="Arial"/>
          <w:i/>
          <w:color w:val="2F2F2F"/>
          <w:sz w:val="22"/>
          <w:szCs w:val="22"/>
        </w:rPr>
        <w:t xml:space="preserve"> diez días más, si así lo solicitan.</w:t>
      </w:r>
    </w:p>
    <w:p w:rsidR="009727CE" w:rsidRDefault="009727CE">
      <w:pPr>
        <w:pStyle w:val="Prrafodelista"/>
        <w:rPr>
          <w:rFonts w:ascii="Arial" w:hAnsi="Arial" w:cs="Arial"/>
          <w:i/>
          <w:color w:val="2F2F2F"/>
          <w:sz w:val="22"/>
          <w:szCs w:val="22"/>
        </w:rPr>
      </w:pPr>
    </w:p>
    <w:p w:rsidR="009727CE" w:rsidRDefault="009727CE">
      <w:pPr>
        <w:pStyle w:val="Prrafodelista"/>
        <w:tabs>
          <w:tab w:val="left" w:pos="1925"/>
        </w:tabs>
        <w:autoSpaceDE w:val="0"/>
        <w:spacing w:before="3" w:line="228" w:lineRule="auto"/>
        <w:ind w:left="1057" w:right="2048"/>
        <w:jc w:val="both"/>
        <w:rPr>
          <w:rFonts w:ascii="Arial" w:hAnsi="Arial" w:cs="Arial"/>
          <w:i/>
          <w:color w:val="2F2F2F"/>
          <w:sz w:val="22"/>
          <w:szCs w:val="22"/>
        </w:rPr>
      </w:pPr>
    </w:p>
    <w:p w:rsidR="009727CE" w:rsidRDefault="009A0083">
      <w:pPr>
        <w:pStyle w:val="Prrafodelista"/>
        <w:numPr>
          <w:ilvl w:val="0"/>
          <w:numId w:val="21"/>
        </w:numPr>
        <w:tabs>
          <w:tab w:val="left" w:pos="2829"/>
        </w:tabs>
        <w:suppressAutoHyphens w:val="0"/>
        <w:autoSpaceDE w:val="0"/>
        <w:spacing w:before="3" w:line="228" w:lineRule="auto"/>
        <w:ind w:right="2048" w:firstLine="558"/>
        <w:jc w:val="both"/>
        <w:textAlignment w:val="auto"/>
      </w:pPr>
      <w:r>
        <w:rPr>
          <w:rFonts w:ascii="Arial" w:hAnsi="Arial" w:cs="Arial"/>
          <w:i/>
          <w:color w:val="2F2F2F"/>
          <w:w w:val="105"/>
          <w:sz w:val="22"/>
          <w:szCs w:val="22"/>
        </w:rPr>
        <w:t>En todo el proceso de arbitraje la Administración y las organizaciones sindicales representativas</w:t>
      </w:r>
      <w:r>
        <w:rPr>
          <w:rFonts w:ascii="Arial" w:hAnsi="Arial" w:cs="Arial"/>
          <w:i/>
          <w:color w:val="2F2F2F"/>
          <w:spacing w:val="-4"/>
          <w:w w:val="105"/>
          <w:sz w:val="22"/>
          <w:szCs w:val="22"/>
        </w:rPr>
        <w:t xml:space="preserve"> </w:t>
      </w:r>
      <w:r>
        <w:rPr>
          <w:rFonts w:ascii="Arial" w:hAnsi="Arial" w:cs="Arial"/>
          <w:i/>
          <w:color w:val="2F2F2F"/>
          <w:w w:val="105"/>
          <w:sz w:val="22"/>
          <w:szCs w:val="22"/>
        </w:rPr>
        <w:t>en</w:t>
      </w:r>
      <w:r>
        <w:rPr>
          <w:rFonts w:ascii="Arial" w:hAnsi="Arial" w:cs="Arial"/>
          <w:i/>
          <w:color w:val="2F2F2F"/>
          <w:spacing w:val="-2"/>
          <w:w w:val="105"/>
          <w:sz w:val="22"/>
          <w:szCs w:val="22"/>
        </w:rPr>
        <w:t xml:space="preserve"> </w:t>
      </w:r>
      <w:r>
        <w:rPr>
          <w:rFonts w:ascii="Arial" w:hAnsi="Arial" w:cs="Arial"/>
          <w:i/>
          <w:color w:val="2F2F2F"/>
          <w:w w:val="105"/>
          <w:sz w:val="22"/>
          <w:szCs w:val="22"/>
        </w:rPr>
        <w:t>el</w:t>
      </w:r>
      <w:r>
        <w:rPr>
          <w:rFonts w:ascii="Arial" w:hAnsi="Arial" w:cs="Arial"/>
          <w:i/>
          <w:color w:val="2F2F2F"/>
          <w:spacing w:val="-3"/>
          <w:w w:val="105"/>
          <w:sz w:val="22"/>
          <w:szCs w:val="22"/>
        </w:rPr>
        <w:t xml:space="preserve"> </w:t>
      </w:r>
      <w:r>
        <w:rPr>
          <w:rFonts w:ascii="Arial" w:hAnsi="Arial" w:cs="Arial"/>
          <w:i/>
          <w:color w:val="2F2F2F"/>
          <w:w w:val="105"/>
          <w:sz w:val="22"/>
          <w:szCs w:val="22"/>
        </w:rPr>
        <w:t>ámbito del</w:t>
      </w:r>
      <w:r>
        <w:rPr>
          <w:rFonts w:ascii="Arial" w:hAnsi="Arial" w:cs="Arial"/>
          <w:i/>
          <w:color w:val="2F2F2F"/>
          <w:spacing w:val="-11"/>
          <w:w w:val="105"/>
          <w:sz w:val="22"/>
          <w:szCs w:val="22"/>
        </w:rPr>
        <w:t xml:space="preserve"> </w:t>
      </w:r>
      <w:r>
        <w:rPr>
          <w:rFonts w:ascii="Arial" w:hAnsi="Arial" w:cs="Arial"/>
          <w:i/>
          <w:color w:val="2F2F2F"/>
          <w:w w:val="105"/>
          <w:sz w:val="22"/>
          <w:szCs w:val="22"/>
        </w:rPr>
        <w:t>presente Convenio, se remiten</w:t>
      </w:r>
      <w:r>
        <w:rPr>
          <w:rFonts w:ascii="Arial" w:hAnsi="Arial" w:cs="Arial"/>
          <w:i/>
          <w:color w:val="2F2F2F"/>
          <w:spacing w:val="-1"/>
          <w:w w:val="105"/>
          <w:sz w:val="22"/>
          <w:szCs w:val="22"/>
        </w:rPr>
        <w:t xml:space="preserve"> </w:t>
      </w:r>
      <w:r>
        <w:rPr>
          <w:rFonts w:ascii="Arial" w:hAnsi="Arial" w:cs="Arial"/>
          <w:i/>
          <w:color w:val="2F2F2F"/>
          <w:w w:val="105"/>
          <w:sz w:val="22"/>
          <w:szCs w:val="22"/>
        </w:rPr>
        <w:t>a lo contenido en</w:t>
      </w:r>
      <w:r>
        <w:rPr>
          <w:rFonts w:ascii="Arial" w:hAnsi="Arial" w:cs="Arial"/>
          <w:i/>
          <w:color w:val="2F2F2F"/>
          <w:spacing w:val="-1"/>
          <w:w w:val="105"/>
          <w:sz w:val="22"/>
          <w:szCs w:val="22"/>
        </w:rPr>
        <w:t xml:space="preserve"> </w:t>
      </w:r>
      <w:r>
        <w:rPr>
          <w:rFonts w:ascii="Arial" w:hAnsi="Arial" w:cs="Arial"/>
          <w:i/>
          <w:color w:val="2F2F2F"/>
          <w:w w:val="105"/>
          <w:sz w:val="22"/>
          <w:szCs w:val="22"/>
        </w:rPr>
        <w:t>la legislación vigente sobre arbitraje.</w:t>
      </w:r>
    </w:p>
    <w:p w:rsidR="009727CE" w:rsidRDefault="009727CE">
      <w:pPr>
        <w:pStyle w:val="Textoindependiente"/>
        <w:spacing w:before="9"/>
        <w:rPr>
          <w:rFonts w:cs="Arial"/>
          <w:i/>
          <w:szCs w:val="22"/>
        </w:rPr>
      </w:pPr>
    </w:p>
    <w:p w:rsidR="009727CE" w:rsidRDefault="009A0083">
      <w:pPr>
        <w:pStyle w:val="Prrafodelista"/>
        <w:numPr>
          <w:ilvl w:val="0"/>
          <w:numId w:val="21"/>
        </w:numPr>
        <w:tabs>
          <w:tab w:val="left" w:pos="1179"/>
        </w:tabs>
        <w:suppressAutoHyphens w:val="0"/>
        <w:autoSpaceDE w:val="0"/>
        <w:spacing w:before="1" w:line="228" w:lineRule="auto"/>
        <w:ind w:left="471" w:right="2090" w:firstLine="563"/>
        <w:jc w:val="both"/>
        <w:textAlignment w:val="auto"/>
      </w:pPr>
      <w:r>
        <w:rPr>
          <w:rFonts w:ascii="Arial" w:hAnsi="Arial" w:cs="Arial"/>
          <w:i/>
          <w:color w:val="2F2F2F"/>
          <w:w w:val="105"/>
          <w:sz w:val="22"/>
          <w:szCs w:val="22"/>
        </w:rPr>
        <w:t xml:space="preserve">             </w:t>
      </w:r>
      <w:r>
        <w:rPr>
          <w:rFonts w:ascii="Arial" w:hAnsi="Arial" w:cs="Arial"/>
          <w:i/>
          <w:color w:val="2F2F2F"/>
          <w:w w:val="105"/>
          <w:sz w:val="22"/>
          <w:szCs w:val="22"/>
        </w:rPr>
        <w:t xml:space="preserve"> Los</w:t>
      </w:r>
      <w:r>
        <w:rPr>
          <w:rFonts w:ascii="Arial" w:hAnsi="Arial" w:cs="Arial"/>
          <w:i/>
          <w:color w:val="2F2F2F"/>
          <w:spacing w:val="-5"/>
          <w:w w:val="105"/>
          <w:sz w:val="22"/>
          <w:szCs w:val="22"/>
        </w:rPr>
        <w:t xml:space="preserve"> </w:t>
      </w:r>
      <w:r>
        <w:rPr>
          <w:rFonts w:ascii="Arial" w:hAnsi="Arial" w:cs="Arial"/>
          <w:i/>
          <w:color w:val="2F2F2F"/>
          <w:w w:val="105"/>
          <w:sz w:val="22"/>
          <w:szCs w:val="22"/>
        </w:rPr>
        <w:t>costes del</w:t>
      </w:r>
      <w:r>
        <w:rPr>
          <w:rFonts w:ascii="Arial" w:hAnsi="Arial" w:cs="Arial"/>
          <w:i/>
          <w:color w:val="2F2F2F"/>
          <w:spacing w:val="-11"/>
          <w:w w:val="105"/>
          <w:sz w:val="22"/>
          <w:szCs w:val="22"/>
        </w:rPr>
        <w:t xml:space="preserve"> </w:t>
      </w:r>
      <w:r>
        <w:rPr>
          <w:rFonts w:ascii="Arial" w:hAnsi="Arial" w:cs="Arial"/>
          <w:i/>
          <w:color w:val="2F2F2F"/>
          <w:w w:val="105"/>
          <w:sz w:val="22"/>
          <w:szCs w:val="22"/>
        </w:rPr>
        <w:t>arbitraje correrán</w:t>
      </w:r>
      <w:r>
        <w:rPr>
          <w:rFonts w:ascii="Arial" w:hAnsi="Arial" w:cs="Arial"/>
          <w:i/>
          <w:color w:val="2F2F2F"/>
          <w:spacing w:val="-2"/>
          <w:w w:val="105"/>
          <w:sz w:val="22"/>
          <w:szCs w:val="22"/>
        </w:rPr>
        <w:t xml:space="preserve"> </w:t>
      </w:r>
      <w:r>
        <w:rPr>
          <w:rFonts w:ascii="Arial" w:hAnsi="Arial" w:cs="Arial"/>
          <w:i/>
          <w:color w:val="2F2F2F"/>
          <w:w w:val="105"/>
          <w:sz w:val="22"/>
          <w:szCs w:val="22"/>
        </w:rPr>
        <w:t>a cargo de las</w:t>
      </w:r>
      <w:r>
        <w:rPr>
          <w:rFonts w:ascii="Arial" w:hAnsi="Arial" w:cs="Arial"/>
          <w:i/>
          <w:color w:val="2F2F2F"/>
          <w:spacing w:val="-6"/>
          <w:w w:val="105"/>
          <w:sz w:val="22"/>
          <w:szCs w:val="22"/>
        </w:rPr>
        <w:t xml:space="preserve"> </w:t>
      </w:r>
      <w:r>
        <w:rPr>
          <w:rFonts w:ascii="Arial" w:hAnsi="Arial" w:cs="Arial"/>
          <w:i/>
          <w:color w:val="2F2F2F"/>
          <w:w w:val="105"/>
          <w:sz w:val="22"/>
          <w:szCs w:val="22"/>
        </w:rPr>
        <w:t>partes,</w:t>
      </w:r>
      <w:r>
        <w:rPr>
          <w:rFonts w:ascii="Arial" w:hAnsi="Arial" w:cs="Arial"/>
          <w:i/>
          <w:color w:val="2F2F2F"/>
          <w:spacing w:val="-1"/>
          <w:w w:val="105"/>
          <w:sz w:val="22"/>
          <w:szCs w:val="22"/>
        </w:rPr>
        <w:t xml:space="preserve"> </w:t>
      </w:r>
      <w:r>
        <w:rPr>
          <w:rFonts w:ascii="Arial" w:hAnsi="Arial" w:cs="Arial"/>
          <w:i/>
          <w:color w:val="2F2F2F"/>
          <w:w w:val="105"/>
          <w:sz w:val="22"/>
          <w:szCs w:val="22"/>
        </w:rPr>
        <w:lastRenderedPageBreak/>
        <w:t>siendo objeto de</w:t>
      </w:r>
      <w:r>
        <w:rPr>
          <w:rFonts w:ascii="Arial" w:hAnsi="Arial" w:cs="Arial"/>
          <w:i/>
          <w:color w:val="2F2F2F"/>
          <w:spacing w:val="-6"/>
          <w:w w:val="105"/>
          <w:sz w:val="22"/>
          <w:szCs w:val="22"/>
        </w:rPr>
        <w:t xml:space="preserve"> </w:t>
      </w:r>
      <w:r>
        <w:rPr>
          <w:rFonts w:ascii="Arial" w:hAnsi="Arial" w:cs="Arial"/>
          <w:i/>
          <w:color w:val="2F2F2F"/>
          <w:w w:val="105"/>
          <w:sz w:val="22"/>
          <w:szCs w:val="22"/>
        </w:rPr>
        <w:t>negociación, en</w:t>
      </w:r>
      <w:r>
        <w:rPr>
          <w:rFonts w:ascii="Arial" w:hAnsi="Arial" w:cs="Arial"/>
          <w:i/>
          <w:color w:val="2F2F2F"/>
          <w:spacing w:val="-4"/>
          <w:w w:val="105"/>
          <w:sz w:val="22"/>
          <w:szCs w:val="22"/>
        </w:rPr>
        <w:t xml:space="preserve"> </w:t>
      </w:r>
      <w:r>
        <w:rPr>
          <w:rFonts w:ascii="Arial" w:hAnsi="Arial" w:cs="Arial"/>
          <w:i/>
          <w:color w:val="2F2F2F"/>
          <w:w w:val="105"/>
          <w:sz w:val="22"/>
          <w:szCs w:val="22"/>
        </w:rPr>
        <w:t>cada caso, la forma y proporción de</w:t>
      </w:r>
      <w:r>
        <w:rPr>
          <w:rFonts w:ascii="Arial" w:hAnsi="Arial" w:cs="Arial"/>
          <w:i/>
          <w:color w:val="2F2F2F"/>
          <w:spacing w:val="-2"/>
          <w:w w:val="105"/>
          <w:sz w:val="22"/>
          <w:szCs w:val="22"/>
        </w:rPr>
        <w:t xml:space="preserve"> </w:t>
      </w:r>
      <w:r>
        <w:rPr>
          <w:rFonts w:ascii="Arial" w:hAnsi="Arial" w:cs="Arial"/>
          <w:i/>
          <w:color w:val="2F2F2F"/>
          <w:w w:val="105"/>
          <w:sz w:val="22"/>
          <w:szCs w:val="22"/>
        </w:rPr>
        <w:t>dicho coste a que hará frente cada parte.</w:t>
      </w:r>
    </w:p>
    <w:p w:rsidR="009727CE" w:rsidRDefault="009727CE">
      <w:pPr>
        <w:pStyle w:val="Textoindependiente"/>
        <w:spacing w:before="1"/>
        <w:rPr>
          <w:rFonts w:cs="Arial"/>
          <w:i/>
          <w:szCs w:val="22"/>
        </w:rPr>
      </w:pPr>
    </w:p>
    <w:p w:rsidR="009727CE" w:rsidRDefault="009A0083">
      <w:pPr>
        <w:pStyle w:val="Prrafodelista"/>
        <w:numPr>
          <w:ilvl w:val="0"/>
          <w:numId w:val="21"/>
        </w:numPr>
        <w:tabs>
          <w:tab w:val="left" w:pos="1179"/>
        </w:tabs>
        <w:suppressAutoHyphens w:val="0"/>
        <w:autoSpaceDE w:val="0"/>
        <w:spacing w:before="1" w:line="228" w:lineRule="auto"/>
        <w:ind w:left="471" w:right="2090" w:firstLine="563"/>
        <w:jc w:val="both"/>
        <w:textAlignment w:val="auto"/>
        <w:rPr>
          <w:rFonts w:ascii="Arial" w:hAnsi="Arial" w:cs="Arial"/>
          <w:i/>
          <w:color w:val="2F2F2F"/>
          <w:w w:val="105"/>
          <w:sz w:val="22"/>
          <w:szCs w:val="22"/>
        </w:rPr>
      </w:pPr>
      <w:r>
        <w:rPr>
          <w:rFonts w:ascii="Arial" w:hAnsi="Arial" w:cs="Arial"/>
          <w:i/>
          <w:color w:val="2F2F2F"/>
          <w:w w:val="105"/>
          <w:sz w:val="22"/>
          <w:szCs w:val="22"/>
        </w:rPr>
        <w:t xml:space="preserve">La entidad pública y las organizaciones sindicales expresan su compromiso de respetar </w:t>
      </w:r>
      <w:r>
        <w:rPr>
          <w:rFonts w:ascii="Arial" w:hAnsi="Arial" w:cs="Arial"/>
          <w:i/>
          <w:color w:val="2F2F2F"/>
          <w:w w:val="105"/>
          <w:sz w:val="22"/>
          <w:szCs w:val="22"/>
        </w:rPr>
        <w:t>escrupulosamente el proceso de arbitraje absteniéndose de realizar acción alguna que pueda suponer entorpecimiento o presión externa a la tarea del/de los árbitro/árbitros.</w:t>
      </w:r>
    </w:p>
    <w:p w:rsidR="009727CE" w:rsidRDefault="009727CE">
      <w:pPr>
        <w:ind w:firstLine="708"/>
        <w:jc w:val="center"/>
        <w:rPr>
          <w:rFonts w:ascii="Arial" w:hAnsi="Arial" w:cs="Arial"/>
          <w:i/>
          <w:sz w:val="22"/>
          <w:szCs w:val="22"/>
        </w:rPr>
      </w:pPr>
    </w:p>
    <w:p w:rsidR="009727CE" w:rsidRDefault="009727CE">
      <w:pPr>
        <w:ind w:firstLine="708"/>
        <w:jc w:val="center"/>
        <w:rPr>
          <w:rFonts w:ascii="Arial" w:hAnsi="Arial" w:cs="Arial"/>
          <w:i/>
          <w:sz w:val="22"/>
          <w:szCs w:val="22"/>
        </w:rPr>
      </w:pPr>
    </w:p>
    <w:p w:rsidR="009727CE" w:rsidRDefault="009A0083">
      <w:pPr>
        <w:ind w:firstLine="708"/>
        <w:jc w:val="center"/>
      </w:pPr>
      <w:r>
        <w:rPr>
          <w:rFonts w:ascii="Arial" w:hAnsi="Arial" w:cs="Arial"/>
          <w:noProof/>
          <w:sz w:val="22"/>
          <w:szCs w:val="22"/>
          <w:lang w:eastAsia="es-ES" w:bidi="ar-SA"/>
        </w:rPr>
        <w:drawing>
          <wp:inline distT="0" distB="0" distL="0" distR="0">
            <wp:extent cx="5295253" cy="5944331"/>
            <wp:effectExtent l="0" t="0" r="0" b="0"/>
            <wp:docPr id="9" name="Imagen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295253" cy="5944331"/>
                    </a:xfrm>
                    <a:prstGeom prst="rect">
                      <a:avLst/>
                    </a:prstGeom>
                    <a:noFill/>
                    <a:ln>
                      <a:noFill/>
                      <a:prstDash/>
                    </a:ln>
                  </pic:spPr>
                </pic:pic>
              </a:graphicData>
            </a:graphic>
          </wp:inline>
        </w:drawing>
      </w:r>
    </w:p>
    <w:p w:rsidR="009727CE" w:rsidRDefault="009A0083">
      <w:pPr>
        <w:pStyle w:val="Textoindependiente"/>
        <w:jc w:val="both"/>
        <w:rPr>
          <w:rFonts w:cs="Arial"/>
          <w:b/>
          <w:sz w:val="24"/>
          <w:shd w:val="clear" w:color="auto" w:fill="FFFFFF"/>
        </w:rPr>
      </w:pPr>
      <w:r>
        <w:rPr>
          <w:rFonts w:cs="Arial"/>
          <w:b/>
          <w:sz w:val="24"/>
          <w:shd w:val="clear" w:color="auto" w:fill="FFFFFF"/>
        </w:rPr>
        <w:t xml:space="preserve">3.- Expediente 12198/2023. Propuesta de la Alcaldesa-Presidenta al Pleno de </w:t>
      </w:r>
      <w:r>
        <w:rPr>
          <w:rFonts w:cs="Arial"/>
          <w:b/>
          <w:sz w:val="24"/>
          <w:shd w:val="clear" w:color="auto" w:fill="FFFFFF"/>
        </w:rPr>
        <w:t xml:space="preserve">aprobación del convenio colectivo del personal laboral de la Empresa de inserción </w:t>
      </w:r>
      <w:r>
        <w:rPr>
          <w:rFonts w:cs="Arial"/>
          <w:b/>
          <w:sz w:val="24"/>
          <w:shd w:val="clear" w:color="auto" w:fill="FFFFFF"/>
        </w:rPr>
        <w:lastRenderedPageBreak/>
        <w:t>de Viviendas y Servicios Municipales.</w:t>
      </w:r>
    </w:p>
    <w:p w:rsidR="009727CE" w:rsidRDefault="009727CE">
      <w:pPr>
        <w:pStyle w:val="Textoindependiente"/>
        <w:jc w:val="both"/>
        <w:rPr>
          <w:rFonts w:cs="Arial"/>
          <w:b/>
          <w:color w:val="000000"/>
          <w:szCs w:val="22"/>
          <w:shd w:val="clear" w:color="auto" w:fill="FFFFFF"/>
        </w:rPr>
      </w:pPr>
    </w:p>
    <w:p w:rsidR="009727CE" w:rsidRDefault="009A0083">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23 de noviembre de 2023, cuyo tenor literal es el siguiente:</w:t>
      </w: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A0083">
      <w:pPr>
        <w:jc w:val="center"/>
        <w:rPr>
          <w:rFonts w:ascii="Arial" w:hAnsi="Arial" w:cs="Arial"/>
          <w:b/>
          <w:i/>
          <w:sz w:val="22"/>
          <w:szCs w:val="22"/>
        </w:rPr>
      </w:pPr>
      <w:r>
        <w:rPr>
          <w:rFonts w:ascii="Arial" w:hAnsi="Arial" w:cs="Arial"/>
          <w:b/>
          <w:i/>
          <w:sz w:val="22"/>
          <w:szCs w:val="22"/>
        </w:rPr>
        <w:t>“PROPUESTA</w:t>
      </w:r>
    </w:p>
    <w:p w:rsidR="009727CE" w:rsidRDefault="009727CE">
      <w:pPr>
        <w:jc w:val="both"/>
        <w:rPr>
          <w:rFonts w:ascii="Arial" w:hAnsi="Arial" w:cs="Arial"/>
          <w:i/>
          <w:sz w:val="22"/>
          <w:szCs w:val="22"/>
        </w:rPr>
      </w:pPr>
    </w:p>
    <w:p w:rsidR="009727CE" w:rsidRDefault="009A0083">
      <w:pPr>
        <w:jc w:val="both"/>
        <w:rPr>
          <w:rFonts w:ascii="Arial" w:hAnsi="Arial" w:cs="Arial"/>
          <w:i/>
          <w:sz w:val="22"/>
          <w:szCs w:val="22"/>
        </w:rPr>
      </w:pPr>
      <w:r>
        <w:rPr>
          <w:rFonts w:ascii="Arial" w:hAnsi="Arial" w:cs="Arial"/>
          <w:i/>
          <w:sz w:val="22"/>
          <w:szCs w:val="22"/>
        </w:rPr>
        <w:t xml:space="preserve">Consta en el expediente informe jurídico emitido por Doña Helena Larrinaga Doval, técnico de Administración General en el Área de Recursos Humanos, de fecha 23 de noviembre de 2023, del siguiente tenor literal: </w:t>
      </w:r>
    </w:p>
    <w:p w:rsidR="009727CE" w:rsidRDefault="009727CE">
      <w:pPr>
        <w:jc w:val="both"/>
        <w:rPr>
          <w:rFonts w:ascii="Arial" w:hAnsi="Arial" w:cs="Arial"/>
          <w:i/>
          <w:sz w:val="22"/>
          <w:szCs w:val="22"/>
        </w:rPr>
      </w:pPr>
    </w:p>
    <w:p w:rsidR="009727CE" w:rsidRDefault="009A0083">
      <w:pPr>
        <w:jc w:val="center"/>
        <w:rPr>
          <w:rFonts w:ascii="Arial" w:hAnsi="Arial" w:cs="Arial"/>
          <w:b/>
          <w:i/>
          <w:sz w:val="22"/>
          <w:szCs w:val="22"/>
        </w:rPr>
      </w:pPr>
      <w:r>
        <w:rPr>
          <w:rFonts w:ascii="Arial" w:hAnsi="Arial" w:cs="Arial"/>
          <w:b/>
          <w:i/>
          <w:sz w:val="22"/>
          <w:szCs w:val="22"/>
        </w:rPr>
        <w:t>“INFORME JURIDICO</w:t>
      </w:r>
    </w:p>
    <w:p w:rsidR="009727CE" w:rsidRDefault="009727CE">
      <w:pPr>
        <w:jc w:val="both"/>
        <w:rPr>
          <w:rFonts w:ascii="Arial" w:hAnsi="Arial" w:cs="Arial"/>
          <w:i/>
          <w:sz w:val="22"/>
          <w:szCs w:val="22"/>
        </w:rPr>
      </w:pPr>
    </w:p>
    <w:p w:rsidR="009727CE" w:rsidRDefault="009A0083">
      <w:pPr>
        <w:jc w:val="both"/>
      </w:pPr>
      <w:r>
        <w:rPr>
          <w:rFonts w:ascii="Arial" w:hAnsi="Arial" w:cs="Arial"/>
          <w:i/>
          <w:sz w:val="22"/>
          <w:szCs w:val="22"/>
        </w:rPr>
        <w:t>En relaci</w:t>
      </w:r>
      <w:r>
        <w:rPr>
          <w:rFonts w:ascii="Arial" w:hAnsi="Arial" w:cs="Arial"/>
          <w:i/>
          <w:sz w:val="22"/>
          <w:szCs w:val="22"/>
        </w:rPr>
        <w:t xml:space="preserve">ón con el expediente relativo al Convenio Colectivo para el personal al servicio de la </w:t>
      </w:r>
      <w:r>
        <w:rPr>
          <w:rFonts w:ascii="Arial" w:hAnsi="Arial" w:cs="Arial"/>
          <w:b/>
          <w:i/>
          <w:sz w:val="22"/>
          <w:szCs w:val="22"/>
        </w:rPr>
        <w:t>Empresa de Inserción Viviendas y Servicios Municipales de Candelaria S.L</w:t>
      </w:r>
      <w:r>
        <w:rPr>
          <w:rFonts w:ascii="Arial" w:hAnsi="Arial" w:cs="Arial"/>
          <w:i/>
          <w:sz w:val="22"/>
          <w:szCs w:val="22"/>
        </w:rPr>
        <w:t>., Doña Helena Larrinaga Doval, técnico de Administración General en el Área de Recursos Humanos,</w:t>
      </w:r>
      <w:r>
        <w:rPr>
          <w:rFonts w:ascii="Arial" w:hAnsi="Arial" w:cs="Arial"/>
          <w:i/>
          <w:sz w:val="22"/>
          <w:szCs w:val="22"/>
        </w:rPr>
        <w:t xml:space="preserve"> emito el siguiente informe, con base a los siguientes, </w:t>
      </w:r>
    </w:p>
    <w:p w:rsidR="009727CE" w:rsidRDefault="009727CE">
      <w:pPr>
        <w:jc w:val="both"/>
        <w:rPr>
          <w:rFonts w:ascii="Arial" w:hAnsi="Arial" w:cs="Arial"/>
          <w:b/>
          <w:i/>
          <w:sz w:val="22"/>
          <w:szCs w:val="22"/>
        </w:rPr>
      </w:pPr>
    </w:p>
    <w:p w:rsidR="009727CE" w:rsidRDefault="009A0083">
      <w:pPr>
        <w:jc w:val="center"/>
        <w:rPr>
          <w:rFonts w:ascii="Arial" w:hAnsi="Arial" w:cs="Arial"/>
          <w:b/>
          <w:i/>
          <w:sz w:val="22"/>
          <w:szCs w:val="22"/>
        </w:rPr>
      </w:pPr>
      <w:r>
        <w:rPr>
          <w:rFonts w:ascii="Arial" w:hAnsi="Arial" w:cs="Arial"/>
          <w:b/>
          <w:i/>
          <w:sz w:val="22"/>
          <w:szCs w:val="22"/>
        </w:rPr>
        <w:t>ANTECEDENTES DE HECHO</w:t>
      </w:r>
    </w:p>
    <w:p w:rsidR="009727CE" w:rsidRDefault="009727CE">
      <w:pPr>
        <w:jc w:val="both"/>
        <w:rPr>
          <w:rFonts w:ascii="Arial" w:hAnsi="Arial" w:cs="Arial"/>
          <w:i/>
          <w:sz w:val="22"/>
          <w:szCs w:val="22"/>
        </w:rPr>
      </w:pPr>
    </w:p>
    <w:p w:rsidR="009727CE" w:rsidRDefault="009A0083">
      <w:pPr>
        <w:jc w:val="both"/>
      </w:pPr>
      <w:r>
        <w:rPr>
          <w:rFonts w:ascii="Arial" w:hAnsi="Arial" w:cs="Arial"/>
          <w:i/>
          <w:sz w:val="22"/>
          <w:szCs w:val="22"/>
        </w:rPr>
        <w:t xml:space="preserve">PRIMERO. - Vista la propuesta de Convenio para el personal al servicio de la </w:t>
      </w:r>
      <w:r>
        <w:rPr>
          <w:rFonts w:ascii="Arial" w:hAnsi="Arial" w:cs="Arial"/>
          <w:b/>
          <w:i/>
          <w:sz w:val="22"/>
          <w:szCs w:val="22"/>
        </w:rPr>
        <w:t>Empresa de Inserción Viviendas y Servicios Municipales de Candelaria S.L</w:t>
      </w:r>
      <w:r>
        <w:rPr>
          <w:rFonts w:ascii="Arial" w:hAnsi="Arial" w:cs="Arial"/>
          <w:i/>
          <w:sz w:val="22"/>
          <w:szCs w:val="22"/>
        </w:rPr>
        <w:t>., elaborada por la empres</w:t>
      </w:r>
      <w:r>
        <w:rPr>
          <w:rFonts w:ascii="Arial" w:hAnsi="Arial" w:cs="Arial"/>
          <w:i/>
          <w:sz w:val="22"/>
          <w:szCs w:val="22"/>
        </w:rPr>
        <w:t xml:space="preserve">a adjudicataria Rodríguez Viñals y la negociación colectiva celebrada el día 20 de noviembre de 2023. </w:t>
      </w:r>
    </w:p>
    <w:p w:rsidR="009727CE" w:rsidRDefault="009727CE">
      <w:pPr>
        <w:jc w:val="both"/>
        <w:rPr>
          <w:rFonts w:ascii="Arial" w:hAnsi="Arial" w:cs="Arial"/>
          <w:i/>
          <w:sz w:val="22"/>
          <w:szCs w:val="22"/>
        </w:rPr>
      </w:pPr>
    </w:p>
    <w:p w:rsidR="009727CE" w:rsidRDefault="009A0083">
      <w:pPr>
        <w:jc w:val="both"/>
      </w:pPr>
      <w:r>
        <w:rPr>
          <w:rFonts w:ascii="Arial" w:hAnsi="Arial" w:cs="Arial"/>
          <w:i/>
          <w:sz w:val="22"/>
          <w:szCs w:val="22"/>
        </w:rPr>
        <w:t xml:space="preserve">SEGUNDO. - Consta en el expediente el acta de la Mesa de Negociación de los empleados públicos de la </w:t>
      </w:r>
      <w:r>
        <w:rPr>
          <w:rFonts w:ascii="Arial" w:hAnsi="Arial" w:cs="Arial"/>
          <w:b/>
          <w:i/>
          <w:sz w:val="22"/>
          <w:szCs w:val="22"/>
        </w:rPr>
        <w:t>Empresa de Inserción Viviendas y Servicios Municipa</w:t>
      </w:r>
      <w:r>
        <w:rPr>
          <w:rFonts w:ascii="Arial" w:hAnsi="Arial" w:cs="Arial"/>
          <w:b/>
          <w:i/>
          <w:sz w:val="22"/>
          <w:szCs w:val="22"/>
        </w:rPr>
        <w:t>les de Candelaria S.L</w:t>
      </w:r>
      <w:r>
        <w:rPr>
          <w:rFonts w:ascii="Arial" w:hAnsi="Arial" w:cs="Arial"/>
          <w:i/>
          <w:sz w:val="22"/>
          <w:szCs w:val="22"/>
        </w:rPr>
        <w:t xml:space="preserve">., celebrada el 20 de noviembre de 2023, en el que se aprueba por unanimidad de los presentes el orden del día “Convenio Colectivo para el personal al servicio de la Empresa de Inserción Viviendas y Servicios Municipales de Candelaria </w:t>
      </w:r>
      <w:r>
        <w:rPr>
          <w:rFonts w:ascii="Arial" w:hAnsi="Arial" w:cs="Arial"/>
          <w:i/>
          <w:sz w:val="22"/>
          <w:szCs w:val="22"/>
        </w:rPr>
        <w:t xml:space="preserve">S.L.”. </w:t>
      </w:r>
    </w:p>
    <w:p w:rsidR="009727CE" w:rsidRDefault="009727CE">
      <w:pPr>
        <w:jc w:val="both"/>
        <w:rPr>
          <w:rFonts w:ascii="Arial" w:hAnsi="Arial" w:cs="Arial"/>
          <w:i/>
          <w:sz w:val="22"/>
          <w:szCs w:val="22"/>
        </w:rPr>
      </w:pPr>
    </w:p>
    <w:p w:rsidR="009727CE" w:rsidRDefault="009A0083">
      <w:pPr>
        <w:jc w:val="both"/>
      </w:pPr>
      <w:r>
        <w:rPr>
          <w:rFonts w:ascii="Arial" w:hAnsi="Arial" w:cs="Arial"/>
          <w:i/>
          <w:sz w:val="22"/>
          <w:szCs w:val="22"/>
        </w:rPr>
        <w:t xml:space="preserve">TERCERO. - Consta en el expediente documento en Word, con la propuesta del Convenio para el personal al servicio de la </w:t>
      </w:r>
      <w:r>
        <w:rPr>
          <w:rFonts w:ascii="Arial" w:hAnsi="Arial" w:cs="Arial"/>
          <w:b/>
          <w:i/>
          <w:sz w:val="22"/>
          <w:szCs w:val="22"/>
        </w:rPr>
        <w:t>Empresa de Inserción Viviendas y Servicios Municipales de Candelaria S.L.</w:t>
      </w:r>
    </w:p>
    <w:p w:rsidR="009727CE" w:rsidRDefault="009727CE">
      <w:pPr>
        <w:jc w:val="both"/>
        <w:rPr>
          <w:rFonts w:ascii="Arial" w:hAnsi="Arial" w:cs="Arial"/>
          <w:b/>
          <w:i/>
          <w:sz w:val="22"/>
          <w:szCs w:val="22"/>
        </w:rPr>
      </w:pPr>
    </w:p>
    <w:p w:rsidR="009727CE" w:rsidRDefault="009727CE">
      <w:pPr>
        <w:jc w:val="both"/>
        <w:rPr>
          <w:rFonts w:ascii="Arial" w:hAnsi="Arial" w:cs="Arial"/>
          <w:b/>
          <w:i/>
          <w:sz w:val="22"/>
          <w:szCs w:val="22"/>
        </w:rPr>
      </w:pPr>
    </w:p>
    <w:p w:rsidR="009727CE" w:rsidRDefault="009727CE">
      <w:pPr>
        <w:jc w:val="both"/>
        <w:rPr>
          <w:rFonts w:ascii="Arial" w:hAnsi="Arial" w:cs="Arial"/>
          <w:b/>
          <w:i/>
          <w:sz w:val="22"/>
          <w:szCs w:val="22"/>
        </w:rPr>
      </w:pPr>
    </w:p>
    <w:p w:rsidR="009727CE" w:rsidRDefault="009A0083">
      <w:pPr>
        <w:jc w:val="both"/>
      </w:pPr>
      <w:r>
        <w:rPr>
          <w:rFonts w:ascii="Arial" w:hAnsi="Arial" w:cs="Arial"/>
          <w:b/>
          <w:bCs/>
          <w:sz w:val="22"/>
          <w:szCs w:val="22"/>
        </w:rPr>
        <w:t>CONVENIO PARA EL PERSONAL AL SERVICIO DE LA “</w:t>
      </w:r>
      <w:r>
        <w:rPr>
          <w:rFonts w:ascii="Arial" w:hAnsi="Arial" w:cs="Arial"/>
          <w:b/>
          <w:bCs/>
          <w:color w:val="000000"/>
          <w:sz w:val="22"/>
          <w:szCs w:val="22"/>
        </w:rPr>
        <w:t>EMPRES</w:t>
      </w:r>
      <w:r>
        <w:rPr>
          <w:rFonts w:ascii="Arial" w:hAnsi="Arial" w:cs="Arial"/>
          <w:b/>
          <w:bCs/>
          <w:color w:val="000000"/>
          <w:sz w:val="22"/>
          <w:szCs w:val="22"/>
        </w:rPr>
        <w:t>A DE INSERCIÓN VIVIENDAS Y SERVICIOS MUNICIPALES DE CANDELARIA S.L</w:t>
      </w:r>
      <w:r>
        <w:rPr>
          <w:rFonts w:ascii="Arial" w:hAnsi="Arial" w:cs="Arial"/>
          <w:b/>
          <w:bCs/>
          <w:sz w:val="22"/>
          <w:szCs w:val="22"/>
        </w:rPr>
        <w:t>.”</w:t>
      </w:r>
    </w:p>
    <w:p w:rsidR="009727CE" w:rsidRDefault="009727CE">
      <w:pPr>
        <w:jc w:val="both"/>
        <w:rPr>
          <w:rFonts w:ascii="Arial" w:hAnsi="Arial" w:cs="Arial"/>
          <w:b/>
          <w:bCs/>
          <w:sz w:val="22"/>
          <w:szCs w:val="22"/>
        </w:rPr>
      </w:pPr>
    </w:p>
    <w:p w:rsidR="009727CE" w:rsidRDefault="009A0083">
      <w:pPr>
        <w:jc w:val="center"/>
        <w:rPr>
          <w:rFonts w:ascii="Arial" w:hAnsi="Arial" w:cs="Arial"/>
          <w:sz w:val="22"/>
          <w:szCs w:val="22"/>
        </w:rPr>
      </w:pPr>
      <w:r>
        <w:rPr>
          <w:rFonts w:ascii="Arial" w:hAnsi="Arial" w:cs="Arial"/>
          <w:sz w:val="22"/>
          <w:szCs w:val="22"/>
        </w:rPr>
        <w:t>EXPOSICIÓN DE MOTIVOS.</w:t>
      </w:r>
    </w:p>
    <w:p w:rsidR="009727CE" w:rsidRDefault="009A0083">
      <w:pPr>
        <w:jc w:val="center"/>
        <w:rPr>
          <w:rFonts w:ascii="Arial" w:hAnsi="Arial" w:cs="Arial"/>
          <w:b/>
          <w:bCs/>
          <w:sz w:val="22"/>
          <w:szCs w:val="22"/>
        </w:rPr>
      </w:pPr>
      <w:r>
        <w:rPr>
          <w:rFonts w:ascii="Arial" w:hAnsi="Arial" w:cs="Arial"/>
          <w:b/>
          <w:bCs/>
          <w:sz w:val="22"/>
          <w:szCs w:val="22"/>
        </w:rPr>
        <w:t>…..</w:t>
      </w:r>
    </w:p>
    <w:p w:rsidR="009727CE" w:rsidRDefault="009A0083">
      <w:pPr>
        <w:jc w:val="center"/>
        <w:rPr>
          <w:rFonts w:ascii="Arial" w:hAnsi="Arial" w:cs="Arial"/>
          <w:sz w:val="22"/>
          <w:szCs w:val="22"/>
        </w:rPr>
      </w:pPr>
      <w:r>
        <w:rPr>
          <w:rFonts w:ascii="Arial" w:hAnsi="Arial" w:cs="Arial"/>
          <w:sz w:val="22"/>
          <w:szCs w:val="22"/>
        </w:rPr>
        <w:t>TÍTULO I: DISPOSICIONES GENERALES.</w:t>
      </w:r>
    </w:p>
    <w:p w:rsidR="009727CE" w:rsidRDefault="009A0083">
      <w:pPr>
        <w:jc w:val="center"/>
        <w:rPr>
          <w:rFonts w:ascii="Arial" w:hAnsi="Arial" w:cs="Arial"/>
          <w:sz w:val="22"/>
          <w:szCs w:val="22"/>
        </w:rPr>
      </w:pPr>
      <w:r>
        <w:rPr>
          <w:rFonts w:ascii="Arial" w:hAnsi="Arial" w:cs="Arial"/>
          <w:sz w:val="22"/>
          <w:szCs w:val="22"/>
        </w:rPr>
        <w:t>CAPÍTULO I: Ámbito de aplicación y vigencia.</w:t>
      </w:r>
    </w:p>
    <w:p w:rsidR="009727CE" w:rsidRDefault="009727CE">
      <w:pPr>
        <w:jc w:val="center"/>
        <w:rPr>
          <w:rFonts w:ascii="Arial" w:hAnsi="Arial" w:cs="Arial"/>
          <w:sz w:val="22"/>
          <w:szCs w:val="22"/>
        </w:rPr>
      </w:pPr>
    </w:p>
    <w:p w:rsidR="009727CE" w:rsidRDefault="009A0083">
      <w:pPr>
        <w:jc w:val="both"/>
        <w:rPr>
          <w:rFonts w:ascii="Arial" w:hAnsi="Arial" w:cs="Arial"/>
          <w:color w:val="000000"/>
          <w:sz w:val="22"/>
          <w:szCs w:val="22"/>
        </w:rPr>
      </w:pPr>
      <w:r>
        <w:rPr>
          <w:rFonts w:ascii="Arial" w:hAnsi="Arial" w:cs="Arial"/>
          <w:color w:val="000000"/>
          <w:sz w:val="22"/>
          <w:szCs w:val="22"/>
        </w:rPr>
        <w:t xml:space="preserve">Artículo 1.- Marco jurídico y Objeto. </w:t>
      </w:r>
    </w:p>
    <w:p w:rsidR="009727CE" w:rsidRDefault="009727CE">
      <w:pPr>
        <w:jc w:val="both"/>
        <w:rPr>
          <w:rFonts w:ascii="Arial" w:hAnsi="Arial" w:cs="Arial"/>
          <w:color w:val="000000"/>
          <w:sz w:val="22"/>
          <w:szCs w:val="22"/>
        </w:rPr>
      </w:pPr>
    </w:p>
    <w:p w:rsidR="009727CE" w:rsidRDefault="009A0083">
      <w:pPr>
        <w:ind w:firstLine="708"/>
        <w:jc w:val="both"/>
        <w:rPr>
          <w:rFonts w:ascii="Arial" w:hAnsi="Arial" w:cs="Arial"/>
          <w:color w:val="000000"/>
          <w:sz w:val="22"/>
          <w:szCs w:val="22"/>
        </w:rPr>
      </w:pPr>
      <w:r>
        <w:rPr>
          <w:rFonts w:ascii="Arial" w:hAnsi="Arial" w:cs="Arial"/>
          <w:color w:val="000000"/>
          <w:sz w:val="22"/>
          <w:szCs w:val="22"/>
        </w:rPr>
        <w:lastRenderedPageBreak/>
        <w:t xml:space="preserve">El presente convenio colectivo tiene </w:t>
      </w:r>
      <w:r>
        <w:rPr>
          <w:rFonts w:ascii="Arial" w:hAnsi="Arial" w:cs="Arial"/>
          <w:color w:val="000000"/>
          <w:sz w:val="22"/>
          <w:szCs w:val="22"/>
        </w:rPr>
        <w:t>su fundamento en el acuerdo de las partes concertantes del mismo, en el marco de lo dispuesto en el Acuerdo Mixto de Condiciones de Trabajo de los/as Empleados/as Públicos del Ayuntamiento de Candelaria y en el Real Decreto Legislativo 2/2015, de 23 de oct</w:t>
      </w:r>
      <w:r>
        <w:rPr>
          <w:rFonts w:ascii="Arial" w:hAnsi="Arial" w:cs="Arial"/>
          <w:color w:val="000000"/>
          <w:sz w:val="22"/>
          <w:szCs w:val="22"/>
        </w:rPr>
        <w:t xml:space="preserve">ubre, por el que se aprueba el Texto Refundido de la Ley del Estatuto de los Trabajadores, así como en las normas legales y reglamentarias de carácter sectorial aplicable a los mismos.   </w:t>
      </w:r>
    </w:p>
    <w:p w:rsidR="009727CE" w:rsidRDefault="009A0083">
      <w:pPr>
        <w:jc w:val="both"/>
        <w:rPr>
          <w:rFonts w:ascii="Arial" w:hAnsi="Arial" w:cs="Arial"/>
          <w:sz w:val="22"/>
          <w:szCs w:val="22"/>
        </w:rPr>
      </w:pPr>
      <w:r>
        <w:rPr>
          <w:rFonts w:ascii="Arial" w:hAnsi="Arial" w:cs="Arial"/>
          <w:sz w:val="22"/>
          <w:szCs w:val="22"/>
        </w:rPr>
        <w:t xml:space="preserve">Artículo 2.- Partes concertantes. </w:t>
      </w:r>
    </w:p>
    <w:p w:rsidR="009727CE" w:rsidRDefault="009A0083">
      <w:pPr>
        <w:ind w:firstLine="708"/>
        <w:jc w:val="both"/>
      </w:pPr>
      <w:r>
        <w:rPr>
          <w:rFonts w:ascii="Arial" w:hAnsi="Arial" w:cs="Arial"/>
          <w:sz w:val="22"/>
          <w:szCs w:val="22"/>
        </w:rPr>
        <w:t xml:space="preserve"> Las partes que conciertan el pre</w:t>
      </w:r>
      <w:r>
        <w:rPr>
          <w:rFonts w:ascii="Arial" w:hAnsi="Arial" w:cs="Arial"/>
          <w:sz w:val="22"/>
          <w:szCs w:val="22"/>
        </w:rPr>
        <w:t xml:space="preserve">sente Convenio son los representantes de las </w:t>
      </w:r>
      <w:r>
        <w:rPr>
          <w:rFonts w:ascii="Arial" w:hAnsi="Arial" w:cs="Arial"/>
          <w:color w:val="000000"/>
          <w:sz w:val="22"/>
          <w:szCs w:val="22"/>
        </w:rPr>
        <w:t xml:space="preserve">organizaciones sindicales presentes en la Comisión Negociadora y los representantes de la </w:t>
      </w:r>
      <w:r>
        <w:rPr>
          <w:rFonts w:ascii="Arial" w:hAnsi="Arial" w:cs="Arial"/>
          <w:sz w:val="22"/>
          <w:szCs w:val="22"/>
        </w:rPr>
        <w:t>Empresa de inserción</w:t>
      </w:r>
      <w:r>
        <w:rPr>
          <w:rFonts w:ascii="Arial" w:hAnsi="Arial" w:cs="Arial"/>
          <w:color w:val="000000"/>
          <w:sz w:val="22"/>
          <w:szCs w:val="22"/>
        </w:rPr>
        <w:t xml:space="preserve">. </w:t>
      </w:r>
    </w:p>
    <w:p w:rsidR="009727CE" w:rsidRDefault="009A0083">
      <w:pPr>
        <w:ind w:firstLine="708"/>
        <w:jc w:val="both"/>
      </w:pPr>
      <w:r>
        <w:rPr>
          <w:rFonts w:ascii="Arial" w:hAnsi="Arial" w:cs="Arial"/>
          <w:sz w:val="22"/>
          <w:szCs w:val="22"/>
        </w:rPr>
        <w:t xml:space="preserve"> </w:t>
      </w:r>
      <w:r>
        <w:rPr>
          <w:rFonts w:ascii="Arial" w:hAnsi="Arial" w:cs="Arial"/>
          <w:color w:val="000000"/>
          <w:sz w:val="22"/>
          <w:szCs w:val="22"/>
        </w:rPr>
        <w:t xml:space="preserve">Artículo 3. - Ámbito personal. </w:t>
      </w:r>
    </w:p>
    <w:p w:rsidR="009727CE" w:rsidRDefault="009A0083">
      <w:pPr>
        <w:ind w:firstLine="708"/>
        <w:jc w:val="both"/>
      </w:pPr>
      <w:r>
        <w:rPr>
          <w:rFonts w:ascii="Arial" w:hAnsi="Arial" w:cs="Arial"/>
          <w:sz w:val="22"/>
          <w:szCs w:val="22"/>
        </w:rPr>
        <w:t xml:space="preserve"> El presente Convenio regula las relaciones laborales y asistenci</w:t>
      </w:r>
      <w:r>
        <w:rPr>
          <w:rFonts w:ascii="Arial" w:hAnsi="Arial" w:cs="Arial"/>
          <w:sz w:val="22"/>
          <w:szCs w:val="22"/>
        </w:rPr>
        <w:t xml:space="preserve">ales en la </w:t>
      </w:r>
      <w:r>
        <w:rPr>
          <w:rFonts w:ascii="Arial" w:hAnsi="Arial" w:cs="Arial"/>
          <w:color w:val="000000"/>
          <w:sz w:val="22"/>
          <w:szCs w:val="22"/>
        </w:rPr>
        <w:t xml:space="preserve">Empresa de Inserción Viviendas y Servicios Municipales de Candelaria S.L. </w:t>
      </w:r>
      <w:r>
        <w:rPr>
          <w:rFonts w:ascii="Arial" w:hAnsi="Arial" w:cs="Arial"/>
          <w:sz w:val="22"/>
          <w:szCs w:val="22"/>
        </w:rPr>
        <w:t>(en adelante, la Empresa de inserción), y es de aplicación a todo el personal que preste sus servicios en la citada Empresa de inserción</w:t>
      </w:r>
      <w:r>
        <w:rPr>
          <w:rFonts w:ascii="Arial" w:hAnsi="Arial" w:cs="Arial"/>
          <w:color w:val="000000"/>
          <w:sz w:val="22"/>
          <w:szCs w:val="22"/>
        </w:rPr>
        <w:t>.</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Artículo 4.- Ámbito territorial </w:t>
      </w:r>
    </w:p>
    <w:p w:rsidR="009727CE" w:rsidRDefault="009A0083">
      <w:pPr>
        <w:ind w:firstLine="708"/>
        <w:jc w:val="both"/>
        <w:rPr>
          <w:rFonts w:ascii="Arial" w:hAnsi="Arial" w:cs="Arial"/>
          <w:sz w:val="22"/>
          <w:szCs w:val="22"/>
        </w:rPr>
      </w:pPr>
      <w:r>
        <w:rPr>
          <w:rFonts w:ascii="Arial" w:hAnsi="Arial" w:cs="Arial"/>
          <w:sz w:val="22"/>
          <w:szCs w:val="22"/>
        </w:rPr>
        <w:t xml:space="preserve"> El convenio colectivo se aplicará al personal a que se refiere el artículo anterior, cualquiera que sea la ubicación física del área o servicio donde presten sus cometidos profesionales, considerándose, a tal efecto, la Administración como una única unida</w:t>
      </w:r>
      <w:r>
        <w:rPr>
          <w:rFonts w:ascii="Arial" w:hAnsi="Arial" w:cs="Arial"/>
          <w:sz w:val="22"/>
          <w:szCs w:val="22"/>
        </w:rPr>
        <w:t xml:space="preserve">d de trabajo. </w:t>
      </w:r>
    </w:p>
    <w:p w:rsidR="009727CE" w:rsidRDefault="009A0083">
      <w:pPr>
        <w:ind w:firstLine="708"/>
        <w:jc w:val="both"/>
        <w:rPr>
          <w:rFonts w:ascii="Arial" w:hAnsi="Arial" w:cs="Arial"/>
          <w:sz w:val="22"/>
          <w:szCs w:val="22"/>
        </w:rPr>
      </w:pPr>
      <w:r>
        <w:rPr>
          <w:rFonts w:ascii="Arial" w:hAnsi="Arial" w:cs="Arial"/>
          <w:sz w:val="22"/>
          <w:szCs w:val="22"/>
        </w:rPr>
        <w:t xml:space="preserve"> Artículo 5.- Ámbito temporal.</w:t>
      </w:r>
    </w:p>
    <w:p w:rsidR="009727CE" w:rsidRDefault="009A0083">
      <w:pPr>
        <w:ind w:firstLine="708"/>
        <w:jc w:val="both"/>
        <w:rPr>
          <w:rFonts w:ascii="Arial" w:hAnsi="Arial" w:cs="Arial"/>
          <w:sz w:val="22"/>
          <w:szCs w:val="22"/>
        </w:rPr>
      </w:pPr>
      <w:r>
        <w:rPr>
          <w:rFonts w:ascii="Arial" w:hAnsi="Arial" w:cs="Arial"/>
          <w:sz w:val="22"/>
          <w:szCs w:val="22"/>
        </w:rPr>
        <w:t>1. El presente Convenio colectivo entrará en vigor el día siguiente de su publicación en el Boletín Oficial de la Provincia de Santa Cruz de Tenerife, sin perjuicio de las previsiones señaladas en el mismo, rel</w:t>
      </w:r>
      <w:r>
        <w:rPr>
          <w:rFonts w:ascii="Arial" w:hAnsi="Arial" w:cs="Arial"/>
          <w:sz w:val="22"/>
          <w:szCs w:val="22"/>
        </w:rPr>
        <w:t xml:space="preserve">ativas a la forma y términos con arreglo a los que hubiera de aplicarse alguna de sus disposiciones. </w:t>
      </w:r>
    </w:p>
    <w:p w:rsidR="009727CE" w:rsidRDefault="009A0083">
      <w:pPr>
        <w:ind w:firstLine="708"/>
        <w:jc w:val="both"/>
        <w:rPr>
          <w:rFonts w:ascii="Arial" w:hAnsi="Arial" w:cs="Arial"/>
          <w:sz w:val="22"/>
          <w:szCs w:val="22"/>
        </w:rPr>
      </w:pPr>
      <w:r>
        <w:rPr>
          <w:rFonts w:ascii="Arial" w:hAnsi="Arial" w:cs="Arial"/>
          <w:sz w:val="22"/>
          <w:szCs w:val="22"/>
        </w:rPr>
        <w:t xml:space="preserve"> 2. De conformidad con lo establecido en el artículo 90.2 del Texto Refundido de la Ley del Estatuto de los Trabajadores y los artículos 2 y 6 del Real De</w:t>
      </w:r>
      <w:r>
        <w:rPr>
          <w:rFonts w:ascii="Arial" w:hAnsi="Arial" w:cs="Arial"/>
          <w:sz w:val="22"/>
          <w:szCs w:val="22"/>
        </w:rPr>
        <w:t xml:space="preserve">creto 713/2010, de 28 de mayo, sobre registro y depósito de Acuerdos y acuerdos colectivos de trabajo, el Convenio colectivo será presentado a través de medios electrónicos, ante el Registro de la autoridad laboral competente. </w:t>
      </w:r>
    </w:p>
    <w:p w:rsidR="009727CE" w:rsidRDefault="009A0083">
      <w:pPr>
        <w:ind w:firstLine="708"/>
        <w:jc w:val="both"/>
      </w:pPr>
      <w:r>
        <w:rPr>
          <w:rFonts w:ascii="Arial" w:hAnsi="Arial" w:cs="Arial"/>
          <w:sz w:val="22"/>
          <w:szCs w:val="22"/>
        </w:rPr>
        <w:t xml:space="preserve">3. La vigencia del Convenio </w:t>
      </w:r>
      <w:r>
        <w:rPr>
          <w:rFonts w:ascii="Arial" w:hAnsi="Arial" w:cs="Arial"/>
          <w:sz w:val="22"/>
          <w:szCs w:val="22"/>
        </w:rPr>
        <w:t xml:space="preserve">se establece </w:t>
      </w:r>
      <w:r>
        <w:rPr>
          <w:rFonts w:ascii="Arial" w:hAnsi="Arial" w:cs="Arial"/>
          <w:color w:val="000000"/>
          <w:sz w:val="22"/>
          <w:szCs w:val="22"/>
        </w:rPr>
        <w:t xml:space="preserve">hasta el 31 de diciembre de 2024, </w:t>
      </w:r>
      <w:r>
        <w:rPr>
          <w:rFonts w:ascii="Arial" w:hAnsi="Arial" w:cs="Arial"/>
          <w:sz w:val="22"/>
          <w:szCs w:val="22"/>
        </w:rPr>
        <w:t xml:space="preserve">pudiendo ser denunciado por cualquiera de las partes dentro de los dos meses inmediatos anteriores a la terminación de su vigencia.  </w:t>
      </w:r>
    </w:p>
    <w:p w:rsidR="009727CE" w:rsidRDefault="009A0083">
      <w:pPr>
        <w:ind w:firstLine="708"/>
        <w:jc w:val="both"/>
        <w:rPr>
          <w:rFonts w:ascii="Arial" w:hAnsi="Arial" w:cs="Arial"/>
          <w:sz w:val="22"/>
          <w:szCs w:val="22"/>
        </w:rPr>
      </w:pPr>
      <w:r>
        <w:rPr>
          <w:rFonts w:ascii="Arial" w:hAnsi="Arial" w:cs="Arial"/>
          <w:sz w:val="22"/>
          <w:szCs w:val="22"/>
        </w:rPr>
        <w:t>4. Agotada su vigencia sin que se hubiera producido denuncia expresa, se co</w:t>
      </w:r>
      <w:r>
        <w:rPr>
          <w:rFonts w:ascii="Arial" w:hAnsi="Arial" w:cs="Arial"/>
          <w:sz w:val="22"/>
          <w:szCs w:val="22"/>
        </w:rPr>
        <w:t xml:space="preserve">nsiderará tácitamente prorrogado por períodos anuales sucesivos, pudiendo cualquiera de las partes proceder a la denuncia del mismo durante este período. </w:t>
      </w:r>
    </w:p>
    <w:p w:rsidR="009727CE" w:rsidRDefault="009A0083">
      <w:pPr>
        <w:ind w:firstLine="708"/>
        <w:jc w:val="both"/>
        <w:rPr>
          <w:rFonts w:ascii="Arial" w:hAnsi="Arial" w:cs="Arial"/>
          <w:sz w:val="22"/>
          <w:szCs w:val="22"/>
        </w:rPr>
      </w:pPr>
      <w:r>
        <w:rPr>
          <w:rFonts w:ascii="Arial" w:hAnsi="Arial" w:cs="Arial"/>
          <w:sz w:val="22"/>
          <w:szCs w:val="22"/>
        </w:rPr>
        <w:t>5. Una vez denunciado y hasta tanto no se logre acuerdo expreso sobre el siguiente, permanecerá vigen</w:t>
      </w:r>
      <w:r>
        <w:rPr>
          <w:rFonts w:ascii="Arial" w:hAnsi="Arial" w:cs="Arial"/>
          <w:sz w:val="22"/>
          <w:szCs w:val="22"/>
        </w:rPr>
        <w:t xml:space="preserve">te el contenido del presente Convenio. </w:t>
      </w:r>
    </w:p>
    <w:p w:rsidR="009727CE" w:rsidRDefault="009A0083">
      <w:pPr>
        <w:ind w:firstLine="708"/>
        <w:jc w:val="both"/>
        <w:rPr>
          <w:rFonts w:ascii="Arial" w:hAnsi="Arial" w:cs="Arial"/>
          <w:sz w:val="22"/>
          <w:szCs w:val="22"/>
        </w:rPr>
      </w:pPr>
      <w:r>
        <w:rPr>
          <w:rFonts w:ascii="Arial" w:hAnsi="Arial" w:cs="Arial"/>
          <w:sz w:val="22"/>
          <w:szCs w:val="22"/>
        </w:rPr>
        <w:t xml:space="preserve">Producida la denuncia se constituirá la comisión negociadora en un plazo máximo de 30 días acordándose un calendario de negociación y presentándose una propuesta de plataforma de nuevo Convenio por cualquiera de las </w:t>
      </w:r>
      <w:r>
        <w:rPr>
          <w:rFonts w:ascii="Arial" w:hAnsi="Arial" w:cs="Arial"/>
          <w:sz w:val="22"/>
          <w:szCs w:val="22"/>
        </w:rPr>
        <w:t xml:space="preserve">partes dicha comisión se reunirá en un plazo no superior a un mes para comenzar la negociación. </w:t>
      </w:r>
    </w:p>
    <w:p w:rsidR="009727CE" w:rsidRDefault="009A0083">
      <w:pPr>
        <w:ind w:firstLine="708"/>
        <w:jc w:val="both"/>
        <w:rPr>
          <w:rFonts w:ascii="Arial" w:hAnsi="Arial" w:cs="Arial"/>
          <w:sz w:val="22"/>
          <w:szCs w:val="22"/>
        </w:rPr>
      </w:pPr>
      <w:r>
        <w:rPr>
          <w:rFonts w:ascii="Arial" w:hAnsi="Arial" w:cs="Arial"/>
          <w:sz w:val="22"/>
          <w:szCs w:val="22"/>
        </w:rPr>
        <w:t>6. En el supuesto de que la jurisdicción competente declarase la nulidad de alguna de las cláusulas pactadas en el presente Convenio, se procederá de nuevo a l</w:t>
      </w:r>
      <w:r>
        <w:rPr>
          <w:rFonts w:ascii="Arial" w:hAnsi="Arial" w:cs="Arial"/>
          <w:sz w:val="22"/>
          <w:szCs w:val="22"/>
        </w:rPr>
        <w:t xml:space="preserve">a negociación de las mismas, atendiendo al principio de que la nulidad de alguna o algunas de ellas no supone la nulidad del Convenio, en su conjunto.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7. Sin perjuicio de las previsiones de actualización retributiva previstas en el presente Convenio, las </w:t>
      </w:r>
      <w:r>
        <w:rPr>
          <w:rFonts w:ascii="Arial" w:hAnsi="Arial" w:cs="Arial"/>
          <w:color w:val="000000"/>
          <w:sz w:val="22"/>
          <w:szCs w:val="22"/>
        </w:rPr>
        <w:t>retribuciones experimentarán la subida prevista en la Ley de Presupuestos Generales del Estado para el personal al servicio de las administraciones públicas y las mejoras sociales según el incremento del I.P.C.</w:t>
      </w:r>
    </w:p>
    <w:p w:rsidR="009727CE" w:rsidRDefault="009A0083">
      <w:pPr>
        <w:ind w:firstLine="708"/>
        <w:jc w:val="both"/>
        <w:rPr>
          <w:rFonts w:ascii="Arial" w:hAnsi="Arial" w:cs="Arial"/>
          <w:sz w:val="22"/>
          <w:szCs w:val="22"/>
        </w:rPr>
      </w:pPr>
      <w:r>
        <w:rPr>
          <w:rFonts w:ascii="Arial" w:hAnsi="Arial" w:cs="Arial"/>
          <w:sz w:val="22"/>
          <w:szCs w:val="22"/>
        </w:rPr>
        <w:lastRenderedPageBreak/>
        <w:t>CAPÍTULO II: Interpretación, Vigilancia, Estu</w:t>
      </w:r>
      <w:r>
        <w:rPr>
          <w:rFonts w:ascii="Arial" w:hAnsi="Arial" w:cs="Arial"/>
          <w:sz w:val="22"/>
          <w:szCs w:val="22"/>
        </w:rPr>
        <w:t>dio y Aplicación del Convenio.</w:t>
      </w:r>
    </w:p>
    <w:p w:rsidR="009727CE" w:rsidRDefault="009A0083">
      <w:pPr>
        <w:ind w:firstLine="708"/>
        <w:jc w:val="both"/>
        <w:rPr>
          <w:rFonts w:ascii="Arial" w:hAnsi="Arial" w:cs="Arial"/>
          <w:sz w:val="22"/>
          <w:szCs w:val="22"/>
        </w:rPr>
      </w:pPr>
      <w:r>
        <w:rPr>
          <w:rFonts w:ascii="Arial" w:hAnsi="Arial" w:cs="Arial"/>
          <w:sz w:val="22"/>
          <w:szCs w:val="22"/>
        </w:rPr>
        <w:t xml:space="preserve">Artículo 6.- Aplicación de mejoras y sistema de conciliación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1. Las mejoras de cualquier índole que se establezcan por disposición reglamentaria del Ayuntamiento de Candelaria para sus empleados públicos durante la vigencia</w:t>
      </w:r>
      <w:r>
        <w:rPr>
          <w:rFonts w:ascii="Arial" w:hAnsi="Arial" w:cs="Arial"/>
          <w:color w:val="000000"/>
          <w:sz w:val="22"/>
          <w:szCs w:val="22"/>
        </w:rPr>
        <w:t xml:space="preserve"> del Convenio, serán de aplicación automática en los términos previstos en las mismas y formarán parte del presente Convenio. </w:t>
      </w:r>
    </w:p>
    <w:p w:rsidR="009727CE" w:rsidRDefault="009A0083">
      <w:pPr>
        <w:ind w:firstLine="708"/>
        <w:jc w:val="both"/>
      </w:pPr>
      <w:r>
        <w:rPr>
          <w:rFonts w:ascii="Arial" w:hAnsi="Arial" w:cs="Arial"/>
          <w:sz w:val="22"/>
          <w:szCs w:val="22"/>
        </w:rPr>
        <w:t>2. Se establece la mediación y el arbitraje como vía de diálogo y entendimiento, teniendo carácter previo al planteamiento de con</w:t>
      </w:r>
      <w:r>
        <w:rPr>
          <w:rFonts w:ascii="Arial" w:hAnsi="Arial" w:cs="Arial"/>
          <w:sz w:val="22"/>
          <w:szCs w:val="22"/>
        </w:rPr>
        <w:t xml:space="preserve">flictos sociales o al ejercicio de acciones jurisdiccionales, según la regulación establecida </w:t>
      </w:r>
      <w:r>
        <w:rPr>
          <w:rFonts w:ascii="Arial" w:hAnsi="Arial" w:cs="Arial"/>
          <w:color w:val="000000"/>
          <w:sz w:val="22"/>
          <w:szCs w:val="22"/>
        </w:rPr>
        <w:t xml:space="preserve">en el Anexo I de este Convenio. </w:t>
      </w:r>
    </w:p>
    <w:p w:rsidR="009727CE" w:rsidRDefault="009A0083">
      <w:pPr>
        <w:ind w:firstLine="708"/>
        <w:jc w:val="both"/>
        <w:rPr>
          <w:rFonts w:ascii="Arial" w:hAnsi="Arial" w:cs="Arial"/>
          <w:sz w:val="22"/>
          <w:szCs w:val="22"/>
        </w:rPr>
      </w:pPr>
      <w:r>
        <w:rPr>
          <w:rFonts w:ascii="Arial" w:hAnsi="Arial" w:cs="Arial"/>
          <w:sz w:val="22"/>
          <w:szCs w:val="22"/>
        </w:rPr>
        <w:t xml:space="preserve"> Artículo 7.- Comisión de Interpretación, Vigilancia y Estudio </w:t>
      </w:r>
    </w:p>
    <w:p w:rsidR="009727CE" w:rsidRDefault="009A0083">
      <w:pPr>
        <w:ind w:firstLine="708"/>
        <w:jc w:val="both"/>
      </w:pPr>
      <w:r>
        <w:rPr>
          <w:rFonts w:ascii="Arial" w:hAnsi="Arial" w:cs="Arial"/>
          <w:sz w:val="22"/>
          <w:szCs w:val="22"/>
        </w:rPr>
        <w:t xml:space="preserve"> 1. Para atender cuantas cuestiones se deriven de la aplicación, </w:t>
      </w:r>
      <w:r>
        <w:rPr>
          <w:rFonts w:ascii="Arial" w:hAnsi="Arial" w:cs="Arial"/>
          <w:sz w:val="22"/>
          <w:szCs w:val="22"/>
        </w:rPr>
        <w:t>interpretación, conciliación y vigilancia del Convenio, así como de aquellas otras funciones que expresamente se le asignen, se constituirá, en el plazo de los quince días naturales siguientes a su entrada en vigor, una Comisión Mixta paritaria, hasta un m</w:t>
      </w:r>
      <w:r>
        <w:rPr>
          <w:rFonts w:ascii="Arial" w:hAnsi="Arial" w:cs="Arial"/>
          <w:sz w:val="22"/>
          <w:szCs w:val="22"/>
        </w:rPr>
        <w:t>áximo de 8 miembros – acompañados de sus asesores hasta un má</w:t>
      </w:r>
      <w:r>
        <w:rPr>
          <w:rFonts w:ascii="Arial" w:hAnsi="Arial" w:cs="Arial"/>
          <w:color w:val="000000"/>
          <w:sz w:val="22"/>
          <w:szCs w:val="22"/>
        </w:rPr>
        <w:t xml:space="preserve">ximo de cuatro (4) por cada parte- que estará integrada por representantes de la </w:t>
      </w:r>
      <w:r>
        <w:rPr>
          <w:rFonts w:ascii="Arial" w:hAnsi="Arial" w:cs="Arial"/>
          <w:sz w:val="22"/>
          <w:szCs w:val="22"/>
        </w:rPr>
        <w:t>Empresa de inserción y los representantes de los/las trabajadores/as.</w:t>
      </w:r>
    </w:p>
    <w:p w:rsidR="009727CE" w:rsidRDefault="009A0083">
      <w:pPr>
        <w:ind w:firstLine="708"/>
        <w:jc w:val="both"/>
        <w:rPr>
          <w:rFonts w:ascii="Arial" w:hAnsi="Arial" w:cs="Arial"/>
          <w:sz w:val="22"/>
          <w:szCs w:val="22"/>
        </w:rPr>
      </w:pPr>
      <w:r>
        <w:rPr>
          <w:rFonts w:ascii="Arial" w:hAnsi="Arial" w:cs="Arial"/>
          <w:sz w:val="22"/>
          <w:szCs w:val="22"/>
        </w:rPr>
        <w:t>2. Esta Comisión queda constituida como un ó</w:t>
      </w:r>
      <w:r>
        <w:rPr>
          <w:rFonts w:ascii="Arial" w:hAnsi="Arial" w:cs="Arial"/>
          <w:sz w:val="22"/>
          <w:szCs w:val="22"/>
        </w:rPr>
        <w:t xml:space="preserve">rgano de solución extrajudicial de conflictos, atribuyéndosele la intervención con carácter preceptivo y previo a la resolución a adoptar, con el límite previsto en las disposiciones de carácter legal.  </w:t>
      </w:r>
    </w:p>
    <w:p w:rsidR="009727CE" w:rsidRDefault="009A0083">
      <w:pPr>
        <w:ind w:firstLine="708"/>
        <w:jc w:val="both"/>
        <w:rPr>
          <w:rFonts w:ascii="Arial" w:hAnsi="Arial" w:cs="Arial"/>
          <w:sz w:val="22"/>
          <w:szCs w:val="22"/>
        </w:rPr>
      </w:pPr>
      <w:r>
        <w:rPr>
          <w:rFonts w:ascii="Arial" w:hAnsi="Arial" w:cs="Arial"/>
          <w:sz w:val="22"/>
          <w:szCs w:val="22"/>
        </w:rPr>
        <w:t>3. Las reuniones de la Comisión Mixta paritaria se c</w:t>
      </w:r>
      <w:r>
        <w:rPr>
          <w:rFonts w:ascii="Arial" w:hAnsi="Arial" w:cs="Arial"/>
          <w:sz w:val="22"/>
          <w:szCs w:val="22"/>
        </w:rPr>
        <w:t>elebrarán de forma ordinaria y con carácter obligatorio cada tres meses y de forma extraordinaria a petición expresa de cualquiera de las partes, debiendo convocarse por escrito con, al menos, setenta y dos horas de antelación y con especificación concreta</w:t>
      </w:r>
      <w:r>
        <w:rPr>
          <w:rFonts w:ascii="Arial" w:hAnsi="Arial" w:cs="Arial"/>
          <w:sz w:val="22"/>
          <w:szCs w:val="22"/>
        </w:rPr>
        <w:t xml:space="preserve"> de los asuntos a tratar, debiendo celebrarse en el plazo máximo de quince días naturales, a partir de la fecha de su convocatoria. </w:t>
      </w:r>
    </w:p>
    <w:p w:rsidR="009727CE" w:rsidRDefault="009A0083">
      <w:pPr>
        <w:ind w:firstLine="708"/>
        <w:jc w:val="both"/>
        <w:rPr>
          <w:rFonts w:ascii="Arial" w:hAnsi="Arial" w:cs="Arial"/>
          <w:sz w:val="22"/>
          <w:szCs w:val="22"/>
        </w:rPr>
      </w:pPr>
      <w:r>
        <w:rPr>
          <w:rFonts w:ascii="Arial" w:hAnsi="Arial" w:cs="Arial"/>
          <w:sz w:val="22"/>
          <w:szCs w:val="22"/>
        </w:rPr>
        <w:t xml:space="preserve">4. Para adoptar acuerdos la Comisión deberá contar con la mayoría de ambas representaciones.  </w:t>
      </w:r>
    </w:p>
    <w:p w:rsidR="009727CE" w:rsidRDefault="009A0083">
      <w:pPr>
        <w:ind w:firstLine="708"/>
        <w:jc w:val="both"/>
        <w:rPr>
          <w:rFonts w:ascii="Arial" w:hAnsi="Arial" w:cs="Arial"/>
          <w:sz w:val="22"/>
          <w:szCs w:val="22"/>
        </w:rPr>
      </w:pPr>
      <w:r>
        <w:rPr>
          <w:rFonts w:ascii="Arial" w:hAnsi="Arial" w:cs="Arial"/>
          <w:sz w:val="22"/>
          <w:szCs w:val="22"/>
        </w:rPr>
        <w:t xml:space="preserve">5. De cada sesión se </w:t>
      </w:r>
      <w:r>
        <w:rPr>
          <w:rFonts w:ascii="Arial" w:hAnsi="Arial" w:cs="Arial"/>
          <w:sz w:val="22"/>
          <w:szCs w:val="22"/>
        </w:rPr>
        <w:t xml:space="preserve">levantará acta por el/la trabajador/a designado al efecto que actuará como secretario/a que deberá remitir a las partes en el plazo de 15 días. </w:t>
      </w:r>
    </w:p>
    <w:p w:rsidR="009727CE" w:rsidRDefault="009A0083">
      <w:pPr>
        <w:ind w:firstLine="708"/>
        <w:jc w:val="both"/>
        <w:rPr>
          <w:rFonts w:ascii="Arial" w:hAnsi="Arial" w:cs="Arial"/>
          <w:sz w:val="22"/>
          <w:szCs w:val="22"/>
        </w:rPr>
      </w:pPr>
      <w:r>
        <w:rPr>
          <w:rFonts w:ascii="Arial" w:hAnsi="Arial" w:cs="Arial"/>
          <w:sz w:val="22"/>
          <w:szCs w:val="22"/>
        </w:rPr>
        <w:t xml:space="preserve">6. Esta Comisión se podrá dotar de normas de funcionamiento complementarias al presente artículo. </w:t>
      </w:r>
    </w:p>
    <w:p w:rsidR="009727CE" w:rsidRDefault="009A0083">
      <w:pPr>
        <w:ind w:firstLine="708"/>
        <w:jc w:val="both"/>
        <w:rPr>
          <w:rFonts w:ascii="Arial" w:hAnsi="Arial" w:cs="Arial"/>
          <w:sz w:val="22"/>
          <w:szCs w:val="22"/>
        </w:rPr>
      </w:pPr>
      <w:r>
        <w:rPr>
          <w:rFonts w:ascii="Arial" w:hAnsi="Arial" w:cs="Arial"/>
          <w:sz w:val="22"/>
          <w:szCs w:val="22"/>
        </w:rPr>
        <w:t xml:space="preserve"> Artículo </w:t>
      </w:r>
      <w:r>
        <w:rPr>
          <w:rFonts w:ascii="Arial" w:hAnsi="Arial" w:cs="Arial"/>
          <w:sz w:val="22"/>
          <w:szCs w:val="22"/>
        </w:rPr>
        <w:t xml:space="preserve">8.- Indivisibilidad del Convenio y garantía de su cumplimiento. </w:t>
      </w:r>
    </w:p>
    <w:p w:rsidR="009727CE" w:rsidRDefault="009A0083">
      <w:pPr>
        <w:ind w:firstLine="708"/>
        <w:jc w:val="both"/>
        <w:rPr>
          <w:rFonts w:ascii="Arial" w:hAnsi="Arial" w:cs="Arial"/>
          <w:sz w:val="22"/>
          <w:szCs w:val="22"/>
        </w:rPr>
      </w:pPr>
      <w:r>
        <w:rPr>
          <w:rFonts w:ascii="Arial" w:hAnsi="Arial" w:cs="Arial"/>
          <w:sz w:val="22"/>
          <w:szCs w:val="22"/>
        </w:rPr>
        <w:t xml:space="preserve"> 1. El Convenio, que vincula a las partes concertantes, constituye un todo orgánico e indivisible basado en el equilibrio de las recíprocas obligaciones y mutuas contraprestaciones asumidas p</w:t>
      </w:r>
      <w:r>
        <w:rPr>
          <w:rFonts w:ascii="Arial" w:hAnsi="Arial" w:cs="Arial"/>
          <w:sz w:val="22"/>
          <w:szCs w:val="22"/>
        </w:rPr>
        <w:t>or las partes y, como tal, ha de ser objeto de consideración conjunta, global y en cómputo anual. Por tanto, ninguna de las obligaciones y contraprestaciones mencionadas y pactadas en este Convenio puede ser aisladamente considerada.</w:t>
      </w:r>
    </w:p>
    <w:p w:rsidR="009727CE" w:rsidRDefault="009A0083">
      <w:pPr>
        <w:ind w:firstLine="708"/>
        <w:jc w:val="both"/>
      </w:pPr>
      <w:r>
        <w:rPr>
          <w:rFonts w:ascii="Arial" w:hAnsi="Arial" w:cs="Arial"/>
          <w:sz w:val="22"/>
          <w:szCs w:val="22"/>
        </w:rPr>
        <w:t>2. Se garantiza el cum</w:t>
      </w:r>
      <w:r>
        <w:rPr>
          <w:rFonts w:ascii="Arial" w:hAnsi="Arial" w:cs="Arial"/>
          <w:sz w:val="22"/>
          <w:szCs w:val="22"/>
        </w:rPr>
        <w:t>plimiento de lo dispuesto en el presente Convenio, con la excepción de lo dispuesto en los artículos 32 párrafo segundo y 38.10 del Real Decreto Legislativo 5/2015, de 30 de octubre, por el que se aprueba el texto refundido de la Ley del Estatuto Básico de</w:t>
      </w:r>
      <w:r>
        <w:rPr>
          <w:rFonts w:ascii="Arial" w:hAnsi="Arial" w:cs="Arial"/>
          <w:sz w:val="22"/>
          <w:szCs w:val="22"/>
        </w:rPr>
        <w:t xml:space="preserve">l Empleado Público </w:t>
      </w:r>
      <w:r>
        <w:rPr>
          <w:rFonts w:ascii="Arial" w:hAnsi="Arial" w:cs="Arial"/>
          <w:color w:val="000000"/>
          <w:sz w:val="22"/>
          <w:szCs w:val="22"/>
        </w:rPr>
        <w:t xml:space="preserve">(EBEP, en adelante). </w:t>
      </w:r>
      <w:r>
        <w:rPr>
          <w:rFonts w:ascii="Arial" w:hAnsi="Arial" w:cs="Arial"/>
          <w:sz w:val="22"/>
          <w:szCs w:val="22"/>
        </w:rPr>
        <w:t>En caso de querer llevarse a cabo una modificación excepcional, ésta deberá ser rigurosamente motivada y especificar detalladamente los datos económicos en los que se funda, los cuales deberán ser previamente present</w:t>
      </w:r>
      <w:r>
        <w:rPr>
          <w:rFonts w:ascii="Arial" w:hAnsi="Arial" w:cs="Arial"/>
          <w:sz w:val="22"/>
          <w:szCs w:val="22"/>
        </w:rPr>
        <w:t xml:space="preserve">ados por los representantes de la Empresa de inserción a los representantes de los/as trabajadores/as legitimados para este ámbito de negociación mixta. </w:t>
      </w:r>
    </w:p>
    <w:p w:rsidR="009727CE" w:rsidRDefault="009A0083">
      <w:pPr>
        <w:ind w:firstLine="708"/>
        <w:jc w:val="both"/>
        <w:rPr>
          <w:rFonts w:ascii="Arial" w:hAnsi="Arial" w:cs="Arial"/>
          <w:sz w:val="22"/>
          <w:szCs w:val="22"/>
        </w:rPr>
      </w:pPr>
      <w:r>
        <w:rPr>
          <w:rFonts w:ascii="Arial" w:hAnsi="Arial" w:cs="Arial"/>
          <w:sz w:val="22"/>
          <w:szCs w:val="22"/>
        </w:rPr>
        <w:t>Respecto a la alteración sustancial de las circunstancias económicas, se deberá tener presente como pa</w:t>
      </w:r>
      <w:r>
        <w:rPr>
          <w:rFonts w:ascii="Arial" w:hAnsi="Arial" w:cs="Arial"/>
          <w:sz w:val="22"/>
          <w:szCs w:val="22"/>
        </w:rPr>
        <w:t>rámetro inicial la situación económica de la Empresa de inserción a la firma del presente Convenio.</w:t>
      </w:r>
    </w:p>
    <w:p w:rsidR="009727CE" w:rsidRDefault="009A0083">
      <w:pPr>
        <w:jc w:val="center"/>
        <w:rPr>
          <w:rFonts w:ascii="Arial" w:hAnsi="Arial" w:cs="Arial"/>
          <w:sz w:val="22"/>
          <w:szCs w:val="22"/>
        </w:rPr>
      </w:pPr>
      <w:r>
        <w:rPr>
          <w:rFonts w:ascii="Arial" w:hAnsi="Arial" w:cs="Arial"/>
          <w:sz w:val="22"/>
          <w:szCs w:val="22"/>
        </w:rPr>
        <w:t xml:space="preserve">TÍTULO II: INSTRUMENTOS DE PLANIFICACIÓN Y ORDENACIÓN DE LOS PUESTOS DE </w:t>
      </w:r>
      <w:r>
        <w:rPr>
          <w:rFonts w:ascii="Arial" w:hAnsi="Arial" w:cs="Arial"/>
          <w:sz w:val="22"/>
          <w:szCs w:val="22"/>
        </w:rPr>
        <w:lastRenderedPageBreak/>
        <w:t>TRABAJO.</w:t>
      </w:r>
    </w:p>
    <w:p w:rsidR="009727CE" w:rsidRDefault="009A0083">
      <w:pPr>
        <w:ind w:firstLine="708"/>
        <w:jc w:val="both"/>
        <w:rPr>
          <w:rFonts w:ascii="Arial" w:hAnsi="Arial" w:cs="Arial"/>
          <w:sz w:val="22"/>
          <w:szCs w:val="22"/>
        </w:rPr>
      </w:pPr>
      <w:r>
        <w:rPr>
          <w:rFonts w:ascii="Arial" w:hAnsi="Arial" w:cs="Arial"/>
          <w:sz w:val="22"/>
          <w:szCs w:val="22"/>
        </w:rPr>
        <w:t xml:space="preserve">Artículo 9.- Instrumentos de planificación. </w:t>
      </w:r>
    </w:p>
    <w:p w:rsidR="009727CE" w:rsidRDefault="009A0083">
      <w:pPr>
        <w:ind w:firstLine="708"/>
        <w:jc w:val="both"/>
        <w:rPr>
          <w:rFonts w:ascii="Arial" w:hAnsi="Arial" w:cs="Arial"/>
          <w:sz w:val="22"/>
          <w:szCs w:val="22"/>
        </w:rPr>
      </w:pPr>
      <w:r>
        <w:rPr>
          <w:rFonts w:ascii="Arial" w:hAnsi="Arial" w:cs="Arial"/>
          <w:sz w:val="22"/>
          <w:szCs w:val="22"/>
        </w:rPr>
        <w:t xml:space="preserve"> 1. La Empresa de inserción po</w:t>
      </w:r>
      <w:r>
        <w:rPr>
          <w:rFonts w:ascii="Arial" w:hAnsi="Arial" w:cs="Arial"/>
          <w:sz w:val="22"/>
          <w:szCs w:val="22"/>
        </w:rPr>
        <w:t>drá elaborar y aprobar Planes, previa negociación con la representación de los/as trabajadores/as de carácter general o para ámbitos de gestión específicos, a los efectos del desarrollo de actuaciones para la ordenación de sus recursos humanos, con el obje</w:t>
      </w:r>
      <w:r>
        <w:rPr>
          <w:rFonts w:ascii="Arial" w:hAnsi="Arial" w:cs="Arial"/>
          <w:sz w:val="22"/>
          <w:szCs w:val="22"/>
        </w:rPr>
        <w:t xml:space="preserve">tivo de contribuir a la consecución de la eficacia en la prestación de los servicios y de la eficiencia en la utilización de los recursos económicos disponibles.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A tal efecto, podrán incluir, entre otras, las medidas señaladas en el artículo 69.2 del Est</w:t>
      </w:r>
      <w:r>
        <w:rPr>
          <w:rFonts w:ascii="Arial" w:hAnsi="Arial" w:cs="Arial"/>
          <w:color w:val="000000"/>
          <w:sz w:val="22"/>
          <w:szCs w:val="22"/>
        </w:rPr>
        <w:t xml:space="preserve">atuto Básico del Empleado Público.  </w:t>
      </w:r>
    </w:p>
    <w:p w:rsidR="009727CE" w:rsidRDefault="009A0083">
      <w:pPr>
        <w:ind w:firstLine="708"/>
        <w:jc w:val="both"/>
        <w:rPr>
          <w:rFonts w:ascii="Arial" w:hAnsi="Arial" w:cs="Arial"/>
          <w:sz w:val="22"/>
          <w:szCs w:val="22"/>
        </w:rPr>
      </w:pPr>
      <w:r>
        <w:rPr>
          <w:rFonts w:ascii="Arial" w:hAnsi="Arial" w:cs="Arial"/>
          <w:sz w:val="22"/>
          <w:szCs w:val="22"/>
        </w:rPr>
        <w:t xml:space="preserve">2. Asimismo, dimensionarán la plantilla del personal a sus necesidades funcionales y organizativas. </w:t>
      </w:r>
    </w:p>
    <w:p w:rsidR="009727CE" w:rsidRDefault="009A0083">
      <w:pPr>
        <w:ind w:firstLine="708"/>
        <w:jc w:val="both"/>
        <w:rPr>
          <w:rFonts w:ascii="Arial" w:hAnsi="Arial" w:cs="Arial"/>
          <w:sz w:val="22"/>
          <w:szCs w:val="22"/>
        </w:rPr>
      </w:pPr>
      <w:r>
        <w:rPr>
          <w:rFonts w:ascii="Arial" w:hAnsi="Arial" w:cs="Arial"/>
          <w:sz w:val="22"/>
          <w:szCs w:val="22"/>
        </w:rPr>
        <w:t xml:space="preserve"> Artículo 10.- Organización del trabajo </w:t>
      </w:r>
    </w:p>
    <w:p w:rsidR="009727CE" w:rsidRDefault="009A0083">
      <w:pPr>
        <w:ind w:firstLine="708"/>
        <w:jc w:val="both"/>
      </w:pPr>
      <w:r>
        <w:rPr>
          <w:rFonts w:ascii="Arial" w:hAnsi="Arial" w:cs="Arial"/>
          <w:sz w:val="22"/>
          <w:szCs w:val="22"/>
        </w:rPr>
        <w:t xml:space="preserve">  1. La organización del trabajo es facultad y responsabilidad exclusiva de l</w:t>
      </w:r>
      <w:r>
        <w:rPr>
          <w:rFonts w:ascii="Arial" w:hAnsi="Arial" w:cs="Arial"/>
          <w:sz w:val="22"/>
          <w:szCs w:val="22"/>
        </w:rPr>
        <w:t>a Empresa de inserción</w:t>
      </w:r>
      <w:r>
        <w:rPr>
          <w:rFonts w:ascii="Arial" w:hAnsi="Arial" w:cs="Arial"/>
          <w:color w:val="000000"/>
          <w:sz w:val="22"/>
          <w:szCs w:val="22"/>
        </w:rPr>
        <w:t xml:space="preserve">, </w:t>
      </w:r>
      <w:r>
        <w:rPr>
          <w:rFonts w:ascii="Arial" w:hAnsi="Arial" w:cs="Arial"/>
          <w:sz w:val="22"/>
          <w:szCs w:val="22"/>
        </w:rPr>
        <w:t>estableciendo los sistemas de racionalización, la mejora de métodos y procesos y la simplificación de tareas que permitan el mayor y mejor nivel de prestación de servicios, a través de sus órganos de gobierno y administración, sin p</w:t>
      </w:r>
      <w:r>
        <w:rPr>
          <w:rFonts w:ascii="Arial" w:hAnsi="Arial" w:cs="Arial"/>
          <w:sz w:val="22"/>
          <w:szCs w:val="22"/>
        </w:rPr>
        <w:t xml:space="preserve">erjuicio de los derechos y facultades de audiencia, consulta, información y negociación reconocidos a los representantes de los/as trabajadores/as. </w:t>
      </w:r>
    </w:p>
    <w:p w:rsidR="009727CE" w:rsidRDefault="009A0083">
      <w:pPr>
        <w:ind w:firstLine="708"/>
        <w:jc w:val="both"/>
        <w:rPr>
          <w:rFonts w:ascii="Arial" w:hAnsi="Arial" w:cs="Arial"/>
          <w:sz w:val="22"/>
          <w:szCs w:val="22"/>
        </w:rPr>
      </w:pPr>
      <w:r>
        <w:rPr>
          <w:rFonts w:ascii="Arial" w:hAnsi="Arial" w:cs="Arial"/>
          <w:sz w:val="22"/>
          <w:szCs w:val="22"/>
        </w:rPr>
        <w:t xml:space="preserve"> 2. La racionalización del trabajo tendrá, como objetivos prioritarios, las siguientes finalidades: </w:t>
      </w:r>
    </w:p>
    <w:p w:rsidR="009727CE" w:rsidRDefault="009A0083">
      <w:pPr>
        <w:pStyle w:val="Prrafodelista"/>
        <w:widowControl/>
        <w:numPr>
          <w:ilvl w:val="0"/>
          <w:numId w:val="11"/>
        </w:numPr>
        <w:suppressAutoHyphens w:val="0"/>
        <w:spacing w:after="160" w:line="249" w:lineRule="auto"/>
        <w:jc w:val="both"/>
        <w:textAlignment w:val="auto"/>
        <w:rPr>
          <w:rFonts w:ascii="Arial" w:hAnsi="Arial" w:cs="Arial"/>
          <w:sz w:val="22"/>
          <w:szCs w:val="22"/>
        </w:rPr>
      </w:pPr>
      <w:r>
        <w:rPr>
          <w:rFonts w:ascii="Arial" w:hAnsi="Arial" w:cs="Arial"/>
          <w:sz w:val="22"/>
          <w:szCs w:val="22"/>
        </w:rPr>
        <w:t>Potenc</w:t>
      </w:r>
      <w:r>
        <w:rPr>
          <w:rFonts w:ascii="Arial" w:hAnsi="Arial" w:cs="Arial"/>
          <w:sz w:val="22"/>
          <w:szCs w:val="22"/>
        </w:rPr>
        <w:t xml:space="preserve">iar la calidad en la prestación de los servicios y el incremento de la productividad.  </w:t>
      </w:r>
    </w:p>
    <w:p w:rsidR="009727CE" w:rsidRDefault="009A0083">
      <w:pPr>
        <w:pStyle w:val="Prrafodelista"/>
        <w:widowControl/>
        <w:numPr>
          <w:ilvl w:val="0"/>
          <w:numId w:val="11"/>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Simplificar la tramitación de los procedimientos y utilizar, de manera efectiva, las herramientas relacionadas con las tecnologías de la información y comunicación.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3. En materia de determinación de las condiciones de trabajo y participación del personal al servicio la Empresa de inserción, se negociarán con las organizaciones sindicales legitimadas, aquellas cuestiones que afecten a las condiciones de trabajo de los/</w:t>
      </w:r>
      <w:r>
        <w:rPr>
          <w:rFonts w:ascii="Arial" w:hAnsi="Arial" w:cs="Arial"/>
          <w:sz w:val="22"/>
          <w:szCs w:val="22"/>
        </w:rPr>
        <w:t>as trabajadores/as, quedando al margen de la negociación las decisiones de la Empresa de inserción que afecten a sus potestades de dirección y autoorganización</w:t>
      </w:r>
    </w:p>
    <w:p w:rsidR="009727CE" w:rsidRDefault="009A0083">
      <w:pPr>
        <w:ind w:firstLine="708"/>
        <w:jc w:val="both"/>
        <w:rPr>
          <w:rFonts w:ascii="Arial" w:hAnsi="Arial" w:cs="Arial"/>
          <w:sz w:val="22"/>
          <w:szCs w:val="22"/>
        </w:rPr>
      </w:pPr>
      <w:r>
        <w:rPr>
          <w:rFonts w:ascii="Arial" w:hAnsi="Arial" w:cs="Arial"/>
          <w:sz w:val="22"/>
          <w:szCs w:val="22"/>
        </w:rPr>
        <w:t xml:space="preserve">Artículo 11.- Oferta de Empleo </w:t>
      </w:r>
    </w:p>
    <w:p w:rsidR="009727CE" w:rsidRDefault="009A0083">
      <w:pPr>
        <w:ind w:firstLine="708"/>
        <w:jc w:val="both"/>
        <w:rPr>
          <w:rFonts w:ascii="Arial" w:hAnsi="Arial" w:cs="Arial"/>
          <w:sz w:val="22"/>
          <w:szCs w:val="22"/>
        </w:rPr>
      </w:pPr>
      <w:r>
        <w:rPr>
          <w:rFonts w:ascii="Arial" w:hAnsi="Arial" w:cs="Arial"/>
          <w:sz w:val="22"/>
          <w:szCs w:val="22"/>
        </w:rPr>
        <w:t xml:space="preserve"> 1. Las necesidades de recursos humanos, dotadas presupuestariam</w:t>
      </w:r>
      <w:r>
        <w:rPr>
          <w:rFonts w:ascii="Arial" w:hAnsi="Arial" w:cs="Arial"/>
          <w:sz w:val="22"/>
          <w:szCs w:val="22"/>
        </w:rPr>
        <w:t xml:space="preserve">ente, que deban proveerse de manera definitiva mediante la incorporación de personal de nuevo ingreso, serán objeto de Oferta de Empleo.  </w:t>
      </w:r>
    </w:p>
    <w:p w:rsidR="009727CE" w:rsidRDefault="009A0083">
      <w:pPr>
        <w:ind w:firstLine="708"/>
        <w:jc w:val="both"/>
        <w:rPr>
          <w:rFonts w:ascii="Arial" w:hAnsi="Arial" w:cs="Arial"/>
          <w:sz w:val="22"/>
          <w:szCs w:val="22"/>
        </w:rPr>
      </w:pPr>
      <w:r>
        <w:rPr>
          <w:rFonts w:ascii="Arial" w:hAnsi="Arial" w:cs="Arial"/>
          <w:sz w:val="22"/>
          <w:szCs w:val="22"/>
        </w:rPr>
        <w:t xml:space="preserve">2. Los criterios generales sobre la Oferta de Empleo serán objeto de negociación.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3. Para la aprobación, plazos de e</w:t>
      </w:r>
      <w:r>
        <w:rPr>
          <w:rFonts w:ascii="Arial" w:hAnsi="Arial" w:cs="Arial"/>
          <w:color w:val="000000"/>
          <w:sz w:val="22"/>
          <w:szCs w:val="22"/>
        </w:rPr>
        <w:t>jecución y demás cuestiones de carácter procedimental relacionadas con la Oferta de Empleo Público se estará a lo dispuesto en el Estatuto Básico del Empleado Público, en la legislación sobre función pública de la Comunidad Autónoma de Canarias y en sus di</w:t>
      </w:r>
      <w:r>
        <w:rPr>
          <w:rFonts w:ascii="Arial" w:hAnsi="Arial" w:cs="Arial"/>
          <w:color w:val="000000"/>
          <w:sz w:val="22"/>
          <w:szCs w:val="22"/>
        </w:rPr>
        <w:t xml:space="preserve">sposiciones de desarrollo.  </w:t>
      </w:r>
    </w:p>
    <w:p w:rsidR="009727CE" w:rsidRDefault="009A0083">
      <w:pPr>
        <w:ind w:firstLine="708"/>
        <w:jc w:val="both"/>
        <w:rPr>
          <w:rFonts w:ascii="Arial" w:hAnsi="Arial" w:cs="Arial"/>
          <w:sz w:val="22"/>
          <w:szCs w:val="22"/>
        </w:rPr>
      </w:pPr>
      <w:r>
        <w:rPr>
          <w:rFonts w:ascii="Arial" w:hAnsi="Arial" w:cs="Arial"/>
          <w:sz w:val="22"/>
          <w:szCs w:val="22"/>
        </w:rPr>
        <w:t xml:space="preserve">Artículo 12.- Relación de Puestos de Trabajo </w:t>
      </w:r>
    </w:p>
    <w:p w:rsidR="009727CE" w:rsidRDefault="009A0083">
      <w:pPr>
        <w:ind w:firstLine="708"/>
        <w:jc w:val="both"/>
        <w:rPr>
          <w:rFonts w:ascii="Arial" w:hAnsi="Arial" w:cs="Arial"/>
          <w:sz w:val="22"/>
          <w:szCs w:val="22"/>
        </w:rPr>
      </w:pPr>
      <w:r>
        <w:rPr>
          <w:rFonts w:ascii="Arial" w:hAnsi="Arial" w:cs="Arial"/>
          <w:sz w:val="22"/>
          <w:szCs w:val="22"/>
        </w:rPr>
        <w:t xml:space="preserve"> 1. La Relación de Puestos de Trabajo es el instrumento técnico a través del cual se realiza la ordenación del personal, de acuerdo con las necesidades de los servicios de la Admini</w:t>
      </w:r>
      <w:r>
        <w:rPr>
          <w:rFonts w:ascii="Arial" w:hAnsi="Arial" w:cs="Arial"/>
          <w:sz w:val="22"/>
          <w:szCs w:val="22"/>
        </w:rPr>
        <w:t>stración.</w:t>
      </w:r>
    </w:p>
    <w:p w:rsidR="009727CE" w:rsidRDefault="009A0083">
      <w:pPr>
        <w:ind w:firstLine="708"/>
        <w:jc w:val="both"/>
      </w:pPr>
      <w:r>
        <w:rPr>
          <w:rFonts w:ascii="Arial" w:hAnsi="Arial" w:cs="Arial"/>
          <w:color w:val="000000"/>
          <w:sz w:val="22"/>
          <w:szCs w:val="22"/>
        </w:rPr>
        <w:t xml:space="preserve">2. La </w:t>
      </w:r>
      <w:r>
        <w:rPr>
          <w:rFonts w:ascii="Arial" w:hAnsi="Arial" w:cs="Arial"/>
          <w:sz w:val="22"/>
          <w:szCs w:val="22"/>
        </w:rPr>
        <w:t>Empresa de inserción</w:t>
      </w:r>
      <w:r>
        <w:rPr>
          <w:rFonts w:ascii="Arial" w:hAnsi="Arial" w:cs="Arial"/>
          <w:color w:val="000000"/>
          <w:sz w:val="22"/>
          <w:szCs w:val="22"/>
        </w:rPr>
        <w:t xml:space="preserve"> estructurará su organización mediante la Relación de Puestos de Trabajo, o instrumento organizativo similar, de acuerdo con las normas y los criterios seguidos por el Ayuntamiento de Candelaria. </w:t>
      </w:r>
    </w:p>
    <w:p w:rsidR="009727CE" w:rsidRDefault="009A0083">
      <w:pPr>
        <w:ind w:firstLine="708"/>
        <w:jc w:val="both"/>
        <w:rPr>
          <w:rFonts w:ascii="Arial" w:hAnsi="Arial" w:cs="Arial"/>
          <w:sz w:val="22"/>
          <w:szCs w:val="22"/>
        </w:rPr>
      </w:pPr>
      <w:r>
        <w:rPr>
          <w:rFonts w:ascii="Arial" w:hAnsi="Arial" w:cs="Arial"/>
          <w:sz w:val="22"/>
          <w:szCs w:val="22"/>
        </w:rPr>
        <w:t>3. La Relación de Puest</w:t>
      </w:r>
      <w:r>
        <w:rPr>
          <w:rFonts w:ascii="Arial" w:hAnsi="Arial" w:cs="Arial"/>
          <w:sz w:val="22"/>
          <w:szCs w:val="22"/>
        </w:rPr>
        <w:t xml:space="preserve">os de Trabajo indicará, en todo caso, la denominación de los puestos de trabajo, los grupos de clasificación profesional y las retribuciones complementarias.      </w:t>
      </w:r>
    </w:p>
    <w:p w:rsidR="009727CE" w:rsidRDefault="009A0083">
      <w:pPr>
        <w:ind w:firstLine="708"/>
        <w:jc w:val="both"/>
        <w:rPr>
          <w:rFonts w:ascii="Arial" w:hAnsi="Arial" w:cs="Arial"/>
          <w:sz w:val="22"/>
          <w:szCs w:val="22"/>
        </w:rPr>
      </w:pPr>
      <w:r>
        <w:rPr>
          <w:rFonts w:ascii="Arial" w:hAnsi="Arial" w:cs="Arial"/>
          <w:sz w:val="22"/>
          <w:szCs w:val="22"/>
        </w:rPr>
        <w:t>4. La propuesta de Relación de Puesto de Trabajo y Plantilla para cada ejercicio presupuesta</w:t>
      </w:r>
      <w:r>
        <w:rPr>
          <w:rFonts w:ascii="Arial" w:hAnsi="Arial" w:cs="Arial"/>
          <w:sz w:val="22"/>
          <w:szCs w:val="22"/>
        </w:rPr>
        <w:t>rio se someterá a la Mesa de Negociación antes de su aprobación por los órganos competentes.</w:t>
      </w:r>
    </w:p>
    <w:p w:rsidR="009727CE" w:rsidRDefault="009A0083">
      <w:pPr>
        <w:ind w:firstLine="708"/>
        <w:jc w:val="center"/>
        <w:rPr>
          <w:rFonts w:ascii="Arial" w:hAnsi="Arial" w:cs="Arial"/>
          <w:sz w:val="22"/>
          <w:szCs w:val="22"/>
        </w:rPr>
      </w:pPr>
      <w:r>
        <w:rPr>
          <w:rFonts w:ascii="Arial" w:hAnsi="Arial" w:cs="Arial"/>
          <w:sz w:val="22"/>
          <w:szCs w:val="22"/>
        </w:rPr>
        <w:lastRenderedPageBreak/>
        <w:t>TÍTULO III: SISTEMA DE CLASIFICACIÓN PROFESIONAL.</w:t>
      </w:r>
    </w:p>
    <w:p w:rsidR="009727CE" w:rsidRDefault="009A0083">
      <w:pPr>
        <w:ind w:firstLine="708"/>
        <w:jc w:val="both"/>
        <w:rPr>
          <w:rFonts w:ascii="Arial" w:hAnsi="Arial" w:cs="Arial"/>
          <w:sz w:val="22"/>
          <w:szCs w:val="22"/>
        </w:rPr>
      </w:pPr>
      <w:r>
        <w:rPr>
          <w:rFonts w:ascii="Arial" w:hAnsi="Arial" w:cs="Arial"/>
          <w:sz w:val="22"/>
          <w:szCs w:val="22"/>
        </w:rPr>
        <w:t xml:space="preserve">Artículo 13.- Criterios generales </w:t>
      </w:r>
    </w:p>
    <w:p w:rsidR="009727CE" w:rsidRDefault="009A0083">
      <w:pPr>
        <w:ind w:firstLine="708"/>
        <w:jc w:val="both"/>
        <w:rPr>
          <w:rFonts w:ascii="Arial" w:hAnsi="Arial" w:cs="Arial"/>
          <w:sz w:val="22"/>
          <w:szCs w:val="22"/>
        </w:rPr>
      </w:pPr>
      <w:r>
        <w:rPr>
          <w:rFonts w:ascii="Arial" w:hAnsi="Arial" w:cs="Arial"/>
          <w:sz w:val="22"/>
          <w:szCs w:val="22"/>
        </w:rPr>
        <w:t xml:space="preserve"> 1. El sistema de clasificación de los/as trabajadores/as se estructura en </w:t>
      </w:r>
      <w:r>
        <w:rPr>
          <w:rFonts w:ascii="Arial" w:hAnsi="Arial" w:cs="Arial"/>
          <w:sz w:val="22"/>
          <w:szCs w:val="22"/>
        </w:rPr>
        <w:t xml:space="preserve">grupos de clasificación profesionales, en los que se integran los distintos puestos de trabajo, cuya definición y configuración tiene como finalidad esencial facilitar la movilidad y favorecer la carrera profesional. </w:t>
      </w:r>
    </w:p>
    <w:p w:rsidR="009727CE" w:rsidRDefault="009A0083">
      <w:pPr>
        <w:ind w:firstLine="708"/>
        <w:jc w:val="both"/>
        <w:rPr>
          <w:rFonts w:ascii="Arial" w:hAnsi="Arial" w:cs="Arial"/>
          <w:sz w:val="22"/>
          <w:szCs w:val="22"/>
        </w:rPr>
      </w:pPr>
      <w:r>
        <w:rPr>
          <w:rFonts w:ascii="Arial" w:hAnsi="Arial" w:cs="Arial"/>
          <w:sz w:val="22"/>
          <w:szCs w:val="22"/>
        </w:rPr>
        <w:t xml:space="preserve">2. El grupo de clasificación </w:t>
      </w:r>
      <w:r>
        <w:rPr>
          <w:rFonts w:ascii="Arial" w:hAnsi="Arial" w:cs="Arial"/>
          <w:sz w:val="22"/>
          <w:szCs w:val="22"/>
        </w:rPr>
        <w:t xml:space="preserve">profesional integra las aptitudes profesionales, las titulaciones y el contenido general de las funciones que se deben desarrollar, en cada uno de ellos. Se identifica con el Grupo/Subgrupo retributivo.  </w:t>
      </w:r>
    </w:p>
    <w:p w:rsidR="009727CE" w:rsidRDefault="009A0083">
      <w:pPr>
        <w:ind w:firstLine="708"/>
        <w:jc w:val="both"/>
        <w:rPr>
          <w:rFonts w:ascii="Arial" w:hAnsi="Arial" w:cs="Arial"/>
          <w:sz w:val="22"/>
          <w:szCs w:val="22"/>
        </w:rPr>
      </w:pPr>
      <w:r>
        <w:rPr>
          <w:rFonts w:ascii="Arial" w:hAnsi="Arial" w:cs="Arial"/>
          <w:sz w:val="22"/>
          <w:szCs w:val="22"/>
        </w:rPr>
        <w:t>3. La pertenencia a un Grupo de clasificación profe</w:t>
      </w:r>
      <w:r>
        <w:rPr>
          <w:rFonts w:ascii="Arial" w:hAnsi="Arial" w:cs="Arial"/>
          <w:sz w:val="22"/>
          <w:szCs w:val="22"/>
        </w:rPr>
        <w:t xml:space="preserve">sional capacitará para el desempeño de las tareas y cometidos propios de los distintos puestos de trabajo encuadrados en el mismo, sin más limitaciones que las derivadas de la exigencia de las titulaciones específicas y de los demás requisitos de carácter </w:t>
      </w:r>
      <w:r>
        <w:rPr>
          <w:rFonts w:ascii="Arial" w:hAnsi="Arial" w:cs="Arial"/>
          <w:sz w:val="22"/>
          <w:szCs w:val="22"/>
        </w:rPr>
        <w:t xml:space="preserve">profesional contemplados en el presente Convenio.  </w:t>
      </w:r>
    </w:p>
    <w:p w:rsidR="009727CE" w:rsidRDefault="009A0083">
      <w:pPr>
        <w:ind w:firstLine="708"/>
        <w:jc w:val="both"/>
        <w:rPr>
          <w:rFonts w:ascii="Arial" w:hAnsi="Arial" w:cs="Arial"/>
          <w:sz w:val="22"/>
          <w:szCs w:val="22"/>
        </w:rPr>
      </w:pPr>
      <w:r>
        <w:rPr>
          <w:rFonts w:ascii="Arial" w:hAnsi="Arial" w:cs="Arial"/>
          <w:sz w:val="22"/>
          <w:szCs w:val="22"/>
        </w:rPr>
        <w:t>4. El puesto de trabajo es el conjunto de funciones, actividades, tareas u otras responsabilidades encomendadas a cada empleado público y para cuyo desempeño son exigibles determinados méritos, capacidade</w:t>
      </w:r>
      <w:r>
        <w:rPr>
          <w:rFonts w:ascii="Arial" w:hAnsi="Arial" w:cs="Arial"/>
          <w:sz w:val="22"/>
          <w:szCs w:val="22"/>
        </w:rPr>
        <w:t xml:space="preserve">s y experiencia profesional. </w:t>
      </w:r>
    </w:p>
    <w:p w:rsidR="009727CE" w:rsidRDefault="009A0083">
      <w:pPr>
        <w:ind w:firstLine="708"/>
        <w:jc w:val="both"/>
        <w:rPr>
          <w:rFonts w:ascii="Arial" w:hAnsi="Arial" w:cs="Arial"/>
          <w:sz w:val="22"/>
          <w:szCs w:val="22"/>
        </w:rPr>
      </w:pPr>
      <w:r>
        <w:rPr>
          <w:rFonts w:ascii="Arial" w:hAnsi="Arial" w:cs="Arial"/>
          <w:sz w:val="22"/>
          <w:szCs w:val="22"/>
        </w:rPr>
        <w:t xml:space="preserve">5. La modificación del Grupo profesional de un/a trabajador/a solo podrá realizarse a través de la promoción profesional regulada en este Convenio colectivo.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Artículo 14.- Grupos profesionales. </w:t>
      </w:r>
    </w:p>
    <w:p w:rsidR="009727CE" w:rsidRDefault="009A0083">
      <w:pPr>
        <w:ind w:firstLine="708"/>
        <w:jc w:val="both"/>
        <w:rPr>
          <w:rFonts w:ascii="Arial" w:hAnsi="Arial" w:cs="Arial"/>
          <w:sz w:val="22"/>
          <w:szCs w:val="22"/>
        </w:rPr>
      </w:pPr>
      <w:r>
        <w:rPr>
          <w:rFonts w:ascii="Arial" w:hAnsi="Arial" w:cs="Arial"/>
          <w:sz w:val="22"/>
          <w:szCs w:val="22"/>
        </w:rPr>
        <w:t>El personal incluido en el ám</w:t>
      </w:r>
      <w:r>
        <w:rPr>
          <w:rFonts w:ascii="Arial" w:hAnsi="Arial" w:cs="Arial"/>
          <w:sz w:val="22"/>
          <w:szCs w:val="22"/>
        </w:rPr>
        <w:t xml:space="preserve">bito de aplicación del Convenio se clasificará, de conformidad con lo dispuesto en el artículo 22 del Texto Refundido de la Ley del Estatuto de los Trabajadores, en los siguientes Grupos profesionales: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Grupo A, dividido en dos Subgrupos:  </w:t>
      </w:r>
    </w:p>
    <w:p w:rsidR="009727CE" w:rsidRDefault="009A0083">
      <w:pPr>
        <w:ind w:firstLine="708"/>
        <w:jc w:val="both"/>
        <w:rPr>
          <w:rFonts w:ascii="Arial" w:hAnsi="Arial" w:cs="Arial"/>
          <w:sz w:val="22"/>
          <w:szCs w:val="22"/>
        </w:rPr>
      </w:pPr>
      <w:r>
        <w:rPr>
          <w:rFonts w:ascii="Arial" w:hAnsi="Arial" w:cs="Arial"/>
          <w:sz w:val="22"/>
          <w:szCs w:val="22"/>
        </w:rPr>
        <w:t xml:space="preserve">  Subgrupo </w:t>
      </w:r>
      <w:r>
        <w:rPr>
          <w:rFonts w:ascii="Arial" w:hAnsi="Arial" w:cs="Arial"/>
          <w:sz w:val="22"/>
          <w:szCs w:val="22"/>
        </w:rPr>
        <w:t>A1: Se incluyen en este grupo el personal que requiere de conocimientos profesionales, a nivel superior, para el desempeño de sus cometidos en uno o varios ámbitos de actuación de la Administración, dominando los sistemas de planificación, organización y e</w:t>
      </w:r>
      <w:r>
        <w:rPr>
          <w:rFonts w:ascii="Arial" w:hAnsi="Arial" w:cs="Arial"/>
          <w:sz w:val="22"/>
          <w:szCs w:val="22"/>
        </w:rPr>
        <w:t xml:space="preserve">valuación de resultados, por lo cual se requiere de un nivel alto en las competencias relacionadas con la iniciativa, autonomía y responsabilidad. </w:t>
      </w:r>
    </w:p>
    <w:p w:rsidR="009727CE" w:rsidRDefault="009A0083">
      <w:pPr>
        <w:ind w:firstLine="708"/>
        <w:jc w:val="both"/>
        <w:rPr>
          <w:rFonts w:ascii="Arial" w:hAnsi="Arial" w:cs="Arial"/>
          <w:sz w:val="22"/>
          <w:szCs w:val="22"/>
        </w:rPr>
      </w:pPr>
      <w:r>
        <w:rPr>
          <w:rFonts w:ascii="Arial" w:hAnsi="Arial" w:cs="Arial"/>
          <w:sz w:val="22"/>
          <w:szCs w:val="22"/>
        </w:rPr>
        <w:t xml:space="preserve">  Formación: Título de Doctor, Master, Licenciado, Ingeniero, Arquitecto o grados universitarios equivalente</w:t>
      </w:r>
      <w:r>
        <w:rPr>
          <w:rFonts w:ascii="Arial" w:hAnsi="Arial" w:cs="Arial"/>
          <w:sz w:val="22"/>
          <w:szCs w:val="22"/>
        </w:rPr>
        <w:t xml:space="preserve">s. </w:t>
      </w:r>
    </w:p>
    <w:p w:rsidR="009727CE" w:rsidRDefault="009A0083">
      <w:pPr>
        <w:ind w:firstLine="708"/>
        <w:jc w:val="both"/>
        <w:rPr>
          <w:rFonts w:ascii="Arial" w:hAnsi="Arial" w:cs="Arial"/>
          <w:sz w:val="22"/>
          <w:szCs w:val="22"/>
        </w:rPr>
      </w:pPr>
      <w:r>
        <w:rPr>
          <w:rFonts w:ascii="Arial" w:hAnsi="Arial" w:cs="Arial"/>
          <w:sz w:val="22"/>
          <w:szCs w:val="22"/>
        </w:rPr>
        <w:t xml:space="preserve">  Subgrupo A2: Forman parte del mismo los trabajadores que llevan a cabo funciones consistentes en la realización de actividades especializadas, dentro del nivel académico exigido para el desempeño del correspondiente puesto de trabajo.   </w:t>
      </w:r>
    </w:p>
    <w:p w:rsidR="009727CE" w:rsidRDefault="009A0083">
      <w:pPr>
        <w:ind w:firstLine="708"/>
        <w:jc w:val="both"/>
        <w:rPr>
          <w:rFonts w:ascii="Arial" w:hAnsi="Arial" w:cs="Arial"/>
          <w:sz w:val="22"/>
          <w:szCs w:val="22"/>
        </w:rPr>
      </w:pPr>
      <w:r>
        <w:rPr>
          <w:rFonts w:ascii="Arial" w:hAnsi="Arial" w:cs="Arial"/>
          <w:sz w:val="22"/>
          <w:szCs w:val="22"/>
        </w:rPr>
        <w:t xml:space="preserve">  Se les pue</w:t>
      </w:r>
      <w:r>
        <w:rPr>
          <w:rFonts w:ascii="Arial" w:hAnsi="Arial" w:cs="Arial"/>
          <w:sz w:val="22"/>
          <w:szCs w:val="22"/>
        </w:rPr>
        <w:t xml:space="preserve">de encomendar, asimismo, la coordinación, supervisión y/o ejecución de tareas heterogéneas, y la responsabilidad de ordenar el trabajo del personal que, en su caso, le corresponda dirigir.  </w:t>
      </w:r>
    </w:p>
    <w:p w:rsidR="009727CE" w:rsidRDefault="009A0083">
      <w:pPr>
        <w:ind w:firstLine="708"/>
        <w:jc w:val="both"/>
        <w:rPr>
          <w:rFonts w:ascii="Arial" w:hAnsi="Arial" w:cs="Arial"/>
          <w:sz w:val="22"/>
          <w:szCs w:val="22"/>
        </w:rPr>
      </w:pPr>
      <w:r>
        <w:rPr>
          <w:rFonts w:ascii="Arial" w:hAnsi="Arial" w:cs="Arial"/>
          <w:sz w:val="22"/>
          <w:szCs w:val="22"/>
        </w:rPr>
        <w:t xml:space="preserve">  Asimismo, podrá realizar tareas complejas consistentes en estab</w:t>
      </w:r>
      <w:r>
        <w:rPr>
          <w:rFonts w:ascii="Arial" w:hAnsi="Arial" w:cs="Arial"/>
          <w:sz w:val="22"/>
          <w:szCs w:val="22"/>
        </w:rPr>
        <w:t xml:space="preserve">lecer o desarrollar programas de actuación o aplicar técnicas o métodos específicos, siguiendo instrucciones o disposiciones generales. </w:t>
      </w:r>
    </w:p>
    <w:p w:rsidR="009727CE" w:rsidRDefault="009A0083">
      <w:pPr>
        <w:ind w:firstLine="708"/>
        <w:jc w:val="both"/>
        <w:rPr>
          <w:rFonts w:ascii="Arial" w:hAnsi="Arial" w:cs="Arial"/>
          <w:sz w:val="22"/>
          <w:szCs w:val="22"/>
        </w:rPr>
      </w:pPr>
      <w:r>
        <w:rPr>
          <w:rFonts w:ascii="Arial" w:hAnsi="Arial" w:cs="Arial"/>
          <w:sz w:val="22"/>
          <w:szCs w:val="22"/>
        </w:rPr>
        <w:t xml:space="preserve">  Formación: Título de Diplomado Universitario, Ingeniero Técnico, Arquitecto Técnico o grados universitarios equivalen</w:t>
      </w:r>
      <w:r>
        <w:rPr>
          <w:rFonts w:ascii="Arial" w:hAnsi="Arial" w:cs="Arial"/>
          <w:sz w:val="22"/>
          <w:szCs w:val="22"/>
        </w:rPr>
        <w:t xml:space="preserve">tes.  </w:t>
      </w:r>
    </w:p>
    <w:p w:rsidR="009727CE" w:rsidRDefault="009A0083">
      <w:pPr>
        <w:ind w:firstLine="708"/>
        <w:jc w:val="both"/>
        <w:rPr>
          <w:rFonts w:ascii="Arial" w:hAnsi="Arial" w:cs="Arial"/>
          <w:sz w:val="22"/>
          <w:szCs w:val="22"/>
        </w:rPr>
      </w:pPr>
      <w:r>
        <w:rPr>
          <w:rFonts w:ascii="Arial" w:hAnsi="Arial" w:cs="Arial"/>
          <w:sz w:val="22"/>
          <w:szCs w:val="22"/>
        </w:rPr>
        <w:t xml:space="preserve">                             Grupo B: Se incluye en este grupo el personal que realiza un conjunto de tareas homogéneas, en un ámbito de gestión específico, para lo cual se requiere estar en posesión de una titulación de formación profesional, a niv</w:t>
      </w:r>
      <w:r>
        <w:rPr>
          <w:rFonts w:ascii="Arial" w:hAnsi="Arial" w:cs="Arial"/>
          <w:sz w:val="22"/>
          <w:szCs w:val="22"/>
        </w:rPr>
        <w:t xml:space="preserve">el superior.  </w:t>
      </w:r>
    </w:p>
    <w:p w:rsidR="009727CE" w:rsidRDefault="009A0083">
      <w:pPr>
        <w:ind w:firstLine="708"/>
        <w:jc w:val="both"/>
        <w:rPr>
          <w:rFonts w:ascii="Arial" w:hAnsi="Arial" w:cs="Arial"/>
          <w:sz w:val="22"/>
          <w:szCs w:val="22"/>
        </w:rPr>
      </w:pPr>
      <w:r>
        <w:rPr>
          <w:rFonts w:ascii="Arial" w:hAnsi="Arial" w:cs="Arial"/>
          <w:sz w:val="22"/>
          <w:szCs w:val="22"/>
        </w:rPr>
        <w:t xml:space="preserve">  Se le puede encomendar la supervisión y ejecución de las tareas realizadas por otros trabajadores para la colaboración o apoyo a sus funciones.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Formación: Técnico superior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Grupo C, dividido en dos Subgrupos: </w:t>
      </w:r>
    </w:p>
    <w:p w:rsidR="009727CE" w:rsidRDefault="009A0083">
      <w:pPr>
        <w:ind w:firstLine="708"/>
        <w:jc w:val="both"/>
        <w:rPr>
          <w:rFonts w:ascii="Arial" w:hAnsi="Arial" w:cs="Arial"/>
          <w:sz w:val="22"/>
          <w:szCs w:val="22"/>
        </w:rPr>
      </w:pPr>
      <w:r>
        <w:rPr>
          <w:rFonts w:ascii="Arial" w:hAnsi="Arial" w:cs="Arial"/>
          <w:sz w:val="22"/>
          <w:szCs w:val="22"/>
        </w:rPr>
        <w:t xml:space="preserve">  Subgrupo C1: Se </w:t>
      </w:r>
      <w:r>
        <w:rPr>
          <w:rFonts w:ascii="Arial" w:hAnsi="Arial" w:cs="Arial"/>
          <w:sz w:val="22"/>
          <w:szCs w:val="22"/>
        </w:rPr>
        <w:t xml:space="preserve">incluyen en el mismo los trabajadores que realizan funciones de una </w:t>
      </w:r>
      <w:r>
        <w:rPr>
          <w:rFonts w:ascii="Arial" w:hAnsi="Arial" w:cs="Arial"/>
          <w:sz w:val="22"/>
          <w:szCs w:val="22"/>
        </w:rPr>
        <w:lastRenderedPageBreak/>
        <w:t>cierta especialización, supervisando la ejecución de varias tareas homogéneas o cometidos específicos, lo cual requiere una cierta experiencia, responsabilidad e iniciativa en el ejercicio</w:t>
      </w:r>
      <w:r>
        <w:rPr>
          <w:rFonts w:ascii="Arial" w:hAnsi="Arial" w:cs="Arial"/>
          <w:sz w:val="22"/>
          <w:szCs w:val="22"/>
        </w:rPr>
        <w:t xml:space="preserve"> de su actividad profesional. </w:t>
      </w:r>
    </w:p>
    <w:p w:rsidR="009727CE" w:rsidRDefault="009A0083">
      <w:pPr>
        <w:ind w:firstLine="708"/>
        <w:jc w:val="both"/>
        <w:rPr>
          <w:rFonts w:ascii="Arial" w:hAnsi="Arial" w:cs="Arial"/>
          <w:sz w:val="22"/>
          <w:szCs w:val="22"/>
        </w:rPr>
      </w:pPr>
      <w:r>
        <w:rPr>
          <w:rFonts w:ascii="Arial" w:hAnsi="Arial" w:cs="Arial"/>
          <w:sz w:val="22"/>
          <w:szCs w:val="22"/>
        </w:rPr>
        <w:t xml:space="preserve">  Actuarán bajo las instrucciones o la supervisión general de otros empleados públicos, aportando soluciones operativas a las cuestiones que se le planteen y asumiendo la responsabilidad de ordenar el trabajo y dirigir, en su</w:t>
      </w:r>
      <w:r>
        <w:rPr>
          <w:rFonts w:ascii="Arial" w:hAnsi="Arial" w:cs="Arial"/>
          <w:sz w:val="22"/>
          <w:szCs w:val="22"/>
        </w:rPr>
        <w:t xml:space="preserve"> caso, las tareas de otros trabajadores.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Formación: Título de Bachiller, técnico o equivalente </w:t>
      </w:r>
    </w:p>
    <w:p w:rsidR="009727CE" w:rsidRDefault="009A0083">
      <w:pPr>
        <w:ind w:firstLine="708"/>
        <w:jc w:val="both"/>
        <w:rPr>
          <w:rFonts w:ascii="Arial" w:hAnsi="Arial" w:cs="Arial"/>
          <w:sz w:val="22"/>
          <w:szCs w:val="22"/>
        </w:rPr>
      </w:pPr>
      <w:r>
        <w:rPr>
          <w:rFonts w:ascii="Arial" w:hAnsi="Arial" w:cs="Arial"/>
          <w:sz w:val="22"/>
          <w:szCs w:val="22"/>
        </w:rPr>
        <w:t xml:space="preserve">  Subgrupo C2: Se incluyen en este Subgrupo aquellos trabajadores que realizan tareas de cierta autonomía, por lo que sus cometidos profesionales, aunque s</w:t>
      </w:r>
      <w:r>
        <w:rPr>
          <w:rFonts w:ascii="Arial" w:hAnsi="Arial" w:cs="Arial"/>
          <w:sz w:val="22"/>
          <w:szCs w:val="22"/>
        </w:rPr>
        <w:t xml:space="preserve">e ejecuten bajo instrucciones precisas, requieren adecuados conocimientos profesionales y aptitudes prácticas. Su responsabilidad está limitada por una supervisión directa.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t xml:space="preserve">Formación: Título de Graduado en Educación Secundaria o equivalente. </w:t>
      </w:r>
    </w:p>
    <w:p w:rsidR="009727CE" w:rsidRDefault="009A0083">
      <w:pPr>
        <w:ind w:firstLine="708"/>
        <w:jc w:val="both"/>
        <w:rPr>
          <w:rFonts w:ascii="Arial" w:hAnsi="Arial" w:cs="Arial"/>
          <w:sz w:val="22"/>
          <w:szCs w:val="22"/>
        </w:rPr>
      </w:pPr>
      <w:r>
        <w:rPr>
          <w:rFonts w:ascii="Arial" w:hAnsi="Arial" w:cs="Arial"/>
          <w:sz w:val="22"/>
          <w:szCs w:val="22"/>
        </w:rPr>
        <w:t xml:space="preserve">  Agrupa</w:t>
      </w:r>
      <w:r>
        <w:rPr>
          <w:rFonts w:ascii="Arial" w:hAnsi="Arial" w:cs="Arial"/>
          <w:sz w:val="22"/>
          <w:szCs w:val="22"/>
        </w:rPr>
        <w:t>ciones profesionales: Se incluyen en el mismo los trabajadores que llevan a cabo tareas consistentes en operaciones realizadas siguiendo un método de trabajo preciso, con alto grado de supervisión, que normalmente exigen conocimientos profesionales de cará</w:t>
      </w:r>
      <w:r>
        <w:rPr>
          <w:rFonts w:ascii="Arial" w:hAnsi="Arial" w:cs="Arial"/>
          <w:sz w:val="22"/>
          <w:szCs w:val="22"/>
        </w:rPr>
        <w:t xml:space="preserve">cter básico. </w:t>
      </w:r>
    </w:p>
    <w:p w:rsidR="009727CE" w:rsidRDefault="009A0083">
      <w:pPr>
        <w:ind w:firstLine="708"/>
        <w:jc w:val="both"/>
        <w:rPr>
          <w:rFonts w:ascii="Arial" w:hAnsi="Arial" w:cs="Arial"/>
          <w:sz w:val="22"/>
          <w:szCs w:val="22"/>
        </w:rPr>
      </w:pPr>
      <w:r>
        <w:rPr>
          <w:rFonts w:ascii="Arial" w:hAnsi="Arial" w:cs="Arial"/>
          <w:sz w:val="22"/>
          <w:szCs w:val="22"/>
        </w:rPr>
        <w:t xml:space="preserve">  Así mismo, incluirá a aquellos trabajadores con tareas de carácter predominantemente manual o con ayuda de elementos mecánicos simples, ajustándose a instrucciones concretas que requieren normalmente esfuerzo físico.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Formación: No </w:t>
      </w:r>
      <w:r>
        <w:rPr>
          <w:rFonts w:ascii="Arial" w:hAnsi="Arial" w:cs="Arial"/>
          <w:sz w:val="22"/>
          <w:szCs w:val="22"/>
        </w:rPr>
        <w:t xml:space="preserve">requiere titulación. </w:t>
      </w:r>
    </w:p>
    <w:p w:rsidR="009727CE" w:rsidRDefault="009727CE">
      <w:pPr>
        <w:ind w:firstLine="708"/>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TITULO IV. DERECHOS Y DEBERES DEL PERSONAL.</w:t>
      </w:r>
    </w:p>
    <w:p w:rsidR="009727CE" w:rsidRDefault="009A0083">
      <w:pPr>
        <w:jc w:val="both"/>
        <w:rPr>
          <w:rFonts w:ascii="Arial" w:hAnsi="Arial" w:cs="Arial"/>
          <w:sz w:val="22"/>
          <w:szCs w:val="22"/>
        </w:rPr>
      </w:pPr>
      <w:r>
        <w:rPr>
          <w:rFonts w:ascii="Arial" w:hAnsi="Arial" w:cs="Arial"/>
          <w:sz w:val="22"/>
          <w:szCs w:val="22"/>
        </w:rPr>
        <w:t xml:space="preserve">Artículo 15.- Régimen general. </w:t>
      </w:r>
    </w:p>
    <w:p w:rsidR="009727CE" w:rsidRDefault="009A0083">
      <w:pPr>
        <w:jc w:val="both"/>
        <w:rPr>
          <w:rFonts w:ascii="Arial" w:hAnsi="Arial" w:cs="Arial"/>
          <w:sz w:val="22"/>
          <w:szCs w:val="22"/>
        </w:rPr>
      </w:pPr>
      <w:r>
        <w:rPr>
          <w:rFonts w:ascii="Arial" w:hAnsi="Arial" w:cs="Arial"/>
          <w:sz w:val="22"/>
          <w:szCs w:val="22"/>
        </w:rPr>
        <w:t>A los/as trabajadores/as afectados por el ámbito de aplicación de este Convenio, les corresponden los derechos y deberes establecidos en Titulo III del Estat</w:t>
      </w:r>
      <w:r>
        <w:rPr>
          <w:rFonts w:ascii="Arial" w:hAnsi="Arial" w:cs="Arial"/>
          <w:sz w:val="22"/>
          <w:szCs w:val="22"/>
        </w:rPr>
        <w:t>uto Básico del Empleado Público y en la normativa que lo desarrolle, sin perjuicio de lo establecido en los Capítulos siguientes.</w:t>
      </w:r>
    </w:p>
    <w:p w:rsidR="009727CE" w:rsidRDefault="009A0083">
      <w:pPr>
        <w:jc w:val="both"/>
        <w:rPr>
          <w:rFonts w:ascii="Arial" w:hAnsi="Arial" w:cs="Arial"/>
          <w:sz w:val="22"/>
          <w:szCs w:val="22"/>
        </w:rPr>
      </w:pPr>
      <w:r>
        <w:rPr>
          <w:rFonts w:ascii="Arial" w:hAnsi="Arial" w:cs="Arial"/>
          <w:sz w:val="22"/>
          <w:szCs w:val="22"/>
        </w:rPr>
        <w:t xml:space="preserve">CAPÍTULO I: Promoción profesional  </w:t>
      </w:r>
    </w:p>
    <w:p w:rsidR="009727CE" w:rsidRDefault="009A0083">
      <w:pPr>
        <w:jc w:val="both"/>
        <w:rPr>
          <w:rFonts w:ascii="Arial" w:hAnsi="Arial" w:cs="Arial"/>
          <w:sz w:val="22"/>
          <w:szCs w:val="22"/>
        </w:rPr>
      </w:pPr>
      <w:r>
        <w:rPr>
          <w:rFonts w:ascii="Arial" w:hAnsi="Arial" w:cs="Arial"/>
          <w:sz w:val="22"/>
          <w:szCs w:val="22"/>
        </w:rPr>
        <w:t xml:space="preserve">Artículo 16.- Carrera profesional </w:t>
      </w:r>
    </w:p>
    <w:p w:rsidR="009727CE" w:rsidRDefault="009A0083">
      <w:pPr>
        <w:jc w:val="both"/>
      </w:pPr>
      <w:r>
        <w:rPr>
          <w:rFonts w:ascii="Arial" w:hAnsi="Arial" w:cs="Arial"/>
          <w:sz w:val="22"/>
          <w:szCs w:val="22"/>
        </w:rPr>
        <w:t xml:space="preserve">1. </w:t>
      </w:r>
      <w:r>
        <w:rPr>
          <w:rFonts w:ascii="Arial" w:hAnsi="Arial" w:cs="Arial"/>
          <w:color w:val="000000"/>
          <w:sz w:val="22"/>
          <w:szCs w:val="22"/>
        </w:rPr>
        <w:t xml:space="preserve">La </w:t>
      </w:r>
      <w:r>
        <w:rPr>
          <w:rFonts w:ascii="Arial" w:hAnsi="Arial" w:cs="Arial"/>
          <w:sz w:val="22"/>
          <w:szCs w:val="22"/>
        </w:rPr>
        <w:t>Empresa de inserción fomentará la carrera profesi</w:t>
      </w:r>
      <w:r>
        <w:rPr>
          <w:rFonts w:ascii="Arial" w:hAnsi="Arial" w:cs="Arial"/>
          <w:sz w:val="22"/>
          <w:szCs w:val="22"/>
        </w:rPr>
        <w:t xml:space="preserve">onal de sus trabajadores/as, definida como el conjunto ordenado de oportunidades de ascenso y expectativas de progreso profesional conforme a los principios de igualdad, mérito y capacidad.  </w:t>
      </w:r>
    </w:p>
    <w:p w:rsidR="009727CE" w:rsidRDefault="009A0083">
      <w:pPr>
        <w:jc w:val="both"/>
      </w:pPr>
      <w:r>
        <w:rPr>
          <w:rFonts w:ascii="Arial" w:hAnsi="Arial" w:cs="Arial"/>
          <w:sz w:val="22"/>
          <w:szCs w:val="22"/>
        </w:rPr>
        <w:t xml:space="preserve">A tal efecto </w:t>
      </w:r>
      <w:r>
        <w:rPr>
          <w:rFonts w:ascii="Arial" w:hAnsi="Arial" w:cs="Arial"/>
          <w:color w:val="000000"/>
          <w:sz w:val="22"/>
          <w:szCs w:val="22"/>
        </w:rPr>
        <w:t xml:space="preserve">se </w:t>
      </w:r>
      <w:r>
        <w:rPr>
          <w:rFonts w:ascii="Arial" w:hAnsi="Arial" w:cs="Arial"/>
          <w:sz w:val="22"/>
          <w:szCs w:val="22"/>
        </w:rPr>
        <w:t xml:space="preserve">promoverá la actualización y perfeccionamiento </w:t>
      </w:r>
      <w:r>
        <w:rPr>
          <w:rFonts w:ascii="Arial" w:hAnsi="Arial" w:cs="Arial"/>
          <w:sz w:val="22"/>
          <w:szCs w:val="22"/>
        </w:rPr>
        <w:t xml:space="preserve">de la cualificación profesional de sus trabajadores/as a través de formación específica. </w:t>
      </w:r>
    </w:p>
    <w:p w:rsidR="009727CE" w:rsidRDefault="009A0083">
      <w:pPr>
        <w:jc w:val="both"/>
        <w:rPr>
          <w:rFonts w:ascii="Arial" w:hAnsi="Arial" w:cs="Arial"/>
          <w:sz w:val="22"/>
          <w:szCs w:val="22"/>
        </w:rPr>
      </w:pPr>
      <w:r>
        <w:rPr>
          <w:rFonts w:ascii="Arial" w:hAnsi="Arial" w:cs="Arial"/>
          <w:sz w:val="22"/>
          <w:szCs w:val="22"/>
        </w:rPr>
        <w:t xml:space="preserve">2. Las modalidades de carrera profesional se desarrollarán de conformidad con la normativa vigente y los acuerdos con las organizaciones sindicales. </w:t>
      </w:r>
    </w:p>
    <w:p w:rsidR="009727CE" w:rsidRDefault="009A0083">
      <w:pPr>
        <w:jc w:val="both"/>
        <w:rPr>
          <w:rFonts w:ascii="Arial" w:hAnsi="Arial" w:cs="Arial"/>
          <w:sz w:val="22"/>
          <w:szCs w:val="22"/>
        </w:rPr>
      </w:pPr>
      <w:r>
        <w:rPr>
          <w:rFonts w:ascii="Arial" w:hAnsi="Arial" w:cs="Arial"/>
          <w:sz w:val="22"/>
          <w:szCs w:val="22"/>
        </w:rPr>
        <w:t xml:space="preserve"> Artículo 17.- C</w:t>
      </w:r>
      <w:r>
        <w:rPr>
          <w:rFonts w:ascii="Arial" w:hAnsi="Arial" w:cs="Arial"/>
          <w:sz w:val="22"/>
          <w:szCs w:val="22"/>
        </w:rPr>
        <w:t xml:space="preserve">arrera vertical y horizontal </w:t>
      </w:r>
    </w:p>
    <w:p w:rsidR="009727CE" w:rsidRDefault="009A0083">
      <w:pPr>
        <w:jc w:val="both"/>
        <w:rPr>
          <w:rFonts w:ascii="Arial" w:hAnsi="Arial" w:cs="Arial"/>
          <w:sz w:val="22"/>
          <w:szCs w:val="22"/>
        </w:rPr>
      </w:pPr>
      <w:r>
        <w:rPr>
          <w:rFonts w:ascii="Arial" w:hAnsi="Arial" w:cs="Arial"/>
          <w:sz w:val="22"/>
          <w:szCs w:val="22"/>
        </w:rPr>
        <w:t>1. Los/as trabajadores/as incluidos en el ámbito de aplicación del presente Convenio tienen derecho a la promoción profesional mediante la carrera vertical, consistente en el ascenso en la estructura de puestos contenidos en l</w:t>
      </w:r>
      <w:r>
        <w:rPr>
          <w:rFonts w:ascii="Arial" w:hAnsi="Arial" w:cs="Arial"/>
          <w:sz w:val="22"/>
          <w:szCs w:val="22"/>
        </w:rPr>
        <w:t>a Relación de Puestos de Trabajo y mediante los sistemas de provisión legalmente establecidos.</w:t>
      </w:r>
    </w:p>
    <w:p w:rsidR="009727CE" w:rsidRDefault="009A0083">
      <w:pPr>
        <w:jc w:val="both"/>
        <w:rPr>
          <w:rFonts w:ascii="Arial" w:hAnsi="Arial" w:cs="Arial"/>
          <w:sz w:val="22"/>
          <w:szCs w:val="22"/>
        </w:rPr>
      </w:pPr>
      <w:r>
        <w:rPr>
          <w:rFonts w:ascii="Arial" w:hAnsi="Arial" w:cs="Arial"/>
          <w:sz w:val="22"/>
          <w:szCs w:val="22"/>
        </w:rPr>
        <w:t>2. Asimismo, podrán promocionar profesionalmente mediante la carrera horizontal, de acuerdo con la normativa de desarrollo del Estatuto Básico del Empleado Públi</w:t>
      </w:r>
      <w:r>
        <w:rPr>
          <w:rFonts w:ascii="Arial" w:hAnsi="Arial" w:cs="Arial"/>
          <w:sz w:val="22"/>
          <w:szCs w:val="22"/>
        </w:rPr>
        <w:t xml:space="preserve">co, consistente en la progresión de grado o categoría, sin necesidad de cambiar de puesto de trabajo a través de la valoración de la trayectoria y actuación profesional, la calidad de las tareas realizadas, los conocimientos adquiridos, el resultado de la </w:t>
      </w:r>
      <w:r>
        <w:rPr>
          <w:rFonts w:ascii="Arial" w:hAnsi="Arial" w:cs="Arial"/>
          <w:sz w:val="22"/>
          <w:szCs w:val="22"/>
        </w:rPr>
        <w:t xml:space="preserve">evaluación del desempeño, la implicación en proyectos y la ausencia de sanciones disciplinarias, entre otros criterios.  </w:t>
      </w:r>
    </w:p>
    <w:p w:rsidR="009727CE" w:rsidRDefault="009A0083">
      <w:pPr>
        <w:jc w:val="both"/>
        <w:rPr>
          <w:rFonts w:ascii="Arial" w:hAnsi="Arial" w:cs="Arial"/>
          <w:sz w:val="22"/>
          <w:szCs w:val="22"/>
        </w:rPr>
      </w:pPr>
      <w:r>
        <w:rPr>
          <w:rFonts w:ascii="Arial" w:hAnsi="Arial" w:cs="Arial"/>
          <w:sz w:val="22"/>
          <w:szCs w:val="22"/>
        </w:rPr>
        <w:t>A tal fin se elaborará un reglamento que regule el conjunto de las actuaciones a desarrollar y las comunicaciones a efectuar a los rep</w:t>
      </w:r>
      <w:r>
        <w:rPr>
          <w:rFonts w:ascii="Arial" w:hAnsi="Arial" w:cs="Arial"/>
          <w:sz w:val="22"/>
          <w:szCs w:val="22"/>
        </w:rPr>
        <w:t xml:space="preserve">resentantes de los trabajadores/as. </w:t>
      </w:r>
    </w:p>
    <w:p w:rsidR="009727CE" w:rsidRDefault="009A0083">
      <w:pPr>
        <w:jc w:val="both"/>
        <w:rPr>
          <w:rFonts w:ascii="Arial" w:hAnsi="Arial" w:cs="Arial"/>
          <w:sz w:val="22"/>
          <w:szCs w:val="22"/>
        </w:rPr>
      </w:pPr>
      <w:r>
        <w:rPr>
          <w:rFonts w:ascii="Arial" w:hAnsi="Arial" w:cs="Arial"/>
          <w:sz w:val="22"/>
          <w:szCs w:val="22"/>
        </w:rPr>
        <w:t xml:space="preserve"> Artículo 18.- Promoción interna  </w:t>
      </w:r>
    </w:p>
    <w:p w:rsidR="009727CE" w:rsidRDefault="009A0083">
      <w:pPr>
        <w:jc w:val="both"/>
        <w:rPr>
          <w:rFonts w:ascii="Arial" w:hAnsi="Arial" w:cs="Arial"/>
          <w:sz w:val="22"/>
          <w:szCs w:val="22"/>
        </w:rPr>
      </w:pPr>
      <w:r>
        <w:rPr>
          <w:rFonts w:ascii="Arial" w:hAnsi="Arial" w:cs="Arial"/>
          <w:sz w:val="22"/>
          <w:szCs w:val="22"/>
        </w:rPr>
        <w:lastRenderedPageBreak/>
        <w:t xml:space="preserve">1. La promoción profesional se realizará mediante la carrera horizontal y vertical según lo dispuesto en el artículo 16.3 apartados c) y d) del EBEP  </w:t>
      </w:r>
    </w:p>
    <w:p w:rsidR="009727CE" w:rsidRDefault="009A0083">
      <w:pPr>
        <w:jc w:val="both"/>
        <w:rPr>
          <w:rFonts w:ascii="Arial" w:hAnsi="Arial" w:cs="Arial"/>
          <w:sz w:val="22"/>
          <w:szCs w:val="22"/>
        </w:rPr>
      </w:pPr>
      <w:r>
        <w:rPr>
          <w:rFonts w:ascii="Arial" w:hAnsi="Arial" w:cs="Arial"/>
          <w:sz w:val="22"/>
          <w:szCs w:val="22"/>
        </w:rPr>
        <w:t>2. La promoción interna se realiz</w:t>
      </w:r>
      <w:r>
        <w:rPr>
          <w:rFonts w:ascii="Arial" w:hAnsi="Arial" w:cs="Arial"/>
          <w:sz w:val="22"/>
          <w:szCs w:val="22"/>
        </w:rPr>
        <w:t xml:space="preserve">ará mediante procesos selectivos que garanticen los principios constitucionales de igualdad, mérito, capacidad y publicidad, así como los contemplados en el artículo 55.2 del Estatuto Básico del Empleado Público.  </w:t>
      </w:r>
    </w:p>
    <w:p w:rsidR="009727CE" w:rsidRDefault="009A0083">
      <w:pPr>
        <w:jc w:val="both"/>
        <w:rPr>
          <w:rFonts w:ascii="Arial" w:hAnsi="Arial" w:cs="Arial"/>
          <w:sz w:val="22"/>
          <w:szCs w:val="22"/>
        </w:rPr>
      </w:pPr>
      <w:r>
        <w:rPr>
          <w:rFonts w:ascii="Arial" w:hAnsi="Arial" w:cs="Arial"/>
          <w:sz w:val="22"/>
          <w:szCs w:val="22"/>
        </w:rPr>
        <w:t>3. Los procesos de promoción interna podr</w:t>
      </w:r>
      <w:r>
        <w:rPr>
          <w:rFonts w:ascii="Arial" w:hAnsi="Arial" w:cs="Arial"/>
          <w:sz w:val="22"/>
          <w:szCs w:val="22"/>
        </w:rPr>
        <w:t xml:space="preserve">án consistir en la realización de pruebas de aptitud, conocimientos y destrezas relacionadas con el puesto de trabajo a ocupar. </w:t>
      </w:r>
    </w:p>
    <w:p w:rsidR="009727CE" w:rsidRDefault="009A0083">
      <w:pPr>
        <w:jc w:val="both"/>
        <w:rPr>
          <w:rFonts w:ascii="Arial" w:hAnsi="Arial" w:cs="Arial"/>
          <w:sz w:val="22"/>
          <w:szCs w:val="22"/>
        </w:rPr>
      </w:pPr>
      <w:r>
        <w:rPr>
          <w:rFonts w:ascii="Arial" w:hAnsi="Arial" w:cs="Arial"/>
          <w:sz w:val="22"/>
          <w:szCs w:val="22"/>
        </w:rPr>
        <w:t xml:space="preserve"> Artículo 19.- Evaluación del desempeño </w:t>
      </w:r>
    </w:p>
    <w:p w:rsidR="009727CE" w:rsidRDefault="009A0083">
      <w:pPr>
        <w:jc w:val="both"/>
        <w:rPr>
          <w:rFonts w:ascii="Arial" w:hAnsi="Arial" w:cs="Arial"/>
          <w:sz w:val="22"/>
          <w:szCs w:val="22"/>
        </w:rPr>
      </w:pPr>
      <w:r>
        <w:rPr>
          <w:rFonts w:ascii="Arial" w:hAnsi="Arial" w:cs="Arial"/>
          <w:sz w:val="22"/>
          <w:szCs w:val="22"/>
        </w:rPr>
        <w:t>1. La evaluación del desempeño es el procedimiento mediante el cual se mide y valora l</w:t>
      </w:r>
      <w:r>
        <w:rPr>
          <w:rFonts w:ascii="Arial" w:hAnsi="Arial" w:cs="Arial"/>
          <w:sz w:val="22"/>
          <w:szCs w:val="22"/>
        </w:rPr>
        <w:t xml:space="preserve">a conducta profesional, el rendimiento y el logro de resultados. </w:t>
      </w:r>
    </w:p>
    <w:p w:rsidR="009727CE" w:rsidRDefault="009A0083">
      <w:pPr>
        <w:jc w:val="both"/>
        <w:rPr>
          <w:rFonts w:ascii="Arial" w:hAnsi="Arial" w:cs="Arial"/>
          <w:sz w:val="22"/>
          <w:szCs w:val="22"/>
        </w:rPr>
      </w:pPr>
      <w:r>
        <w:rPr>
          <w:rFonts w:ascii="Arial" w:hAnsi="Arial" w:cs="Arial"/>
          <w:sz w:val="22"/>
          <w:szCs w:val="22"/>
        </w:rPr>
        <w:t>2. Los sistemas de evaluación del desempeño que se determinen contribuirán al desarrollo profesional de los/as trabajadores/as, así como para la adecuación de su formación y motivación, la c</w:t>
      </w:r>
      <w:r>
        <w:rPr>
          <w:rFonts w:ascii="Arial" w:hAnsi="Arial" w:cs="Arial"/>
          <w:sz w:val="22"/>
          <w:szCs w:val="22"/>
        </w:rPr>
        <w:t xml:space="preserve">onsecución de los objetivos propuestos, la mejora del rendimiento y la reducción del absentismo. </w:t>
      </w:r>
    </w:p>
    <w:p w:rsidR="009727CE" w:rsidRDefault="009A0083">
      <w:pPr>
        <w:jc w:val="both"/>
      </w:pPr>
      <w:r>
        <w:rPr>
          <w:rFonts w:ascii="Arial" w:hAnsi="Arial" w:cs="Arial"/>
          <w:color w:val="000000"/>
          <w:sz w:val="22"/>
          <w:szCs w:val="22"/>
        </w:rPr>
        <w:t xml:space="preserve">3.- Hasta la entrada en vigor de la regulación concreta sobre el sistema de evaluación del desempeño en la Ley sobre función Pública de la Comunidad Autónoma </w:t>
      </w:r>
      <w:r>
        <w:rPr>
          <w:rFonts w:ascii="Arial" w:hAnsi="Arial" w:cs="Arial"/>
          <w:color w:val="000000"/>
          <w:sz w:val="22"/>
          <w:szCs w:val="22"/>
        </w:rPr>
        <w:t xml:space="preserve">de Canarias, la </w:t>
      </w:r>
      <w:r>
        <w:rPr>
          <w:rFonts w:ascii="Arial" w:hAnsi="Arial" w:cs="Arial"/>
          <w:sz w:val="22"/>
          <w:szCs w:val="22"/>
        </w:rPr>
        <w:t>Empresa de inserción</w:t>
      </w:r>
      <w:r>
        <w:rPr>
          <w:rFonts w:ascii="Arial" w:hAnsi="Arial" w:cs="Arial"/>
          <w:color w:val="000000"/>
          <w:sz w:val="22"/>
          <w:szCs w:val="22"/>
        </w:rPr>
        <w:t xml:space="preserve"> podrá establecer, previa la negociación correspondiente con los representantes de los trabajadores, un sistema de evaluación que permita determinar, de forma objetiva, la percepción del complemento de productividad, sin</w:t>
      </w:r>
      <w:r>
        <w:rPr>
          <w:rFonts w:ascii="Arial" w:hAnsi="Arial" w:cs="Arial"/>
          <w:color w:val="000000"/>
          <w:sz w:val="22"/>
          <w:szCs w:val="22"/>
        </w:rPr>
        <w:t xml:space="preserve"> perjuicio, además, de su consideración a los efectos de formación y provisión de puestos de trabajo.  </w:t>
      </w:r>
    </w:p>
    <w:p w:rsidR="009727CE" w:rsidRDefault="009A0083">
      <w:pPr>
        <w:jc w:val="both"/>
        <w:rPr>
          <w:rFonts w:ascii="Arial" w:hAnsi="Arial" w:cs="Arial"/>
          <w:sz w:val="22"/>
          <w:szCs w:val="22"/>
        </w:rPr>
      </w:pPr>
      <w:r>
        <w:rPr>
          <w:rFonts w:ascii="Arial" w:hAnsi="Arial" w:cs="Arial"/>
          <w:sz w:val="22"/>
          <w:szCs w:val="22"/>
        </w:rPr>
        <w:t xml:space="preserve"> CAPÍTULO II: Provisión de Puestos y Movilidad  </w:t>
      </w:r>
    </w:p>
    <w:p w:rsidR="009727CE" w:rsidRDefault="009A0083">
      <w:pPr>
        <w:jc w:val="both"/>
        <w:rPr>
          <w:rFonts w:ascii="Arial" w:hAnsi="Arial" w:cs="Arial"/>
          <w:sz w:val="22"/>
          <w:szCs w:val="22"/>
        </w:rPr>
      </w:pPr>
      <w:r>
        <w:rPr>
          <w:rFonts w:ascii="Arial" w:hAnsi="Arial" w:cs="Arial"/>
          <w:sz w:val="22"/>
          <w:szCs w:val="22"/>
        </w:rPr>
        <w:t xml:space="preserve"> Artículo 20.- Provisión de puestos de trabajo </w:t>
      </w:r>
    </w:p>
    <w:p w:rsidR="009727CE" w:rsidRDefault="009A0083">
      <w:pPr>
        <w:jc w:val="both"/>
        <w:rPr>
          <w:rFonts w:ascii="Arial" w:hAnsi="Arial" w:cs="Arial"/>
          <w:sz w:val="22"/>
          <w:szCs w:val="22"/>
        </w:rPr>
      </w:pPr>
      <w:r>
        <w:rPr>
          <w:rFonts w:ascii="Arial" w:hAnsi="Arial" w:cs="Arial"/>
          <w:sz w:val="22"/>
          <w:szCs w:val="22"/>
        </w:rPr>
        <w:t>1. El sistema de provisión de cada puesto de trabajo se</w:t>
      </w:r>
      <w:r>
        <w:rPr>
          <w:rFonts w:ascii="Arial" w:hAnsi="Arial" w:cs="Arial"/>
          <w:sz w:val="22"/>
          <w:szCs w:val="22"/>
        </w:rPr>
        <w:t xml:space="preserve">rá el determinado en la Relación de Puestos de Trabajo. </w:t>
      </w:r>
    </w:p>
    <w:p w:rsidR="009727CE" w:rsidRDefault="009A0083">
      <w:pPr>
        <w:jc w:val="both"/>
        <w:rPr>
          <w:rFonts w:ascii="Arial" w:hAnsi="Arial" w:cs="Arial"/>
          <w:sz w:val="22"/>
          <w:szCs w:val="22"/>
        </w:rPr>
      </w:pPr>
      <w:r>
        <w:rPr>
          <w:rFonts w:ascii="Arial" w:hAnsi="Arial" w:cs="Arial"/>
          <w:sz w:val="22"/>
          <w:szCs w:val="22"/>
        </w:rPr>
        <w:t xml:space="preserve">Sin perjuicio de lo anterior, los puestos de trabajo se proveerán, con carácter general, mediante el procedimiento de concurso, que se desarrollará en los términos que se acuerden al efecto. </w:t>
      </w:r>
    </w:p>
    <w:p w:rsidR="009727CE" w:rsidRDefault="009A0083">
      <w:pPr>
        <w:jc w:val="both"/>
        <w:rPr>
          <w:rFonts w:ascii="Arial" w:hAnsi="Arial" w:cs="Arial"/>
          <w:sz w:val="22"/>
          <w:szCs w:val="22"/>
        </w:rPr>
      </w:pPr>
      <w:r>
        <w:rPr>
          <w:rFonts w:ascii="Arial" w:hAnsi="Arial" w:cs="Arial"/>
          <w:sz w:val="22"/>
          <w:szCs w:val="22"/>
        </w:rPr>
        <w:t>2. En a</w:t>
      </w:r>
      <w:r>
        <w:rPr>
          <w:rFonts w:ascii="Arial" w:hAnsi="Arial" w:cs="Arial"/>
          <w:sz w:val="22"/>
          <w:szCs w:val="22"/>
        </w:rPr>
        <w:t>tención a la naturaleza de los puestos en la Convocatoria correspondiente se podrá establecer la realización de pruebas de carácter práctico, memorias o entrevista que permitan evaluar la adecuación de los aspirantes a las características específicas del p</w:t>
      </w:r>
      <w:r>
        <w:rPr>
          <w:rFonts w:ascii="Arial" w:hAnsi="Arial" w:cs="Arial"/>
          <w:sz w:val="22"/>
          <w:szCs w:val="22"/>
        </w:rPr>
        <w:t xml:space="preserve">uesto de trabajo a ocupar.  </w:t>
      </w:r>
    </w:p>
    <w:p w:rsidR="009727CE" w:rsidRDefault="009A0083">
      <w:pPr>
        <w:jc w:val="both"/>
        <w:rPr>
          <w:rFonts w:ascii="Arial" w:hAnsi="Arial" w:cs="Arial"/>
          <w:sz w:val="22"/>
          <w:szCs w:val="22"/>
        </w:rPr>
      </w:pPr>
      <w:r>
        <w:rPr>
          <w:rFonts w:ascii="Arial" w:hAnsi="Arial" w:cs="Arial"/>
          <w:sz w:val="22"/>
          <w:szCs w:val="22"/>
        </w:rPr>
        <w:t xml:space="preserve">3. Las Convocatorias para la provisión de los puestos de trabajo se regirán por las Bases Generales, que serán objeto de negociación colectiva.  </w:t>
      </w:r>
    </w:p>
    <w:p w:rsidR="009727CE" w:rsidRDefault="009A0083">
      <w:pPr>
        <w:jc w:val="both"/>
      </w:pPr>
      <w:r>
        <w:rPr>
          <w:rFonts w:ascii="Arial" w:hAnsi="Arial" w:cs="Arial"/>
          <w:sz w:val="22"/>
          <w:szCs w:val="22"/>
        </w:rPr>
        <w:t xml:space="preserve">Artículo 21.- </w:t>
      </w:r>
      <w:r>
        <w:rPr>
          <w:rFonts w:ascii="Arial" w:hAnsi="Arial" w:cs="Arial"/>
          <w:color w:val="000000"/>
          <w:sz w:val="22"/>
          <w:szCs w:val="22"/>
        </w:rPr>
        <w:t xml:space="preserve">Modificación sustancial de las condiciones de trabajo </w:t>
      </w:r>
    </w:p>
    <w:p w:rsidR="009727CE" w:rsidRDefault="009A0083">
      <w:pPr>
        <w:jc w:val="both"/>
      </w:pPr>
      <w:r>
        <w:rPr>
          <w:rFonts w:ascii="Arial" w:hAnsi="Arial" w:cs="Arial"/>
          <w:sz w:val="22"/>
          <w:szCs w:val="22"/>
        </w:rPr>
        <w:t xml:space="preserve">1. </w:t>
      </w:r>
      <w:r>
        <w:rPr>
          <w:rFonts w:ascii="Arial" w:hAnsi="Arial" w:cs="Arial"/>
          <w:color w:val="000000"/>
          <w:sz w:val="22"/>
          <w:szCs w:val="22"/>
        </w:rPr>
        <w:t xml:space="preserve">La </w:t>
      </w:r>
      <w:r>
        <w:rPr>
          <w:rFonts w:ascii="Arial" w:hAnsi="Arial" w:cs="Arial"/>
          <w:sz w:val="22"/>
          <w:szCs w:val="22"/>
        </w:rPr>
        <w:t>Empresa de inserción podrá acordar modificaciones sustanciales de las condiciones de trabajo del personal, de carácter individual o colectivo, cuando existan probadas razones técnicas, de eficiencia organizativa o de mejor prestación de los servicios públi</w:t>
      </w:r>
      <w:r>
        <w:rPr>
          <w:rFonts w:ascii="Arial" w:hAnsi="Arial" w:cs="Arial"/>
          <w:sz w:val="22"/>
          <w:szCs w:val="22"/>
        </w:rPr>
        <w:t xml:space="preserve">cos.  </w:t>
      </w:r>
    </w:p>
    <w:p w:rsidR="009727CE" w:rsidRDefault="009A0083">
      <w:pPr>
        <w:jc w:val="both"/>
        <w:rPr>
          <w:rFonts w:ascii="Arial" w:hAnsi="Arial" w:cs="Arial"/>
          <w:sz w:val="22"/>
          <w:szCs w:val="22"/>
        </w:rPr>
      </w:pPr>
      <w:r>
        <w:rPr>
          <w:rFonts w:ascii="Arial" w:hAnsi="Arial" w:cs="Arial"/>
          <w:sz w:val="22"/>
          <w:szCs w:val="22"/>
        </w:rPr>
        <w:t>2. Tendrán la consideración de modificaciones sustanciales de las condiciones de trabajo, las que afecten a las materias establecidas en el artículo 41 del Texto Refundido de la Ley del Estatuto de los Trabajadores.</w:t>
      </w:r>
    </w:p>
    <w:p w:rsidR="009727CE" w:rsidRDefault="009A0083">
      <w:pPr>
        <w:jc w:val="both"/>
        <w:rPr>
          <w:rFonts w:ascii="Arial" w:hAnsi="Arial" w:cs="Arial"/>
          <w:sz w:val="22"/>
          <w:szCs w:val="22"/>
        </w:rPr>
      </w:pPr>
      <w:r>
        <w:rPr>
          <w:rFonts w:ascii="Arial" w:hAnsi="Arial" w:cs="Arial"/>
          <w:sz w:val="22"/>
          <w:szCs w:val="22"/>
        </w:rPr>
        <w:t>La decisión de modificación susta</w:t>
      </w:r>
      <w:r>
        <w:rPr>
          <w:rFonts w:ascii="Arial" w:hAnsi="Arial" w:cs="Arial"/>
          <w:sz w:val="22"/>
          <w:szCs w:val="22"/>
        </w:rPr>
        <w:t xml:space="preserve">ncial de condiciones de trabajo de carácter individual o colectivo deberá ir precedida de los trámites procedimentales y/o actuaciones que señala el artículo mencionado en el párrafo anterior.  </w:t>
      </w:r>
    </w:p>
    <w:p w:rsidR="009727CE" w:rsidRDefault="009A0083">
      <w:pPr>
        <w:jc w:val="both"/>
        <w:rPr>
          <w:rFonts w:ascii="Arial" w:hAnsi="Arial" w:cs="Arial"/>
          <w:sz w:val="22"/>
          <w:szCs w:val="22"/>
        </w:rPr>
      </w:pPr>
      <w:r>
        <w:rPr>
          <w:rFonts w:ascii="Arial" w:hAnsi="Arial" w:cs="Arial"/>
          <w:sz w:val="22"/>
          <w:szCs w:val="22"/>
        </w:rPr>
        <w:t xml:space="preserve"> Artículo 22.- Movilidad funcional </w:t>
      </w:r>
    </w:p>
    <w:p w:rsidR="009727CE" w:rsidRDefault="009A0083">
      <w:pPr>
        <w:jc w:val="both"/>
      </w:pPr>
      <w:r>
        <w:rPr>
          <w:rFonts w:ascii="Arial" w:hAnsi="Arial" w:cs="Arial"/>
          <w:sz w:val="22"/>
          <w:szCs w:val="22"/>
        </w:rPr>
        <w:t xml:space="preserve">1. </w:t>
      </w:r>
      <w:r>
        <w:rPr>
          <w:rFonts w:ascii="Arial" w:hAnsi="Arial" w:cs="Arial"/>
          <w:color w:val="000000"/>
          <w:sz w:val="22"/>
          <w:szCs w:val="22"/>
        </w:rPr>
        <w:t xml:space="preserve">La </w:t>
      </w:r>
      <w:r>
        <w:rPr>
          <w:rFonts w:ascii="Arial" w:hAnsi="Arial" w:cs="Arial"/>
          <w:sz w:val="22"/>
          <w:szCs w:val="22"/>
        </w:rPr>
        <w:t>Empresa de inserció</w:t>
      </w:r>
      <w:r>
        <w:rPr>
          <w:rFonts w:ascii="Arial" w:hAnsi="Arial" w:cs="Arial"/>
          <w:sz w:val="22"/>
          <w:szCs w:val="22"/>
        </w:rPr>
        <w:t>n podrá acordar, en el ámbito de este Convenio, la movilidad funcional entre puestos de trabajo del personal dentro del grupo profesional al que pertenezca el trabajador, con las únicas limitaciones de la titulación académica o profesional exigida para eje</w:t>
      </w:r>
      <w:r>
        <w:rPr>
          <w:rFonts w:ascii="Arial" w:hAnsi="Arial" w:cs="Arial"/>
          <w:sz w:val="22"/>
          <w:szCs w:val="22"/>
        </w:rPr>
        <w:t xml:space="preserve">rcer la prestación laboral y de las aptitudes de carácter profesional necesarias para el desempeño del puesto de trabajo, que podrán completarse, previa realización, si ello fuera necesario, de procesos básicos de formación y adaptación. </w:t>
      </w:r>
    </w:p>
    <w:p w:rsidR="009727CE" w:rsidRDefault="009A0083">
      <w:pPr>
        <w:jc w:val="both"/>
        <w:rPr>
          <w:rFonts w:ascii="Arial" w:hAnsi="Arial" w:cs="Arial"/>
          <w:sz w:val="22"/>
          <w:szCs w:val="22"/>
        </w:rPr>
      </w:pPr>
      <w:r>
        <w:rPr>
          <w:rFonts w:ascii="Arial" w:hAnsi="Arial" w:cs="Arial"/>
          <w:sz w:val="22"/>
          <w:szCs w:val="22"/>
        </w:rPr>
        <w:lastRenderedPageBreak/>
        <w:t>2. La movilidad f</w:t>
      </w:r>
      <w:r>
        <w:rPr>
          <w:rFonts w:ascii="Arial" w:hAnsi="Arial" w:cs="Arial"/>
          <w:sz w:val="22"/>
          <w:szCs w:val="22"/>
        </w:rPr>
        <w:t xml:space="preserve">uncional para la realización de funciones no correspondientes al grupo profesional, sólo será posible si existiesen razones técnicas u organizativas que la justificasen y por el tiempo imprescindible para su atención. </w:t>
      </w:r>
    </w:p>
    <w:p w:rsidR="009727CE" w:rsidRDefault="009A0083">
      <w:pPr>
        <w:jc w:val="both"/>
        <w:rPr>
          <w:rFonts w:ascii="Arial" w:hAnsi="Arial" w:cs="Arial"/>
          <w:sz w:val="22"/>
          <w:szCs w:val="22"/>
        </w:rPr>
      </w:pPr>
      <w:r>
        <w:rPr>
          <w:rFonts w:ascii="Arial" w:hAnsi="Arial" w:cs="Arial"/>
          <w:sz w:val="22"/>
          <w:szCs w:val="22"/>
        </w:rPr>
        <w:t>3. La movilidad se efectuará sin meno</w:t>
      </w:r>
      <w:r>
        <w:rPr>
          <w:rFonts w:ascii="Arial" w:hAnsi="Arial" w:cs="Arial"/>
          <w:sz w:val="22"/>
          <w:szCs w:val="22"/>
        </w:rPr>
        <w:t xml:space="preserve">scabo de la dignidad del/la trabajador/a y sin perjuicio de su formación y promoción profesional, teniendo derecho a la retribución correspondiente al puesto que efectivamente desempeñe, salvo en los casos de encomienda de funciones inferiores, en los que </w:t>
      </w:r>
      <w:r>
        <w:rPr>
          <w:rFonts w:ascii="Arial" w:hAnsi="Arial" w:cs="Arial"/>
          <w:sz w:val="22"/>
          <w:szCs w:val="22"/>
        </w:rPr>
        <w:t xml:space="preserve">mantendrán la retribución de origen. </w:t>
      </w:r>
    </w:p>
    <w:p w:rsidR="009727CE" w:rsidRDefault="009A0083">
      <w:pPr>
        <w:jc w:val="both"/>
        <w:rPr>
          <w:rFonts w:ascii="Arial" w:hAnsi="Arial" w:cs="Arial"/>
          <w:sz w:val="22"/>
          <w:szCs w:val="22"/>
        </w:rPr>
      </w:pPr>
      <w:r>
        <w:rPr>
          <w:rFonts w:ascii="Arial" w:hAnsi="Arial" w:cs="Arial"/>
          <w:sz w:val="22"/>
          <w:szCs w:val="22"/>
        </w:rPr>
        <w:t>4. El procedimiento, alcance y requisitos vinculados con la movilidad funcional se regirán por lo dispuesto en el artículo 39 del Texto Refundido de la Ley del Estatuto de los Trabajadores, con excepción de las particu</w:t>
      </w:r>
      <w:r>
        <w:rPr>
          <w:rFonts w:ascii="Arial" w:hAnsi="Arial" w:cs="Arial"/>
          <w:sz w:val="22"/>
          <w:szCs w:val="22"/>
        </w:rPr>
        <w:t xml:space="preserve">laridades establecidas en el presente Convenio, en cuanto a los procedimientos de promoción y carrera profesional.  </w:t>
      </w:r>
    </w:p>
    <w:p w:rsidR="009727CE" w:rsidRDefault="009A0083">
      <w:pPr>
        <w:jc w:val="both"/>
        <w:rPr>
          <w:rFonts w:ascii="Arial" w:hAnsi="Arial" w:cs="Arial"/>
          <w:sz w:val="22"/>
          <w:szCs w:val="22"/>
        </w:rPr>
      </w:pPr>
      <w:r>
        <w:rPr>
          <w:rFonts w:ascii="Arial" w:hAnsi="Arial" w:cs="Arial"/>
          <w:sz w:val="22"/>
          <w:szCs w:val="22"/>
        </w:rPr>
        <w:t xml:space="preserve"> Artículo 23.- Trabajos de distinta categoría profesional </w:t>
      </w:r>
    </w:p>
    <w:p w:rsidR="009727CE" w:rsidRDefault="009A0083">
      <w:pPr>
        <w:jc w:val="both"/>
        <w:rPr>
          <w:rFonts w:ascii="Arial" w:hAnsi="Arial" w:cs="Arial"/>
          <w:sz w:val="22"/>
          <w:szCs w:val="22"/>
        </w:rPr>
      </w:pPr>
      <w:r>
        <w:rPr>
          <w:rFonts w:ascii="Arial" w:hAnsi="Arial" w:cs="Arial"/>
          <w:sz w:val="22"/>
          <w:szCs w:val="22"/>
        </w:rPr>
        <w:t>1. En el supuesto de encomienda de funciones superiores a las del correspondient</w:t>
      </w:r>
      <w:r>
        <w:rPr>
          <w:rFonts w:ascii="Arial" w:hAnsi="Arial" w:cs="Arial"/>
          <w:sz w:val="22"/>
          <w:szCs w:val="22"/>
        </w:rPr>
        <w:t>e grupo profesional por razones de urgencia, ésta se prolongará hasta la desaparición de las razones que la justifiquen, con el límite máximo temporal de seis meses en un año y ocho meses en dos años, percibiendo el/la trabajador/a las retribuciones comple</w:t>
      </w:r>
      <w:r>
        <w:rPr>
          <w:rFonts w:ascii="Arial" w:hAnsi="Arial" w:cs="Arial"/>
          <w:sz w:val="22"/>
          <w:szCs w:val="22"/>
        </w:rPr>
        <w:t xml:space="preserve">mentarias del puesto que efectivamente desempeñe durante el tiempo de su prestación, mediante el abono mensual de la diferencia salarial que corresponda. </w:t>
      </w:r>
    </w:p>
    <w:p w:rsidR="009727CE" w:rsidRDefault="009A0083">
      <w:pPr>
        <w:jc w:val="both"/>
        <w:rPr>
          <w:rFonts w:ascii="Arial" w:hAnsi="Arial" w:cs="Arial"/>
          <w:sz w:val="22"/>
          <w:szCs w:val="22"/>
        </w:rPr>
      </w:pPr>
      <w:r>
        <w:rPr>
          <w:rFonts w:ascii="Arial" w:hAnsi="Arial" w:cs="Arial"/>
          <w:sz w:val="22"/>
          <w:szCs w:val="22"/>
        </w:rPr>
        <w:t>2. Existiendo un puesto vacante y ante la necesidad de su desempeño, se procurará, en tanto se proced</w:t>
      </w:r>
      <w:r>
        <w:rPr>
          <w:rFonts w:ascii="Arial" w:hAnsi="Arial" w:cs="Arial"/>
          <w:sz w:val="22"/>
          <w:szCs w:val="22"/>
        </w:rPr>
        <w:t xml:space="preserve">e a su cobertura definitiva por los procedimientos previstos, atender tal necesidad con personal fijo mediante la encomienda de funciones.  </w:t>
      </w:r>
    </w:p>
    <w:p w:rsidR="009727CE" w:rsidRDefault="009A0083">
      <w:pPr>
        <w:jc w:val="both"/>
        <w:rPr>
          <w:rFonts w:ascii="Arial" w:hAnsi="Arial" w:cs="Arial"/>
          <w:sz w:val="22"/>
          <w:szCs w:val="22"/>
        </w:rPr>
      </w:pPr>
      <w:r>
        <w:rPr>
          <w:rFonts w:ascii="Arial" w:hAnsi="Arial" w:cs="Arial"/>
          <w:sz w:val="22"/>
          <w:szCs w:val="22"/>
        </w:rPr>
        <w:t>3. Será exigible a los/as trabajadores/as que vayan a realizar funciones superiores, estar en posesión de la titula</w:t>
      </w:r>
      <w:r>
        <w:rPr>
          <w:rFonts w:ascii="Arial" w:hAnsi="Arial" w:cs="Arial"/>
          <w:sz w:val="22"/>
          <w:szCs w:val="22"/>
        </w:rPr>
        <w:t xml:space="preserve">ción exigida para su desempeño y/o, en su caso, de la experiencia profesional exigida en los procesos selectivos correspondientes. </w:t>
      </w:r>
    </w:p>
    <w:p w:rsidR="009727CE" w:rsidRDefault="009A0083">
      <w:pPr>
        <w:jc w:val="both"/>
      </w:pPr>
      <w:r>
        <w:rPr>
          <w:rFonts w:ascii="Arial" w:hAnsi="Arial" w:cs="Arial"/>
          <w:sz w:val="22"/>
          <w:szCs w:val="22"/>
        </w:rPr>
        <w:t>4. El mero desempeño de funciones superiores nunca consolidará la retribución ni la pertenencia al grupo profesional, sin pe</w:t>
      </w:r>
      <w:r>
        <w:rPr>
          <w:rFonts w:ascii="Arial" w:hAnsi="Arial" w:cs="Arial"/>
          <w:sz w:val="22"/>
          <w:szCs w:val="22"/>
        </w:rPr>
        <w:t xml:space="preserve">rjuicio de lo establecido en </w:t>
      </w:r>
      <w:r>
        <w:rPr>
          <w:rFonts w:ascii="Arial" w:hAnsi="Arial" w:cs="Arial"/>
          <w:color w:val="000000"/>
          <w:sz w:val="22"/>
          <w:szCs w:val="22"/>
        </w:rPr>
        <w:t xml:space="preserve">el artículo 39.4 del </w:t>
      </w:r>
      <w:r>
        <w:rPr>
          <w:rFonts w:ascii="Arial" w:hAnsi="Arial" w:cs="Arial"/>
          <w:sz w:val="22"/>
          <w:szCs w:val="22"/>
        </w:rPr>
        <w:t>Texto Refundido de la Ley del Estatuto de los Trabajadores (para un período superior a seis meses o a ocho durante dos años). El único procedimiento válido para consolidar es la superación del proceso selec</w:t>
      </w:r>
      <w:r>
        <w:rPr>
          <w:rFonts w:ascii="Arial" w:hAnsi="Arial" w:cs="Arial"/>
          <w:sz w:val="22"/>
          <w:szCs w:val="22"/>
        </w:rPr>
        <w:t xml:space="preserve">tivo de promoción interna. </w:t>
      </w:r>
    </w:p>
    <w:p w:rsidR="009727CE" w:rsidRDefault="009A0083">
      <w:pPr>
        <w:jc w:val="both"/>
        <w:rPr>
          <w:rFonts w:ascii="Arial" w:hAnsi="Arial" w:cs="Arial"/>
          <w:sz w:val="22"/>
          <w:szCs w:val="22"/>
        </w:rPr>
      </w:pPr>
      <w:r>
        <w:rPr>
          <w:rFonts w:ascii="Arial" w:hAnsi="Arial" w:cs="Arial"/>
          <w:sz w:val="22"/>
          <w:szCs w:val="22"/>
        </w:rPr>
        <w:t xml:space="preserve">5. En el supuesto de la encomienda de funciones inferiores, ésta deberá estar justificada por necesidades perentorias o imprevisibles del servicio, manteniendo el trabajador las retribuciones que viniera percibiendo.  </w:t>
      </w:r>
    </w:p>
    <w:p w:rsidR="009727CE" w:rsidRDefault="009A0083">
      <w:pPr>
        <w:jc w:val="both"/>
        <w:rPr>
          <w:rFonts w:ascii="Arial" w:hAnsi="Arial" w:cs="Arial"/>
          <w:sz w:val="22"/>
          <w:szCs w:val="22"/>
        </w:rPr>
      </w:pPr>
      <w:r>
        <w:rPr>
          <w:rFonts w:ascii="Arial" w:hAnsi="Arial" w:cs="Arial"/>
          <w:sz w:val="22"/>
          <w:szCs w:val="22"/>
        </w:rPr>
        <w:t xml:space="preserve"> Artículo</w:t>
      </w:r>
      <w:r>
        <w:rPr>
          <w:rFonts w:ascii="Arial" w:hAnsi="Arial" w:cs="Arial"/>
          <w:sz w:val="22"/>
          <w:szCs w:val="22"/>
        </w:rPr>
        <w:t xml:space="preserve"> 24.- Movilidad funcional por motivos de salud laboral. </w:t>
      </w:r>
    </w:p>
    <w:p w:rsidR="009727CE" w:rsidRDefault="009A0083">
      <w:pPr>
        <w:jc w:val="both"/>
        <w:rPr>
          <w:rFonts w:ascii="Arial" w:hAnsi="Arial" w:cs="Arial"/>
          <w:sz w:val="22"/>
          <w:szCs w:val="22"/>
        </w:rPr>
      </w:pPr>
      <w:r>
        <w:rPr>
          <w:rFonts w:ascii="Arial" w:hAnsi="Arial" w:cs="Arial"/>
          <w:sz w:val="22"/>
          <w:szCs w:val="22"/>
        </w:rPr>
        <w:t>1. La movilidad funcional por motivos de salud será aplicable a los supuestos en que las características del puesto de trabajo o problemas específicos del/la trabajador/a con derecho a ello conlleven</w:t>
      </w:r>
      <w:r>
        <w:rPr>
          <w:rFonts w:ascii="Arial" w:hAnsi="Arial" w:cs="Arial"/>
          <w:sz w:val="22"/>
          <w:szCs w:val="22"/>
        </w:rPr>
        <w:t xml:space="preserve"> un perjuicio para su salud, que pudiera dar lugar a la declaración de no aptitud para el desempeño de las funciones propias de su puesto, conforme a lo dispuesto y con las garantías establecidas en la Ley 31/1995, de 8 de noviembre, de Prevención de Riesg</w:t>
      </w:r>
      <w:r>
        <w:rPr>
          <w:rFonts w:ascii="Arial" w:hAnsi="Arial" w:cs="Arial"/>
          <w:sz w:val="22"/>
          <w:szCs w:val="22"/>
        </w:rPr>
        <w:t xml:space="preserve">os Laborales. </w:t>
      </w:r>
    </w:p>
    <w:p w:rsidR="009727CE" w:rsidRDefault="009A0083">
      <w:pPr>
        <w:jc w:val="both"/>
        <w:rPr>
          <w:rFonts w:ascii="Arial" w:hAnsi="Arial" w:cs="Arial"/>
          <w:sz w:val="22"/>
          <w:szCs w:val="22"/>
        </w:rPr>
      </w:pPr>
      <w:r>
        <w:rPr>
          <w:rFonts w:ascii="Arial" w:hAnsi="Arial" w:cs="Arial"/>
          <w:sz w:val="22"/>
          <w:szCs w:val="22"/>
        </w:rPr>
        <w:t>2. La movilidad sólo se producirá a vacantes de igual o inferior Grupo profesional al del/la trabajador/a afectado, y en atención a que el cambio de puesto de trabajo sea más adecuado para la salud del/la trabajador/a y a su capacitación pro</w:t>
      </w:r>
      <w:r>
        <w:rPr>
          <w:rFonts w:ascii="Arial" w:hAnsi="Arial" w:cs="Arial"/>
          <w:sz w:val="22"/>
          <w:szCs w:val="22"/>
        </w:rPr>
        <w:t xml:space="preserve">fesional e idoneidad para el desempeño del nuevo puesto. </w:t>
      </w:r>
    </w:p>
    <w:p w:rsidR="009727CE" w:rsidRDefault="009A0083">
      <w:pPr>
        <w:jc w:val="both"/>
        <w:rPr>
          <w:rFonts w:ascii="Arial" w:hAnsi="Arial" w:cs="Arial"/>
          <w:sz w:val="22"/>
          <w:szCs w:val="22"/>
        </w:rPr>
      </w:pPr>
      <w:r>
        <w:rPr>
          <w:rFonts w:ascii="Arial" w:hAnsi="Arial" w:cs="Arial"/>
          <w:sz w:val="22"/>
          <w:szCs w:val="22"/>
        </w:rPr>
        <w:t xml:space="preserve">Las retribuciones a percibir serán, en todo caso, las que correspondan al puesto de trabajo que efectivamente desempeñe, siempre que no sea inferior a su puesto habitual </w:t>
      </w:r>
    </w:p>
    <w:p w:rsidR="009727CE" w:rsidRDefault="009A0083">
      <w:pPr>
        <w:jc w:val="both"/>
        <w:rPr>
          <w:rFonts w:ascii="Arial" w:hAnsi="Arial" w:cs="Arial"/>
          <w:sz w:val="22"/>
          <w:szCs w:val="22"/>
        </w:rPr>
      </w:pPr>
      <w:r>
        <w:rPr>
          <w:rFonts w:ascii="Arial" w:hAnsi="Arial" w:cs="Arial"/>
          <w:sz w:val="22"/>
          <w:szCs w:val="22"/>
        </w:rPr>
        <w:t>3. Igualmente se deberán re</w:t>
      </w:r>
      <w:r>
        <w:rPr>
          <w:rFonts w:ascii="Arial" w:hAnsi="Arial" w:cs="Arial"/>
          <w:sz w:val="22"/>
          <w:szCs w:val="22"/>
        </w:rPr>
        <w:t xml:space="preserve">alizar las adecuaciones y/o adaptaciones de los puestos de trabajo que resulten necesarias en aplicación de la Ley 31/1995, de 8 de noviembre, de Prevención de Riesgos Laborales o por resolución de la Comisión de Evaluación de Incapacidades o del servicio </w:t>
      </w:r>
      <w:r>
        <w:rPr>
          <w:rFonts w:ascii="Arial" w:hAnsi="Arial" w:cs="Arial"/>
          <w:sz w:val="22"/>
          <w:szCs w:val="22"/>
        </w:rPr>
        <w:t xml:space="preserve">legalmente habilitado para ello en materia de salud.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 CAPÍTULO III: Jornada de trabajo, permisos y vacaciones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 xml:space="preserve"> </w:t>
      </w:r>
      <w:r>
        <w:rPr>
          <w:rFonts w:ascii="Arial" w:hAnsi="Arial" w:cs="Arial"/>
          <w:color w:val="000000"/>
          <w:sz w:val="22"/>
          <w:szCs w:val="22"/>
        </w:rPr>
        <w:t xml:space="preserve">Artículo 25.- Jornada. </w:t>
      </w:r>
    </w:p>
    <w:p w:rsidR="009727CE" w:rsidRDefault="009A0083">
      <w:pPr>
        <w:jc w:val="both"/>
      </w:pPr>
      <w:r>
        <w:rPr>
          <w:rFonts w:ascii="Arial" w:hAnsi="Arial" w:cs="Arial"/>
          <w:color w:val="000000"/>
          <w:sz w:val="22"/>
          <w:szCs w:val="22"/>
        </w:rPr>
        <w:t>1. La jornada general de trabajo de los/as trabajadores/as será la misma, en términos equivalentes, a la del personal</w:t>
      </w:r>
      <w:r>
        <w:rPr>
          <w:rFonts w:ascii="Arial" w:hAnsi="Arial" w:cs="Arial"/>
          <w:color w:val="000000"/>
          <w:sz w:val="22"/>
          <w:szCs w:val="22"/>
        </w:rPr>
        <w:t xml:space="preserve"> del Ayuntamiento de Candelaria</w:t>
      </w:r>
      <w:r>
        <w:rPr>
          <w:rFonts w:ascii="Arial" w:hAnsi="Arial" w:cs="Arial"/>
          <w:color w:val="ED7D31"/>
          <w:sz w:val="22"/>
          <w:szCs w:val="22"/>
        </w:rPr>
        <w:t>.</w:t>
      </w:r>
    </w:p>
    <w:p w:rsidR="009727CE" w:rsidRDefault="009A0083">
      <w:pPr>
        <w:jc w:val="both"/>
        <w:rPr>
          <w:rFonts w:ascii="Arial" w:hAnsi="Arial" w:cs="Arial"/>
          <w:sz w:val="22"/>
          <w:szCs w:val="22"/>
        </w:rPr>
      </w:pPr>
      <w:r>
        <w:rPr>
          <w:rFonts w:ascii="Arial" w:hAnsi="Arial" w:cs="Arial"/>
          <w:sz w:val="22"/>
          <w:szCs w:val="22"/>
        </w:rPr>
        <w:t xml:space="preserve">Se exceptúa de lo anterior a los que desarrollen sus tareas profesionales en una jornada inferior, en cuyo caso la duración de la misma será la establecida en el contrato de trabajo correspondiente.  </w:t>
      </w:r>
    </w:p>
    <w:p w:rsidR="009727CE" w:rsidRDefault="009A0083">
      <w:pPr>
        <w:jc w:val="both"/>
        <w:rPr>
          <w:rFonts w:ascii="Arial" w:hAnsi="Arial" w:cs="Arial"/>
          <w:sz w:val="22"/>
          <w:szCs w:val="22"/>
        </w:rPr>
      </w:pPr>
      <w:r>
        <w:rPr>
          <w:rFonts w:ascii="Arial" w:hAnsi="Arial" w:cs="Arial"/>
          <w:sz w:val="22"/>
          <w:szCs w:val="22"/>
        </w:rPr>
        <w:t xml:space="preserve"> Asimismo, se podrá ac</w:t>
      </w:r>
      <w:r>
        <w:rPr>
          <w:rFonts w:ascii="Arial" w:hAnsi="Arial" w:cs="Arial"/>
          <w:sz w:val="22"/>
          <w:szCs w:val="22"/>
        </w:rPr>
        <w:t xml:space="preserve">ordar la prestación de servicios en régimen de especial dedicación, mediante la realización de una jornada de trabajo de cuarenta horas semanales, sin perjuicio del aumento de horario que ocasionalmente sea preciso por necesidades del servicio. </w:t>
      </w:r>
    </w:p>
    <w:p w:rsidR="009727CE" w:rsidRDefault="009A0083">
      <w:pPr>
        <w:jc w:val="both"/>
        <w:rPr>
          <w:rFonts w:ascii="Arial" w:hAnsi="Arial" w:cs="Arial"/>
          <w:sz w:val="22"/>
          <w:szCs w:val="22"/>
        </w:rPr>
      </w:pPr>
      <w:r>
        <w:rPr>
          <w:rFonts w:ascii="Arial" w:hAnsi="Arial" w:cs="Arial"/>
          <w:sz w:val="22"/>
          <w:szCs w:val="22"/>
        </w:rPr>
        <w:t>2. A todos</w:t>
      </w:r>
      <w:r>
        <w:rPr>
          <w:rFonts w:ascii="Arial" w:hAnsi="Arial" w:cs="Arial"/>
          <w:sz w:val="22"/>
          <w:szCs w:val="22"/>
        </w:rPr>
        <w:t xml:space="preserve"> los efectos se considerará trabajo efectivo el prestado dentro del horario establecido por el órgano de gobierno competente en materia de personal y el que corresponde con los permisos retribuidos, así como los créditos de horas retribuidas para funciones</w:t>
      </w:r>
      <w:r>
        <w:rPr>
          <w:rFonts w:ascii="Arial" w:hAnsi="Arial" w:cs="Arial"/>
          <w:sz w:val="22"/>
          <w:szCs w:val="22"/>
        </w:rPr>
        <w:t xml:space="preserve"> sindicales. </w:t>
      </w:r>
    </w:p>
    <w:p w:rsidR="009727CE" w:rsidRDefault="009A0083">
      <w:pPr>
        <w:jc w:val="both"/>
        <w:rPr>
          <w:rFonts w:ascii="Arial" w:hAnsi="Arial" w:cs="Arial"/>
          <w:sz w:val="22"/>
          <w:szCs w:val="22"/>
        </w:rPr>
      </w:pPr>
      <w:r>
        <w:rPr>
          <w:rFonts w:ascii="Arial" w:hAnsi="Arial" w:cs="Arial"/>
          <w:sz w:val="22"/>
          <w:szCs w:val="22"/>
        </w:rPr>
        <w:t xml:space="preserve">No se tendrá en cuenta, a efectos de la duración máxima de la jornada normal de trabajo, ni a efectos del cómputo del número máximo de las horas extraordinarias autorizadas legalmente, el exceso de las trabajadas para prevenir o reparar </w:t>
      </w:r>
      <w:r>
        <w:rPr>
          <w:rFonts w:ascii="Arial" w:hAnsi="Arial" w:cs="Arial"/>
          <w:sz w:val="22"/>
          <w:szCs w:val="22"/>
        </w:rPr>
        <w:t xml:space="preserve">siniestros y otros daños extraordinarios y urgentes según establece la legislación vigente. </w:t>
      </w:r>
    </w:p>
    <w:p w:rsidR="009727CE" w:rsidRDefault="009A0083">
      <w:pPr>
        <w:jc w:val="both"/>
      </w:pPr>
      <w:r>
        <w:rPr>
          <w:rFonts w:ascii="Arial" w:hAnsi="Arial" w:cs="Arial"/>
          <w:sz w:val="22"/>
          <w:szCs w:val="22"/>
        </w:rPr>
        <w:t xml:space="preserve"> Artículo </w:t>
      </w:r>
      <w:r>
        <w:rPr>
          <w:rFonts w:ascii="Arial" w:hAnsi="Arial" w:cs="Arial"/>
          <w:color w:val="000000"/>
          <w:sz w:val="22"/>
          <w:szCs w:val="22"/>
        </w:rPr>
        <w:t xml:space="preserve">26.- Horario de trabajo </w:t>
      </w:r>
    </w:p>
    <w:p w:rsidR="009727CE" w:rsidRDefault="009A0083">
      <w:pPr>
        <w:jc w:val="both"/>
      </w:pPr>
      <w:r>
        <w:rPr>
          <w:rFonts w:ascii="Arial" w:hAnsi="Arial" w:cs="Arial"/>
          <w:sz w:val="22"/>
          <w:szCs w:val="22"/>
        </w:rPr>
        <w:t>1. La jornada de trabajo podrá realizarse mediante diferentes tipos de horarios. Los horarios especiales se concretarán, en su c</w:t>
      </w:r>
      <w:r>
        <w:rPr>
          <w:rFonts w:ascii="Arial" w:hAnsi="Arial" w:cs="Arial"/>
          <w:sz w:val="22"/>
          <w:szCs w:val="22"/>
        </w:rPr>
        <w:t>aso, conforme a las necesidades de las diferentes áreas o servicios de la Empresa de inserción</w:t>
      </w:r>
      <w:r>
        <w:rPr>
          <w:rFonts w:ascii="Arial" w:hAnsi="Arial" w:cs="Arial"/>
          <w:color w:val="000000"/>
          <w:sz w:val="22"/>
          <w:szCs w:val="22"/>
        </w:rPr>
        <w:t xml:space="preserve">. </w:t>
      </w:r>
    </w:p>
    <w:p w:rsidR="009727CE" w:rsidRDefault="009A0083">
      <w:pPr>
        <w:jc w:val="both"/>
        <w:rPr>
          <w:rFonts w:ascii="Arial" w:hAnsi="Arial" w:cs="Arial"/>
          <w:sz w:val="22"/>
          <w:szCs w:val="22"/>
        </w:rPr>
      </w:pPr>
      <w:r>
        <w:rPr>
          <w:rFonts w:ascii="Arial" w:hAnsi="Arial" w:cs="Arial"/>
          <w:sz w:val="22"/>
          <w:szCs w:val="22"/>
        </w:rPr>
        <w:t xml:space="preserve">2. Dentro del horario general, podrá acordarse un sistema de horario flexible, el cual se propondrá y negociará con los representantes del personal.  </w:t>
      </w:r>
    </w:p>
    <w:p w:rsidR="009727CE" w:rsidRDefault="009A0083">
      <w:pPr>
        <w:jc w:val="both"/>
        <w:rPr>
          <w:rFonts w:ascii="Arial" w:hAnsi="Arial" w:cs="Arial"/>
          <w:sz w:val="22"/>
          <w:szCs w:val="22"/>
        </w:rPr>
      </w:pPr>
      <w:r>
        <w:rPr>
          <w:rFonts w:ascii="Arial" w:hAnsi="Arial" w:cs="Arial"/>
          <w:sz w:val="22"/>
          <w:szCs w:val="22"/>
        </w:rPr>
        <w:t>No obsta</w:t>
      </w:r>
      <w:r>
        <w:rPr>
          <w:rFonts w:ascii="Arial" w:hAnsi="Arial" w:cs="Arial"/>
          <w:sz w:val="22"/>
          <w:szCs w:val="22"/>
        </w:rPr>
        <w:t xml:space="preserve">nte, lo anterior, para determinar la posibilidad de acogerse al horario flexible se tendrá en cuenta las necesidades del servicio. </w:t>
      </w:r>
    </w:p>
    <w:p w:rsidR="009727CE" w:rsidRDefault="009A0083">
      <w:pPr>
        <w:jc w:val="both"/>
        <w:rPr>
          <w:rFonts w:ascii="Arial" w:hAnsi="Arial" w:cs="Arial"/>
          <w:sz w:val="22"/>
          <w:szCs w:val="22"/>
        </w:rPr>
      </w:pPr>
      <w:r>
        <w:rPr>
          <w:rFonts w:ascii="Arial" w:hAnsi="Arial" w:cs="Arial"/>
          <w:sz w:val="22"/>
          <w:szCs w:val="22"/>
        </w:rPr>
        <w:t>3. Siempre que la duración de la jornada diaria continuada exceda de seis horas, se podrá disfrutar de un período de descans</w:t>
      </w:r>
      <w:r>
        <w:rPr>
          <w:rFonts w:ascii="Arial" w:hAnsi="Arial" w:cs="Arial"/>
          <w:sz w:val="22"/>
          <w:szCs w:val="22"/>
        </w:rPr>
        <w:t xml:space="preserve">o durante la misma de duración no superior a treinta minutos; esta interrupción, considerada como tiempo de trabajo efectivo, no podrá afectar a la buena marcha de los servicios y deberá disfrutarse de conformidad con los criterios organizativos del área, </w:t>
      </w:r>
      <w:r>
        <w:rPr>
          <w:rFonts w:ascii="Arial" w:hAnsi="Arial" w:cs="Arial"/>
          <w:sz w:val="22"/>
          <w:szCs w:val="22"/>
        </w:rPr>
        <w:t xml:space="preserve">servicio o unidad de trabajo a la que esté adscrito el/la trabajador/a.  </w:t>
      </w:r>
    </w:p>
    <w:p w:rsidR="009727CE" w:rsidRDefault="009A0083">
      <w:pPr>
        <w:jc w:val="both"/>
        <w:rPr>
          <w:rFonts w:ascii="Arial" w:hAnsi="Arial" w:cs="Arial"/>
          <w:sz w:val="22"/>
          <w:szCs w:val="22"/>
        </w:rPr>
      </w:pPr>
      <w:r>
        <w:rPr>
          <w:rFonts w:ascii="Arial" w:hAnsi="Arial" w:cs="Arial"/>
          <w:sz w:val="22"/>
          <w:szCs w:val="22"/>
        </w:rPr>
        <w:t>4. La diferencia negativa en cómputo mensual, entre la jornada de trabajo establecida y la efectivamente realizada por el/la trabajador/a, dará lugar a la correspondiente deducción d</w:t>
      </w:r>
      <w:r>
        <w:rPr>
          <w:rFonts w:ascii="Arial" w:hAnsi="Arial" w:cs="Arial"/>
          <w:sz w:val="22"/>
          <w:szCs w:val="22"/>
        </w:rPr>
        <w:t xml:space="preserve">e haberes, salvo que se pacte su compensación en el plazo máximo de dos meses. </w:t>
      </w:r>
    </w:p>
    <w:p w:rsidR="009727CE" w:rsidRDefault="009A0083">
      <w:pPr>
        <w:jc w:val="both"/>
        <w:rPr>
          <w:rFonts w:ascii="Arial" w:hAnsi="Arial" w:cs="Arial"/>
          <w:sz w:val="22"/>
          <w:szCs w:val="22"/>
        </w:rPr>
      </w:pPr>
      <w:r>
        <w:rPr>
          <w:rFonts w:ascii="Arial" w:hAnsi="Arial" w:cs="Arial"/>
          <w:sz w:val="22"/>
          <w:szCs w:val="22"/>
        </w:rPr>
        <w:t>5. Los saldos horarios positivos generados por un/una trabajador/a como consecuencia de la realización de jornadas de trabajo de duración superior a la establecida, se compensa</w:t>
      </w:r>
      <w:r>
        <w:rPr>
          <w:rFonts w:ascii="Arial" w:hAnsi="Arial" w:cs="Arial"/>
          <w:sz w:val="22"/>
          <w:szCs w:val="22"/>
        </w:rPr>
        <w:t xml:space="preserve">rán mediante la obtención del correspondiente permiso retribuido. </w:t>
      </w:r>
    </w:p>
    <w:p w:rsidR="009727CE" w:rsidRDefault="009A0083">
      <w:pPr>
        <w:jc w:val="both"/>
      </w:pPr>
      <w:r>
        <w:rPr>
          <w:rFonts w:ascii="Arial" w:hAnsi="Arial" w:cs="Arial"/>
          <w:color w:val="000000"/>
          <w:sz w:val="22"/>
          <w:szCs w:val="22"/>
        </w:rPr>
        <w:t xml:space="preserve">6. La </w:t>
      </w:r>
      <w:r>
        <w:rPr>
          <w:rFonts w:ascii="Arial" w:hAnsi="Arial" w:cs="Arial"/>
          <w:sz w:val="22"/>
          <w:szCs w:val="22"/>
        </w:rPr>
        <w:t>Empresa de inserción</w:t>
      </w:r>
      <w:r>
        <w:rPr>
          <w:rFonts w:ascii="Arial" w:hAnsi="Arial" w:cs="Arial"/>
          <w:color w:val="000000"/>
          <w:sz w:val="22"/>
          <w:szCs w:val="22"/>
        </w:rPr>
        <w:t xml:space="preserve"> aprobará anualmente, antes del 28 de febrero de cada año, el calendario laboral con arreglo a lo dispuesto por el Ayuntamiento de Candelaria y previa negociación,</w:t>
      </w:r>
      <w:r>
        <w:rPr>
          <w:rFonts w:ascii="Arial" w:hAnsi="Arial" w:cs="Arial"/>
          <w:color w:val="000000"/>
          <w:sz w:val="22"/>
          <w:szCs w:val="22"/>
        </w:rPr>
        <w:t xml:space="preserve"> en todo caso con la representación de los/as trabajadores/as.</w:t>
      </w:r>
    </w:p>
    <w:p w:rsidR="009727CE" w:rsidRDefault="009A0083">
      <w:pPr>
        <w:jc w:val="both"/>
      </w:pPr>
      <w:r>
        <w:rPr>
          <w:rFonts w:ascii="Arial" w:hAnsi="Arial" w:cs="Arial"/>
          <w:sz w:val="22"/>
          <w:szCs w:val="22"/>
        </w:rPr>
        <w:t xml:space="preserve"> Artículo 27</w:t>
      </w:r>
      <w:r>
        <w:rPr>
          <w:rFonts w:ascii="Arial" w:hAnsi="Arial" w:cs="Arial"/>
          <w:color w:val="000000"/>
          <w:sz w:val="22"/>
          <w:szCs w:val="22"/>
        </w:rPr>
        <w:t xml:space="preserve">.- Vacaciones </w:t>
      </w:r>
    </w:p>
    <w:p w:rsidR="009727CE" w:rsidRDefault="009A0083">
      <w:pPr>
        <w:jc w:val="both"/>
        <w:rPr>
          <w:rFonts w:ascii="Arial" w:hAnsi="Arial" w:cs="Arial"/>
          <w:sz w:val="22"/>
          <w:szCs w:val="22"/>
        </w:rPr>
      </w:pPr>
      <w:r>
        <w:rPr>
          <w:rFonts w:ascii="Arial" w:hAnsi="Arial" w:cs="Arial"/>
          <w:sz w:val="22"/>
          <w:szCs w:val="22"/>
        </w:rPr>
        <w:t>1. Las vacaciones retribuidas serán de veintidós días hábiles por año completo de servicio o en forma proporcional al tiempo de servicios efectivo prestado, y se disf</w:t>
      </w:r>
      <w:r>
        <w:rPr>
          <w:rFonts w:ascii="Arial" w:hAnsi="Arial" w:cs="Arial"/>
          <w:sz w:val="22"/>
          <w:szCs w:val="22"/>
        </w:rPr>
        <w:t xml:space="preserve">rutarán de forma obligatoria dentro del año natural y hasta el quince de enero del año siguiente, en periodos mínimos de cinco días hábiles consecutivos, con arreglo a la planificación que se efectúe por cada servicio. </w:t>
      </w:r>
    </w:p>
    <w:p w:rsidR="009727CE" w:rsidRDefault="009A0083">
      <w:pPr>
        <w:jc w:val="both"/>
      </w:pPr>
      <w:r>
        <w:rPr>
          <w:rFonts w:ascii="Arial" w:hAnsi="Arial" w:cs="Arial"/>
          <w:color w:val="000000"/>
          <w:sz w:val="22"/>
          <w:szCs w:val="22"/>
        </w:rPr>
        <w:t xml:space="preserve">A estos efectos, y tratándose de la </w:t>
      </w:r>
      <w:r>
        <w:rPr>
          <w:rFonts w:ascii="Arial" w:hAnsi="Arial" w:cs="Arial"/>
          <w:color w:val="000000"/>
          <w:sz w:val="22"/>
          <w:szCs w:val="22"/>
        </w:rPr>
        <w:t xml:space="preserve">jornada ordinaria y horarios establecidos en los artículos 25 y 26 </w:t>
      </w:r>
      <w:r>
        <w:rPr>
          <w:rFonts w:ascii="Arial" w:hAnsi="Arial" w:cs="Arial"/>
          <w:sz w:val="22"/>
          <w:szCs w:val="22"/>
        </w:rPr>
        <w:t xml:space="preserve">del presente Convenio, los sábados no serán considerados días hábiles. </w:t>
      </w:r>
    </w:p>
    <w:p w:rsidR="009727CE" w:rsidRDefault="009A0083">
      <w:pPr>
        <w:jc w:val="both"/>
        <w:rPr>
          <w:rFonts w:ascii="Arial" w:hAnsi="Arial" w:cs="Arial"/>
          <w:sz w:val="22"/>
          <w:szCs w:val="22"/>
        </w:rPr>
      </w:pPr>
      <w:r>
        <w:rPr>
          <w:rFonts w:ascii="Arial" w:hAnsi="Arial" w:cs="Arial"/>
          <w:sz w:val="22"/>
          <w:szCs w:val="22"/>
        </w:rPr>
        <w:t xml:space="preserve">Se podrán disfrutar de cinco días al año a cuenta de las vacaciones anuales cuando el trabajador </w:t>
      </w:r>
      <w:r>
        <w:rPr>
          <w:rFonts w:ascii="Arial" w:hAnsi="Arial" w:cs="Arial"/>
          <w:sz w:val="22"/>
          <w:szCs w:val="22"/>
        </w:rPr>
        <w:lastRenderedPageBreak/>
        <w:t xml:space="preserve">los solicite. Estos </w:t>
      </w:r>
      <w:r>
        <w:rPr>
          <w:rFonts w:ascii="Arial" w:hAnsi="Arial" w:cs="Arial"/>
          <w:sz w:val="22"/>
          <w:szCs w:val="22"/>
        </w:rPr>
        <w:t xml:space="preserve">días podrán ser unidos a los días de asuntos propios. </w:t>
      </w:r>
    </w:p>
    <w:p w:rsidR="009727CE" w:rsidRDefault="009A0083">
      <w:pPr>
        <w:jc w:val="both"/>
        <w:rPr>
          <w:rFonts w:ascii="Arial" w:hAnsi="Arial" w:cs="Arial"/>
          <w:sz w:val="22"/>
          <w:szCs w:val="22"/>
        </w:rPr>
      </w:pPr>
      <w:r>
        <w:rPr>
          <w:rFonts w:ascii="Arial" w:hAnsi="Arial" w:cs="Arial"/>
          <w:sz w:val="22"/>
          <w:szCs w:val="22"/>
        </w:rPr>
        <w:t xml:space="preserve"> 2. Si el periodo de vacaciones no se hubiera disfrutado, total o parcialmente, por haber estado el/la trabajador/a de baja por incapacidad temporal, incluida la derivada de riesgo durante el embarazo </w:t>
      </w:r>
      <w:r>
        <w:rPr>
          <w:rFonts w:ascii="Arial" w:hAnsi="Arial" w:cs="Arial"/>
          <w:sz w:val="22"/>
          <w:szCs w:val="22"/>
        </w:rPr>
        <w:t xml:space="preserve">o riesgo durante la lactancia natural, o por haber estado de permiso por parto, adopción o acogimiento, preadoptivo, permanente o simple, lactancia o paternidad, se podrán disfrutar las vacaciones durante el año natural siguiente.  </w:t>
      </w:r>
    </w:p>
    <w:p w:rsidR="009727CE" w:rsidRDefault="009A0083">
      <w:pPr>
        <w:jc w:val="both"/>
        <w:rPr>
          <w:rFonts w:ascii="Arial" w:hAnsi="Arial" w:cs="Arial"/>
          <w:sz w:val="22"/>
          <w:szCs w:val="22"/>
        </w:rPr>
      </w:pPr>
      <w:r>
        <w:rPr>
          <w:rFonts w:ascii="Arial" w:hAnsi="Arial" w:cs="Arial"/>
          <w:sz w:val="22"/>
          <w:szCs w:val="22"/>
        </w:rPr>
        <w:t>En ese caso se tendrá d</w:t>
      </w:r>
      <w:r>
        <w:rPr>
          <w:rFonts w:ascii="Arial" w:hAnsi="Arial" w:cs="Arial"/>
          <w:sz w:val="22"/>
          <w:szCs w:val="22"/>
        </w:rPr>
        <w:t xml:space="preserve">erecho de acumular a las correspondientes a ese año salvo que, por necesidades del servicio, sea más conveniente autorizarlas para fecha distinta </w:t>
      </w:r>
    </w:p>
    <w:p w:rsidR="009727CE" w:rsidRDefault="009A0083">
      <w:pPr>
        <w:jc w:val="both"/>
        <w:rPr>
          <w:rFonts w:ascii="Arial" w:hAnsi="Arial" w:cs="Arial"/>
          <w:sz w:val="22"/>
          <w:szCs w:val="22"/>
        </w:rPr>
      </w:pPr>
      <w:r>
        <w:rPr>
          <w:rFonts w:ascii="Arial" w:hAnsi="Arial" w:cs="Arial"/>
          <w:sz w:val="22"/>
          <w:szCs w:val="22"/>
        </w:rPr>
        <w:t xml:space="preserve"> Si durante el periodo de vacaciones se produce una baja por Incapacidad Temporal el disfrute se entenderá in</w:t>
      </w:r>
      <w:r>
        <w:rPr>
          <w:rFonts w:ascii="Arial" w:hAnsi="Arial" w:cs="Arial"/>
          <w:sz w:val="22"/>
          <w:szCs w:val="22"/>
        </w:rPr>
        <w:t xml:space="preserve">terrumpido. </w:t>
      </w:r>
    </w:p>
    <w:p w:rsidR="009727CE" w:rsidRDefault="009A0083">
      <w:pPr>
        <w:jc w:val="both"/>
        <w:rPr>
          <w:rFonts w:ascii="Arial" w:hAnsi="Arial" w:cs="Arial"/>
          <w:sz w:val="22"/>
          <w:szCs w:val="22"/>
        </w:rPr>
      </w:pPr>
      <w:r>
        <w:rPr>
          <w:rFonts w:ascii="Arial" w:hAnsi="Arial" w:cs="Arial"/>
          <w:sz w:val="22"/>
          <w:szCs w:val="22"/>
        </w:rPr>
        <w:t xml:space="preserve">Artículo 28.- Régimen de disfrute de las vacaciones </w:t>
      </w:r>
    </w:p>
    <w:p w:rsidR="009727CE" w:rsidRDefault="009A0083">
      <w:pPr>
        <w:jc w:val="both"/>
        <w:rPr>
          <w:rFonts w:ascii="Arial" w:hAnsi="Arial" w:cs="Arial"/>
          <w:sz w:val="22"/>
          <w:szCs w:val="22"/>
        </w:rPr>
      </w:pPr>
      <w:r>
        <w:rPr>
          <w:rFonts w:ascii="Arial" w:hAnsi="Arial" w:cs="Arial"/>
          <w:sz w:val="22"/>
          <w:szCs w:val="22"/>
        </w:rPr>
        <w:t xml:space="preserve">1. Las vacaciones se disfrutarán, preferentemente, en el período comprendido entre el 1 de julio y el 30 de septiembre con las excepciones que demanden el funcionamiento de los servicios. </w:t>
      </w:r>
    </w:p>
    <w:p w:rsidR="009727CE" w:rsidRDefault="009A0083">
      <w:pPr>
        <w:jc w:val="both"/>
        <w:rPr>
          <w:rFonts w:ascii="Arial" w:hAnsi="Arial" w:cs="Arial"/>
          <w:sz w:val="22"/>
          <w:szCs w:val="22"/>
        </w:rPr>
      </w:pPr>
      <w:r>
        <w:rPr>
          <w:rFonts w:ascii="Arial" w:hAnsi="Arial" w:cs="Arial"/>
          <w:sz w:val="22"/>
          <w:szCs w:val="22"/>
        </w:rPr>
        <w:t>L</w:t>
      </w:r>
      <w:r>
        <w:rPr>
          <w:rFonts w:ascii="Arial" w:hAnsi="Arial" w:cs="Arial"/>
          <w:sz w:val="22"/>
          <w:szCs w:val="22"/>
        </w:rPr>
        <w:t xml:space="preserve">as excepciones deberán motivarse por la Unidad correspondiente. </w:t>
      </w:r>
    </w:p>
    <w:p w:rsidR="009727CE" w:rsidRDefault="009A0083">
      <w:pPr>
        <w:jc w:val="both"/>
        <w:rPr>
          <w:rFonts w:ascii="Arial" w:hAnsi="Arial" w:cs="Arial"/>
          <w:sz w:val="22"/>
          <w:szCs w:val="22"/>
        </w:rPr>
      </w:pPr>
      <w:r>
        <w:rPr>
          <w:rFonts w:ascii="Arial" w:hAnsi="Arial" w:cs="Arial"/>
          <w:sz w:val="22"/>
          <w:szCs w:val="22"/>
        </w:rPr>
        <w:t xml:space="preserve">2. Las vacaciones podrán ser fijadas fuera del citado período por iniciativa del/ de la trabajador/a, siempre que las necesidades del servicio correspondiente lo permitan. </w:t>
      </w:r>
    </w:p>
    <w:p w:rsidR="009727CE" w:rsidRDefault="009A0083">
      <w:pPr>
        <w:jc w:val="both"/>
      </w:pPr>
      <w:r>
        <w:rPr>
          <w:rFonts w:ascii="Arial" w:hAnsi="Arial" w:cs="Arial"/>
          <w:sz w:val="22"/>
          <w:szCs w:val="22"/>
        </w:rPr>
        <w:t xml:space="preserve">3. En el caso de </w:t>
      </w:r>
      <w:r>
        <w:rPr>
          <w:rFonts w:ascii="Arial" w:hAnsi="Arial" w:cs="Arial"/>
          <w:sz w:val="22"/>
          <w:szCs w:val="22"/>
        </w:rPr>
        <w:t xml:space="preserve">acumulación de peticiones en un mismo período y para un mismo Grupo/Subgrupo o categoría profesional, las vacaciones se disfrutarán en la fecha en que, de común acuerdo, se establezca entre </w:t>
      </w:r>
      <w:r>
        <w:rPr>
          <w:rFonts w:ascii="Arial" w:hAnsi="Arial" w:cs="Arial"/>
          <w:color w:val="000000"/>
          <w:sz w:val="22"/>
          <w:szCs w:val="22"/>
        </w:rPr>
        <w:t xml:space="preserve">el responsable del Servicio y el/la trabajador/a. </w:t>
      </w:r>
      <w:r>
        <w:rPr>
          <w:rFonts w:ascii="Arial" w:hAnsi="Arial" w:cs="Arial"/>
          <w:sz w:val="22"/>
          <w:szCs w:val="22"/>
        </w:rPr>
        <w:t>En el supuesto d</w:t>
      </w:r>
      <w:r>
        <w:rPr>
          <w:rFonts w:ascii="Arial" w:hAnsi="Arial" w:cs="Arial"/>
          <w:sz w:val="22"/>
          <w:szCs w:val="22"/>
        </w:rPr>
        <w:t>e ausencia de acuerdo decidirá motivadamente el responsable del Servicio o Unidad correspondiente.</w:t>
      </w:r>
    </w:p>
    <w:p w:rsidR="009727CE" w:rsidRDefault="009A0083">
      <w:pPr>
        <w:jc w:val="both"/>
        <w:rPr>
          <w:rFonts w:ascii="Arial" w:hAnsi="Arial" w:cs="Arial"/>
          <w:sz w:val="22"/>
          <w:szCs w:val="22"/>
        </w:rPr>
      </w:pPr>
      <w:r>
        <w:rPr>
          <w:rFonts w:ascii="Arial" w:hAnsi="Arial" w:cs="Arial"/>
          <w:sz w:val="22"/>
          <w:szCs w:val="22"/>
        </w:rPr>
        <w:t>4. Una vez elaborado el cuadro de distribución de las vacaciones se expondrá durante 15 días para antes de su aprobación definitiva y con una antelación de d</w:t>
      </w:r>
      <w:r>
        <w:rPr>
          <w:rFonts w:ascii="Arial" w:hAnsi="Arial" w:cs="Arial"/>
          <w:sz w:val="22"/>
          <w:szCs w:val="22"/>
        </w:rPr>
        <w:t xml:space="preserve">os meses al comienzo del período vacacional el cual podrá ser modificado por acuerdo mutuo. </w:t>
      </w:r>
    </w:p>
    <w:p w:rsidR="009727CE" w:rsidRDefault="009A0083">
      <w:pPr>
        <w:jc w:val="both"/>
        <w:rPr>
          <w:rFonts w:ascii="Arial" w:hAnsi="Arial" w:cs="Arial"/>
          <w:sz w:val="22"/>
          <w:szCs w:val="22"/>
        </w:rPr>
      </w:pPr>
      <w:r>
        <w:rPr>
          <w:rFonts w:ascii="Arial" w:hAnsi="Arial" w:cs="Arial"/>
          <w:sz w:val="22"/>
          <w:szCs w:val="22"/>
        </w:rPr>
        <w:t xml:space="preserve">5. Asimismo, se procederá a contestar a las peticiones de vacaciones cursadas por los/as trabajadores/as, en el plazo de cinco días desde que fueron presentadas.  </w:t>
      </w:r>
    </w:p>
    <w:p w:rsidR="009727CE" w:rsidRDefault="009A0083">
      <w:pPr>
        <w:jc w:val="both"/>
        <w:rPr>
          <w:rFonts w:ascii="Arial" w:hAnsi="Arial" w:cs="Arial"/>
          <w:sz w:val="22"/>
          <w:szCs w:val="22"/>
        </w:rPr>
      </w:pPr>
      <w:r>
        <w:rPr>
          <w:rFonts w:ascii="Arial" w:hAnsi="Arial" w:cs="Arial"/>
          <w:sz w:val="22"/>
          <w:szCs w:val="22"/>
        </w:rPr>
        <w:t xml:space="preserve">A falta de contestación expresa se entenderá autorizado el disfrute de las vacaciones en el período solicitado. </w:t>
      </w:r>
    </w:p>
    <w:p w:rsidR="009727CE" w:rsidRDefault="009A0083">
      <w:pPr>
        <w:jc w:val="both"/>
      </w:pPr>
      <w:r>
        <w:rPr>
          <w:rFonts w:ascii="Arial" w:hAnsi="Arial" w:cs="Arial"/>
          <w:sz w:val="22"/>
          <w:szCs w:val="22"/>
        </w:rPr>
        <w:t xml:space="preserve"> </w:t>
      </w:r>
      <w:r>
        <w:rPr>
          <w:rFonts w:ascii="Arial" w:hAnsi="Arial" w:cs="Arial"/>
          <w:color w:val="000000"/>
          <w:sz w:val="22"/>
          <w:szCs w:val="22"/>
        </w:rPr>
        <w:t xml:space="preserve">Artículo 29.- Permisos. </w:t>
      </w:r>
    </w:p>
    <w:p w:rsidR="009727CE" w:rsidRDefault="009A0083">
      <w:pPr>
        <w:jc w:val="both"/>
        <w:rPr>
          <w:rFonts w:ascii="Arial" w:hAnsi="Arial" w:cs="Arial"/>
          <w:sz w:val="22"/>
          <w:szCs w:val="22"/>
        </w:rPr>
      </w:pPr>
      <w:r>
        <w:rPr>
          <w:rFonts w:ascii="Arial" w:hAnsi="Arial" w:cs="Arial"/>
          <w:sz w:val="22"/>
          <w:szCs w:val="22"/>
        </w:rPr>
        <w:t>Los/as trabajadores/as incluidos en el ámbito de aplicación del presente Convenio tendrán derecho a los permisos est</w:t>
      </w:r>
      <w:r>
        <w:rPr>
          <w:rFonts w:ascii="Arial" w:hAnsi="Arial" w:cs="Arial"/>
          <w:sz w:val="22"/>
          <w:szCs w:val="22"/>
        </w:rPr>
        <w:t>ablecidos para el personal al servicio del Ayuntamiento de Candelaria.</w:t>
      </w:r>
    </w:p>
    <w:p w:rsidR="009727CE" w:rsidRDefault="009A0083">
      <w:pPr>
        <w:jc w:val="both"/>
        <w:rPr>
          <w:rFonts w:ascii="Arial" w:hAnsi="Arial" w:cs="Arial"/>
          <w:sz w:val="22"/>
          <w:szCs w:val="22"/>
        </w:rPr>
      </w:pPr>
      <w:r>
        <w:rPr>
          <w:rFonts w:ascii="Arial" w:hAnsi="Arial" w:cs="Arial"/>
          <w:sz w:val="22"/>
          <w:szCs w:val="22"/>
        </w:rPr>
        <w:t xml:space="preserve"> Artículo 30.- Procedimiento de solicitud y concesión/denegación. </w:t>
      </w:r>
    </w:p>
    <w:p w:rsidR="009727CE" w:rsidRDefault="009A0083">
      <w:pPr>
        <w:jc w:val="both"/>
        <w:rPr>
          <w:rFonts w:ascii="Arial" w:hAnsi="Arial" w:cs="Arial"/>
          <w:sz w:val="22"/>
          <w:szCs w:val="22"/>
        </w:rPr>
      </w:pPr>
      <w:r>
        <w:rPr>
          <w:rFonts w:ascii="Arial" w:hAnsi="Arial" w:cs="Arial"/>
          <w:sz w:val="22"/>
          <w:szCs w:val="22"/>
        </w:rPr>
        <w:t>1. La petición de los permisos deberá realizarse con una antelación mínima de cinco días hábiles, salvo en casos de ur</w:t>
      </w:r>
      <w:r>
        <w:rPr>
          <w:rFonts w:ascii="Arial" w:hAnsi="Arial" w:cs="Arial"/>
          <w:sz w:val="22"/>
          <w:szCs w:val="22"/>
        </w:rPr>
        <w:t xml:space="preserve">gencia o imprevistos. Su denegación, que será motivada y por escrito, deberá comunicarse al solicitante con cuarenta y ocho horas de antelación a la fecha del permiso. En caso contrario se entenderá concedido. </w:t>
      </w:r>
    </w:p>
    <w:p w:rsidR="009727CE" w:rsidRDefault="009A0083">
      <w:pPr>
        <w:jc w:val="both"/>
        <w:rPr>
          <w:rFonts w:ascii="Arial" w:hAnsi="Arial" w:cs="Arial"/>
          <w:sz w:val="22"/>
          <w:szCs w:val="22"/>
        </w:rPr>
      </w:pPr>
      <w:r>
        <w:rPr>
          <w:rFonts w:ascii="Arial" w:hAnsi="Arial" w:cs="Arial"/>
          <w:sz w:val="22"/>
          <w:szCs w:val="22"/>
        </w:rPr>
        <w:t>2. Los días de permiso se entenderán hábiles.</w:t>
      </w:r>
      <w:r>
        <w:rPr>
          <w:rFonts w:ascii="Arial" w:hAnsi="Arial" w:cs="Arial"/>
          <w:sz w:val="22"/>
          <w:szCs w:val="22"/>
        </w:rPr>
        <w:t xml:space="preserve"> </w:t>
      </w:r>
    </w:p>
    <w:p w:rsidR="009727CE" w:rsidRDefault="009A0083">
      <w:pPr>
        <w:jc w:val="both"/>
        <w:rPr>
          <w:rFonts w:ascii="Arial" w:hAnsi="Arial" w:cs="Arial"/>
          <w:sz w:val="22"/>
          <w:szCs w:val="22"/>
        </w:rPr>
      </w:pPr>
      <w:r>
        <w:rPr>
          <w:rFonts w:ascii="Arial" w:hAnsi="Arial" w:cs="Arial"/>
          <w:sz w:val="22"/>
          <w:szCs w:val="22"/>
        </w:rPr>
        <w:t xml:space="preserve">3. En los casos en que no sea posible su justificación previa, los permisos y licencias podrán ser autorizados provisionalmente y, en el supuesto de que los hechos causantes de los mismos no sean debidamente acreditados en un plazo de días hábiles, se </w:t>
      </w:r>
      <w:r>
        <w:rPr>
          <w:rFonts w:ascii="Arial" w:hAnsi="Arial" w:cs="Arial"/>
          <w:sz w:val="22"/>
          <w:szCs w:val="22"/>
        </w:rPr>
        <w:t xml:space="preserve">procederá a su denegación, con la consiguiente deducción proporcional de retribuciones para el caso de inasistencia al trabajo, independientemente de las posibles sanciones disciplinarias a que hubiera lugar. </w:t>
      </w:r>
    </w:p>
    <w:p w:rsidR="009727CE" w:rsidRDefault="009A0083">
      <w:pPr>
        <w:jc w:val="both"/>
        <w:rPr>
          <w:rFonts w:ascii="Arial" w:hAnsi="Arial" w:cs="Arial"/>
          <w:sz w:val="22"/>
          <w:szCs w:val="22"/>
        </w:rPr>
      </w:pPr>
      <w:r>
        <w:rPr>
          <w:rFonts w:ascii="Arial" w:hAnsi="Arial" w:cs="Arial"/>
          <w:sz w:val="22"/>
          <w:szCs w:val="22"/>
        </w:rPr>
        <w:t>Por necesidades del servicio será posible su r</w:t>
      </w:r>
      <w:r>
        <w:rPr>
          <w:rFonts w:ascii="Arial" w:hAnsi="Arial" w:cs="Arial"/>
          <w:sz w:val="22"/>
          <w:szCs w:val="22"/>
        </w:rPr>
        <w:t xml:space="preserve">ecuperación mediante horas de trabajo para lo que se exigirá la previa negociación entre el/la empleado/a y la dirección del área o servicio de la empresa de inserción. </w:t>
      </w: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CAPÍTULO IV: Retribuciones </w:t>
      </w:r>
    </w:p>
    <w:p w:rsidR="009727CE" w:rsidRDefault="009727CE">
      <w:pPr>
        <w:jc w:val="both"/>
        <w:rPr>
          <w:rFonts w:ascii="Arial" w:hAnsi="Arial" w:cs="Arial"/>
          <w:sz w:val="22"/>
          <w:szCs w:val="22"/>
        </w:rPr>
      </w:pPr>
    </w:p>
    <w:p w:rsidR="009727CE" w:rsidRDefault="009A0083">
      <w:pPr>
        <w:jc w:val="both"/>
        <w:rPr>
          <w:rFonts w:ascii="Arial" w:hAnsi="Arial" w:cs="Arial"/>
          <w:color w:val="000000"/>
          <w:sz w:val="22"/>
          <w:szCs w:val="22"/>
        </w:rPr>
      </w:pPr>
      <w:r>
        <w:rPr>
          <w:rFonts w:ascii="Arial" w:hAnsi="Arial" w:cs="Arial"/>
          <w:color w:val="000000"/>
          <w:sz w:val="22"/>
          <w:szCs w:val="22"/>
        </w:rPr>
        <w:t xml:space="preserve"> Artículo 31.- Estructura retributiva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1. Al personal </w:t>
      </w:r>
      <w:r>
        <w:rPr>
          <w:rFonts w:ascii="Arial" w:hAnsi="Arial" w:cs="Arial"/>
          <w:color w:val="000000"/>
          <w:sz w:val="22"/>
          <w:szCs w:val="22"/>
        </w:rPr>
        <w:t xml:space="preserve">en el ámbito de aplicación de este Convenio se le aplicará el sistema retributivo legalmente establecido para el personal funcionario de las Corporaciones Locales, con el propósito de unificar y homogeneizar la estructura salarial de los mismos.  </w:t>
      </w:r>
    </w:p>
    <w:p w:rsidR="009727CE" w:rsidRDefault="009A0083">
      <w:pPr>
        <w:jc w:val="both"/>
      </w:pPr>
      <w:r>
        <w:rPr>
          <w:rFonts w:ascii="Arial" w:hAnsi="Arial" w:cs="Arial"/>
          <w:color w:val="000000"/>
          <w:sz w:val="22"/>
          <w:szCs w:val="22"/>
        </w:rPr>
        <w:t xml:space="preserve">En este </w:t>
      </w:r>
      <w:r>
        <w:rPr>
          <w:rFonts w:ascii="Arial" w:hAnsi="Arial" w:cs="Arial"/>
          <w:color w:val="000000"/>
          <w:sz w:val="22"/>
          <w:szCs w:val="22"/>
        </w:rPr>
        <w:t>sentido y en relación con el cálculo de la antigüedad, a partir de la aprobación y publicación definitiva de la Relación de Puestos de Trabajo, el procedimiento de cálculo será el mismo para el personal del Ayuntamiento de Candelaria, sin perjuicio de lo e</w:t>
      </w:r>
      <w:r>
        <w:rPr>
          <w:rFonts w:ascii="Arial" w:hAnsi="Arial" w:cs="Arial"/>
          <w:color w:val="000000"/>
          <w:sz w:val="22"/>
          <w:szCs w:val="22"/>
        </w:rPr>
        <w:t xml:space="preserve">stablecido en el art. 32. </w:t>
      </w:r>
    </w:p>
    <w:p w:rsidR="009727CE" w:rsidRDefault="009A0083">
      <w:pPr>
        <w:jc w:val="both"/>
        <w:rPr>
          <w:rFonts w:ascii="Arial" w:hAnsi="Arial" w:cs="Arial"/>
          <w:sz w:val="22"/>
          <w:szCs w:val="22"/>
        </w:rPr>
      </w:pPr>
      <w:r>
        <w:rPr>
          <w:rFonts w:ascii="Arial" w:hAnsi="Arial" w:cs="Arial"/>
          <w:sz w:val="22"/>
          <w:szCs w:val="22"/>
        </w:rPr>
        <w:t xml:space="preserve">2. El incremento retributivo anual se llevará a cabo dentro de los márgenes que establezca la Ley de Presupuestos Generales del Estado, para cada ejercicio económico.  </w:t>
      </w:r>
    </w:p>
    <w:p w:rsidR="009727CE" w:rsidRDefault="009A0083">
      <w:pPr>
        <w:jc w:val="both"/>
        <w:rPr>
          <w:rFonts w:ascii="Arial" w:hAnsi="Arial" w:cs="Arial"/>
          <w:sz w:val="22"/>
          <w:szCs w:val="22"/>
        </w:rPr>
      </w:pPr>
      <w:r>
        <w:rPr>
          <w:rFonts w:ascii="Arial" w:hAnsi="Arial" w:cs="Arial"/>
          <w:sz w:val="22"/>
          <w:szCs w:val="22"/>
        </w:rPr>
        <w:t xml:space="preserve">3. La estructura retributiva es la siguiente:  </w:t>
      </w:r>
    </w:p>
    <w:p w:rsidR="009727CE" w:rsidRDefault="009A0083">
      <w:pPr>
        <w:jc w:val="both"/>
        <w:rPr>
          <w:rFonts w:ascii="Arial" w:hAnsi="Arial" w:cs="Arial"/>
          <w:sz w:val="22"/>
          <w:szCs w:val="22"/>
        </w:rPr>
      </w:pPr>
      <w:r>
        <w:rPr>
          <w:rFonts w:ascii="Arial" w:hAnsi="Arial" w:cs="Arial"/>
          <w:sz w:val="22"/>
          <w:szCs w:val="22"/>
        </w:rPr>
        <w:t>A) Retribuci</w:t>
      </w:r>
      <w:r>
        <w:rPr>
          <w:rFonts w:ascii="Arial" w:hAnsi="Arial" w:cs="Arial"/>
          <w:sz w:val="22"/>
          <w:szCs w:val="22"/>
        </w:rPr>
        <w:t xml:space="preserve">ones Básicas: </w:t>
      </w:r>
    </w:p>
    <w:p w:rsidR="009727CE" w:rsidRDefault="009A0083">
      <w:pPr>
        <w:ind w:firstLine="708"/>
        <w:jc w:val="both"/>
        <w:rPr>
          <w:rFonts w:ascii="Arial" w:hAnsi="Arial" w:cs="Arial"/>
          <w:sz w:val="22"/>
          <w:szCs w:val="22"/>
        </w:rPr>
      </w:pPr>
      <w:r>
        <w:rPr>
          <w:rFonts w:ascii="Arial" w:hAnsi="Arial" w:cs="Arial"/>
          <w:sz w:val="22"/>
          <w:szCs w:val="22"/>
        </w:rPr>
        <w:t xml:space="preserve">A1) Sueldo: Será el que se corresponda con el Grupo de Titulación equivalente previsto en el artículo 23 de la Ley 30/1984, 2 de agosto, de Medidas para la Reforma de la Función Pública o en la normativa dictada por la Comunidad Autónoma de </w:t>
      </w:r>
      <w:r>
        <w:rPr>
          <w:rFonts w:ascii="Arial" w:hAnsi="Arial" w:cs="Arial"/>
          <w:sz w:val="22"/>
          <w:szCs w:val="22"/>
        </w:rPr>
        <w:t xml:space="preserve">Canarias aplicable a las Entidades Locales, en desarrollo de las previsiones del Estatuto Básico del Empleado Público. </w:t>
      </w:r>
    </w:p>
    <w:p w:rsidR="009727CE" w:rsidRDefault="009A0083">
      <w:pPr>
        <w:ind w:firstLine="708"/>
        <w:jc w:val="both"/>
        <w:rPr>
          <w:rFonts w:ascii="Arial" w:hAnsi="Arial" w:cs="Arial"/>
          <w:sz w:val="22"/>
          <w:szCs w:val="22"/>
        </w:rPr>
      </w:pPr>
      <w:r>
        <w:rPr>
          <w:rFonts w:ascii="Arial" w:hAnsi="Arial" w:cs="Arial"/>
          <w:sz w:val="22"/>
          <w:szCs w:val="22"/>
        </w:rPr>
        <w:t xml:space="preserve">A tal efecto, se tendrá en cuenta el régimen de equivalencias establecido en la Disposición Transitoria Tercera del Estatuto Básico del </w:t>
      </w:r>
      <w:r>
        <w:rPr>
          <w:rFonts w:ascii="Arial" w:hAnsi="Arial" w:cs="Arial"/>
          <w:sz w:val="22"/>
          <w:szCs w:val="22"/>
        </w:rPr>
        <w:t xml:space="preserve">Empleado Público. </w:t>
      </w:r>
    </w:p>
    <w:p w:rsidR="009727CE" w:rsidRDefault="009A0083">
      <w:pPr>
        <w:ind w:firstLine="708"/>
        <w:jc w:val="both"/>
        <w:rPr>
          <w:rFonts w:ascii="Arial" w:hAnsi="Arial" w:cs="Arial"/>
          <w:sz w:val="22"/>
          <w:szCs w:val="22"/>
        </w:rPr>
      </w:pPr>
      <w:r>
        <w:rPr>
          <w:rFonts w:ascii="Arial" w:hAnsi="Arial" w:cs="Arial"/>
          <w:sz w:val="22"/>
          <w:szCs w:val="22"/>
        </w:rPr>
        <w:t xml:space="preserve">Su cuantía será la que anualmente se refleja en la Ley de Presupuestos Generales del Estado.  </w:t>
      </w:r>
    </w:p>
    <w:p w:rsidR="009727CE" w:rsidRDefault="009A0083">
      <w:pPr>
        <w:ind w:firstLine="708"/>
        <w:jc w:val="both"/>
        <w:rPr>
          <w:rFonts w:ascii="Arial" w:hAnsi="Arial" w:cs="Arial"/>
          <w:sz w:val="22"/>
          <w:szCs w:val="22"/>
        </w:rPr>
      </w:pPr>
      <w:r>
        <w:rPr>
          <w:rFonts w:ascii="Arial" w:hAnsi="Arial" w:cs="Arial"/>
          <w:sz w:val="22"/>
          <w:szCs w:val="22"/>
        </w:rPr>
        <w:t>A2) Trienios: Será una cantidad igual para cada uno de los Grupos/Subgrupos de clasificación por cada tres años de servicios efectivos, presta</w:t>
      </w:r>
      <w:r>
        <w:rPr>
          <w:rFonts w:ascii="Arial" w:hAnsi="Arial" w:cs="Arial"/>
          <w:sz w:val="22"/>
          <w:szCs w:val="22"/>
        </w:rPr>
        <w:t xml:space="preserve">dos indistintamente en cualquier Administración Pública.  </w:t>
      </w:r>
    </w:p>
    <w:p w:rsidR="009727CE" w:rsidRDefault="009A0083">
      <w:pPr>
        <w:ind w:firstLine="708"/>
        <w:jc w:val="both"/>
        <w:rPr>
          <w:rFonts w:ascii="Arial" w:hAnsi="Arial" w:cs="Arial"/>
          <w:sz w:val="22"/>
          <w:szCs w:val="22"/>
        </w:rPr>
      </w:pPr>
      <w:r>
        <w:rPr>
          <w:rFonts w:ascii="Arial" w:hAnsi="Arial" w:cs="Arial"/>
          <w:sz w:val="22"/>
          <w:szCs w:val="22"/>
        </w:rPr>
        <w:t>En el supuesto de que los tres años de servicios lo sean en Grupo/Subgrupo distinto, se computará para todo el período, el correspondiente al Grupo/Subgrupo en el que estuviera en activo a la fecha</w:t>
      </w:r>
      <w:r>
        <w:rPr>
          <w:rFonts w:ascii="Arial" w:hAnsi="Arial" w:cs="Arial"/>
          <w:sz w:val="22"/>
          <w:szCs w:val="22"/>
        </w:rPr>
        <w:t xml:space="preserve"> del perfeccionamiento del trienio. </w:t>
      </w:r>
    </w:p>
    <w:p w:rsidR="009727CE" w:rsidRDefault="009A0083">
      <w:pPr>
        <w:ind w:firstLine="708"/>
        <w:jc w:val="both"/>
        <w:rPr>
          <w:rFonts w:ascii="Arial" w:hAnsi="Arial" w:cs="Arial"/>
          <w:sz w:val="22"/>
          <w:szCs w:val="22"/>
        </w:rPr>
      </w:pPr>
      <w:r>
        <w:rPr>
          <w:rFonts w:ascii="Arial" w:hAnsi="Arial" w:cs="Arial"/>
          <w:sz w:val="22"/>
          <w:szCs w:val="22"/>
        </w:rPr>
        <w:t>Para el reconocimiento de los servicios previos en la Empresa de inserción, se aplicará lo dispuesto en la Ley 70/1978, de 26 de diciembre y en el Real Decreto 1461/1982, de 25 de junio o bien en la normativa que para t</w:t>
      </w:r>
      <w:r>
        <w:rPr>
          <w:rFonts w:ascii="Arial" w:hAnsi="Arial" w:cs="Arial"/>
          <w:sz w:val="22"/>
          <w:szCs w:val="22"/>
        </w:rPr>
        <w:t xml:space="preserve">al finalidad se apruebe al efecto.  </w:t>
      </w:r>
    </w:p>
    <w:p w:rsidR="009727CE" w:rsidRDefault="009A0083">
      <w:pPr>
        <w:ind w:firstLine="708"/>
        <w:jc w:val="both"/>
      </w:pPr>
      <w:r>
        <w:rPr>
          <w:rFonts w:ascii="Arial" w:hAnsi="Arial" w:cs="Arial"/>
          <w:color w:val="000000"/>
          <w:sz w:val="22"/>
          <w:szCs w:val="22"/>
        </w:rPr>
        <w:t xml:space="preserve">Los trienios se recalcularán desde el inicio de su relación laboral con esta </w:t>
      </w:r>
      <w:r>
        <w:rPr>
          <w:rFonts w:ascii="Arial" w:hAnsi="Arial" w:cs="Arial"/>
          <w:sz w:val="22"/>
          <w:szCs w:val="22"/>
        </w:rPr>
        <w:t>Empresa de inserción</w:t>
      </w:r>
      <w:r>
        <w:rPr>
          <w:rFonts w:ascii="Arial" w:hAnsi="Arial" w:cs="Arial"/>
          <w:color w:val="000000"/>
          <w:sz w:val="22"/>
          <w:szCs w:val="22"/>
        </w:rPr>
        <w:t xml:space="preserve"> o con el Ayuntamiento de Candelaria en virtud de lo establecido en la legislación vigente reguladora de las retribuciones</w:t>
      </w:r>
      <w:r>
        <w:rPr>
          <w:rFonts w:ascii="Arial" w:hAnsi="Arial" w:cs="Arial"/>
          <w:color w:val="000000"/>
          <w:sz w:val="22"/>
          <w:szCs w:val="22"/>
        </w:rPr>
        <w:t xml:space="preserve"> del funcionario.</w:t>
      </w:r>
    </w:p>
    <w:p w:rsidR="009727CE" w:rsidRDefault="009A0083">
      <w:pPr>
        <w:ind w:firstLine="708"/>
        <w:jc w:val="both"/>
      </w:pPr>
      <w:r>
        <w:rPr>
          <w:rFonts w:ascii="Arial" w:hAnsi="Arial" w:cs="Arial"/>
          <w:sz w:val="22"/>
          <w:szCs w:val="22"/>
        </w:rPr>
        <w:t xml:space="preserve">A3) </w:t>
      </w:r>
      <w:r>
        <w:rPr>
          <w:rFonts w:ascii="Arial" w:hAnsi="Arial" w:cs="Arial"/>
          <w:color w:val="000000"/>
          <w:sz w:val="22"/>
          <w:szCs w:val="22"/>
        </w:rPr>
        <w:t xml:space="preserve">Pagas Extraordinarias: Comprenden </w:t>
      </w:r>
      <w:r>
        <w:rPr>
          <w:rFonts w:ascii="Arial" w:hAnsi="Arial" w:cs="Arial"/>
          <w:sz w:val="22"/>
          <w:szCs w:val="22"/>
        </w:rPr>
        <w:t xml:space="preserve">dos pagas anuales por los importes legalmente establecidos para el personal funcionario de las Entidades Locales.  </w:t>
      </w:r>
    </w:p>
    <w:p w:rsidR="009727CE" w:rsidRDefault="009A0083">
      <w:pPr>
        <w:ind w:firstLine="708"/>
        <w:jc w:val="both"/>
        <w:rPr>
          <w:rFonts w:ascii="Arial" w:hAnsi="Arial" w:cs="Arial"/>
          <w:sz w:val="22"/>
          <w:szCs w:val="22"/>
        </w:rPr>
      </w:pPr>
      <w:r>
        <w:rPr>
          <w:rFonts w:ascii="Arial" w:hAnsi="Arial" w:cs="Arial"/>
          <w:sz w:val="22"/>
          <w:szCs w:val="22"/>
        </w:rPr>
        <w:t>Cuando el tiempo de servicios fuera inferior al total del periodo previsto para perc</w:t>
      </w:r>
      <w:r>
        <w:rPr>
          <w:rFonts w:ascii="Arial" w:hAnsi="Arial" w:cs="Arial"/>
          <w:sz w:val="22"/>
          <w:szCs w:val="22"/>
        </w:rPr>
        <w:t xml:space="preserve">ibir una paga extraordinaria, ésta se abonará en la parte proporcional que resulte de los meses y días de servicio efectivo prestado.  </w:t>
      </w:r>
    </w:p>
    <w:p w:rsidR="009727CE" w:rsidRDefault="009A0083">
      <w:pPr>
        <w:ind w:firstLine="708"/>
        <w:jc w:val="both"/>
        <w:rPr>
          <w:rFonts w:ascii="Arial" w:hAnsi="Arial" w:cs="Arial"/>
          <w:sz w:val="22"/>
          <w:szCs w:val="22"/>
        </w:rPr>
      </w:pPr>
      <w:r>
        <w:rPr>
          <w:rFonts w:ascii="Arial" w:hAnsi="Arial" w:cs="Arial"/>
          <w:sz w:val="22"/>
          <w:szCs w:val="22"/>
        </w:rPr>
        <w:t xml:space="preserve">B) Retribuciones Complementarias: </w:t>
      </w:r>
    </w:p>
    <w:p w:rsidR="009727CE" w:rsidRDefault="009A0083">
      <w:pPr>
        <w:ind w:firstLine="708"/>
        <w:jc w:val="both"/>
        <w:rPr>
          <w:rFonts w:ascii="Arial" w:hAnsi="Arial" w:cs="Arial"/>
          <w:sz w:val="22"/>
          <w:szCs w:val="22"/>
        </w:rPr>
      </w:pPr>
      <w:r>
        <w:rPr>
          <w:rFonts w:ascii="Arial" w:hAnsi="Arial" w:cs="Arial"/>
          <w:sz w:val="22"/>
          <w:szCs w:val="22"/>
        </w:rPr>
        <w:t xml:space="preserve">B1) Complemento de Destino: Será el correspondiente al nivel asignado al puesto de </w:t>
      </w:r>
      <w:r>
        <w:rPr>
          <w:rFonts w:ascii="Arial" w:hAnsi="Arial" w:cs="Arial"/>
          <w:sz w:val="22"/>
          <w:szCs w:val="22"/>
        </w:rPr>
        <w:t xml:space="preserve">trabajo que se desempeñe. Los intervalos de los complementos de destino para cada Grupo/Subgrupo de titulación, serán los establecidos en cada momento por la legislación estatal o autonómica de aplicación a los/as funcionarios/as públicos.   </w:t>
      </w:r>
    </w:p>
    <w:p w:rsidR="009727CE" w:rsidRDefault="009A0083">
      <w:pPr>
        <w:ind w:firstLine="708"/>
        <w:jc w:val="both"/>
        <w:rPr>
          <w:rFonts w:ascii="Arial" w:hAnsi="Arial" w:cs="Arial"/>
          <w:sz w:val="22"/>
          <w:szCs w:val="22"/>
        </w:rPr>
      </w:pPr>
      <w:r>
        <w:rPr>
          <w:rFonts w:ascii="Arial" w:hAnsi="Arial" w:cs="Arial"/>
          <w:sz w:val="22"/>
          <w:szCs w:val="22"/>
        </w:rPr>
        <w:t>B2) Complemen</w:t>
      </w:r>
      <w:r>
        <w:rPr>
          <w:rFonts w:ascii="Arial" w:hAnsi="Arial" w:cs="Arial"/>
          <w:sz w:val="22"/>
          <w:szCs w:val="22"/>
        </w:rPr>
        <w:t xml:space="preserve">to Específico de naturaleza permanente y de naturaleza variable: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Es el destinado a retribuir /as condiciones particulares de los puestos de trabajo en atención a las circunstancias tales como su especial dificultad técnica, dedicación, responsabilidad, pe</w:t>
      </w:r>
      <w:r>
        <w:rPr>
          <w:rFonts w:ascii="Arial" w:hAnsi="Arial" w:cs="Arial"/>
          <w:color w:val="000000"/>
          <w:sz w:val="22"/>
          <w:szCs w:val="22"/>
        </w:rPr>
        <w:t xml:space="preserve">ligrosidad, penosidad y otras por lo que su percepción se vincula y depende exclusivamente del ejercicio de la actividad profesional en el puesto que lo tenga asignado (u ocupe) o de la permanencia de las circunstancias que cualifican el puesto.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lastRenderedPageBreak/>
        <w:t>El valor</w:t>
      </w:r>
      <w:r>
        <w:rPr>
          <w:rFonts w:ascii="Arial" w:hAnsi="Arial" w:cs="Arial"/>
          <w:color w:val="000000"/>
          <w:sz w:val="22"/>
          <w:szCs w:val="22"/>
        </w:rPr>
        <w:t xml:space="preserve"> del punto de complemento específico será el mismo que se aplique en el Ayuntamiento de Candelaria, valores que se actualizarán anualmente en virtud de lo que establezcan las Leyes de presupuestos Generales del Estado de cada ejercicio.  </w:t>
      </w:r>
    </w:p>
    <w:p w:rsidR="009727CE" w:rsidRDefault="009A0083">
      <w:pPr>
        <w:ind w:firstLine="708"/>
        <w:jc w:val="both"/>
        <w:rPr>
          <w:rFonts w:ascii="Arial" w:hAnsi="Arial" w:cs="Arial"/>
          <w:sz w:val="22"/>
          <w:szCs w:val="22"/>
        </w:rPr>
      </w:pPr>
      <w:r>
        <w:rPr>
          <w:rFonts w:ascii="Arial" w:hAnsi="Arial" w:cs="Arial"/>
          <w:sz w:val="22"/>
          <w:szCs w:val="22"/>
        </w:rPr>
        <w:t>C) Otros Compleme</w:t>
      </w:r>
      <w:r>
        <w:rPr>
          <w:rFonts w:ascii="Arial" w:hAnsi="Arial" w:cs="Arial"/>
          <w:sz w:val="22"/>
          <w:szCs w:val="22"/>
        </w:rPr>
        <w:t xml:space="preserve">ntos: </w:t>
      </w:r>
    </w:p>
    <w:p w:rsidR="009727CE" w:rsidRDefault="009A0083">
      <w:pPr>
        <w:ind w:firstLine="708"/>
        <w:jc w:val="both"/>
        <w:rPr>
          <w:rFonts w:ascii="Arial" w:hAnsi="Arial" w:cs="Arial"/>
          <w:sz w:val="22"/>
          <w:szCs w:val="22"/>
        </w:rPr>
      </w:pPr>
      <w:r>
        <w:rPr>
          <w:rFonts w:ascii="Arial" w:hAnsi="Arial" w:cs="Arial"/>
          <w:sz w:val="22"/>
          <w:szCs w:val="22"/>
        </w:rPr>
        <w:t xml:space="preserve">C1) Complemento de productividad o retribución por cumplimiento de objetivos: Es el que se percibe en función de la dedicación, el rendimiento de los puestos de trabajo y/o por la consecución de determinados objetivos. </w:t>
      </w:r>
    </w:p>
    <w:p w:rsidR="009727CE" w:rsidRDefault="009A0083">
      <w:pPr>
        <w:ind w:firstLine="708"/>
        <w:jc w:val="both"/>
        <w:rPr>
          <w:rFonts w:ascii="Arial" w:hAnsi="Arial" w:cs="Arial"/>
          <w:sz w:val="22"/>
          <w:szCs w:val="22"/>
        </w:rPr>
      </w:pPr>
      <w:r>
        <w:rPr>
          <w:rFonts w:ascii="Arial" w:hAnsi="Arial" w:cs="Arial"/>
          <w:sz w:val="22"/>
          <w:szCs w:val="22"/>
        </w:rPr>
        <w:t xml:space="preserve">Los criterios para el </w:t>
      </w:r>
      <w:r>
        <w:rPr>
          <w:rFonts w:ascii="Arial" w:hAnsi="Arial" w:cs="Arial"/>
          <w:sz w:val="22"/>
          <w:szCs w:val="22"/>
        </w:rPr>
        <w:t>establecimiento del Complemento de Productividad o de la retribución por cumplimiento de objetivos, los baremos de valoración a aplicar, la determinación de los objetivos y los importes que, en su caso, se pudieran asignar serán negociados con las organiza</w:t>
      </w:r>
      <w:r>
        <w:rPr>
          <w:rFonts w:ascii="Arial" w:hAnsi="Arial" w:cs="Arial"/>
          <w:sz w:val="22"/>
          <w:szCs w:val="22"/>
        </w:rPr>
        <w:t xml:space="preserve">ciones sindicales legitimadas.  </w:t>
      </w:r>
    </w:p>
    <w:p w:rsidR="009727CE" w:rsidRDefault="009A0083">
      <w:pPr>
        <w:ind w:firstLine="708"/>
        <w:jc w:val="both"/>
        <w:rPr>
          <w:rFonts w:ascii="Arial" w:hAnsi="Arial" w:cs="Arial"/>
          <w:sz w:val="22"/>
          <w:szCs w:val="22"/>
        </w:rPr>
      </w:pPr>
      <w:r>
        <w:rPr>
          <w:rFonts w:ascii="Arial" w:hAnsi="Arial" w:cs="Arial"/>
          <w:sz w:val="22"/>
          <w:szCs w:val="22"/>
        </w:rPr>
        <w:t xml:space="preserve">C2) Servicios/horas extraordinarias: Tendrán carácter excepcional y solamente podrán ser reconocidas por servicios extraordinarios prestados fuera de la jornada normal de trabajo, sin que en ningún caso puedan ser fijas en </w:t>
      </w:r>
      <w:r>
        <w:rPr>
          <w:rFonts w:ascii="Arial" w:hAnsi="Arial" w:cs="Arial"/>
          <w:sz w:val="22"/>
          <w:szCs w:val="22"/>
        </w:rPr>
        <w:t xml:space="preserve">su cuantía, ni periódicas en su devengo. </w:t>
      </w:r>
    </w:p>
    <w:p w:rsidR="009727CE" w:rsidRDefault="009A0083">
      <w:pPr>
        <w:ind w:firstLine="708"/>
        <w:jc w:val="both"/>
        <w:rPr>
          <w:rFonts w:ascii="Arial" w:hAnsi="Arial" w:cs="Arial"/>
          <w:sz w:val="22"/>
          <w:szCs w:val="22"/>
        </w:rPr>
      </w:pPr>
      <w:r>
        <w:rPr>
          <w:rFonts w:ascii="Arial" w:hAnsi="Arial" w:cs="Arial"/>
          <w:sz w:val="22"/>
          <w:szCs w:val="22"/>
        </w:rPr>
        <w:t xml:space="preserve">El personal no podrá superar en ningún caso el número de ochenta horas anuales, en concepto de horas extraordinarias.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Solo podrán realizarse servicios/horas extraordinarias que vengan exigidas por la necesidad de</w:t>
      </w:r>
      <w:r>
        <w:rPr>
          <w:rFonts w:ascii="Arial" w:hAnsi="Arial" w:cs="Arial"/>
          <w:color w:val="000000"/>
          <w:sz w:val="22"/>
          <w:szCs w:val="22"/>
        </w:rPr>
        <w:t xml:space="preserve"> reparar siniestros u otros daños extraordinarios y urgentes, en situaciones especiales que afecten a la seguridad o protección de bienes, edificios e instalaciones, para cubrir ausencias de personal, afrontar circunstancias sobrevenidas que comprometan el</w:t>
      </w:r>
      <w:r>
        <w:rPr>
          <w:rFonts w:ascii="Arial" w:hAnsi="Arial" w:cs="Arial"/>
          <w:color w:val="000000"/>
          <w:sz w:val="22"/>
          <w:szCs w:val="22"/>
        </w:rPr>
        <w:t xml:space="preserve"> adecuado funcionamiento de los servicios públicos o la realización de actividades o servicios en actos organizados por el Ayuntamiento de Candelaria. </w:t>
      </w:r>
    </w:p>
    <w:p w:rsidR="009727CE" w:rsidRDefault="009A0083">
      <w:pPr>
        <w:ind w:firstLine="708"/>
        <w:jc w:val="both"/>
        <w:rPr>
          <w:rFonts w:ascii="Arial" w:hAnsi="Arial" w:cs="Arial"/>
          <w:sz w:val="22"/>
          <w:szCs w:val="22"/>
        </w:rPr>
      </w:pPr>
      <w:r>
        <w:rPr>
          <w:rFonts w:ascii="Arial" w:hAnsi="Arial" w:cs="Arial"/>
          <w:sz w:val="22"/>
          <w:szCs w:val="22"/>
        </w:rPr>
        <w:t>Siempre que la organización del trabajo lo permita, los servicios/horas extraordinarias podrán ser compe</w:t>
      </w:r>
      <w:r>
        <w:rPr>
          <w:rFonts w:ascii="Arial" w:hAnsi="Arial" w:cs="Arial"/>
          <w:sz w:val="22"/>
          <w:szCs w:val="22"/>
        </w:rPr>
        <w:t xml:space="preserve">nsados por tiempos de descanso retribuido, en lugar de ser remuneradas. </w:t>
      </w:r>
    </w:p>
    <w:p w:rsidR="009727CE" w:rsidRDefault="009A0083">
      <w:pPr>
        <w:ind w:firstLine="708"/>
        <w:jc w:val="both"/>
        <w:rPr>
          <w:rFonts w:ascii="Arial" w:hAnsi="Arial" w:cs="Arial"/>
          <w:sz w:val="22"/>
          <w:szCs w:val="22"/>
        </w:rPr>
      </w:pPr>
      <w:r>
        <w:rPr>
          <w:rFonts w:ascii="Arial" w:hAnsi="Arial" w:cs="Arial"/>
          <w:sz w:val="22"/>
          <w:szCs w:val="22"/>
        </w:rPr>
        <w:t>Los servicios/horas extraordinarias se remunerarán con un valor único para cada Grupo/Subgrupo de clasificación profesional y por el importe que resulte del cociente que se obtenga de</w:t>
      </w:r>
      <w:r>
        <w:rPr>
          <w:rFonts w:ascii="Arial" w:hAnsi="Arial" w:cs="Arial"/>
          <w:sz w:val="22"/>
          <w:szCs w:val="22"/>
        </w:rPr>
        <w:t xml:space="preserve"> la operación de dividir que a continuación se indica: </w:t>
      </w:r>
    </w:p>
    <w:p w:rsidR="009727CE" w:rsidRDefault="009A0083">
      <w:pPr>
        <w:jc w:val="both"/>
        <w:rPr>
          <w:rFonts w:ascii="Arial" w:hAnsi="Arial" w:cs="Arial"/>
          <w:sz w:val="22"/>
          <w:szCs w:val="22"/>
        </w:rPr>
      </w:pPr>
      <w:r>
        <w:rPr>
          <w:rFonts w:ascii="Arial" w:hAnsi="Arial" w:cs="Arial"/>
          <w:sz w:val="22"/>
          <w:szCs w:val="22"/>
        </w:rPr>
        <w:tab/>
        <w:t xml:space="preserve"> </w:t>
      </w:r>
      <w:r>
        <w:rPr>
          <w:rFonts w:ascii="Arial" w:hAnsi="Arial" w:cs="Arial"/>
          <w:sz w:val="22"/>
          <w:szCs w:val="22"/>
        </w:rPr>
        <w:tab/>
        <w:t xml:space="preserve">Dividendo: Retribuciones salariales totales anuales. </w:t>
      </w:r>
    </w:p>
    <w:p w:rsidR="009727CE" w:rsidRDefault="009A0083">
      <w:pPr>
        <w:jc w:val="both"/>
        <w:rPr>
          <w:rFonts w:ascii="Arial" w:hAnsi="Arial" w:cs="Arial"/>
          <w:sz w:val="22"/>
          <w:szCs w:val="22"/>
        </w:rPr>
      </w:pPr>
      <w:r>
        <w:rPr>
          <w:rFonts w:ascii="Arial" w:hAnsi="Arial" w:cs="Arial"/>
          <w:sz w:val="22"/>
          <w:szCs w:val="22"/>
        </w:rPr>
        <w:tab/>
        <w:t xml:space="preserve"> </w:t>
      </w:r>
      <w:r>
        <w:rPr>
          <w:rFonts w:ascii="Arial" w:hAnsi="Arial" w:cs="Arial"/>
          <w:sz w:val="22"/>
          <w:szCs w:val="22"/>
        </w:rPr>
        <w:tab/>
        <w:t xml:space="preserve">Divisor: Número de horas de la jornada laboral legal anual </w:t>
      </w:r>
    </w:p>
    <w:p w:rsidR="009727CE" w:rsidRDefault="009A0083">
      <w:pPr>
        <w:ind w:firstLine="708"/>
        <w:jc w:val="both"/>
        <w:rPr>
          <w:rFonts w:ascii="Arial" w:hAnsi="Arial" w:cs="Arial"/>
          <w:sz w:val="22"/>
          <w:szCs w:val="22"/>
        </w:rPr>
      </w:pPr>
      <w:r>
        <w:rPr>
          <w:rFonts w:ascii="Arial" w:hAnsi="Arial" w:cs="Arial"/>
          <w:sz w:val="22"/>
          <w:szCs w:val="22"/>
        </w:rPr>
        <w:t>El coeficiente que resulte será incrementado con el 75% para las horas realizada</w:t>
      </w:r>
      <w:r>
        <w:rPr>
          <w:rFonts w:ascii="Arial" w:hAnsi="Arial" w:cs="Arial"/>
          <w:sz w:val="22"/>
          <w:szCs w:val="22"/>
        </w:rPr>
        <w:t xml:space="preserve">s en días laborales y el 100% para las horas realizadas en días festivos. </w:t>
      </w:r>
    </w:p>
    <w:p w:rsidR="009727CE" w:rsidRDefault="009A0083">
      <w:pPr>
        <w:ind w:firstLine="708"/>
        <w:jc w:val="both"/>
        <w:rPr>
          <w:rFonts w:ascii="Arial" w:hAnsi="Arial" w:cs="Arial"/>
          <w:sz w:val="22"/>
          <w:szCs w:val="22"/>
        </w:rPr>
      </w:pPr>
      <w:r>
        <w:rPr>
          <w:rFonts w:ascii="Arial" w:hAnsi="Arial" w:cs="Arial"/>
          <w:sz w:val="22"/>
          <w:szCs w:val="22"/>
        </w:rPr>
        <w:t>El abono de las horas extraordinarias, para su cobro el trabajador podrá optar entre el cobro de las mismas en metálico o por compensación por días de descanso, según el siguiente b</w:t>
      </w:r>
      <w:r>
        <w:rPr>
          <w:rFonts w:ascii="Arial" w:hAnsi="Arial" w:cs="Arial"/>
          <w:sz w:val="22"/>
          <w:szCs w:val="22"/>
        </w:rPr>
        <w:t>aremo: una hora trabajada=1,5 de descanso en horario diurno y una hora trabajada=2 horas en días festivos, fines de semana o horario nocturno. Estableciéndose para el cálculo de la retribución correspondiente un mínimo de dos horas, en aquellos casos en el</w:t>
      </w:r>
      <w:r>
        <w:rPr>
          <w:rFonts w:ascii="Arial" w:hAnsi="Arial" w:cs="Arial"/>
          <w:sz w:val="22"/>
          <w:szCs w:val="22"/>
        </w:rPr>
        <w:t xml:space="preserve"> que el tiempo trabajado sea inferior  </w:t>
      </w:r>
    </w:p>
    <w:p w:rsidR="009727CE" w:rsidRDefault="009A0083">
      <w:pPr>
        <w:ind w:firstLine="708"/>
        <w:jc w:val="both"/>
      </w:pPr>
      <w:r>
        <w:rPr>
          <w:rFonts w:ascii="Arial" w:hAnsi="Arial" w:cs="Arial"/>
          <w:sz w:val="22"/>
          <w:szCs w:val="22"/>
        </w:rPr>
        <w:t xml:space="preserve">En el caso de compensación económica deberá existir mutuo acuerdo entre el trabajador y </w:t>
      </w:r>
      <w:r>
        <w:rPr>
          <w:rFonts w:ascii="Arial" w:hAnsi="Arial" w:cs="Arial"/>
          <w:color w:val="000000"/>
          <w:sz w:val="22"/>
          <w:szCs w:val="22"/>
        </w:rPr>
        <w:t xml:space="preserve">la </w:t>
      </w:r>
      <w:r>
        <w:rPr>
          <w:rFonts w:ascii="Arial" w:hAnsi="Arial" w:cs="Arial"/>
          <w:sz w:val="22"/>
          <w:szCs w:val="22"/>
        </w:rPr>
        <w:t xml:space="preserve">Empresa de inserción. </w:t>
      </w:r>
    </w:p>
    <w:p w:rsidR="009727CE" w:rsidRDefault="009A0083">
      <w:pPr>
        <w:ind w:firstLine="708"/>
        <w:jc w:val="both"/>
      </w:pPr>
      <w:r>
        <w:rPr>
          <w:rFonts w:ascii="Arial" w:hAnsi="Arial" w:cs="Arial"/>
          <w:sz w:val="22"/>
          <w:szCs w:val="22"/>
        </w:rPr>
        <w:t>La elección de los/as trabajadores/as, para proponerles la realización de servicios extraordinarios, d</w:t>
      </w:r>
      <w:r>
        <w:rPr>
          <w:rFonts w:ascii="Arial" w:hAnsi="Arial" w:cs="Arial"/>
          <w:sz w:val="22"/>
          <w:szCs w:val="22"/>
        </w:rPr>
        <w:t xml:space="preserve">eberá de realizarse de forma rotatoria entre todos los/as adscritos a cada Área, Servicio y/o Unidad. Por la Unidad de personal se dará cuenta mensualmente a las organizaciones sindicales con representación en </w:t>
      </w:r>
      <w:r>
        <w:rPr>
          <w:rFonts w:ascii="Arial" w:hAnsi="Arial" w:cs="Arial"/>
          <w:color w:val="000000"/>
          <w:sz w:val="22"/>
          <w:szCs w:val="22"/>
        </w:rPr>
        <w:t xml:space="preserve">la </w:t>
      </w:r>
      <w:r>
        <w:rPr>
          <w:rFonts w:ascii="Arial" w:hAnsi="Arial" w:cs="Arial"/>
          <w:sz w:val="22"/>
          <w:szCs w:val="22"/>
        </w:rPr>
        <w:t>Empresa de inserción de los/as trabajadores</w:t>
      </w:r>
      <w:r>
        <w:rPr>
          <w:rFonts w:ascii="Arial" w:hAnsi="Arial" w:cs="Arial"/>
          <w:sz w:val="22"/>
          <w:szCs w:val="22"/>
        </w:rPr>
        <w:t xml:space="preserve"> que han realizado servicios extraordinarios. </w:t>
      </w:r>
    </w:p>
    <w:p w:rsidR="009727CE" w:rsidRDefault="009A0083">
      <w:pPr>
        <w:jc w:val="both"/>
      </w:pPr>
      <w:r>
        <w:rPr>
          <w:rFonts w:ascii="Arial" w:hAnsi="Arial" w:cs="Arial"/>
          <w:sz w:val="22"/>
          <w:szCs w:val="22"/>
        </w:rPr>
        <w:t xml:space="preserve"> </w:t>
      </w:r>
      <w:r>
        <w:rPr>
          <w:rFonts w:ascii="Arial" w:hAnsi="Arial" w:cs="Arial"/>
          <w:sz w:val="22"/>
          <w:szCs w:val="22"/>
        </w:rPr>
        <w:tab/>
        <w:t xml:space="preserve">Si </w:t>
      </w:r>
      <w:r>
        <w:rPr>
          <w:rFonts w:ascii="Arial" w:hAnsi="Arial" w:cs="Arial"/>
          <w:color w:val="000000"/>
          <w:sz w:val="22"/>
          <w:szCs w:val="22"/>
        </w:rPr>
        <w:t xml:space="preserve">la </w:t>
      </w:r>
      <w:r>
        <w:rPr>
          <w:rFonts w:ascii="Arial" w:hAnsi="Arial" w:cs="Arial"/>
          <w:sz w:val="22"/>
          <w:szCs w:val="22"/>
        </w:rPr>
        <w:t>Empresa de inserción careciera de crédito presupuestario, que impidiera el abono de los servicios extraordinarios, la compensación de días de descanso se realizará según el siguiente baremo: lunes a vi</w:t>
      </w:r>
      <w:r>
        <w:rPr>
          <w:rFonts w:ascii="Arial" w:hAnsi="Arial" w:cs="Arial"/>
          <w:sz w:val="22"/>
          <w:szCs w:val="22"/>
        </w:rPr>
        <w:t xml:space="preserve">ernes 1 hora trabajada por 1,5 de descanso y los sábados domingos y nocturnos 1 hora trabajada por 2 horas de descanso. </w:t>
      </w:r>
    </w:p>
    <w:p w:rsidR="009727CE" w:rsidRDefault="009A0083">
      <w:pPr>
        <w:ind w:firstLine="708"/>
        <w:jc w:val="both"/>
        <w:rPr>
          <w:rFonts w:ascii="Arial" w:hAnsi="Arial" w:cs="Arial"/>
          <w:sz w:val="22"/>
          <w:szCs w:val="22"/>
        </w:rPr>
      </w:pPr>
      <w:r>
        <w:rPr>
          <w:rFonts w:ascii="Arial" w:hAnsi="Arial" w:cs="Arial"/>
          <w:sz w:val="22"/>
          <w:szCs w:val="22"/>
        </w:rPr>
        <w:lastRenderedPageBreak/>
        <w:t xml:space="preserve">D) Otras retribuciones. </w:t>
      </w:r>
    </w:p>
    <w:p w:rsidR="009727CE" w:rsidRDefault="009A0083">
      <w:pPr>
        <w:ind w:firstLine="708"/>
        <w:jc w:val="both"/>
        <w:rPr>
          <w:rFonts w:ascii="Arial" w:hAnsi="Arial" w:cs="Arial"/>
          <w:sz w:val="22"/>
          <w:szCs w:val="22"/>
        </w:rPr>
      </w:pPr>
      <w:r>
        <w:rPr>
          <w:rFonts w:ascii="Arial" w:hAnsi="Arial" w:cs="Arial"/>
          <w:sz w:val="22"/>
          <w:szCs w:val="22"/>
        </w:rPr>
        <w:t>Cuando se desempeñen funciones propias de otro puesto de trabajo y las mismas se encomienden a través de la pr</w:t>
      </w:r>
      <w:r>
        <w:rPr>
          <w:rFonts w:ascii="Arial" w:hAnsi="Arial" w:cs="Arial"/>
          <w:sz w:val="22"/>
          <w:szCs w:val="22"/>
        </w:rPr>
        <w:t xml:space="preserve">eceptiva resolución u orden de servicio se establecerá la compensación económica que retribuya la asignación de aquellas.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4. Complemento retributivo por incapacidad temporal. Desde el primer día de la situación de incapacidad temporal se abonará un comple</w:t>
      </w:r>
      <w:r>
        <w:rPr>
          <w:rFonts w:ascii="Arial" w:hAnsi="Arial" w:cs="Arial"/>
          <w:color w:val="000000"/>
          <w:sz w:val="22"/>
          <w:szCs w:val="22"/>
        </w:rPr>
        <w:t>mento a las prestaciones establecidas en la Ley de Seguridad Social de forma que sumado a la prestación del régimen general de la seguridad social alcance el cien por cien de las retribuciones ordinarias percibidas en el mes de inicio de la incapacidad tem</w:t>
      </w:r>
      <w:r>
        <w:rPr>
          <w:rFonts w:ascii="Arial" w:hAnsi="Arial" w:cs="Arial"/>
          <w:color w:val="000000"/>
          <w:sz w:val="22"/>
          <w:szCs w:val="22"/>
        </w:rPr>
        <w:t>poral.</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5. La tabla salarial correspondiente al año 2023 se incluye como anexo II a este Convenio. La retribución mensual incluye las pagas extraordinarias ya prorrateadas.</w:t>
      </w:r>
    </w:p>
    <w:p w:rsidR="009727CE" w:rsidRDefault="009A0083">
      <w:pPr>
        <w:jc w:val="both"/>
      </w:pPr>
      <w:r>
        <w:rPr>
          <w:rFonts w:ascii="Arial" w:hAnsi="Arial" w:cs="Arial"/>
          <w:sz w:val="22"/>
          <w:szCs w:val="22"/>
        </w:rPr>
        <w:t xml:space="preserve"> Artículo 32</w:t>
      </w:r>
      <w:r>
        <w:rPr>
          <w:rFonts w:ascii="Arial" w:hAnsi="Arial" w:cs="Arial"/>
          <w:color w:val="000000"/>
          <w:sz w:val="22"/>
          <w:szCs w:val="22"/>
        </w:rPr>
        <w:t>.- Garantía de derechos retributivos.</w:t>
      </w:r>
    </w:p>
    <w:p w:rsidR="009727CE" w:rsidRDefault="009A0083">
      <w:pPr>
        <w:jc w:val="both"/>
      </w:pPr>
      <w:r>
        <w:rPr>
          <w:rFonts w:ascii="Arial" w:hAnsi="Arial" w:cs="Arial"/>
          <w:color w:val="70AD47"/>
          <w:sz w:val="22"/>
          <w:szCs w:val="22"/>
        </w:rPr>
        <w:tab/>
      </w:r>
      <w:r>
        <w:rPr>
          <w:rFonts w:ascii="Arial" w:hAnsi="Arial" w:cs="Arial"/>
          <w:color w:val="000000"/>
          <w:sz w:val="22"/>
          <w:szCs w:val="22"/>
        </w:rPr>
        <w:t>Con la finalidad de garantizar la</w:t>
      </w:r>
      <w:r>
        <w:rPr>
          <w:rFonts w:ascii="Arial" w:hAnsi="Arial" w:cs="Arial"/>
          <w:color w:val="000000"/>
          <w:sz w:val="22"/>
          <w:szCs w:val="22"/>
        </w:rPr>
        <w:t xml:space="preserve">s retribuciones que vienen percibiendo los actuales trabajadores de la </w:t>
      </w:r>
      <w:r>
        <w:rPr>
          <w:rFonts w:ascii="Arial" w:hAnsi="Arial" w:cs="Arial"/>
          <w:sz w:val="22"/>
          <w:szCs w:val="22"/>
        </w:rPr>
        <w:t>Empresa de inserción</w:t>
      </w:r>
      <w:r>
        <w:rPr>
          <w:rFonts w:ascii="Arial" w:hAnsi="Arial" w:cs="Arial"/>
          <w:color w:val="000000"/>
          <w:sz w:val="22"/>
          <w:szCs w:val="22"/>
        </w:rPr>
        <w:t xml:space="preserve"> previa a la entrada en vigor de la futura Relación de Puestos de Trabajo, se establecerá un complemento personal transitorio (CPT) que será el resultante de la dife</w:t>
      </w:r>
      <w:r>
        <w:rPr>
          <w:rFonts w:ascii="Arial" w:hAnsi="Arial" w:cs="Arial"/>
          <w:color w:val="000000"/>
          <w:sz w:val="22"/>
          <w:szCs w:val="22"/>
        </w:rPr>
        <w:t xml:space="preserve">rencia entre las retribuciones que le correspondieren por el desempeño del puesto de trabajo al que se adscriba y las retribuciones totales anuales que perciban antes de la entrada en vigor del citado documento de ordenación del personal. </w:t>
      </w:r>
    </w:p>
    <w:p w:rsidR="009727CE" w:rsidRDefault="009727CE">
      <w:pPr>
        <w:jc w:val="both"/>
        <w:rPr>
          <w:rFonts w:ascii="Arial" w:hAnsi="Arial" w:cs="Arial"/>
          <w:color w:val="70AD47"/>
          <w:sz w:val="22"/>
          <w:szCs w:val="22"/>
        </w:rPr>
      </w:pPr>
    </w:p>
    <w:p w:rsidR="009727CE" w:rsidRDefault="009A0083">
      <w:pPr>
        <w:jc w:val="both"/>
        <w:rPr>
          <w:rFonts w:ascii="Arial" w:hAnsi="Arial" w:cs="Arial"/>
          <w:sz w:val="22"/>
          <w:szCs w:val="22"/>
        </w:rPr>
      </w:pPr>
      <w:r>
        <w:rPr>
          <w:rFonts w:ascii="Arial" w:hAnsi="Arial" w:cs="Arial"/>
          <w:sz w:val="22"/>
          <w:szCs w:val="22"/>
        </w:rPr>
        <w:t xml:space="preserve">Artículo 33.- </w:t>
      </w:r>
      <w:r>
        <w:rPr>
          <w:rFonts w:ascii="Arial" w:hAnsi="Arial" w:cs="Arial"/>
          <w:sz w:val="22"/>
          <w:szCs w:val="22"/>
        </w:rPr>
        <w:t xml:space="preserve">Indemnizaciones por razón del servicio. </w:t>
      </w:r>
    </w:p>
    <w:p w:rsidR="009727CE" w:rsidRDefault="009A0083">
      <w:pPr>
        <w:ind w:firstLine="708"/>
        <w:jc w:val="both"/>
      </w:pPr>
      <w:r>
        <w:rPr>
          <w:rFonts w:ascii="Arial" w:hAnsi="Arial" w:cs="Arial"/>
          <w:sz w:val="22"/>
          <w:szCs w:val="22"/>
        </w:rPr>
        <w:t>1. El personal incluido en el ámbito de aplicación del presente Convenio tiene derecho a ser indemnizado por los gastos que se le ocasionen con motivo de desplazamientos efectuados por asistencia a cursos, jornadas,</w:t>
      </w:r>
      <w:r>
        <w:rPr>
          <w:rFonts w:ascii="Arial" w:hAnsi="Arial" w:cs="Arial"/>
          <w:sz w:val="22"/>
          <w:szCs w:val="22"/>
        </w:rPr>
        <w:t xml:space="preserve"> seminarios y congresos, cuando sean debidamente autorizados y en razón del interés que ello suponga para la Empresa de inserción</w:t>
      </w:r>
      <w:r>
        <w:rPr>
          <w:rFonts w:ascii="Arial" w:hAnsi="Arial" w:cs="Arial"/>
          <w:color w:val="000000"/>
          <w:sz w:val="22"/>
          <w:szCs w:val="22"/>
        </w:rPr>
        <w:t>.</w:t>
      </w:r>
    </w:p>
    <w:p w:rsidR="009727CE" w:rsidRDefault="009A0083">
      <w:pPr>
        <w:ind w:firstLine="708"/>
        <w:jc w:val="both"/>
        <w:rPr>
          <w:rFonts w:ascii="Arial" w:hAnsi="Arial" w:cs="Arial"/>
          <w:sz w:val="22"/>
          <w:szCs w:val="22"/>
        </w:rPr>
      </w:pPr>
      <w:r>
        <w:rPr>
          <w:rFonts w:ascii="Arial" w:hAnsi="Arial" w:cs="Arial"/>
          <w:sz w:val="22"/>
          <w:szCs w:val="22"/>
        </w:rPr>
        <w:t xml:space="preserve">2. Asimismo, tendrán derecho a ser indemnizados de los gastos que les sobrevengan por desplazamientos causados por razón del </w:t>
      </w:r>
      <w:r>
        <w:rPr>
          <w:rFonts w:ascii="Arial" w:hAnsi="Arial" w:cs="Arial"/>
          <w:sz w:val="22"/>
          <w:szCs w:val="22"/>
        </w:rPr>
        <w:t xml:space="preserve">servicio. </w:t>
      </w:r>
    </w:p>
    <w:p w:rsidR="009727CE" w:rsidRDefault="009A0083">
      <w:pPr>
        <w:ind w:firstLine="708"/>
        <w:jc w:val="both"/>
        <w:rPr>
          <w:rFonts w:ascii="Arial" w:hAnsi="Arial" w:cs="Arial"/>
          <w:sz w:val="22"/>
          <w:szCs w:val="22"/>
        </w:rPr>
      </w:pPr>
      <w:r>
        <w:rPr>
          <w:rFonts w:ascii="Arial" w:hAnsi="Arial" w:cs="Arial"/>
          <w:sz w:val="22"/>
          <w:szCs w:val="22"/>
        </w:rPr>
        <w:t>3. Se comprenden los gastos de viaje, manutención y estancia, que se abonarán de conformidad con lo establecido en la normativa de la Comunidad Autónoma de Canarias, sobre indemnizaciones por razón del servicio a los/as funcionarios/as públicos.</w:t>
      </w:r>
      <w:r>
        <w:rPr>
          <w:rFonts w:ascii="Arial" w:hAnsi="Arial" w:cs="Arial"/>
          <w:sz w:val="22"/>
          <w:szCs w:val="22"/>
        </w:rPr>
        <w:t xml:space="preserve">  </w:t>
      </w:r>
    </w:p>
    <w:p w:rsidR="009727CE" w:rsidRDefault="009A0083">
      <w:pPr>
        <w:ind w:firstLine="708"/>
        <w:jc w:val="both"/>
      </w:pPr>
      <w:r>
        <w:rPr>
          <w:rFonts w:ascii="Arial" w:hAnsi="Arial" w:cs="Arial"/>
          <w:color w:val="000000"/>
          <w:sz w:val="22"/>
          <w:szCs w:val="22"/>
        </w:rPr>
        <w:t xml:space="preserve">La </w:t>
      </w:r>
      <w:r>
        <w:rPr>
          <w:rFonts w:ascii="Arial" w:hAnsi="Arial" w:cs="Arial"/>
          <w:sz w:val="22"/>
          <w:szCs w:val="22"/>
        </w:rPr>
        <w:t>Empresa de inserción arbitrará los procedimientos necesarios a fin de que el personal perciba en estos casos, por adelantado, el importe aproximado de los gastos de viaje, manutención y estancia, que se justificarán de acuerdo con la regulación vigen</w:t>
      </w:r>
      <w:r>
        <w:rPr>
          <w:rFonts w:ascii="Arial" w:hAnsi="Arial" w:cs="Arial"/>
          <w:sz w:val="22"/>
          <w:szCs w:val="22"/>
        </w:rPr>
        <w:t xml:space="preserve">te en cada momento sobre esta materia. </w:t>
      </w:r>
    </w:p>
    <w:p w:rsidR="009727CE" w:rsidRDefault="009A0083">
      <w:pPr>
        <w:jc w:val="both"/>
        <w:rPr>
          <w:rFonts w:ascii="Arial" w:hAnsi="Arial" w:cs="Arial"/>
          <w:sz w:val="22"/>
          <w:szCs w:val="22"/>
        </w:rPr>
      </w:pPr>
      <w:r>
        <w:rPr>
          <w:rFonts w:ascii="Arial" w:hAnsi="Arial" w:cs="Arial"/>
          <w:sz w:val="22"/>
          <w:szCs w:val="22"/>
        </w:rPr>
        <w:t xml:space="preserve">Artículo 34.- Indemnización por Residencia. </w:t>
      </w:r>
    </w:p>
    <w:p w:rsidR="009727CE" w:rsidRDefault="009A0083">
      <w:pPr>
        <w:ind w:firstLine="708"/>
        <w:jc w:val="both"/>
        <w:rPr>
          <w:rFonts w:ascii="Arial" w:hAnsi="Arial" w:cs="Arial"/>
          <w:sz w:val="22"/>
          <w:szCs w:val="22"/>
        </w:rPr>
      </w:pPr>
      <w:r>
        <w:rPr>
          <w:rFonts w:ascii="Arial" w:hAnsi="Arial" w:cs="Arial"/>
          <w:sz w:val="22"/>
          <w:szCs w:val="22"/>
        </w:rPr>
        <w:t>A los/as trabajadores/as incluidos en el ámbito de aplicación del presente Convenio le corresponderá la indemnización por residencia que perciban los/as empleados/as públi</w:t>
      </w:r>
      <w:r>
        <w:rPr>
          <w:rFonts w:ascii="Arial" w:hAnsi="Arial" w:cs="Arial"/>
          <w:sz w:val="22"/>
          <w:szCs w:val="22"/>
        </w:rPr>
        <w:t xml:space="preserve">cos y en las cuantías y condiciones que se establezcan en la Ley de Presupuestos Generales del Estado o en la regulación legal correspondiente. </w:t>
      </w:r>
    </w:p>
    <w:p w:rsidR="009727CE" w:rsidRDefault="009A0083">
      <w:pPr>
        <w:jc w:val="both"/>
        <w:rPr>
          <w:rFonts w:ascii="Arial" w:hAnsi="Arial" w:cs="Arial"/>
          <w:sz w:val="22"/>
          <w:szCs w:val="22"/>
        </w:rPr>
      </w:pPr>
      <w:r>
        <w:rPr>
          <w:rFonts w:ascii="Arial" w:hAnsi="Arial" w:cs="Arial"/>
          <w:sz w:val="22"/>
          <w:szCs w:val="22"/>
        </w:rPr>
        <w:t xml:space="preserve">Artículo 35.- Asistencia los juzgados. </w:t>
      </w:r>
    </w:p>
    <w:p w:rsidR="009727CE" w:rsidRDefault="009A0083">
      <w:pPr>
        <w:ind w:firstLine="708"/>
        <w:jc w:val="both"/>
      </w:pPr>
      <w:r>
        <w:rPr>
          <w:rFonts w:ascii="Arial" w:hAnsi="Arial" w:cs="Arial"/>
          <w:sz w:val="22"/>
          <w:szCs w:val="22"/>
        </w:rPr>
        <w:t xml:space="preserve">La asistencia a los juzgados a juicio u otro acto previo requerimiento </w:t>
      </w:r>
      <w:r>
        <w:rPr>
          <w:rFonts w:ascii="Arial" w:hAnsi="Arial" w:cs="Arial"/>
          <w:sz w:val="22"/>
          <w:szCs w:val="22"/>
        </w:rPr>
        <w:t>de la autoridad judicial por razones de su condición de trabajador/a</w:t>
      </w:r>
      <w:r>
        <w:rPr>
          <w:rFonts w:ascii="Arial" w:hAnsi="Arial" w:cs="Arial"/>
          <w:color w:val="FF0000"/>
          <w:sz w:val="22"/>
          <w:szCs w:val="22"/>
        </w:rPr>
        <w:t xml:space="preserve"> </w:t>
      </w:r>
      <w:r>
        <w:rPr>
          <w:rFonts w:ascii="Arial" w:hAnsi="Arial" w:cs="Arial"/>
          <w:color w:val="000000"/>
          <w:sz w:val="22"/>
          <w:szCs w:val="22"/>
        </w:rPr>
        <w:t xml:space="preserve">de esta </w:t>
      </w:r>
      <w:r>
        <w:rPr>
          <w:rFonts w:ascii="Arial" w:hAnsi="Arial" w:cs="Arial"/>
          <w:sz w:val="22"/>
          <w:szCs w:val="22"/>
        </w:rPr>
        <w:t>Empresa de inserción</w:t>
      </w:r>
      <w:r>
        <w:rPr>
          <w:rFonts w:ascii="Arial" w:hAnsi="Arial" w:cs="Arial"/>
          <w:color w:val="000000"/>
          <w:sz w:val="22"/>
          <w:szCs w:val="22"/>
        </w:rPr>
        <w:t xml:space="preserve">, </w:t>
      </w:r>
      <w:r>
        <w:rPr>
          <w:rFonts w:ascii="Arial" w:hAnsi="Arial" w:cs="Arial"/>
          <w:sz w:val="22"/>
          <w:szCs w:val="22"/>
        </w:rPr>
        <w:t xml:space="preserve">cuando afecte a su tiempo de descanso dará derecho a su compensación en tiempo de trabajo en idéntica proporción al acreditado fehacientemente. </w:t>
      </w:r>
    </w:p>
    <w:p w:rsidR="009727CE" w:rsidRDefault="009A0083">
      <w:pPr>
        <w:ind w:firstLine="708"/>
        <w:jc w:val="both"/>
        <w:rPr>
          <w:rFonts w:ascii="Arial" w:hAnsi="Arial" w:cs="Arial"/>
          <w:sz w:val="22"/>
          <w:szCs w:val="22"/>
        </w:rPr>
      </w:pPr>
      <w:r>
        <w:rPr>
          <w:rFonts w:ascii="Arial" w:hAnsi="Arial" w:cs="Arial"/>
          <w:sz w:val="22"/>
          <w:szCs w:val="22"/>
        </w:rPr>
        <w:t>Además, al r</w:t>
      </w:r>
      <w:r>
        <w:rPr>
          <w:rFonts w:ascii="Arial" w:hAnsi="Arial" w:cs="Arial"/>
          <w:sz w:val="22"/>
          <w:szCs w:val="22"/>
        </w:rPr>
        <w:t xml:space="preserve">eferido período se añade una hora cuando la asistencia se realice en los juzgados del partido judicial de Güímar y de dos horas cuando se realice en otro partido judicial de la isla. </w:t>
      </w:r>
    </w:p>
    <w:p w:rsidR="009727CE" w:rsidRDefault="009A0083">
      <w:pPr>
        <w:jc w:val="both"/>
        <w:rPr>
          <w:rFonts w:ascii="Arial" w:hAnsi="Arial" w:cs="Arial"/>
          <w:sz w:val="22"/>
          <w:szCs w:val="22"/>
        </w:rPr>
      </w:pPr>
      <w:r>
        <w:rPr>
          <w:rFonts w:ascii="Arial" w:hAnsi="Arial" w:cs="Arial"/>
          <w:sz w:val="22"/>
          <w:szCs w:val="22"/>
        </w:rPr>
        <w:t xml:space="preserve">CAPÍTULO V: Deberes </w:t>
      </w:r>
    </w:p>
    <w:p w:rsidR="009727CE" w:rsidRDefault="009A0083">
      <w:pPr>
        <w:jc w:val="both"/>
        <w:rPr>
          <w:rFonts w:ascii="Arial" w:hAnsi="Arial" w:cs="Arial"/>
          <w:sz w:val="22"/>
          <w:szCs w:val="22"/>
        </w:rPr>
      </w:pPr>
      <w:r>
        <w:rPr>
          <w:rFonts w:ascii="Arial" w:hAnsi="Arial" w:cs="Arial"/>
          <w:sz w:val="22"/>
          <w:szCs w:val="22"/>
        </w:rPr>
        <w:t xml:space="preserve">Artículo 36.- Deberes  </w:t>
      </w:r>
    </w:p>
    <w:p w:rsidR="009727CE" w:rsidRDefault="009A0083">
      <w:pPr>
        <w:ind w:firstLine="708"/>
        <w:jc w:val="both"/>
        <w:rPr>
          <w:rFonts w:ascii="Arial" w:hAnsi="Arial" w:cs="Arial"/>
          <w:sz w:val="22"/>
          <w:szCs w:val="22"/>
        </w:rPr>
      </w:pPr>
      <w:r>
        <w:rPr>
          <w:rFonts w:ascii="Arial" w:hAnsi="Arial" w:cs="Arial"/>
          <w:sz w:val="22"/>
          <w:szCs w:val="22"/>
        </w:rPr>
        <w:lastRenderedPageBreak/>
        <w:t>Los/as trabajadores/as debe</w:t>
      </w:r>
      <w:r>
        <w:rPr>
          <w:rFonts w:ascii="Arial" w:hAnsi="Arial" w:cs="Arial"/>
          <w:sz w:val="22"/>
          <w:szCs w:val="22"/>
        </w:rPr>
        <w:t xml:space="preserve">rán desarrollar con diligencia las tareas asignadas, servir con objetividad los intereses generales y cumplir con lo dispuesto en el ordenamiento jurídico vigente en cada momento.  </w:t>
      </w:r>
    </w:p>
    <w:p w:rsidR="009727CE" w:rsidRDefault="009A0083">
      <w:pPr>
        <w:ind w:firstLine="708"/>
        <w:jc w:val="both"/>
        <w:rPr>
          <w:rFonts w:ascii="Arial" w:hAnsi="Arial" w:cs="Arial"/>
          <w:sz w:val="22"/>
          <w:szCs w:val="22"/>
        </w:rPr>
      </w:pPr>
      <w:r>
        <w:rPr>
          <w:rFonts w:ascii="Arial" w:hAnsi="Arial" w:cs="Arial"/>
          <w:sz w:val="22"/>
          <w:szCs w:val="22"/>
        </w:rPr>
        <w:t>Asimismo, deberán actuar de acuerdo con los principios éticos señalados en</w:t>
      </w:r>
      <w:r>
        <w:rPr>
          <w:rFonts w:ascii="Arial" w:hAnsi="Arial" w:cs="Arial"/>
          <w:sz w:val="22"/>
          <w:szCs w:val="22"/>
        </w:rPr>
        <w:t xml:space="preserve"> el artículo 53 del Estatuto Básico del Empleado Público y con los principios de conducta establecidos en el artículo 54 del citado texto legal.  </w:t>
      </w:r>
    </w:p>
    <w:p w:rsidR="009727CE" w:rsidRDefault="009A0083">
      <w:pPr>
        <w:jc w:val="both"/>
        <w:rPr>
          <w:rFonts w:ascii="Arial" w:hAnsi="Arial" w:cs="Arial"/>
          <w:color w:val="000000"/>
          <w:sz w:val="22"/>
          <w:szCs w:val="22"/>
        </w:rPr>
      </w:pPr>
      <w:r>
        <w:rPr>
          <w:rFonts w:ascii="Arial" w:hAnsi="Arial" w:cs="Arial"/>
          <w:color w:val="000000"/>
          <w:sz w:val="22"/>
          <w:szCs w:val="22"/>
        </w:rPr>
        <w:t xml:space="preserve">Artículo 37.- Incompatibilidades. </w:t>
      </w:r>
    </w:p>
    <w:p w:rsidR="009727CE" w:rsidRDefault="009A0083">
      <w:pPr>
        <w:ind w:firstLine="708"/>
        <w:jc w:val="both"/>
        <w:rPr>
          <w:rFonts w:ascii="Arial" w:hAnsi="Arial" w:cs="Arial"/>
          <w:sz w:val="22"/>
          <w:szCs w:val="22"/>
        </w:rPr>
      </w:pPr>
      <w:r>
        <w:rPr>
          <w:rFonts w:ascii="Arial" w:hAnsi="Arial" w:cs="Arial"/>
          <w:sz w:val="22"/>
          <w:szCs w:val="22"/>
        </w:rPr>
        <w:t>Será de aplicación a los/as trabajadores/as afectados por este Convenio, l</w:t>
      </w:r>
      <w:r>
        <w:rPr>
          <w:rFonts w:ascii="Arial" w:hAnsi="Arial" w:cs="Arial"/>
          <w:sz w:val="22"/>
          <w:szCs w:val="22"/>
        </w:rPr>
        <w:t>as normas contenidas en la legislación sobre incompatibilidades del personal al servicio de las Administraciones Públicas y específicamente la Ley 53/1984, de 26 de diciembre, de incompatibilidades del personal al Servicio de las Administraciones Públicas.</w:t>
      </w:r>
      <w:r>
        <w:rPr>
          <w:rFonts w:ascii="Arial" w:hAnsi="Arial" w:cs="Arial"/>
          <w:sz w:val="22"/>
          <w:szCs w:val="22"/>
        </w:rPr>
        <w:t xml:space="preserve"> </w:t>
      </w:r>
    </w:p>
    <w:p w:rsidR="009727CE" w:rsidRDefault="009727CE">
      <w:pPr>
        <w:ind w:firstLine="708"/>
        <w:jc w:val="both"/>
        <w:rPr>
          <w:rFonts w:ascii="Arial" w:hAnsi="Arial" w:cs="Arial"/>
          <w:sz w:val="22"/>
          <w:szCs w:val="22"/>
        </w:rPr>
      </w:pPr>
    </w:p>
    <w:p w:rsidR="009727CE" w:rsidRDefault="009A0083">
      <w:pPr>
        <w:jc w:val="center"/>
        <w:rPr>
          <w:rFonts w:ascii="Arial" w:hAnsi="Arial" w:cs="Arial"/>
          <w:b/>
          <w:bCs/>
          <w:color w:val="000000"/>
          <w:sz w:val="22"/>
          <w:szCs w:val="22"/>
        </w:rPr>
      </w:pPr>
      <w:r>
        <w:rPr>
          <w:rFonts w:ascii="Arial" w:hAnsi="Arial" w:cs="Arial"/>
          <w:b/>
          <w:bCs/>
          <w:color w:val="000000"/>
          <w:sz w:val="22"/>
          <w:szCs w:val="22"/>
        </w:rPr>
        <w:t>TITULO V: CONTRATACIÓN DEL PERSONAL</w:t>
      </w:r>
    </w:p>
    <w:p w:rsidR="009727CE" w:rsidRDefault="009727CE">
      <w:pPr>
        <w:jc w:val="center"/>
        <w:rPr>
          <w:rFonts w:ascii="Arial" w:hAnsi="Arial" w:cs="Arial"/>
          <w:b/>
          <w:bCs/>
          <w:color w:val="000000"/>
          <w:sz w:val="22"/>
          <w:szCs w:val="22"/>
        </w:rPr>
      </w:pPr>
    </w:p>
    <w:p w:rsidR="009727CE" w:rsidRDefault="009A0083">
      <w:pPr>
        <w:jc w:val="both"/>
      </w:pPr>
      <w:r>
        <w:rPr>
          <w:rFonts w:ascii="Arial" w:hAnsi="Arial" w:cs="Arial"/>
          <w:sz w:val="22"/>
          <w:szCs w:val="22"/>
        </w:rPr>
        <w:t xml:space="preserve"> </w:t>
      </w:r>
      <w:r>
        <w:rPr>
          <w:rFonts w:ascii="Arial" w:hAnsi="Arial" w:cs="Arial"/>
          <w:color w:val="000000"/>
          <w:sz w:val="22"/>
          <w:szCs w:val="22"/>
        </w:rPr>
        <w:t xml:space="preserve">Artículo 38. Contratación del personal.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1. La selección del personal se efectuará mediante procedimientos que garanticen los principios constitucionales de igualdad, mérito y capacidad, así como los establecidos en</w:t>
      </w:r>
      <w:r>
        <w:rPr>
          <w:rFonts w:ascii="Arial" w:hAnsi="Arial" w:cs="Arial"/>
          <w:color w:val="000000"/>
          <w:sz w:val="22"/>
          <w:szCs w:val="22"/>
        </w:rPr>
        <w:t xml:space="preserve"> el artículo 55, apartado 2 del Estatuto Básico del Empleado Público.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2. Los requisitos generales para participar en los procesos selectivos, la regulación de los sistemas, órganos de selección y demás normas de carácter procedimental sobre el acceso al </w:t>
      </w:r>
      <w:r>
        <w:rPr>
          <w:rFonts w:ascii="Arial" w:hAnsi="Arial" w:cs="Arial"/>
          <w:color w:val="000000"/>
          <w:sz w:val="22"/>
          <w:szCs w:val="22"/>
        </w:rPr>
        <w:t xml:space="preserve">empleo público se regirán por lo dispuesto en el Estatuto Básico del Empleado Público, en la legislación sobre Función Pública de la Comunidad Autónoma de Canarias y sus disposiciones de desarrollo.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3. Las modalidades de contratación del personal temporal</w:t>
      </w:r>
      <w:r>
        <w:rPr>
          <w:rFonts w:ascii="Arial" w:hAnsi="Arial" w:cs="Arial"/>
          <w:color w:val="000000"/>
          <w:sz w:val="22"/>
          <w:szCs w:val="22"/>
        </w:rPr>
        <w:t xml:space="preserve"> serán las establecidas en el Estatuto de los trabajadores y demás legislación laboral complementaria.</w:t>
      </w:r>
    </w:p>
    <w:p w:rsidR="009727CE" w:rsidRDefault="009A0083">
      <w:pPr>
        <w:jc w:val="both"/>
        <w:rPr>
          <w:rFonts w:ascii="Arial" w:hAnsi="Arial" w:cs="Arial"/>
          <w:color w:val="000000"/>
          <w:sz w:val="22"/>
          <w:szCs w:val="22"/>
        </w:rPr>
      </w:pPr>
      <w:r>
        <w:rPr>
          <w:rFonts w:ascii="Arial" w:hAnsi="Arial" w:cs="Arial"/>
          <w:color w:val="000000"/>
          <w:sz w:val="22"/>
          <w:szCs w:val="22"/>
        </w:rPr>
        <w:t xml:space="preserve"> Artículo 39.- Selección de personal con carácter temporal y periodo de prueba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1. En las convocatorias de procesos de selección de personal fijo se podr</w:t>
      </w:r>
      <w:r>
        <w:rPr>
          <w:rFonts w:ascii="Arial" w:hAnsi="Arial" w:cs="Arial"/>
          <w:color w:val="000000"/>
          <w:sz w:val="22"/>
          <w:szCs w:val="22"/>
        </w:rPr>
        <w:t>á establecer, a los efectos de prestación de servicios con carácter temporal, la formación de listas de reserva con los/as aspirantes que hubieran alcanzado un nivel mínimo suficiente, según orden de puntuación, para el desempeño de las funciones correspon</w:t>
      </w:r>
      <w:r>
        <w:rPr>
          <w:rFonts w:ascii="Arial" w:hAnsi="Arial" w:cs="Arial"/>
          <w:color w:val="000000"/>
          <w:sz w:val="22"/>
          <w:szCs w:val="22"/>
        </w:rPr>
        <w:t xml:space="preserve">dientes al puesto de trabajo de que se trate.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Asimismo, se podrán realizar convocatorias específicas para la formación de bolsas de trabajo, a los efectos de cubrir los puestos que se sean necesarios.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2. Los deberes de información empresarial en materi</w:t>
      </w:r>
      <w:r>
        <w:rPr>
          <w:rFonts w:ascii="Arial" w:hAnsi="Arial" w:cs="Arial"/>
          <w:color w:val="000000"/>
          <w:sz w:val="22"/>
          <w:szCs w:val="22"/>
        </w:rPr>
        <w:t xml:space="preserve">a de contratación de personal laboral se llevarán a cabo de conformidad con lo dispuesto en el artículo 8, apartado 3, del Texto Refundido de la Ley del Estatuto de los Trabajadores.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3. El personal que se nombre o contrate con carácter temporal quedará so</w:t>
      </w:r>
      <w:r>
        <w:rPr>
          <w:rFonts w:ascii="Arial" w:hAnsi="Arial" w:cs="Arial"/>
          <w:color w:val="000000"/>
          <w:sz w:val="22"/>
          <w:szCs w:val="22"/>
        </w:rPr>
        <w:t>metido a un período de prueba no superior a seis meses para los grupos profesionales A y B, no superior a tres meses para el grupo C y no superior a un mes para las Agrupaciones Profesionales, salvo que la duración de su nombramiento o contrato sea inferio</w:t>
      </w:r>
      <w:r>
        <w:rPr>
          <w:rFonts w:ascii="Arial" w:hAnsi="Arial" w:cs="Arial"/>
          <w:color w:val="000000"/>
          <w:sz w:val="22"/>
          <w:szCs w:val="22"/>
        </w:rPr>
        <w:t xml:space="preserve">r a los referidos plazos máximos.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4. El personal que acceda definitivamente a una plaza mediante acceso libre quedará, asimismo, sometido a un período de prácticas, con una duración de seis meses, cuando se trate de plazas de los grupos A y B, de tres mes</w:t>
      </w:r>
      <w:r>
        <w:rPr>
          <w:rFonts w:ascii="Arial" w:hAnsi="Arial" w:cs="Arial"/>
          <w:color w:val="000000"/>
          <w:sz w:val="22"/>
          <w:szCs w:val="22"/>
        </w:rPr>
        <w:t xml:space="preserve">es para el grupo C y de dos meses cuando se trate de Agrupaciones Profesionales.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Al término de dicho período, el personal laboral en prácticas habrá de obtener una valoración de apto o no apto, de conformidad con el procedimiento que se establezca en las</w:t>
      </w:r>
      <w:r>
        <w:rPr>
          <w:rFonts w:ascii="Arial" w:hAnsi="Arial" w:cs="Arial"/>
          <w:color w:val="000000"/>
          <w:sz w:val="22"/>
          <w:szCs w:val="22"/>
        </w:rPr>
        <w:t xml:space="preserve"> convocatorias.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La declaración de aptitud corresponderá al órgano de gobierno competente en materia de personal, previo los correspondientes informes.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lastRenderedPageBreak/>
        <w:t>5. En el supuesto de no superar el período de pruebas o de prácticas se dispondrá la extinción de la r</w:t>
      </w:r>
      <w:r>
        <w:rPr>
          <w:rFonts w:ascii="Arial" w:hAnsi="Arial" w:cs="Arial"/>
          <w:color w:val="000000"/>
          <w:sz w:val="22"/>
          <w:szCs w:val="22"/>
        </w:rPr>
        <w:t xml:space="preserve">elación laboral.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6. Las situaciones de incapacidad temporal, maternidad, paternidad, riesgos durante el embarazo y la lactancia natural, adopción o acogimiento, preadoptivo o permanente, de menores o cualquier otra situación legal que afecte al/la trabaj</w:t>
      </w:r>
      <w:r>
        <w:rPr>
          <w:rFonts w:ascii="Arial" w:hAnsi="Arial" w:cs="Arial"/>
          <w:color w:val="000000"/>
          <w:sz w:val="22"/>
          <w:szCs w:val="22"/>
        </w:rPr>
        <w:t xml:space="preserve">ador/a durante el período de prueba o de prácticas, interrumpen el cómputo del mismo.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7. Podrá formalizarse contrato por circunstancias de la producción, en situaciones que se produzca incremento ocasional e imprevisible de tareas y oscilaciones que, aun</w:t>
      </w:r>
      <w:r>
        <w:rPr>
          <w:rFonts w:ascii="Arial" w:hAnsi="Arial" w:cs="Arial"/>
          <w:color w:val="000000"/>
          <w:sz w:val="22"/>
          <w:szCs w:val="22"/>
        </w:rPr>
        <w:t xml:space="preserve"> tratándose de la actividad normal de la Empresa de inserción, generan un desajuste temporal entre el empleo estable disponible y el que se requiere. Entre las oscilaciones a que se refiere el párrafo anterior se entenderán incluidas aquellas que derivan d</w:t>
      </w:r>
      <w:r>
        <w:rPr>
          <w:rFonts w:ascii="Arial" w:hAnsi="Arial" w:cs="Arial"/>
          <w:color w:val="000000"/>
          <w:sz w:val="22"/>
          <w:szCs w:val="22"/>
        </w:rPr>
        <w:t>e las vacaciones anuales. El contrato de duración determinada que obedezca a circunstancias de la producción tendrá una duración máxima de un año. En caso de que el contrato se hubiera concertado por una duración inferior a la máxima legal o convencionalme</w:t>
      </w:r>
      <w:r>
        <w:rPr>
          <w:rFonts w:ascii="Arial" w:hAnsi="Arial" w:cs="Arial"/>
          <w:color w:val="000000"/>
          <w:sz w:val="22"/>
          <w:szCs w:val="22"/>
        </w:rPr>
        <w:t>nte establecida, podrá prorrogarse, mediante acuerdo de las partes, por una única vez, sin que la duración total del contrato pueda exceder de dicha duración máxima (un año).</w:t>
      </w:r>
    </w:p>
    <w:p w:rsidR="009727CE" w:rsidRDefault="009A0083">
      <w:pPr>
        <w:jc w:val="both"/>
        <w:rPr>
          <w:rFonts w:ascii="Arial" w:hAnsi="Arial" w:cs="Arial"/>
          <w:sz w:val="22"/>
          <w:szCs w:val="22"/>
        </w:rPr>
      </w:pPr>
      <w:r>
        <w:rPr>
          <w:rFonts w:ascii="Arial" w:hAnsi="Arial" w:cs="Arial"/>
          <w:sz w:val="22"/>
          <w:szCs w:val="22"/>
        </w:rPr>
        <w:t xml:space="preserve">Artículo 40.- Extinción del contrato de trabajo. </w:t>
      </w:r>
    </w:p>
    <w:p w:rsidR="009727CE" w:rsidRDefault="009A0083">
      <w:pPr>
        <w:ind w:firstLine="708"/>
        <w:jc w:val="both"/>
        <w:rPr>
          <w:rFonts w:ascii="Arial" w:hAnsi="Arial" w:cs="Arial"/>
          <w:sz w:val="22"/>
          <w:szCs w:val="22"/>
        </w:rPr>
      </w:pPr>
      <w:r>
        <w:rPr>
          <w:rFonts w:ascii="Arial" w:hAnsi="Arial" w:cs="Arial"/>
          <w:sz w:val="22"/>
          <w:szCs w:val="22"/>
        </w:rPr>
        <w:t xml:space="preserve">El contrato de trabajo se </w:t>
      </w:r>
      <w:r>
        <w:rPr>
          <w:rFonts w:ascii="Arial" w:hAnsi="Arial" w:cs="Arial"/>
          <w:sz w:val="22"/>
          <w:szCs w:val="22"/>
        </w:rPr>
        <w:t xml:space="preserve">extinguirá en los supuestos y por las causas establecidas en el artículo 49 del Texto Refundido de la Ley del Estatuto de los Trabajadores, con las particulares establecidas en el artículo siguiente en materia de jubilación. </w:t>
      </w:r>
    </w:p>
    <w:p w:rsidR="009727CE" w:rsidRDefault="009A0083">
      <w:pPr>
        <w:jc w:val="both"/>
        <w:rPr>
          <w:rFonts w:ascii="Arial" w:hAnsi="Arial" w:cs="Arial"/>
          <w:sz w:val="22"/>
          <w:szCs w:val="22"/>
        </w:rPr>
      </w:pPr>
      <w:r>
        <w:rPr>
          <w:rFonts w:ascii="Arial" w:hAnsi="Arial" w:cs="Arial"/>
          <w:sz w:val="22"/>
          <w:szCs w:val="22"/>
        </w:rPr>
        <w:t>Artículo 41.- Jubilación del p</w:t>
      </w:r>
      <w:r>
        <w:rPr>
          <w:rFonts w:ascii="Arial" w:hAnsi="Arial" w:cs="Arial"/>
          <w:sz w:val="22"/>
          <w:szCs w:val="22"/>
        </w:rPr>
        <w:t xml:space="preserve">ersonal </w:t>
      </w:r>
    </w:p>
    <w:p w:rsidR="009727CE" w:rsidRDefault="009A0083">
      <w:pPr>
        <w:ind w:firstLine="708"/>
        <w:jc w:val="both"/>
        <w:rPr>
          <w:rFonts w:ascii="Arial" w:hAnsi="Arial" w:cs="Arial"/>
          <w:sz w:val="22"/>
          <w:szCs w:val="22"/>
        </w:rPr>
      </w:pPr>
      <w:r>
        <w:rPr>
          <w:rFonts w:ascii="Arial" w:hAnsi="Arial" w:cs="Arial"/>
          <w:sz w:val="22"/>
          <w:szCs w:val="22"/>
        </w:rPr>
        <w:t xml:space="preserve">La jubilación en sus diferentes modalidades y su concepción se ajustará a lo dispuesto en la legislación aplicable en cada momento. </w:t>
      </w:r>
    </w:p>
    <w:p w:rsidR="009727CE" w:rsidRDefault="009727CE">
      <w:pPr>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TITULO VI: SITUACIONES Y SUSPENSIÓN DEL CONTRATO DE TRABAJO.</w:t>
      </w:r>
    </w:p>
    <w:p w:rsidR="009727CE" w:rsidRDefault="009A0083">
      <w:pPr>
        <w:jc w:val="both"/>
        <w:rPr>
          <w:rFonts w:ascii="Arial" w:hAnsi="Arial" w:cs="Arial"/>
          <w:sz w:val="22"/>
          <w:szCs w:val="22"/>
        </w:rPr>
      </w:pPr>
      <w:r>
        <w:rPr>
          <w:rFonts w:ascii="Arial" w:hAnsi="Arial" w:cs="Arial"/>
          <w:sz w:val="22"/>
          <w:szCs w:val="22"/>
        </w:rPr>
        <w:t xml:space="preserve">Artículo 42.- Suspensión del contrato de trabajo. </w:t>
      </w:r>
    </w:p>
    <w:p w:rsidR="009727CE" w:rsidRDefault="009A0083">
      <w:pPr>
        <w:jc w:val="both"/>
        <w:rPr>
          <w:rFonts w:ascii="Arial" w:hAnsi="Arial" w:cs="Arial"/>
          <w:sz w:val="22"/>
          <w:szCs w:val="22"/>
        </w:rPr>
      </w:pPr>
      <w:r>
        <w:rPr>
          <w:rFonts w:ascii="Arial" w:hAnsi="Arial" w:cs="Arial"/>
          <w:sz w:val="22"/>
          <w:szCs w:val="22"/>
        </w:rPr>
        <w:t>E</w:t>
      </w:r>
      <w:r>
        <w:rPr>
          <w:rFonts w:ascii="Arial" w:hAnsi="Arial" w:cs="Arial"/>
          <w:sz w:val="22"/>
          <w:szCs w:val="22"/>
        </w:rPr>
        <w:t>l personal tendrá derecho a la suspensión del contrato de trabajo por las causas y con los efectos establecidos en los artículos 45 al 48 del Texto Refundido de la Ley del Estatuto de los Trabajadores, teniendo en cuenta las particularidades señaladas en l</w:t>
      </w:r>
      <w:r>
        <w:rPr>
          <w:rFonts w:ascii="Arial" w:hAnsi="Arial" w:cs="Arial"/>
          <w:sz w:val="22"/>
          <w:szCs w:val="22"/>
        </w:rPr>
        <w:t xml:space="preserve">os artículos siguientes.  </w:t>
      </w:r>
    </w:p>
    <w:p w:rsidR="009727CE" w:rsidRDefault="009A0083">
      <w:pPr>
        <w:jc w:val="both"/>
        <w:rPr>
          <w:rFonts w:ascii="Arial" w:hAnsi="Arial" w:cs="Arial"/>
          <w:sz w:val="22"/>
          <w:szCs w:val="22"/>
        </w:rPr>
      </w:pPr>
      <w:r>
        <w:rPr>
          <w:rFonts w:ascii="Arial" w:hAnsi="Arial" w:cs="Arial"/>
          <w:sz w:val="22"/>
          <w:szCs w:val="22"/>
        </w:rPr>
        <w:t xml:space="preserve">Artículo 43.- Excedencias para el personal. </w:t>
      </w:r>
    </w:p>
    <w:p w:rsidR="009727CE" w:rsidRDefault="009A0083">
      <w:pPr>
        <w:ind w:firstLine="708"/>
        <w:jc w:val="both"/>
      </w:pPr>
      <w:r>
        <w:rPr>
          <w:rFonts w:ascii="Arial" w:hAnsi="Arial" w:cs="Arial"/>
          <w:sz w:val="22"/>
          <w:szCs w:val="22"/>
        </w:rPr>
        <w:t xml:space="preserve">1. </w:t>
      </w:r>
      <w:r>
        <w:rPr>
          <w:rFonts w:ascii="Arial" w:hAnsi="Arial" w:cs="Arial"/>
          <w:sz w:val="22"/>
          <w:szCs w:val="22"/>
          <w:u w:val="single"/>
        </w:rPr>
        <w:t>Voluntaria</w:t>
      </w:r>
      <w:r>
        <w:rPr>
          <w:rFonts w:ascii="Arial" w:hAnsi="Arial" w:cs="Arial"/>
          <w:sz w:val="22"/>
          <w:szCs w:val="22"/>
        </w:rPr>
        <w:t>: La excedencia voluntaria podrá ser solicitada con un año de servicios efectivos en la Empresa de inserción</w:t>
      </w:r>
      <w:r>
        <w:rPr>
          <w:rFonts w:ascii="Arial" w:hAnsi="Arial" w:cs="Arial"/>
          <w:color w:val="000000"/>
          <w:sz w:val="22"/>
          <w:szCs w:val="22"/>
        </w:rPr>
        <w:t xml:space="preserve">. </w:t>
      </w:r>
    </w:p>
    <w:p w:rsidR="009727CE" w:rsidRDefault="009A0083">
      <w:pPr>
        <w:ind w:firstLine="708"/>
        <w:jc w:val="both"/>
        <w:rPr>
          <w:rFonts w:ascii="Arial" w:hAnsi="Arial" w:cs="Arial"/>
          <w:sz w:val="22"/>
          <w:szCs w:val="22"/>
        </w:rPr>
      </w:pPr>
      <w:r>
        <w:rPr>
          <w:rFonts w:ascii="Arial" w:hAnsi="Arial" w:cs="Arial"/>
          <w:sz w:val="22"/>
          <w:szCs w:val="22"/>
        </w:rPr>
        <w:t xml:space="preserve">La solicitud deberá cursarse como mínimo con un mes de </w:t>
      </w:r>
      <w:r>
        <w:rPr>
          <w:rFonts w:ascii="Arial" w:hAnsi="Arial" w:cs="Arial"/>
          <w:sz w:val="22"/>
          <w:szCs w:val="22"/>
        </w:rPr>
        <w:t>antelación a la fecha del inicio del disfrute de la excedencia. La decisión adoptada deberá emitirse en el plazo de quince días y se comunicará al interesado/a y a los/as representantes de los trabajadores.  La duración de esta situación no podrá ser por u</w:t>
      </w:r>
      <w:r>
        <w:rPr>
          <w:rFonts w:ascii="Arial" w:hAnsi="Arial" w:cs="Arial"/>
          <w:sz w:val="22"/>
          <w:szCs w:val="22"/>
        </w:rPr>
        <w:t xml:space="preserve">n plazo menor a cuatro meses ni superior a cinco años. El/la trabajador/a podrá solicitar su reingreso, que quedará condicionado a la existencia de plaza vacante. </w:t>
      </w:r>
    </w:p>
    <w:p w:rsidR="009727CE" w:rsidRDefault="009A0083">
      <w:pPr>
        <w:ind w:firstLine="708"/>
        <w:jc w:val="both"/>
        <w:rPr>
          <w:rFonts w:ascii="Arial" w:hAnsi="Arial" w:cs="Arial"/>
          <w:sz w:val="22"/>
          <w:szCs w:val="22"/>
        </w:rPr>
      </w:pPr>
      <w:r>
        <w:rPr>
          <w:rFonts w:ascii="Arial" w:hAnsi="Arial" w:cs="Arial"/>
          <w:sz w:val="22"/>
          <w:szCs w:val="22"/>
        </w:rPr>
        <w:t>El derecho a esta situación sólo podrá ser ejercido otra vez por el/la mismo/a trabajador/a,</w:t>
      </w:r>
      <w:r>
        <w:rPr>
          <w:rFonts w:ascii="Arial" w:hAnsi="Arial" w:cs="Arial"/>
          <w:sz w:val="22"/>
          <w:szCs w:val="22"/>
        </w:rPr>
        <w:t xml:space="preserve"> si han transcurrido cuatro años desde el final de la anterior excedencia voluntaria. </w:t>
      </w:r>
    </w:p>
    <w:p w:rsidR="009727CE" w:rsidRDefault="009A0083">
      <w:pPr>
        <w:ind w:firstLine="708"/>
        <w:jc w:val="both"/>
        <w:rPr>
          <w:rFonts w:ascii="Arial" w:hAnsi="Arial" w:cs="Arial"/>
          <w:sz w:val="22"/>
          <w:szCs w:val="22"/>
        </w:rPr>
      </w:pPr>
      <w:r>
        <w:rPr>
          <w:rFonts w:ascii="Arial" w:hAnsi="Arial" w:cs="Arial"/>
          <w:sz w:val="22"/>
          <w:szCs w:val="22"/>
        </w:rPr>
        <w:t>El/la trabajador/a excedente conserva sólo un derecho preferente al reingreso en las vacantes de su grupo profesional y puesto de trabajo que hubiera o se produjere en l</w:t>
      </w:r>
      <w:r>
        <w:rPr>
          <w:rFonts w:ascii="Arial" w:hAnsi="Arial" w:cs="Arial"/>
          <w:sz w:val="22"/>
          <w:szCs w:val="22"/>
        </w:rPr>
        <w:t>a Empresa de inserción.</w:t>
      </w:r>
    </w:p>
    <w:p w:rsidR="009727CE" w:rsidRDefault="009A0083">
      <w:pPr>
        <w:ind w:firstLine="708"/>
        <w:jc w:val="both"/>
        <w:rPr>
          <w:rFonts w:ascii="Arial" w:hAnsi="Arial" w:cs="Arial"/>
          <w:sz w:val="22"/>
          <w:szCs w:val="22"/>
        </w:rPr>
      </w:pPr>
      <w:r>
        <w:rPr>
          <w:rFonts w:ascii="Arial" w:hAnsi="Arial" w:cs="Arial"/>
          <w:sz w:val="22"/>
          <w:szCs w:val="22"/>
        </w:rPr>
        <w:t xml:space="preserve">No podrá declararse la excedencia voluntaria, durante la tramitación de expediente disciplinario al trabajador que la solicite y hasta que no haya cumplido la sanción que, en su caso, le hubiese sido impuesta. </w:t>
      </w:r>
    </w:p>
    <w:p w:rsidR="009727CE" w:rsidRDefault="009A0083">
      <w:pPr>
        <w:jc w:val="both"/>
      </w:pPr>
      <w:r>
        <w:rPr>
          <w:rFonts w:ascii="Arial" w:hAnsi="Arial" w:cs="Arial"/>
          <w:sz w:val="22"/>
          <w:szCs w:val="22"/>
        </w:rPr>
        <w:t xml:space="preserve"> </w:t>
      </w:r>
      <w:r>
        <w:rPr>
          <w:rFonts w:ascii="Arial" w:hAnsi="Arial" w:cs="Arial"/>
          <w:sz w:val="22"/>
          <w:szCs w:val="22"/>
        </w:rPr>
        <w:tab/>
        <w:t xml:space="preserve">2. </w:t>
      </w:r>
      <w:r>
        <w:rPr>
          <w:rFonts w:ascii="Arial" w:hAnsi="Arial" w:cs="Arial"/>
          <w:sz w:val="22"/>
          <w:szCs w:val="22"/>
          <w:u w:val="single"/>
        </w:rPr>
        <w:t xml:space="preserve">Para el cuidado </w:t>
      </w:r>
      <w:r>
        <w:rPr>
          <w:rFonts w:ascii="Arial" w:hAnsi="Arial" w:cs="Arial"/>
          <w:sz w:val="22"/>
          <w:szCs w:val="22"/>
          <w:u w:val="single"/>
        </w:rPr>
        <w:t>de hijos, cónyuge y familiares</w:t>
      </w:r>
      <w:r>
        <w:rPr>
          <w:rFonts w:ascii="Arial" w:hAnsi="Arial" w:cs="Arial"/>
          <w:sz w:val="22"/>
          <w:szCs w:val="22"/>
        </w:rPr>
        <w:t xml:space="preserve">:  </w:t>
      </w:r>
    </w:p>
    <w:p w:rsidR="009727CE" w:rsidRDefault="009A0083">
      <w:pPr>
        <w:pStyle w:val="Prrafodelista"/>
        <w:widowControl/>
        <w:numPr>
          <w:ilvl w:val="0"/>
          <w:numId w:val="12"/>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Los/as trabajadores/as tendrán derecho a un período de excedencia de duración no superior a tres años para atender al cuidado de cada hijo, tanto cuando lo sea por naturaleza, </w:t>
      </w:r>
      <w:r>
        <w:rPr>
          <w:rFonts w:ascii="Arial" w:hAnsi="Arial" w:cs="Arial"/>
          <w:sz w:val="22"/>
          <w:szCs w:val="22"/>
        </w:rPr>
        <w:lastRenderedPageBreak/>
        <w:t>como por adopción, o en los supuestos de acogi</w:t>
      </w:r>
      <w:r>
        <w:rPr>
          <w:rFonts w:ascii="Arial" w:hAnsi="Arial" w:cs="Arial"/>
          <w:sz w:val="22"/>
          <w:szCs w:val="22"/>
        </w:rPr>
        <w:t xml:space="preserve">miento, tanto permanente como preadoptivo, aunque éstos sean provisionales, a contar desde la fecha de nacimiento o, en su caso, de la resolución judicial o administrativa. </w:t>
      </w:r>
    </w:p>
    <w:p w:rsidR="009727CE" w:rsidRDefault="009A0083">
      <w:pPr>
        <w:ind w:left="708"/>
        <w:jc w:val="both"/>
        <w:rPr>
          <w:rFonts w:ascii="Arial" w:hAnsi="Arial" w:cs="Arial"/>
          <w:sz w:val="22"/>
          <w:szCs w:val="22"/>
        </w:rPr>
      </w:pPr>
      <w:r>
        <w:rPr>
          <w:rFonts w:ascii="Arial" w:hAnsi="Arial" w:cs="Arial"/>
          <w:sz w:val="22"/>
          <w:szCs w:val="22"/>
        </w:rPr>
        <w:t>Cuando dos o más trabajadores/as incluidos en el ámbito de aplicación de este Conv</w:t>
      </w:r>
      <w:r>
        <w:rPr>
          <w:rFonts w:ascii="Arial" w:hAnsi="Arial" w:cs="Arial"/>
          <w:sz w:val="22"/>
          <w:szCs w:val="22"/>
        </w:rPr>
        <w:t xml:space="preserve">enio generasen este derecho por el mismo sujeto causante, se podrá limitar su ejercicio simultáneo por razones justificadas.  </w:t>
      </w:r>
    </w:p>
    <w:p w:rsidR="009727CE" w:rsidRDefault="009A0083">
      <w:pPr>
        <w:ind w:left="708"/>
        <w:jc w:val="both"/>
        <w:rPr>
          <w:rFonts w:ascii="Arial" w:hAnsi="Arial" w:cs="Arial"/>
          <w:sz w:val="22"/>
          <w:szCs w:val="22"/>
        </w:rPr>
      </w:pPr>
      <w:r>
        <w:rPr>
          <w:rFonts w:ascii="Arial" w:hAnsi="Arial" w:cs="Arial"/>
          <w:sz w:val="22"/>
          <w:szCs w:val="22"/>
        </w:rPr>
        <w:t xml:space="preserve">La excedencia podrá solicitarse en cualquier momento posterior a la fecha del nacimiento o resolución judicial o administrativa. </w:t>
      </w:r>
      <w:r>
        <w:rPr>
          <w:rFonts w:ascii="Arial" w:hAnsi="Arial" w:cs="Arial"/>
          <w:sz w:val="22"/>
          <w:szCs w:val="22"/>
        </w:rPr>
        <w:t xml:space="preserve"> </w:t>
      </w:r>
    </w:p>
    <w:p w:rsidR="009727CE" w:rsidRDefault="009A0083">
      <w:pPr>
        <w:ind w:left="708"/>
        <w:jc w:val="both"/>
        <w:rPr>
          <w:rFonts w:ascii="Arial" w:hAnsi="Arial" w:cs="Arial"/>
          <w:sz w:val="22"/>
          <w:szCs w:val="22"/>
        </w:rPr>
      </w:pPr>
      <w:r>
        <w:rPr>
          <w:rFonts w:ascii="Arial" w:hAnsi="Arial" w:cs="Arial"/>
          <w:sz w:val="22"/>
          <w:szCs w:val="22"/>
        </w:rPr>
        <w:t xml:space="preserve">La concesión de esta excedencia se hará previa declaración del/la solicitante de que no desempeña actividad que pueda impedir o menoscabar el cuidado personal del hijo menor. </w:t>
      </w:r>
    </w:p>
    <w:p w:rsidR="009727CE" w:rsidRDefault="009A0083">
      <w:pPr>
        <w:ind w:left="708"/>
        <w:jc w:val="both"/>
        <w:rPr>
          <w:rFonts w:ascii="Arial" w:hAnsi="Arial" w:cs="Arial"/>
          <w:sz w:val="22"/>
          <w:szCs w:val="22"/>
        </w:rPr>
      </w:pPr>
      <w:r>
        <w:rPr>
          <w:rFonts w:ascii="Arial" w:hAnsi="Arial" w:cs="Arial"/>
          <w:sz w:val="22"/>
          <w:szCs w:val="22"/>
        </w:rPr>
        <w:t>Cada sucesivo hijo dará derecho a un nuevo período de excedencia que, en su ca</w:t>
      </w:r>
      <w:r>
        <w:rPr>
          <w:rFonts w:ascii="Arial" w:hAnsi="Arial" w:cs="Arial"/>
          <w:sz w:val="22"/>
          <w:szCs w:val="22"/>
        </w:rPr>
        <w:t xml:space="preserve">so, pondrá fin al que se viniera disfrutando.  </w:t>
      </w:r>
    </w:p>
    <w:p w:rsidR="009727CE" w:rsidRDefault="009A0083">
      <w:pPr>
        <w:ind w:left="708"/>
        <w:jc w:val="both"/>
        <w:rPr>
          <w:rFonts w:ascii="Arial" w:hAnsi="Arial" w:cs="Arial"/>
          <w:sz w:val="22"/>
          <w:szCs w:val="22"/>
        </w:rPr>
      </w:pPr>
      <w:r>
        <w:rPr>
          <w:rFonts w:ascii="Arial" w:hAnsi="Arial" w:cs="Arial"/>
          <w:sz w:val="22"/>
          <w:szCs w:val="22"/>
        </w:rPr>
        <w:t>Los/las trabajadores/as en esta situación tendrán derecho a la reserva del puesto de trabajo durante el primer año. Transcurridos éstos, la reserva lo será a un puesto de trabajo del mismo Grupo/Subgrupo de c</w:t>
      </w:r>
      <w:r>
        <w:rPr>
          <w:rFonts w:ascii="Arial" w:hAnsi="Arial" w:cs="Arial"/>
          <w:sz w:val="22"/>
          <w:szCs w:val="22"/>
        </w:rPr>
        <w:t xml:space="preserve">lasificación e igual retribución. </w:t>
      </w:r>
    </w:p>
    <w:p w:rsidR="009727CE" w:rsidRDefault="009A0083">
      <w:pPr>
        <w:ind w:left="708"/>
        <w:jc w:val="both"/>
        <w:rPr>
          <w:rFonts w:ascii="Arial" w:hAnsi="Arial" w:cs="Arial"/>
          <w:sz w:val="22"/>
          <w:szCs w:val="22"/>
        </w:rPr>
      </w:pPr>
      <w:r>
        <w:rPr>
          <w:rFonts w:ascii="Arial" w:hAnsi="Arial" w:cs="Arial"/>
          <w:sz w:val="22"/>
          <w:szCs w:val="22"/>
        </w:rPr>
        <w:t>No obstante, cuando el/la trabajador/a forme parte de una familia que tenga reconocida oficialmente la condición de familia numerosa, la reserva de su puesto de trabajo se extenderá hasta un máximo de 15 meses cuando se t</w:t>
      </w:r>
      <w:r>
        <w:rPr>
          <w:rFonts w:ascii="Arial" w:hAnsi="Arial" w:cs="Arial"/>
          <w:sz w:val="22"/>
          <w:szCs w:val="22"/>
        </w:rPr>
        <w:t>rate de una familia numerosa de categoría general, y hasta un máximo de 18 meses si se trata de categoría especial. El período en que el/la trabajador/a permanezca en situación de excedencia será computable a efectos de antigüedad, teniendo derecho a la as</w:t>
      </w:r>
      <w:r>
        <w:rPr>
          <w:rFonts w:ascii="Arial" w:hAnsi="Arial" w:cs="Arial"/>
          <w:sz w:val="22"/>
          <w:szCs w:val="22"/>
        </w:rPr>
        <w:t xml:space="preserve">istencia a cursos de formación profesional a cuya participación deberá ser convocado, especialmente con ocasión de su reincorporación. </w:t>
      </w:r>
    </w:p>
    <w:p w:rsidR="009727CE" w:rsidRDefault="009A0083">
      <w:pPr>
        <w:ind w:left="708"/>
        <w:jc w:val="both"/>
        <w:rPr>
          <w:rFonts w:ascii="Arial" w:hAnsi="Arial" w:cs="Arial"/>
          <w:sz w:val="22"/>
          <w:szCs w:val="22"/>
        </w:rPr>
      </w:pPr>
      <w:r>
        <w:rPr>
          <w:rFonts w:ascii="Arial" w:hAnsi="Arial" w:cs="Arial"/>
          <w:sz w:val="22"/>
          <w:szCs w:val="22"/>
        </w:rPr>
        <w:t xml:space="preserve">Si antes de la finalización del período de excedencia por cuidado de hijos no solicita el reingreso al servicio activo, </w:t>
      </w:r>
      <w:r>
        <w:rPr>
          <w:rFonts w:ascii="Arial" w:hAnsi="Arial" w:cs="Arial"/>
          <w:sz w:val="22"/>
          <w:szCs w:val="22"/>
        </w:rPr>
        <w:t xml:space="preserve">con quince días de antelación, el/la trabajador/a será declarado de oficio en la situación de excedencia voluntaria por interés particular. </w:t>
      </w:r>
    </w:p>
    <w:p w:rsidR="009727CE" w:rsidRDefault="009A0083">
      <w:pPr>
        <w:pStyle w:val="Prrafodelista"/>
        <w:widowControl/>
        <w:numPr>
          <w:ilvl w:val="0"/>
          <w:numId w:val="12"/>
        </w:numPr>
        <w:suppressAutoHyphens w:val="0"/>
        <w:spacing w:after="160" w:line="249" w:lineRule="auto"/>
        <w:jc w:val="both"/>
        <w:textAlignment w:val="auto"/>
        <w:rPr>
          <w:rFonts w:ascii="Arial" w:hAnsi="Arial" w:cs="Arial"/>
          <w:sz w:val="22"/>
          <w:szCs w:val="22"/>
        </w:rPr>
      </w:pPr>
      <w:r>
        <w:rPr>
          <w:rFonts w:ascii="Arial" w:hAnsi="Arial" w:cs="Arial"/>
          <w:sz w:val="22"/>
          <w:szCs w:val="22"/>
        </w:rPr>
        <w:t>Los/as trabajadores/as tendrán derecho a pasar a la situación de excedencia, por un periodo máximo de dos años, par</w:t>
      </w:r>
      <w:r>
        <w:rPr>
          <w:rFonts w:ascii="Arial" w:hAnsi="Arial" w:cs="Arial"/>
          <w:sz w:val="22"/>
          <w:szCs w:val="22"/>
        </w:rPr>
        <w:t>a atender al cuidado personal de su cónyuge, persona con la que convivan maritalmente, y ascendientes o descendientes familiares hasta el segundo grado de consanguinidad o afinidad que lo precisen por causa de edad, accidente, enfermedad o discapacidad deb</w:t>
      </w:r>
      <w:r>
        <w:rPr>
          <w:rFonts w:ascii="Arial" w:hAnsi="Arial" w:cs="Arial"/>
          <w:sz w:val="22"/>
          <w:szCs w:val="22"/>
        </w:rPr>
        <w:t xml:space="preserve">idamente acreditadas, no desempeñen actividad retribuida y no puedan valerse por sí mismo.  </w:t>
      </w:r>
    </w:p>
    <w:p w:rsidR="009727CE" w:rsidRDefault="009A0083">
      <w:pPr>
        <w:pStyle w:val="Prrafodelista"/>
        <w:jc w:val="both"/>
        <w:rPr>
          <w:rFonts w:ascii="Arial" w:hAnsi="Arial" w:cs="Arial"/>
          <w:sz w:val="22"/>
          <w:szCs w:val="22"/>
        </w:rPr>
      </w:pPr>
      <w:r>
        <w:rPr>
          <w:rFonts w:ascii="Arial" w:hAnsi="Arial" w:cs="Arial"/>
          <w:sz w:val="22"/>
          <w:szCs w:val="22"/>
        </w:rPr>
        <w:t xml:space="preserve">Los/as trabajadores/as en esta situación tendrán derecho a que se les compute el tiempo de permanencia en esta situación de excedencia a efectos de antigüedad y a </w:t>
      </w:r>
      <w:r>
        <w:rPr>
          <w:rFonts w:ascii="Arial" w:hAnsi="Arial" w:cs="Arial"/>
          <w:sz w:val="22"/>
          <w:szCs w:val="22"/>
        </w:rPr>
        <w:t xml:space="preserve">la reserva del puesto de trabajo durante el primer año. </w:t>
      </w:r>
    </w:p>
    <w:p w:rsidR="009727CE" w:rsidRDefault="009A0083">
      <w:pPr>
        <w:ind w:left="708"/>
        <w:jc w:val="both"/>
        <w:rPr>
          <w:rFonts w:ascii="Arial" w:hAnsi="Arial" w:cs="Arial"/>
          <w:sz w:val="22"/>
          <w:szCs w:val="22"/>
        </w:rPr>
      </w:pPr>
      <w:r>
        <w:rPr>
          <w:rFonts w:ascii="Arial" w:hAnsi="Arial" w:cs="Arial"/>
          <w:sz w:val="22"/>
          <w:szCs w:val="22"/>
        </w:rPr>
        <w:t xml:space="preserve">Transcurrido dicho plazo, la reserva será a un puesto de trabajo del mismo Grupo/Subgrupo de clasificación e igual retribución. </w:t>
      </w:r>
    </w:p>
    <w:p w:rsidR="009727CE" w:rsidRDefault="009A0083">
      <w:pPr>
        <w:ind w:left="708"/>
        <w:jc w:val="both"/>
        <w:rPr>
          <w:rFonts w:ascii="Arial" w:hAnsi="Arial" w:cs="Arial"/>
          <w:sz w:val="22"/>
          <w:szCs w:val="22"/>
        </w:rPr>
      </w:pPr>
      <w:r>
        <w:rPr>
          <w:rFonts w:ascii="Arial" w:hAnsi="Arial" w:cs="Arial"/>
          <w:sz w:val="22"/>
          <w:szCs w:val="22"/>
        </w:rPr>
        <w:t xml:space="preserve">No obstante, cuando el/la trabajador/a forme parte de una familia que </w:t>
      </w:r>
      <w:r>
        <w:rPr>
          <w:rFonts w:ascii="Arial" w:hAnsi="Arial" w:cs="Arial"/>
          <w:sz w:val="22"/>
          <w:szCs w:val="22"/>
        </w:rPr>
        <w:t>tenga reconocida oficialmente la condición de familia numerosa, la reserva de su puesto de trabajo se extenderá hasta un máximo de 15 meses cuando se trate de una familia numerosa de categoría general, y hasta un máximo de 18 meses si se trata de categoría</w:t>
      </w:r>
      <w:r>
        <w:rPr>
          <w:rFonts w:ascii="Arial" w:hAnsi="Arial" w:cs="Arial"/>
          <w:sz w:val="22"/>
          <w:szCs w:val="22"/>
        </w:rPr>
        <w:t xml:space="preserve"> especial  </w:t>
      </w:r>
    </w:p>
    <w:p w:rsidR="009727CE" w:rsidRDefault="009A0083">
      <w:pPr>
        <w:ind w:firstLine="708"/>
        <w:jc w:val="both"/>
      </w:pPr>
      <w:r>
        <w:rPr>
          <w:rFonts w:ascii="Arial" w:hAnsi="Arial" w:cs="Arial"/>
          <w:color w:val="000000"/>
          <w:sz w:val="22"/>
          <w:szCs w:val="22"/>
          <w:u w:val="single"/>
        </w:rPr>
        <w:t>3. Por aplicación de la normativa de incompatibilidades</w:t>
      </w:r>
      <w:r>
        <w:rPr>
          <w:rFonts w:ascii="Arial" w:hAnsi="Arial" w:cs="Arial"/>
          <w:color w:val="000000"/>
          <w:sz w:val="22"/>
          <w:szCs w:val="22"/>
        </w:rPr>
        <w:t>: Quedará en esta situación el personal que, como consecuencia de la aplicación de la normativa de incompatibilidades, opte por desempeñar un puesto de trabajo en el sector público, excluid</w:t>
      </w:r>
      <w:r>
        <w:rPr>
          <w:rFonts w:ascii="Arial" w:hAnsi="Arial" w:cs="Arial"/>
          <w:color w:val="000000"/>
          <w:sz w:val="22"/>
          <w:szCs w:val="22"/>
        </w:rPr>
        <w:t xml:space="preserve">o del ámbito de este Convenio, o cuando dentro de su ámbito acceda a grupo profesional distinto, siempre que haya accedido al mismo mediante el procedimiento de convocatoria.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El acceso a otro grupo profesional mediante los mecanismos de provisión de puest</w:t>
      </w:r>
      <w:r>
        <w:rPr>
          <w:rFonts w:ascii="Arial" w:hAnsi="Arial" w:cs="Arial"/>
          <w:color w:val="000000"/>
          <w:sz w:val="22"/>
          <w:szCs w:val="22"/>
        </w:rPr>
        <w:t xml:space="preserve">os </w:t>
      </w:r>
      <w:r>
        <w:rPr>
          <w:rFonts w:ascii="Arial" w:hAnsi="Arial" w:cs="Arial"/>
          <w:color w:val="000000"/>
          <w:sz w:val="22"/>
          <w:szCs w:val="22"/>
        </w:rPr>
        <w:lastRenderedPageBreak/>
        <w:t xml:space="preserve">establecidos en el presente Convenio producirá una novación modificativa de la categoría del trabajador, no permitiendo conservar derechos respecto del puesto de origen que se ostentase.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El desempeño de puestos de trabajo de carácter temporal en el sec</w:t>
      </w:r>
      <w:r>
        <w:rPr>
          <w:rFonts w:ascii="Arial" w:hAnsi="Arial" w:cs="Arial"/>
          <w:color w:val="000000"/>
          <w:sz w:val="22"/>
          <w:szCs w:val="22"/>
        </w:rPr>
        <w:t xml:space="preserve">tor público no habilitará para pasar a esta situación.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Una vez producido el cese en el puesto de trabajo que dio lugar a la situación de excedencia por incompatibilidad, deberá solicitar el reingreso al servicio activo en el plazo de un mes, declarándosel</w:t>
      </w:r>
      <w:r>
        <w:rPr>
          <w:rFonts w:ascii="Arial" w:hAnsi="Arial" w:cs="Arial"/>
          <w:color w:val="000000"/>
          <w:sz w:val="22"/>
          <w:szCs w:val="22"/>
        </w:rPr>
        <w:t>e, de no hacerlo, en la situación de excedencia voluntaria, salvo que en el plazo indicado para la solicitud de reingreso, hayan pasado a desempeñar otro puesto de trabajo que diera lugar a una nueva situación de excedencia por incompatibilidad, en cuyo ca</w:t>
      </w:r>
      <w:r>
        <w:rPr>
          <w:rFonts w:ascii="Arial" w:hAnsi="Arial" w:cs="Arial"/>
          <w:color w:val="000000"/>
          <w:sz w:val="22"/>
          <w:szCs w:val="22"/>
        </w:rPr>
        <w:t xml:space="preserve">so continuaría en esa situación sin solución de continuidad, durante el tiempo que desempeñara dicho puesto. </w:t>
      </w:r>
    </w:p>
    <w:p w:rsidR="009727CE" w:rsidRDefault="009A0083">
      <w:pPr>
        <w:ind w:firstLine="708"/>
        <w:jc w:val="both"/>
      </w:pPr>
      <w:r>
        <w:rPr>
          <w:rFonts w:ascii="Arial" w:hAnsi="Arial" w:cs="Arial"/>
          <w:sz w:val="22"/>
          <w:szCs w:val="22"/>
        </w:rPr>
        <w:t xml:space="preserve">4. </w:t>
      </w:r>
      <w:r>
        <w:rPr>
          <w:rFonts w:ascii="Arial" w:hAnsi="Arial" w:cs="Arial"/>
          <w:sz w:val="22"/>
          <w:szCs w:val="22"/>
          <w:u w:val="single"/>
        </w:rPr>
        <w:t>Forzosa</w:t>
      </w:r>
      <w:r>
        <w:rPr>
          <w:rFonts w:ascii="Arial" w:hAnsi="Arial" w:cs="Arial"/>
          <w:sz w:val="22"/>
          <w:szCs w:val="22"/>
        </w:rPr>
        <w:t xml:space="preserve">: La excedencia forzosa, que dará derecho a la conservación del puesto y al cómputo a efectos de antigüedad durante el tiempo </w:t>
      </w:r>
      <w:r>
        <w:rPr>
          <w:rFonts w:ascii="Arial" w:hAnsi="Arial" w:cs="Arial"/>
          <w:sz w:val="22"/>
          <w:szCs w:val="22"/>
        </w:rPr>
        <w:t xml:space="preserve">transcurrido en la misma, se concederá al contratado/a laboral, por la designación o elección para un cargo público o función sindical electiva, de ámbito insular o superior, que imposibilite la asistencia al trabajo durante el periodo de nombramiento. </w:t>
      </w:r>
    </w:p>
    <w:p w:rsidR="009727CE" w:rsidRDefault="009A0083">
      <w:pPr>
        <w:ind w:firstLine="708"/>
        <w:jc w:val="both"/>
        <w:rPr>
          <w:rFonts w:ascii="Arial" w:hAnsi="Arial" w:cs="Arial"/>
          <w:sz w:val="22"/>
          <w:szCs w:val="22"/>
        </w:rPr>
      </w:pPr>
      <w:r>
        <w:rPr>
          <w:rFonts w:ascii="Arial" w:hAnsi="Arial" w:cs="Arial"/>
          <w:sz w:val="22"/>
          <w:szCs w:val="22"/>
        </w:rPr>
        <w:t>El</w:t>
      </w:r>
      <w:r>
        <w:rPr>
          <w:rFonts w:ascii="Arial" w:hAnsi="Arial" w:cs="Arial"/>
          <w:sz w:val="22"/>
          <w:szCs w:val="22"/>
        </w:rPr>
        <w:t xml:space="preserve"> reingreso deberá ser solicitado dentro del mes siguiente al cese en el cargo público o función sindical, produciéndose la reincorporación inmediatamente. En caso de no efectuarse la solicitud de reingreso en el indicado plazo, el trabajador pasará a la si</w:t>
      </w:r>
      <w:r>
        <w:rPr>
          <w:rFonts w:ascii="Arial" w:hAnsi="Arial" w:cs="Arial"/>
          <w:sz w:val="22"/>
          <w:szCs w:val="22"/>
        </w:rPr>
        <w:t xml:space="preserve">tuación de excedencia voluntaria. </w:t>
      </w:r>
    </w:p>
    <w:p w:rsidR="009727CE" w:rsidRDefault="009A0083">
      <w:pPr>
        <w:ind w:firstLine="708"/>
        <w:jc w:val="both"/>
        <w:rPr>
          <w:rFonts w:ascii="Arial" w:hAnsi="Arial" w:cs="Arial"/>
          <w:sz w:val="22"/>
          <w:szCs w:val="22"/>
        </w:rPr>
      </w:pPr>
      <w:r>
        <w:rPr>
          <w:rFonts w:ascii="Arial" w:hAnsi="Arial" w:cs="Arial"/>
          <w:sz w:val="22"/>
          <w:szCs w:val="22"/>
        </w:rPr>
        <w:t>A los efectos de este artículo se entiende por cargo público, el cargo político temporal al que se accede por elección, por designación o por nombramiento de la autoridad competente y que conlleva el ejercicio o participa</w:t>
      </w:r>
      <w:r>
        <w:rPr>
          <w:rFonts w:ascii="Arial" w:hAnsi="Arial" w:cs="Arial"/>
          <w:sz w:val="22"/>
          <w:szCs w:val="22"/>
        </w:rPr>
        <w:t xml:space="preserve">ción cualificada en las labores de gobierno o decisión política. En ningún caso podrá entenderse incluido en este apartado el desempeño de cargos de carácter permanente. </w:t>
      </w:r>
    </w:p>
    <w:p w:rsidR="009727CE" w:rsidRDefault="009A0083">
      <w:pPr>
        <w:ind w:firstLine="708"/>
        <w:jc w:val="both"/>
        <w:rPr>
          <w:rFonts w:ascii="Arial" w:hAnsi="Arial" w:cs="Arial"/>
          <w:sz w:val="22"/>
          <w:szCs w:val="22"/>
        </w:rPr>
      </w:pPr>
      <w:r>
        <w:rPr>
          <w:rFonts w:ascii="Arial" w:hAnsi="Arial" w:cs="Arial"/>
          <w:sz w:val="22"/>
          <w:szCs w:val="22"/>
        </w:rPr>
        <w:t>Los/as trabajadores/as víctimas de violencia de género, para hacer efectiva su protec</w:t>
      </w:r>
      <w:r>
        <w:rPr>
          <w:rFonts w:ascii="Arial" w:hAnsi="Arial" w:cs="Arial"/>
          <w:sz w:val="22"/>
          <w:szCs w:val="22"/>
        </w:rPr>
        <w:t xml:space="preserve">ción o su derecho a la asistencia social integral, tendrán derecho a solicitar la situación de excedencia sin tener que haber prestado un tiempo mínimo de servicios previos y sin que sea exigible plazo de permanencia en la misma. </w:t>
      </w:r>
    </w:p>
    <w:p w:rsidR="009727CE" w:rsidRDefault="009A0083">
      <w:pPr>
        <w:ind w:firstLine="708"/>
        <w:jc w:val="both"/>
        <w:rPr>
          <w:rFonts w:ascii="Arial" w:hAnsi="Arial" w:cs="Arial"/>
          <w:sz w:val="22"/>
          <w:szCs w:val="22"/>
        </w:rPr>
      </w:pPr>
      <w:r>
        <w:rPr>
          <w:rFonts w:ascii="Arial" w:hAnsi="Arial" w:cs="Arial"/>
          <w:sz w:val="22"/>
          <w:szCs w:val="22"/>
        </w:rPr>
        <w:t>Tendrán derecho a la rese</w:t>
      </w:r>
      <w:r>
        <w:rPr>
          <w:rFonts w:ascii="Arial" w:hAnsi="Arial" w:cs="Arial"/>
          <w:sz w:val="22"/>
          <w:szCs w:val="22"/>
        </w:rPr>
        <w:t xml:space="preserve">rva del puesto de trabajo que desempeñarán, siendo computable dicho período a efectos de antigüedad, carrera y derechos del régimen de Seguridad Social que sea de aplicación.  </w:t>
      </w:r>
    </w:p>
    <w:p w:rsidR="009727CE" w:rsidRDefault="009A0083">
      <w:pPr>
        <w:ind w:firstLine="708"/>
        <w:jc w:val="both"/>
        <w:rPr>
          <w:rFonts w:ascii="Arial" w:hAnsi="Arial" w:cs="Arial"/>
          <w:sz w:val="22"/>
          <w:szCs w:val="22"/>
        </w:rPr>
      </w:pPr>
      <w:r>
        <w:rPr>
          <w:rFonts w:ascii="Arial" w:hAnsi="Arial" w:cs="Arial"/>
          <w:sz w:val="22"/>
          <w:szCs w:val="22"/>
        </w:rPr>
        <w:t>Cuando las actuaciones judiciales lo exigieran se podrá prorrogar este periodo,</w:t>
      </w:r>
      <w:r>
        <w:rPr>
          <w:rFonts w:ascii="Arial" w:hAnsi="Arial" w:cs="Arial"/>
          <w:sz w:val="22"/>
          <w:szCs w:val="22"/>
        </w:rPr>
        <w:t xml:space="preserve"> con idénticos efectos a los señalados anteriormente, a fin de garantizar la efectividad del derecho de protección de la víctima. </w:t>
      </w:r>
    </w:p>
    <w:p w:rsidR="009727CE" w:rsidRDefault="009727CE">
      <w:pPr>
        <w:ind w:firstLine="708"/>
        <w:jc w:val="both"/>
        <w:rPr>
          <w:rFonts w:ascii="Arial" w:hAnsi="Arial" w:cs="Arial"/>
          <w:sz w:val="22"/>
          <w:szCs w:val="22"/>
        </w:rPr>
      </w:pPr>
    </w:p>
    <w:p w:rsidR="009727CE" w:rsidRDefault="009727CE">
      <w:pPr>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TITULO VII: RÉGIMEN DISCIPLINARIO</w:t>
      </w:r>
    </w:p>
    <w:p w:rsidR="009727CE" w:rsidRDefault="009727CE">
      <w:pPr>
        <w:jc w:val="center"/>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 Artículo 44.- Régimen disciplinario </w:t>
      </w:r>
    </w:p>
    <w:p w:rsidR="009727CE" w:rsidRDefault="009A0083">
      <w:pPr>
        <w:ind w:firstLine="708"/>
        <w:jc w:val="both"/>
        <w:rPr>
          <w:rFonts w:ascii="Arial" w:hAnsi="Arial" w:cs="Arial"/>
          <w:sz w:val="22"/>
          <w:szCs w:val="22"/>
        </w:rPr>
      </w:pPr>
      <w:r>
        <w:rPr>
          <w:rFonts w:ascii="Arial" w:hAnsi="Arial" w:cs="Arial"/>
          <w:sz w:val="22"/>
          <w:szCs w:val="22"/>
        </w:rPr>
        <w:t>El personal incluido en el ámbito de aplicación de</w:t>
      </w:r>
      <w:r>
        <w:rPr>
          <w:rFonts w:ascii="Arial" w:hAnsi="Arial" w:cs="Arial"/>
          <w:sz w:val="22"/>
          <w:szCs w:val="22"/>
        </w:rPr>
        <w:t xml:space="preserve"> este Convenio estará sometido al régimen disciplinario previsto en el Estatuto Básico del Empleado Público y en la normativa que lo desarrolle, sin perjuicio de la responsabilidad patrimonial o penal en que pudieran incurrir. </w:t>
      </w:r>
    </w:p>
    <w:p w:rsidR="009727CE" w:rsidRDefault="009A0083">
      <w:pPr>
        <w:ind w:firstLine="708"/>
        <w:jc w:val="both"/>
        <w:rPr>
          <w:rFonts w:ascii="Arial" w:hAnsi="Arial" w:cs="Arial"/>
          <w:sz w:val="22"/>
          <w:szCs w:val="22"/>
        </w:rPr>
      </w:pPr>
      <w:r>
        <w:rPr>
          <w:rFonts w:ascii="Arial" w:hAnsi="Arial" w:cs="Arial"/>
          <w:sz w:val="22"/>
          <w:szCs w:val="22"/>
        </w:rPr>
        <w:t xml:space="preserve">Los principios éticos y los </w:t>
      </w:r>
      <w:r>
        <w:rPr>
          <w:rFonts w:ascii="Arial" w:hAnsi="Arial" w:cs="Arial"/>
          <w:sz w:val="22"/>
          <w:szCs w:val="22"/>
        </w:rPr>
        <w:t xml:space="preserve">principios de conducta, de acuerdo con lo señalado en el artículo 34, informarán la interpretación y aplicación del régimen disciplinario. </w:t>
      </w:r>
    </w:p>
    <w:p w:rsidR="009727CE" w:rsidRDefault="009A0083">
      <w:pPr>
        <w:ind w:firstLine="708"/>
        <w:jc w:val="both"/>
        <w:rPr>
          <w:rFonts w:ascii="Arial" w:hAnsi="Arial" w:cs="Arial"/>
          <w:sz w:val="22"/>
          <w:szCs w:val="22"/>
        </w:rPr>
      </w:pPr>
      <w:r>
        <w:rPr>
          <w:rFonts w:ascii="Arial" w:hAnsi="Arial" w:cs="Arial"/>
          <w:sz w:val="22"/>
          <w:szCs w:val="22"/>
        </w:rPr>
        <w:t xml:space="preserve">La potestad disciplinaria se ejercerá de acuerdo con los principios señalados en el artículo 94 del Estatuto Básico </w:t>
      </w:r>
      <w:r>
        <w:rPr>
          <w:rFonts w:ascii="Arial" w:hAnsi="Arial" w:cs="Arial"/>
          <w:sz w:val="22"/>
          <w:szCs w:val="22"/>
        </w:rPr>
        <w:t xml:space="preserve">del Empleado Público y en la legislación sobre Función Pública de la Comunidad Autónoma de Canarias, en desarrollo del mismo.  </w:t>
      </w:r>
    </w:p>
    <w:p w:rsidR="009727CE" w:rsidRDefault="009A0083">
      <w:pPr>
        <w:ind w:firstLine="708"/>
        <w:jc w:val="both"/>
        <w:rPr>
          <w:rFonts w:ascii="Arial" w:hAnsi="Arial" w:cs="Arial"/>
          <w:sz w:val="22"/>
          <w:szCs w:val="22"/>
        </w:rPr>
      </w:pPr>
      <w:r>
        <w:rPr>
          <w:rFonts w:ascii="Arial" w:hAnsi="Arial" w:cs="Arial"/>
          <w:sz w:val="22"/>
          <w:szCs w:val="22"/>
        </w:rPr>
        <w:t xml:space="preserve">El personal que indujere a otros/as trabajadores/as a la realización de actos o conductas </w:t>
      </w:r>
      <w:r>
        <w:rPr>
          <w:rFonts w:ascii="Arial" w:hAnsi="Arial" w:cs="Arial"/>
          <w:sz w:val="22"/>
          <w:szCs w:val="22"/>
        </w:rPr>
        <w:lastRenderedPageBreak/>
        <w:t>constitutivos de falta disciplinaria i</w:t>
      </w:r>
      <w:r>
        <w:rPr>
          <w:rFonts w:ascii="Arial" w:hAnsi="Arial" w:cs="Arial"/>
          <w:sz w:val="22"/>
          <w:szCs w:val="22"/>
        </w:rPr>
        <w:t xml:space="preserve">ncurrirán en la misma responsabilidad que éstos.  </w:t>
      </w:r>
    </w:p>
    <w:p w:rsidR="009727CE" w:rsidRDefault="009A0083">
      <w:pPr>
        <w:ind w:firstLine="708"/>
        <w:jc w:val="both"/>
      </w:pPr>
      <w:r>
        <w:rPr>
          <w:rFonts w:ascii="Arial" w:hAnsi="Arial" w:cs="Arial"/>
          <w:sz w:val="22"/>
          <w:szCs w:val="22"/>
        </w:rPr>
        <w:t>Igualmente, incurrirán en responsabilidad los/as que encubrieren las faltas consumadas muy graves o graves, cuando de dichos actos se derive daño grave para la Empresa de inserción</w:t>
      </w:r>
      <w:r>
        <w:rPr>
          <w:rFonts w:ascii="Arial" w:hAnsi="Arial" w:cs="Arial"/>
          <w:color w:val="000000"/>
          <w:sz w:val="22"/>
          <w:szCs w:val="22"/>
        </w:rPr>
        <w:t xml:space="preserve"> o los</w:t>
      </w:r>
      <w:r>
        <w:rPr>
          <w:rFonts w:ascii="Arial" w:hAnsi="Arial" w:cs="Arial"/>
          <w:sz w:val="22"/>
          <w:szCs w:val="22"/>
        </w:rPr>
        <w:t xml:space="preserve">/as ciudadanos/as. </w:t>
      </w:r>
    </w:p>
    <w:p w:rsidR="009727CE" w:rsidRDefault="009A0083">
      <w:pPr>
        <w:ind w:firstLine="708"/>
        <w:jc w:val="both"/>
        <w:rPr>
          <w:rFonts w:ascii="Arial" w:hAnsi="Arial" w:cs="Arial"/>
          <w:sz w:val="22"/>
          <w:szCs w:val="22"/>
        </w:rPr>
      </w:pPr>
      <w:r>
        <w:rPr>
          <w:rFonts w:ascii="Arial" w:hAnsi="Arial" w:cs="Arial"/>
          <w:sz w:val="22"/>
          <w:szCs w:val="22"/>
        </w:rPr>
        <w:t xml:space="preserve">Cuando de la instrucción de un procedimiento disciplinario resulte la existencia de indicios fundados de criminalidad, se suspenderá su tramitación poniéndolo en conocimiento del Ministerio Fiscal.  </w:t>
      </w:r>
    </w:p>
    <w:p w:rsidR="009727CE" w:rsidRDefault="009A0083">
      <w:pPr>
        <w:ind w:firstLine="708"/>
        <w:jc w:val="both"/>
        <w:rPr>
          <w:rFonts w:ascii="Arial" w:hAnsi="Arial" w:cs="Arial"/>
          <w:sz w:val="22"/>
          <w:szCs w:val="22"/>
        </w:rPr>
      </w:pPr>
      <w:r>
        <w:rPr>
          <w:rFonts w:ascii="Arial" w:hAnsi="Arial" w:cs="Arial"/>
          <w:sz w:val="22"/>
          <w:szCs w:val="22"/>
        </w:rPr>
        <w:t>Los hechos declarados probados por resoluciones judicia</w:t>
      </w:r>
      <w:r>
        <w:rPr>
          <w:rFonts w:ascii="Arial" w:hAnsi="Arial" w:cs="Arial"/>
          <w:sz w:val="22"/>
          <w:szCs w:val="22"/>
        </w:rPr>
        <w:t xml:space="preserve">les firmes vinculan a la Administración. </w:t>
      </w:r>
    </w:p>
    <w:p w:rsidR="009727CE" w:rsidRDefault="009A0083">
      <w:pPr>
        <w:ind w:firstLine="708"/>
        <w:jc w:val="both"/>
        <w:rPr>
          <w:rFonts w:ascii="Arial" w:hAnsi="Arial" w:cs="Arial"/>
          <w:sz w:val="22"/>
          <w:szCs w:val="22"/>
        </w:rPr>
      </w:pPr>
      <w:r>
        <w:rPr>
          <w:rFonts w:ascii="Arial" w:hAnsi="Arial" w:cs="Arial"/>
          <w:sz w:val="22"/>
          <w:szCs w:val="22"/>
        </w:rPr>
        <w:t>La incoación de un expediente disciplinario se notificará a la representación de los/las trabajadores/as</w:t>
      </w:r>
    </w:p>
    <w:p w:rsidR="009727CE" w:rsidRDefault="009A0083">
      <w:pPr>
        <w:jc w:val="both"/>
        <w:rPr>
          <w:rFonts w:ascii="Arial" w:hAnsi="Arial" w:cs="Arial"/>
          <w:sz w:val="22"/>
          <w:szCs w:val="22"/>
        </w:rPr>
      </w:pPr>
      <w:r>
        <w:rPr>
          <w:rFonts w:ascii="Arial" w:hAnsi="Arial" w:cs="Arial"/>
          <w:sz w:val="22"/>
          <w:szCs w:val="22"/>
        </w:rPr>
        <w:t xml:space="preserve"> Artículo 45.- Faltas y sanciones disciplinarias </w:t>
      </w:r>
    </w:p>
    <w:p w:rsidR="009727CE" w:rsidRDefault="009A0083">
      <w:pPr>
        <w:pStyle w:val="Prrafodelista"/>
        <w:widowControl/>
        <w:numPr>
          <w:ilvl w:val="0"/>
          <w:numId w:val="13"/>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Las faltas disciplinarias pueden ser muy graves, graves y </w:t>
      </w:r>
      <w:r>
        <w:rPr>
          <w:rFonts w:ascii="Arial" w:hAnsi="Arial" w:cs="Arial"/>
          <w:sz w:val="22"/>
          <w:szCs w:val="22"/>
        </w:rPr>
        <w:t xml:space="preserve">leves.  </w:t>
      </w:r>
    </w:p>
    <w:p w:rsidR="009727CE" w:rsidRDefault="009A0083">
      <w:pPr>
        <w:ind w:firstLine="708"/>
        <w:jc w:val="both"/>
        <w:rPr>
          <w:rFonts w:ascii="Arial" w:hAnsi="Arial" w:cs="Arial"/>
          <w:sz w:val="22"/>
          <w:szCs w:val="22"/>
        </w:rPr>
      </w:pPr>
      <w:r>
        <w:rPr>
          <w:rFonts w:ascii="Arial" w:hAnsi="Arial" w:cs="Arial"/>
          <w:sz w:val="22"/>
          <w:szCs w:val="22"/>
        </w:rPr>
        <w:t xml:space="preserve">Las faltas muy graves son las tipificadas en el artículo 95 del Estatuto Básico del Empleado Público y las faltas graves y leves son las establecidas en la legislación de la Función Pública Canaria.  </w:t>
      </w:r>
    </w:p>
    <w:p w:rsidR="009727CE" w:rsidRDefault="009A0083">
      <w:pPr>
        <w:pStyle w:val="Prrafodelista"/>
        <w:widowControl/>
        <w:numPr>
          <w:ilvl w:val="0"/>
          <w:numId w:val="13"/>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Las sanciones que se podrán imponer serán las </w:t>
      </w:r>
      <w:r>
        <w:rPr>
          <w:rFonts w:ascii="Arial" w:hAnsi="Arial" w:cs="Arial"/>
          <w:sz w:val="22"/>
          <w:szCs w:val="22"/>
        </w:rPr>
        <w:t xml:space="preserve">siguientes: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Despido disciplinario del personal, que sólo podrá sancionar la comisión de faltas muy graves y comportará la inhabilitación para ser titular de un nuevo contrato de trabajo con funciones similares a las que desempeñaban.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Suspensión firme de </w:t>
      </w:r>
      <w:r>
        <w:rPr>
          <w:rFonts w:ascii="Arial" w:hAnsi="Arial" w:cs="Arial"/>
          <w:sz w:val="22"/>
          <w:szCs w:val="22"/>
        </w:rPr>
        <w:t xml:space="preserve">funciones, o de empleo y sueldo, con una duración máxima de 6 años.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Demérito, que consistirá en la penalización a efectos de carrera, promoción o movilidad voluntaria.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Apercibimiento.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Cualquier otra que se establezca por norma de carácter legal. </w:t>
      </w:r>
    </w:p>
    <w:p w:rsidR="009727CE" w:rsidRDefault="009A0083">
      <w:pPr>
        <w:ind w:firstLine="708"/>
        <w:jc w:val="both"/>
        <w:rPr>
          <w:rFonts w:ascii="Arial" w:hAnsi="Arial" w:cs="Arial"/>
          <w:sz w:val="22"/>
          <w:szCs w:val="22"/>
        </w:rPr>
      </w:pPr>
      <w:r>
        <w:rPr>
          <w:rFonts w:ascii="Arial" w:hAnsi="Arial" w:cs="Arial"/>
          <w:sz w:val="22"/>
          <w:szCs w:val="22"/>
        </w:rPr>
        <w:t>El alc</w:t>
      </w:r>
      <w:r>
        <w:rPr>
          <w:rFonts w:ascii="Arial" w:hAnsi="Arial" w:cs="Arial"/>
          <w:sz w:val="22"/>
          <w:szCs w:val="22"/>
        </w:rPr>
        <w:t xml:space="preserve">ance de cada sanción se establecerá teniendo en cuenta el grado de intencionalidad, descuido o negligencia que se revele en la conducta, el daño al interés público, la reiteración o reincidencia, así como el grado de participación. </w:t>
      </w:r>
    </w:p>
    <w:p w:rsidR="009727CE" w:rsidRDefault="009A0083">
      <w:pPr>
        <w:jc w:val="both"/>
        <w:rPr>
          <w:rFonts w:ascii="Arial" w:hAnsi="Arial" w:cs="Arial"/>
          <w:sz w:val="22"/>
          <w:szCs w:val="22"/>
        </w:rPr>
      </w:pPr>
      <w:r>
        <w:rPr>
          <w:rFonts w:ascii="Arial" w:hAnsi="Arial" w:cs="Arial"/>
          <w:sz w:val="22"/>
          <w:szCs w:val="22"/>
        </w:rPr>
        <w:t>Artículo 46.- Procedimi</w:t>
      </w:r>
      <w:r>
        <w:rPr>
          <w:rFonts w:ascii="Arial" w:hAnsi="Arial" w:cs="Arial"/>
          <w:sz w:val="22"/>
          <w:szCs w:val="22"/>
        </w:rPr>
        <w:t xml:space="preserve">ento disciplinario. </w:t>
      </w:r>
    </w:p>
    <w:p w:rsidR="009727CE" w:rsidRDefault="009A0083">
      <w:pPr>
        <w:ind w:firstLine="708"/>
        <w:jc w:val="both"/>
        <w:rPr>
          <w:rFonts w:ascii="Arial" w:hAnsi="Arial" w:cs="Arial"/>
          <w:sz w:val="22"/>
          <w:szCs w:val="22"/>
        </w:rPr>
      </w:pPr>
      <w:r>
        <w:rPr>
          <w:rFonts w:ascii="Arial" w:hAnsi="Arial" w:cs="Arial"/>
          <w:sz w:val="22"/>
          <w:szCs w:val="22"/>
        </w:rPr>
        <w:t>Teniendo en cuenta los principios señalados en el artículo 98 del Estatuto Básico del Empleado Público, la tramitación del expediente disciplinario se ajustará a lo establecido en la normativa de la Comunidad Autónoma de Canarias sobre</w:t>
      </w:r>
      <w:r>
        <w:rPr>
          <w:rFonts w:ascii="Arial" w:hAnsi="Arial" w:cs="Arial"/>
          <w:sz w:val="22"/>
          <w:szCs w:val="22"/>
        </w:rPr>
        <w:t xml:space="preserve"> Función Pública y supletoriamente en el Reglamento de Régimen Disciplinario de los funcionarios de la Administración del Estado. </w:t>
      </w:r>
    </w:p>
    <w:p w:rsidR="009727CE" w:rsidRDefault="009A0083">
      <w:pPr>
        <w:jc w:val="both"/>
        <w:rPr>
          <w:rFonts w:ascii="Arial" w:hAnsi="Arial" w:cs="Arial"/>
          <w:sz w:val="22"/>
          <w:szCs w:val="22"/>
        </w:rPr>
      </w:pPr>
      <w:r>
        <w:rPr>
          <w:rFonts w:ascii="Arial" w:hAnsi="Arial" w:cs="Arial"/>
          <w:sz w:val="22"/>
          <w:szCs w:val="22"/>
        </w:rPr>
        <w:t xml:space="preserve">Artículo 47.- Prescripción de faltas y sanciones </w:t>
      </w:r>
    </w:p>
    <w:p w:rsidR="009727CE" w:rsidRDefault="009A0083">
      <w:pPr>
        <w:ind w:firstLine="708"/>
        <w:jc w:val="both"/>
        <w:rPr>
          <w:rFonts w:ascii="Arial" w:hAnsi="Arial" w:cs="Arial"/>
          <w:sz w:val="22"/>
          <w:szCs w:val="22"/>
        </w:rPr>
      </w:pPr>
      <w:r>
        <w:rPr>
          <w:rFonts w:ascii="Arial" w:hAnsi="Arial" w:cs="Arial"/>
          <w:sz w:val="22"/>
          <w:szCs w:val="22"/>
        </w:rPr>
        <w:t>Las infracciones y sanciones prescribirán en los plazos y con los requisito</w:t>
      </w:r>
      <w:r>
        <w:rPr>
          <w:rFonts w:ascii="Arial" w:hAnsi="Arial" w:cs="Arial"/>
          <w:sz w:val="22"/>
          <w:szCs w:val="22"/>
        </w:rPr>
        <w:t xml:space="preserve">s establecidos en el artículo 97 del Estatuto Básico del Empleado Público.  </w:t>
      </w:r>
    </w:p>
    <w:p w:rsidR="009727CE" w:rsidRDefault="009A0083">
      <w:pPr>
        <w:jc w:val="both"/>
        <w:rPr>
          <w:rFonts w:ascii="Arial" w:hAnsi="Arial" w:cs="Arial"/>
          <w:sz w:val="22"/>
          <w:szCs w:val="22"/>
        </w:rPr>
      </w:pPr>
      <w:r>
        <w:rPr>
          <w:rFonts w:ascii="Arial" w:hAnsi="Arial" w:cs="Arial"/>
          <w:sz w:val="22"/>
          <w:szCs w:val="22"/>
        </w:rPr>
        <w:t xml:space="preserve">Artículo 48.- Protección y asistencia jurídica </w:t>
      </w:r>
    </w:p>
    <w:p w:rsidR="009727CE" w:rsidRDefault="009A0083">
      <w:pPr>
        <w:ind w:firstLine="708"/>
        <w:jc w:val="both"/>
        <w:rPr>
          <w:rFonts w:ascii="Arial" w:hAnsi="Arial" w:cs="Arial"/>
          <w:sz w:val="22"/>
          <w:szCs w:val="22"/>
        </w:rPr>
      </w:pPr>
      <w:r>
        <w:rPr>
          <w:rFonts w:ascii="Arial" w:hAnsi="Arial" w:cs="Arial"/>
          <w:sz w:val="22"/>
          <w:szCs w:val="22"/>
        </w:rPr>
        <w:t>Los/as trabajadores/as podrán dar cuenta por escrito, por sí o a través de sus representantes sindicales, de los actos que supongan</w:t>
      </w:r>
      <w:r>
        <w:rPr>
          <w:rFonts w:ascii="Arial" w:hAnsi="Arial" w:cs="Arial"/>
          <w:sz w:val="22"/>
          <w:szCs w:val="22"/>
        </w:rPr>
        <w:t xml:space="preserve"> falta de respeto a su intimidad o a la consideración debida a su dignidad personal o laboral. </w:t>
      </w:r>
    </w:p>
    <w:p w:rsidR="009727CE" w:rsidRDefault="009A0083">
      <w:pPr>
        <w:ind w:firstLine="708"/>
        <w:jc w:val="both"/>
      </w:pPr>
      <w:r>
        <w:rPr>
          <w:rFonts w:ascii="Arial" w:hAnsi="Arial" w:cs="Arial"/>
          <w:sz w:val="22"/>
          <w:szCs w:val="22"/>
        </w:rPr>
        <w:t>Si con ocasión del desarrollo de sus cometidos, tareas o en el ejercicio legítimo de sus funciones, se derivara la exigencia de responsabilidad de un/a trabajad</w:t>
      </w:r>
      <w:r>
        <w:rPr>
          <w:rFonts w:ascii="Arial" w:hAnsi="Arial" w:cs="Arial"/>
          <w:sz w:val="22"/>
          <w:szCs w:val="22"/>
        </w:rPr>
        <w:t xml:space="preserve">or/a, </w:t>
      </w:r>
      <w:r>
        <w:rPr>
          <w:rFonts w:ascii="Arial" w:hAnsi="Arial" w:cs="Arial"/>
          <w:color w:val="000000"/>
          <w:sz w:val="22"/>
          <w:szCs w:val="22"/>
        </w:rPr>
        <w:t xml:space="preserve">la </w:t>
      </w:r>
      <w:r>
        <w:rPr>
          <w:rFonts w:ascii="Arial" w:hAnsi="Arial" w:cs="Arial"/>
          <w:sz w:val="22"/>
          <w:szCs w:val="22"/>
        </w:rPr>
        <w:t xml:space="preserve">Empresa de inserción le prestará asistencia letrada si expresamente lo solicita, en todas las instancias que fuese necesario, salvo en los supuestos de culpa o negligencia graves manifiestas, o existencia de </w:t>
      </w:r>
      <w:r>
        <w:rPr>
          <w:rFonts w:ascii="Arial" w:hAnsi="Arial" w:cs="Arial"/>
          <w:sz w:val="22"/>
          <w:szCs w:val="22"/>
        </w:rPr>
        <w:lastRenderedPageBreak/>
        <w:t>conflicto de intereses entre el/la empl</w:t>
      </w:r>
      <w:r>
        <w:rPr>
          <w:rFonts w:ascii="Arial" w:hAnsi="Arial" w:cs="Arial"/>
          <w:sz w:val="22"/>
          <w:szCs w:val="22"/>
        </w:rPr>
        <w:t xml:space="preserve">eado/a afectado y </w:t>
      </w:r>
      <w:r>
        <w:rPr>
          <w:rFonts w:ascii="Arial" w:hAnsi="Arial" w:cs="Arial"/>
          <w:color w:val="000000"/>
          <w:sz w:val="22"/>
          <w:szCs w:val="22"/>
        </w:rPr>
        <w:t xml:space="preserve">la </w:t>
      </w:r>
      <w:r>
        <w:rPr>
          <w:rFonts w:ascii="Arial" w:hAnsi="Arial" w:cs="Arial"/>
          <w:sz w:val="22"/>
          <w:szCs w:val="22"/>
        </w:rPr>
        <w:t xml:space="preserve">Empresa de inserción en el asunto para el que se solicita dicha asistencia. </w:t>
      </w:r>
    </w:p>
    <w:p w:rsidR="009727CE" w:rsidRDefault="009727CE">
      <w:pPr>
        <w:ind w:firstLine="708"/>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TITULO VIII: PREVENCIÓN DE RIESGOS Y SALUD LABORAL.</w:t>
      </w:r>
    </w:p>
    <w:p w:rsidR="009727CE" w:rsidRDefault="009727CE">
      <w:pPr>
        <w:jc w:val="center"/>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 Artículo 49.- Principios generales. </w:t>
      </w:r>
    </w:p>
    <w:p w:rsidR="009727CE" w:rsidRDefault="009A0083">
      <w:pPr>
        <w:jc w:val="both"/>
      </w:pPr>
      <w:r>
        <w:rPr>
          <w:rFonts w:ascii="Arial" w:hAnsi="Arial" w:cs="Arial"/>
          <w:sz w:val="22"/>
          <w:szCs w:val="22"/>
        </w:rPr>
        <w:t xml:space="preserve"> </w:t>
      </w:r>
      <w:r>
        <w:rPr>
          <w:rFonts w:ascii="Arial" w:hAnsi="Arial" w:cs="Arial"/>
          <w:sz w:val="22"/>
          <w:szCs w:val="22"/>
        </w:rPr>
        <w:tab/>
        <w:t xml:space="preserve">1. Con el objeto de fomentar la prevención en el trabajo y </w:t>
      </w:r>
      <w:r>
        <w:rPr>
          <w:rFonts w:ascii="Arial" w:hAnsi="Arial" w:cs="Arial"/>
          <w:sz w:val="22"/>
          <w:szCs w:val="22"/>
        </w:rPr>
        <w:t>asegurar el cumplimiento efectivo y real de sus obligaciones en materia de Prevención de Riesgos, la</w:t>
      </w:r>
      <w:r>
        <w:rPr>
          <w:rFonts w:ascii="Arial" w:hAnsi="Arial" w:cs="Arial"/>
          <w:color w:val="000000"/>
          <w:sz w:val="22"/>
          <w:szCs w:val="22"/>
        </w:rPr>
        <w:t xml:space="preserve"> </w:t>
      </w:r>
      <w:r>
        <w:rPr>
          <w:rFonts w:ascii="Arial" w:hAnsi="Arial" w:cs="Arial"/>
          <w:sz w:val="22"/>
          <w:szCs w:val="22"/>
        </w:rPr>
        <w:t xml:space="preserve">Empresa de inserción asume el compromiso de garantizar: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 protección de la seguridad y salud de todos sus empleados/as, mediante la prevención de </w:t>
      </w:r>
      <w:r>
        <w:rPr>
          <w:rFonts w:ascii="Arial" w:hAnsi="Arial" w:cs="Arial"/>
          <w:sz w:val="22"/>
          <w:szCs w:val="22"/>
        </w:rPr>
        <w:t xml:space="preserve">accidentes y enfermedades laborales.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El cumplimiento de la normativa vigente en materia de Prevención de Riesgos Laborales.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La mejora continua en materia de prevención de riegos, a través de la planificación, desarrollo y evaluación de todas aquellas acc</w:t>
      </w:r>
      <w:r>
        <w:rPr>
          <w:rFonts w:ascii="Arial" w:hAnsi="Arial" w:cs="Arial"/>
          <w:sz w:val="22"/>
          <w:szCs w:val="22"/>
        </w:rPr>
        <w:t xml:space="preserve">iones preventivas que sean necesarias para su disminución o eliminación.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La adecuada formación e información a todos los/as empleados/as, en función de los riegos a los que estén expuestos, a los efectos de que adopten las medidas más apropiadas para pres</w:t>
      </w:r>
      <w:r>
        <w:rPr>
          <w:rFonts w:ascii="Arial" w:hAnsi="Arial" w:cs="Arial"/>
          <w:sz w:val="22"/>
          <w:szCs w:val="22"/>
        </w:rPr>
        <w:t xml:space="preserve">ervar su seguridad.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 participación de los/as empleados/as en materia de Prevención de Riesgos Laborales a través de sus representantes, en los términos establecidos en la legislación aplicable.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Que los equipos de trabajo cumplen las disposiciones vigen</w:t>
      </w:r>
      <w:r>
        <w:rPr>
          <w:rFonts w:ascii="Arial" w:hAnsi="Arial" w:cs="Arial"/>
          <w:sz w:val="22"/>
          <w:szCs w:val="22"/>
        </w:rPr>
        <w:t xml:space="preserve">tes en materia de seguridad y salud.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 aplicación de las medidas que integran el deber general de prevención, establecido en el art. 14 de Ley 31/1995, de 8 de noviembre, de Prevención de Riesgos Laborales, teniendo en cuenta los principios establecidos </w:t>
      </w:r>
      <w:r>
        <w:rPr>
          <w:rFonts w:ascii="Arial" w:hAnsi="Arial" w:cs="Arial"/>
          <w:sz w:val="22"/>
          <w:szCs w:val="22"/>
        </w:rPr>
        <w:t xml:space="preserve">en la misma y en su normativa de desarrollo. </w:t>
      </w:r>
    </w:p>
    <w:p w:rsidR="009727CE" w:rsidRDefault="009A0083">
      <w:pPr>
        <w:ind w:firstLine="708"/>
        <w:jc w:val="both"/>
        <w:rPr>
          <w:rFonts w:ascii="Arial" w:hAnsi="Arial" w:cs="Arial"/>
          <w:sz w:val="22"/>
          <w:szCs w:val="22"/>
        </w:rPr>
      </w:pPr>
      <w:r>
        <w:rPr>
          <w:rFonts w:ascii="Arial" w:hAnsi="Arial" w:cs="Arial"/>
          <w:sz w:val="22"/>
          <w:szCs w:val="22"/>
        </w:rPr>
        <w:t xml:space="preserve">2. Los/as empleados/as, con arreglo a su formación y siguiendo las instrucciones correspondientes, deberán en todo caso: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Usar adecuadamente, de acuerdo con su naturaleza y los riesgos previsibles, las máquinas</w:t>
      </w:r>
      <w:r>
        <w:rPr>
          <w:rFonts w:ascii="Arial" w:hAnsi="Arial" w:cs="Arial"/>
          <w:sz w:val="22"/>
          <w:szCs w:val="22"/>
        </w:rPr>
        <w:t xml:space="preserve">, aparatos, herramientas, sustancias peligrosas, equipos de transporte y, en general, cualesquiera otros medios con los que desarrollen su actividad.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Utilizar correctamente los medios y equipos de protección facilitados por la Administración, de acuerdo c</w:t>
      </w:r>
      <w:r>
        <w:rPr>
          <w:rFonts w:ascii="Arial" w:hAnsi="Arial" w:cs="Arial"/>
          <w:sz w:val="22"/>
          <w:szCs w:val="22"/>
        </w:rPr>
        <w:t xml:space="preserve">on las instrucciones recibidas.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Utilizar correctamente los dispositivos de seguridad existentes.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Informar de inmediato a su superior y a los/as empleados/as designados para realizar actividades de protección y de prevención, sobre cualquier situación que</w:t>
      </w:r>
      <w:r>
        <w:rPr>
          <w:rFonts w:ascii="Arial" w:hAnsi="Arial" w:cs="Arial"/>
          <w:sz w:val="22"/>
          <w:szCs w:val="22"/>
        </w:rPr>
        <w:t xml:space="preserve"> pueda suponer un riesgo para su seguridad y salud.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Cooperar con la Administración para que éste pueda garantizar unas condiciones de trabajo que sean seguras y no entrañen riesgos para la seguridad y la salud de los empleados públicos.  </w:t>
      </w:r>
    </w:p>
    <w:p w:rsidR="009727CE" w:rsidRDefault="009A0083">
      <w:pPr>
        <w:jc w:val="both"/>
        <w:rPr>
          <w:rFonts w:ascii="Arial" w:hAnsi="Arial" w:cs="Arial"/>
          <w:sz w:val="22"/>
          <w:szCs w:val="22"/>
        </w:rPr>
      </w:pPr>
      <w:r>
        <w:rPr>
          <w:rFonts w:ascii="Arial" w:hAnsi="Arial" w:cs="Arial"/>
          <w:sz w:val="22"/>
          <w:szCs w:val="22"/>
        </w:rPr>
        <w:t>Artículo 50.- De</w:t>
      </w:r>
      <w:r>
        <w:rPr>
          <w:rFonts w:ascii="Arial" w:hAnsi="Arial" w:cs="Arial"/>
          <w:sz w:val="22"/>
          <w:szCs w:val="22"/>
        </w:rPr>
        <w:t xml:space="preserve">legados/as de Prevención </w:t>
      </w:r>
    </w:p>
    <w:p w:rsidR="009727CE" w:rsidRDefault="009A0083">
      <w:pPr>
        <w:ind w:firstLine="708"/>
        <w:jc w:val="both"/>
        <w:rPr>
          <w:rFonts w:ascii="Arial" w:hAnsi="Arial" w:cs="Arial"/>
          <w:sz w:val="22"/>
          <w:szCs w:val="22"/>
        </w:rPr>
      </w:pPr>
      <w:r>
        <w:rPr>
          <w:rFonts w:ascii="Arial" w:hAnsi="Arial" w:cs="Arial"/>
          <w:sz w:val="22"/>
          <w:szCs w:val="22"/>
        </w:rPr>
        <w:lastRenderedPageBreak/>
        <w:t xml:space="preserve">Los/as Delegados/as de Prevención son los representantes de los/as empleados/as con funciones específicas en materia de Prevención de Riesgos Laborales.  </w:t>
      </w:r>
    </w:p>
    <w:p w:rsidR="009727CE" w:rsidRDefault="009A0083">
      <w:pPr>
        <w:ind w:firstLine="708"/>
        <w:jc w:val="both"/>
        <w:rPr>
          <w:rFonts w:ascii="Arial" w:hAnsi="Arial" w:cs="Arial"/>
          <w:sz w:val="22"/>
          <w:szCs w:val="22"/>
        </w:rPr>
      </w:pPr>
      <w:r>
        <w:rPr>
          <w:rFonts w:ascii="Arial" w:hAnsi="Arial" w:cs="Arial"/>
          <w:sz w:val="22"/>
          <w:szCs w:val="22"/>
        </w:rPr>
        <w:t>Sus competencias y facultades son las previstas en el artículo 36 de la Ley</w:t>
      </w:r>
      <w:r>
        <w:rPr>
          <w:rFonts w:ascii="Arial" w:hAnsi="Arial" w:cs="Arial"/>
          <w:sz w:val="22"/>
          <w:szCs w:val="22"/>
        </w:rPr>
        <w:t xml:space="preserve"> de Prevención de Riesgos Laborales, y en lo referente a las garantías y sigilo profesional se estará a lo dispuesto en el artículo 37 del citado texto legal. </w:t>
      </w:r>
    </w:p>
    <w:p w:rsidR="009727CE" w:rsidRDefault="009A0083">
      <w:pPr>
        <w:ind w:firstLine="708"/>
        <w:jc w:val="both"/>
        <w:rPr>
          <w:rFonts w:ascii="Arial" w:hAnsi="Arial" w:cs="Arial"/>
          <w:sz w:val="22"/>
          <w:szCs w:val="22"/>
        </w:rPr>
      </w:pPr>
      <w:r>
        <w:rPr>
          <w:rFonts w:ascii="Arial" w:hAnsi="Arial" w:cs="Arial"/>
          <w:sz w:val="22"/>
          <w:szCs w:val="22"/>
        </w:rPr>
        <w:t>De conformidad con el artículo 35, apartado 2, de la Ley 31/1995, de 8 de noviembre, se establec</w:t>
      </w:r>
      <w:r>
        <w:rPr>
          <w:rFonts w:ascii="Arial" w:hAnsi="Arial" w:cs="Arial"/>
          <w:sz w:val="22"/>
          <w:szCs w:val="22"/>
        </w:rPr>
        <w:t xml:space="preserve">e que los/as Delegados/as de Prevención serán designados por y entre los/as representantes de Personal. </w:t>
      </w:r>
    </w:p>
    <w:p w:rsidR="009727CE" w:rsidRDefault="009A0083">
      <w:pPr>
        <w:jc w:val="both"/>
        <w:rPr>
          <w:rFonts w:ascii="Arial" w:hAnsi="Arial" w:cs="Arial"/>
          <w:sz w:val="22"/>
          <w:szCs w:val="22"/>
        </w:rPr>
      </w:pPr>
      <w:r>
        <w:rPr>
          <w:rFonts w:ascii="Arial" w:hAnsi="Arial" w:cs="Arial"/>
          <w:sz w:val="22"/>
          <w:szCs w:val="22"/>
        </w:rPr>
        <w:t xml:space="preserve"> Artículo 51.- Vigilancia de la salud </w:t>
      </w:r>
    </w:p>
    <w:p w:rsidR="009727CE" w:rsidRDefault="009A0083">
      <w:pPr>
        <w:ind w:firstLine="708"/>
        <w:jc w:val="both"/>
      </w:pPr>
      <w:r>
        <w:rPr>
          <w:rFonts w:ascii="Arial" w:hAnsi="Arial" w:cs="Arial"/>
          <w:color w:val="000000"/>
          <w:sz w:val="22"/>
          <w:szCs w:val="22"/>
        </w:rPr>
        <w:t xml:space="preserve">La </w:t>
      </w:r>
      <w:r>
        <w:rPr>
          <w:rFonts w:ascii="Arial" w:hAnsi="Arial" w:cs="Arial"/>
          <w:sz w:val="22"/>
          <w:szCs w:val="22"/>
        </w:rPr>
        <w:t>Empresa de inserción garantizará a sus empleados/as públicos la vigilancia periódica de su estado de salud, e</w:t>
      </w:r>
      <w:r>
        <w:rPr>
          <w:rFonts w:ascii="Arial" w:hAnsi="Arial" w:cs="Arial"/>
          <w:sz w:val="22"/>
          <w:szCs w:val="22"/>
        </w:rPr>
        <w:t xml:space="preserve">n función de los riesgos inherentes al trabajo. </w:t>
      </w:r>
    </w:p>
    <w:p w:rsidR="009727CE" w:rsidRDefault="009A0083">
      <w:pPr>
        <w:ind w:firstLine="708"/>
        <w:jc w:val="both"/>
        <w:rPr>
          <w:rFonts w:ascii="Arial" w:hAnsi="Arial" w:cs="Arial"/>
          <w:sz w:val="22"/>
          <w:szCs w:val="22"/>
        </w:rPr>
      </w:pPr>
      <w:r>
        <w:rPr>
          <w:rFonts w:ascii="Arial" w:hAnsi="Arial" w:cs="Arial"/>
          <w:sz w:val="22"/>
          <w:szCs w:val="22"/>
        </w:rPr>
        <w:t xml:space="preserve">Esta vigilancia será prioritaria cuando la realización de los reconocimientos sea imprescindible para evaluar los efectos de las condiciones de trabajo sobre la salud de los/as empleados/as.  </w:t>
      </w:r>
    </w:p>
    <w:p w:rsidR="009727CE" w:rsidRDefault="009A0083">
      <w:pPr>
        <w:ind w:firstLine="708"/>
        <w:jc w:val="both"/>
        <w:rPr>
          <w:rFonts w:ascii="Arial" w:hAnsi="Arial" w:cs="Arial"/>
          <w:sz w:val="22"/>
          <w:szCs w:val="22"/>
        </w:rPr>
      </w:pPr>
      <w:r>
        <w:rPr>
          <w:rFonts w:ascii="Arial" w:hAnsi="Arial" w:cs="Arial"/>
          <w:sz w:val="22"/>
          <w:szCs w:val="22"/>
        </w:rPr>
        <w:t>Las medidas de</w:t>
      </w:r>
      <w:r>
        <w:rPr>
          <w:rFonts w:ascii="Arial" w:hAnsi="Arial" w:cs="Arial"/>
          <w:sz w:val="22"/>
          <w:szCs w:val="22"/>
        </w:rPr>
        <w:t xml:space="preserve"> vigilancia y control de la salud se llevarán a cabo respetando siempre los derechos constitucionales a la intimidad y a la dignidad, así como a la confidencialidad de toda la información relacionada el estado de salud de los/as empleados/as públicos.  </w:t>
      </w:r>
    </w:p>
    <w:p w:rsidR="009727CE" w:rsidRDefault="009A0083">
      <w:pPr>
        <w:jc w:val="both"/>
        <w:rPr>
          <w:rFonts w:ascii="Arial" w:hAnsi="Arial" w:cs="Arial"/>
          <w:sz w:val="22"/>
          <w:szCs w:val="22"/>
        </w:rPr>
      </w:pPr>
      <w:r>
        <w:rPr>
          <w:rFonts w:ascii="Arial" w:hAnsi="Arial" w:cs="Arial"/>
          <w:sz w:val="22"/>
          <w:szCs w:val="22"/>
        </w:rPr>
        <w:t>Ar</w:t>
      </w:r>
      <w:r>
        <w:rPr>
          <w:rFonts w:ascii="Arial" w:hAnsi="Arial" w:cs="Arial"/>
          <w:sz w:val="22"/>
          <w:szCs w:val="22"/>
        </w:rPr>
        <w:t xml:space="preserve">tículo 52- Herramientas y ropa de trabajo </w:t>
      </w:r>
    </w:p>
    <w:p w:rsidR="009727CE" w:rsidRDefault="009A0083">
      <w:pPr>
        <w:ind w:firstLine="708"/>
        <w:jc w:val="both"/>
      </w:pPr>
      <w:r>
        <w:rPr>
          <w:rFonts w:ascii="Arial" w:hAnsi="Arial" w:cs="Arial"/>
          <w:sz w:val="22"/>
          <w:szCs w:val="22"/>
        </w:rPr>
        <w:t xml:space="preserve">1. </w:t>
      </w:r>
      <w:r>
        <w:rPr>
          <w:rFonts w:ascii="Arial" w:hAnsi="Arial" w:cs="Arial"/>
          <w:color w:val="000000"/>
          <w:sz w:val="22"/>
          <w:szCs w:val="22"/>
        </w:rPr>
        <w:t xml:space="preserve">La </w:t>
      </w:r>
      <w:r>
        <w:rPr>
          <w:rFonts w:ascii="Arial" w:hAnsi="Arial" w:cs="Arial"/>
          <w:sz w:val="22"/>
          <w:szCs w:val="22"/>
        </w:rPr>
        <w:t>Empresa de inserción facilitará a sus empleados/as las herramientas que precisen para la realización de los trabajos que se les encomiende, los equipos de protección individual necesarios para proteger su sa</w:t>
      </w:r>
      <w:r>
        <w:rPr>
          <w:rFonts w:ascii="Arial" w:hAnsi="Arial" w:cs="Arial"/>
          <w:sz w:val="22"/>
          <w:szCs w:val="22"/>
        </w:rPr>
        <w:t xml:space="preserve">lud e integridad, conforme a la normativa sobre Prevención de Riesgos Laborales, así como los uniformes y calzado idóneo para el desempeño de sus funciones. </w:t>
      </w:r>
    </w:p>
    <w:p w:rsidR="009727CE" w:rsidRDefault="009A0083">
      <w:pPr>
        <w:ind w:firstLine="708"/>
        <w:jc w:val="both"/>
      </w:pPr>
      <w:r>
        <w:rPr>
          <w:rFonts w:ascii="Arial" w:hAnsi="Arial" w:cs="Arial"/>
          <w:sz w:val="22"/>
          <w:szCs w:val="22"/>
        </w:rPr>
        <w:t>Las prendas a suministrar, la periodicidad de entrega y sus principales características, requerirá</w:t>
      </w:r>
      <w:r>
        <w:rPr>
          <w:rFonts w:ascii="Arial" w:hAnsi="Arial" w:cs="Arial"/>
          <w:sz w:val="22"/>
          <w:szCs w:val="22"/>
        </w:rPr>
        <w:t xml:space="preserve"> previa negociación con los representantes de los/as empleados/as, en el primer trimestre del año y posterior </w:t>
      </w:r>
      <w:r>
        <w:rPr>
          <w:rFonts w:ascii="Arial" w:hAnsi="Arial" w:cs="Arial"/>
          <w:color w:val="000000"/>
          <w:sz w:val="22"/>
          <w:szCs w:val="22"/>
        </w:rPr>
        <w:t xml:space="preserve">acuerdo de la </w:t>
      </w:r>
      <w:r>
        <w:rPr>
          <w:rFonts w:ascii="Arial" w:hAnsi="Arial" w:cs="Arial"/>
          <w:sz w:val="22"/>
          <w:szCs w:val="22"/>
        </w:rPr>
        <w:t>Empresa de inserción</w:t>
      </w:r>
      <w:r>
        <w:rPr>
          <w:rFonts w:ascii="Arial" w:hAnsi="Arial" w:cs="Arial"/>
          <w:color w:val="000000"/>
          <w:sz w:val="22"/>
          <w:szCs w:val="22"/>
        </w:rPr>
        <w:t xml:space="preserve">. </w:t>
      </w:r>
    </w:p>
    <w:p w:rsidR="009727CE" w:rsidRDefault="009727CE">
      <w:pPr>
        <w:jc w:val="both"/>
        <w:rPr>
          <w:rFonts w:ascii="Arial" w:hAnsi="Arial" w:cs="Arial"/>
          <w:color w:val="000000"/>
          <w:sz w:val="22"/>
          <w:szCs w:val="22"/>
        </w:rPr>
      </w:pPr>
    </w:p>
    <w:p w:rsidR="009727CE" w:rsidRDefault="009A0083">
      <w:pPr>
        <w:ind w:firstLine="708"/>
        <w:jc w:val="center"/>
        <w:rPr>
          <w:rFonts w:ascii="Arial" w:hAnsi="Arial" w:cs="Arial"/>
          <w:sz w:val="22"/>
          <w:szCs w:val="22"/>
        </w:rPr>
      </w:pPr>
      <w:r>
        <w:rPr>
          <w:rFonts w:ascii="Arial" w:hAnsi="Arial" w:cs="Arial"/>
          <w:sz w:val="22"/>
          <w:szCs w:val="22"/>
        </w:rPr>
        <w:t>TITULO IX: FORMACIÓN Y ACCIÓN SOCIAL.</w:t>
      </w:r>
    </w:p>
    <w:p w:rsidR="009727CE" w:rsidRDefault="009727CE">
      <w:pPr>
        <w:ind w:firstLine="708"/>
        <w:jc w:val="center"/>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Artículo 53.- Formación profesional. </w:t>
      </w:r>
    </w:p>
    <w:p w:rsidR="009727CE" w:rsidRDefault="009A0083">
      <w:pPr>
        <w:ind w:firstLine="708"/>
        <w:jc w:val="both"/>
        <w:rPr>
          <w:rFonts w:ascii="Arial" w:hAnsi="Arial" w:cs="Arial"/>
          <w:sz w:val="22"/>
          <w:szCs w:val="22"/>
        </w:rPr>
      </w:pPr>
      <w:r>
        <w:rPr>
          <w:rFonts w:ascii="Arial" w:hAnsi="Arial" w:cs="Arial"/>
          <w:sz w:val="22"/>
          <w:szCs w:val="22"/>
        </w:rPr>
        <w:t>1. De conformidad con lo dispue</w:t>
      </w:r>
      <w:r>
        <w:rPr>
          <w:rFonts w:ascii="Arial" w:hAnsi="Arial" w:cs="Arial"/>
          <w:sz w:val="22"/>
          <w:szCs w:val="22"/>
        </w:rPr>
        <w:t>sto en el artículo 14,g) del Estatuto Básico del Empleado Público y en el artículo 23 del Texto Refundido de la Ley del Estatuto de los Trabajadores y a los efectos de facilitar la formación y promoción profesional, el personal afectado por el presente Con</w:t>
      </w:r>
      <w:r>
        <w:rPr>
          <w:rFonts w:ascii="Arial" w:hAnsi="Arial" w:cs="Arial"/>
          <w:sz w:val="22"/>
          <w:szCs w:val="22"/>
        </w:rPr>
        <w:t xml:space="preserve">venio tendrá derecho la realización de estudios para la obtención de títulos académicos o profesionales, así como a la asistencia a cursos de perfeccionamiento profesional organizados por las distintos centros, instituciones u organizaciones que promuevan </w:t>
      </w:r>
      <w:r>
        <w:rPr>
          <w:rFonts w:ascii="Arial" w:hAnsi="Arial" w:cs="Arial"/>
          <w:sz w:val="22"/>
          <w:szCs w:val="22"/>
        </w:rPr>
        <w:t xml:space="preserve">programas o acciones formativas dirigidas a los trabajadores/as.  </w:t>
      </w:r>
    </w:p>
    <w:p w:rsidR="009727CE" w:rsidRDefault="009A0083">
      <w:pPr>
        <w:ind w:firstLine="708"/>
        <w:jc w:val="both"/>
      </w:pPr>
      <w:r>
        <w:rPr>
          <w:rFonts w:ascii="Arial" w:hAnsi="Arial" w:cs="Arial"/>
          <w:sz w:val="22"/>
          <w:szCs w:val="22"/>
        </w:rPr>
        <w:t xml:space="preserve">Para ello, </w:t>
      </w:r>
      <w:r>
        <w:rPr>
          <w:rFonts w:ascii="Arial" w:hAnsi="Arial" w:cs="Arial"/>
          <w:color w:val="000000"/>
          <w:sz w:val="22"/>
          <w:szCs w:val="22"/>
        </w:rPr>
        <w:t xml:space="preserve">la </w:t>
      </w:r>
      <w:r>
        <w:rPr>
          <w:rFonts w:ascii="Arial" w:hAnsi="Arial" w:cs="Arial"/>
          <w:sz w:val="22"/>
          <w:szCs w:val="22"/>
        </w:rPr>
        <w:t xml:space="preserve">Empresa de inserción impulsará las actuaciones que permitan la formación dirigida al reciclaje, capacitación y promoción profesional de sus trabajadores/as, considerando el </w:t>
      </w:r>
      <w:r>
        <w:rPr>
          <w:rFonts w:ascii="Arial" w:hAnsi="Arial" w:cs="Arial"/>
          <w:sz w:val="22"/>
          <w:szCs w:val="22"/>
        </w:rPr>
        <w:t xml:space="preserve">tiempo de asistencia a las distintas acciones formativas como trabajo efectivo. </w:t>
      </w:r>
    </w:p>
    <w:p w:rsidR="009727CE" w:rsidRDefault="009A0083">
      <w:pPr>
        <w:ind w:firstLine="708"/>
        <w:jc w:val="both"/>
        <w:rPr>
          <w:rFonts w:ascii="Arial" w:hAnsi="Arial" w:cs="Arial"/>
          <w:sz w:val="22"/>
          <w:szCs w:val="22"/>
        </w:rPr>
      </w:pPr>
      <w:r>
        <w:rPr>
          <w:rFonts w:ascii="Arial" w:hAnsi="Arial" w:cs="Arial"/>
          <w:sz w:val="22"/>
          <w:szCs w:val="22"/>
        </w:rPr>
        <w:t xml:space="preserve">2. Para la asistencia a los cursos de formación se estará a lo dispuesto a continuación: </w:t>
      </w:r>
    </w:p>
    <w:p w:rsidR="009727CE" w:rsidRDefault="009A0083">
      <w:pPr>
        <w:pStyle w:val="Prrafodelista"/>
        <w:widowControl/>
        <w:numPr>
          <w:ilvl w:val="0"/>
          <w:numId w:val="17"/>
        </w:numPr>
        <w:suppressAutoHyphens w:val="0"/>
        <w:spacing w:after="160" w:line="249" w:lineRule="auto"/>
        <w:jc w:val="both"/>
        <w:textAlignment w:val="auto"/>
        <w:rPr>
          <w:rFonts w:ascii="Arial" w:hAnsi="Arial" w:cs="Arial"/>
          <w:sz w:val="22"/>
          <w:szCs w:val="22"/>
        </w:rPr>
      </w:pPr>
      <w:r>
        <w:rPr>
          <w:rFonts w:ascii="Arial" w:hAnsi="Arial" w:cs="Arial"/>
          <w:sz w:val="22"/>
          <w:szCs w:val="22"/>
        </w:rPr>
        <w:t>En los cursos organizados por la Administración, los/as empleados/as admitidos tendrá</w:t>
      </w:r>
      <w:r>
        <w:rPr>
          <w:rFonts w:ascii="Arial" w:hAnsi="Arial" w:cs="Arial"/>
          <w:sz w:val="22"/>
          <w:szCs w:val="22"/>
        </w:rPr>
        <w:t xml:space="preserve">n derecho a la reducción de la jornada diaria de trabajo, en el número de horas necesarias para su asistencia, sin menoscabo de sus retribuciones.  </w:t>
      </w:r>
    </w:p>
    <w:p w:rsidR="009727CE" w:rsidRDefault="009A0083">
      <w:pPr>
        <w:ind w:left="708"/>
        <w:jc w:val="both"/>
        <w:rPr>
          <w:rFonts w:ascii="Arial" w:hAnsi="Arial" w:cs="Arial"/>
          <w:sz w:val="22"/>
          <w:szCs w:val="22"/>
        </w:rPr>
      </w:pPr>
      <w:r>
        <w:rPr>
          <w:rFonts w:ascii="Arial" w:hAnsi="Arial" w:cs="Arial"/>
          <w:sz w:val="22"/>
          <w:szCs w:val="22"/>
        </w:rPr>
        <w:t>Cuando el curso deba realizarse en régimen de plena dedicación, tendrán derecho al permiso de formación por</w:t>
      </w:r>
      <w:r>
        <w:rPr>
          <w:rFonts w:ascii="Arial" w:hAnsi="Arial" w:cs="Arial"/>
          <w:sz w:val="22"/>
          <w:szCs w:val="22"/>
        </w:rPr>
        <w:t xml:space="preserve"> el tiempo de su duración y la percepción de sus correspondientes retribuciones. </w:t>
      </w:r>
    </w:p>
    <w:p w:rsidR="009727CE" w:rsidRDefault="009A0083">
      <w:pPr>
        <w:pStyle w:val="Prrafodelista"/>
        <w:widowControl/>
        <w:numPr>
          <w:ilvl w:val="0"/>
          <w:numId w:val="17"/>
        </w:numPr>
        <w:suppressAutoHyphens w:val="0"/>
        <w:spacing w:after="160" w:line="249" w:lineRule="auto"/>
        <w:jc w:val="both"/>
        <w:textAlignment w:val="auto"/>
      </w:pPr>
      <w:r>
        <w:rPr>
          <w:rFonts w:ascii="Arial" w:hAnsi="Arial" w:cs="Arial"/>
          <w:sz w:val="22"/>
          <w:szCs w:val="22"/>
        </w:rPr>
        <w:t xml:space="preserve">En los cursos realizados por otros organismos, instituciones o centros de formación podrán acudir, previa autorización </w:t>
      </w:r>
      <w:r>
        <w:rPr>
          <w:rFonts w:ascii="Arial" w:hAnsi="Arial" w:cs="Arial"/>
          <w:color w:val="000000"/>
          <w:sz w:val="22"/>
          <w:szCs w:val="22"/>
        </w:rPr>
        <w:t xml:space="preserve">de la </w:t>
      </w:r>
      <w:r>
        <w:rPr>
          <w:rFonts w:ascii="Arial" w:hAnsi="Arial" w:cs="Arial"/>
          <w:sz w:val="22"/>
          <w:szCs w:val="22"/>
        </w:rPr>
        <w:t>Empresa de inserción teniendo el derecho a la red</w:t>
      </w:r>
      <w:r>
        <w:rPr>
          <w:rFonts w:ascii="Arial" w:hAnsi="Arial" w:cs="Arial"/>
          <w:sz w:val="22"/>
          <w:szCs w:val="22"/>
        </w:rPr>
        <w:t xml:space="preserve">ucción </w:t>
      </w:r>
      <w:r>
        <w:rPr>
          <w:rFonts w:ascii="Arial" w:hAnsi="Arial" w:cs="Arial"/>
          <w:sz w:val="22"/>
          <w:szCs w:val="22"/>
        </w:rPr>
        <w:lastRenderedPageBreak/>
        <w:t xml:space="preserve">de la jornada de trabajo por el tiempo indispensable para su asistencia, sin merma de sus retribuciones. </w:t>
      </w:r>
    </w:p>
    <w:p w:rsidR="009727CE" w:rsidRDefault="009A0083">
      <w:pPr>
        <w:ind w:left="708"/>
        <w:jc w:val="both"/>
        <w:rPr>
          <w:rFonts w:ascii="Arial" w:hAnsi="Arial" w:cs="Arial"/>
          <w:sz w:val="22"/>
          <w:szCs w:val="22"/>
        </w:rPr>
      </w:pPr>
      <w:r>
        <w:rPr>
          <w:rFonts w:ascii="Arial" w:hAnsi="Arial" w:cs="Arial"/>
          <w:sz w:val="22"/>
          <w:szCs w:val="22"/>
        </w:rPr>
        <w:t>Cuando el curso se desarrolle en régimen de plena dedicación, tendrá derecho al permiso de formación por el tiempo de su duración y la percepci</w:t>
      </w:r>
      <w:r>
        <w:rPr>
          <w:rFonts w:ascii="Arial" w:hAnsi="Arial" w:cs="Arial"/>
          <w:sz w:val="22"/>
          <w:szCs w:val="22"/>
        </w:rPr>
        <w:t xml:space="preserve">ón de sus correspondientes retribuciones. </w:t>
      </w:r>
    </w:p>
    <w:p w:rsidR="009727CE" w:rsidRDefault="009A0083">
      <w:pPr>
        <w:ind w:firstLine="708"/>
        <w:jc w:val="both"/>
        <w:rPr>
          <w:rFonts w:ascii="Arial" w:hAnsi="Arial" w:cs="Arial"/>
          <w:sz w:val="22"/>
          <w:szCs w:val="22"/>
        </w:rPr>
      </w:pPr>
      <w:r>
        <w:rPr>
          <w:rFonts w:ascii="Arial" w:hAnsi="Arial" w:cs="Arial"/>
          <w:sz w:val="22"/>
          <w:szCs w:val="22"/>
        </w:rPr>
        <w:t xml:space="preserve"> En todos los casos se exigirán los oportunos justificantes del disfrute por el/la empleado/a de los derechos a los que hace referencia el presente artículo, al finalizar el curso correspondiente mediante certific</w:t>
      </w:r>
      <w:r>
        <w:rPr>
          <w:rFonts w:ascii="Arial" w:hAnsi="Arial" w:cs="Arial"/>
          <w:sz w:val="22"/>
          <w:szCs w:val="22"/>
        </w:rPr>
        <w:t xml:space="preserve">ado de asistencia o aprovechamiento. </w:t>
      </w:r>
    </w:p>
    <w:p w:rsidR="009727CE" w:rsidRDefault="009A0083">
      <w:pPr>
        <w:ind w:firstLine="708"/>
        <w:jc w:val="both"/>
      </w:pPr>
      <w:r>
        <w:rPr>
          <w:rFonts w:ascii="Arial" w:hAnsi="Arial" w:cs="Arial"/>
          <w:sz w:val="22"/>
          <w:szCs w:val="22"/>
        </w:rPr>
        <w:t xml:space="preserve"> 3. </w:t>
      </w:r>
      <w:r>
        <w:rPr>
          <w:rFonts w:ascii="Arial" w:hAnsi="Arial" w:cs="Arial"/>
          <w:color w:val="000000"/>
          <w:sz w:val="22"/>
          <w:szCs w:val="22"/>
        </w:rPr>
        <w:t xml:space="preserve">La </w:t>
      </w:r>
      <w:r>
        <w:rPr>
          <w:rFonts w:ascii="Arial" w:hAnsi="Arial" w:cs="Arial"/>
          <w:sz w:val="22"/>
          <w:szCs w:val="22"/>
        </w:rPr>
        <w:t>Empresa de inserción informará a la totalidad de los/as empleados/as sobre los cursos de formación y promoción de los que tenga conocimiento que organice el Instituto Canario de Administración Pública (ICAP) o c</w:t>
      </w:r>
      <w:r>
        <w:rPr>
          <w:rFonts w:ascii="Arial" w:hAnsi="Arial" w:cs="Arial"/>
          <w:sz w:val="22"/>
          <w:szCs w:val="22"/>
        </w:rPr>
        <w:t xml:space="preserve">ualquier otro centro público de formación.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Artículo 54.- Acción social </w:t>
      </w:r>
    </w:p>
    <w:p w:rsidR="009727CE" w:rsidRDefault="009A0083">
      <w:pPr>
        <w:ind w:firstLine="708"/>
        <w:jc w:val="both"/>
      </w:pPr>
      <w:r>
        <w:rPr>
          <w:rFonts w:ascii="Arial" w:hAnsi="Arial" w:cs="Arial"/>
          <w:sz w:val="22"/>
          <w:szCs w:val="22"/>
        </w:rPr>
        <w:t xml:space="preserve">1. Cada año de vigencia del presente Convenio y con la finalidad de proporcionar al personal incluido en su ámbito de aplicación determinadas prestaciones, </w:t>
      </w:r>
      <w:r>
        <w:rPr>
          <w:rFonts w:ascii="Arial" w:hAnsi="Arial" w:cs="Arial"/>
          <w:color w:val="000000"/>
          <w:sz w:val="22"/>
          <w:szCs w:val="22"/>
        </w:rPr>
        <w:t xml:space="preserve">la </w:t>
      </w:r>
      <w:r>
        <w:rPr>
          <w:rFonts w:ascii="Arial" w:hAnsi="Arial" w:cs="Arial"/>
          <w:sz w:val="22"/>
          <w:szCs w:val="22"/>
        </w:rPr>
        <w:t>Empresa de inserción po</w:t>
      </w:r>
      <w:r>
        <w:rPr>
          <w:rFonts w:ascii="Arial" w:hAnsi="Arial" w:cs="Arial"/>
          <w:sz w:val="22"/>
          <w:szCs w:val="22"/>
        </w:rPr>
        <w:t xml:space="preserve">drá destinar una cantidad específica en sus Presupuestos a los efectos de financiar programas y acciones de carácter social.  </w:t>
      </w:r>
    </w:p>
    <w:p w:rsidR="009727CE" w:rsidRDefault="009A0083">
      <w:pPr>
        <w:ind w:firstLine="708"/>
        <w:jc w:val="both"/>
      </w:pPr>
      <w:r>
        <w:rPr>
          <w:rFonts w:ascii="Arial" w:hAnsi="Arial" w:cs="Arial"/>
          <w:sz w:val="22"/>
          <w:szCs w:val="22"/>
        </w:rPr>
        <w:t>Para determinar el contenido, alcance, requisitos y beneficiarios de dichas prestaciones, se constituirá la Comisión de Acción So</w:t>
      </w:r>
      <w:r>
        <w:rPr>
          <w:rFonts w:ascii="Arial" w:hAnsi="Arial" w:cs="Arial"/>
          <w:sz w:val="22"/>
          <w:szCs w:val="22"/>
        </w:rPr>
        <w:t>cial, integrada por los representantes de la</w:t>
      </w:r>
      <w:r>
        <w:rPr>
          <w:rFonts w:ascii="Arial" w:hAnsi="Arial" w:cs="Arial"/>
          <w:color w:val="000000"/>
          <w:sz w:val="22"/>
          <w:szCs w:val="22"/>
        </w:rPr>
        <w:t xml:space="preserve"> </w:t>
      </w:r>
      <w:r>
        <w:rPr>
          <w:rFonts w:ascii="Arial" w:hAnsi="Arial" w:cs="Arial"/>
          <w:sz w:val="22"/>
          <w:szCs w:val="22"/>
        </w:rPr>
        <w:t xml:space="preserve">Empresa de inserción y de las organizaciones sindicales firmantes del presente Convenio.  </w:t>
      </w:r>
    </w:p>
    <w:p w:rsidR="009727CE" w:rsidRDefault="009A0083">
      <w:pPr>
        <w:ind w:firstLine="708"/>
        <w:jc w:val="both"/>
        <w:rPr>
          <w:rFonts w:ascii="Arial" w:hAnsi="Arial" w:cs="Arial"/>
          <w:sz w:val="22"/>
          <w:szCs w:val="22"/>
        </w:rPr>
      </w:pPr>
      <w:r>
        <w:rPr>
          <w:rFonts w:ascii="Arial" w:hAnsi="Arial" w:cs="Arial"/>
          <w:sz w:val="22"/>
          <w:szCs w:val="22"/>
        </w:rPr>
        <w:t xml:space="preserve">2. La Comisión de Acción Social tendrá como cometidos: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t>Establecer las prioridades y los criterios generales de actuació</w:t>
      </w:r>
      <w:r>
        <w:rPr>
          <w:rFonts w:ascii="Arial" w:hAnsi="Arial" w:cs="Arial"/>
          <w:sz w:val="22"/>
          <w:szCs w:val="22"/>
        </w:rPr>
        <w:t xml:space="preserve">n que se aplicarán en esta materia.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Formular las propuestas que se consideran oportunas para el establecimiento de las acciones de carácter social, su finalidad y los beneficiarios de las mismas.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t>Aprobar con carácter anual, previa su negociación, con a</w:t>
      </w:r>
      <w:r>
        <w:rPr>
          <w:rFonts w:ascii="Arial" w:hAnsi="Arial" w:cs="Arial"/>
          <w:sz w:val="22"/>
          <w:szCs w:val="22"/>
        </w:rPr>
        <w:t xml:space="preserve">nterioridad al 31 de enero de cada año, el Plan de Acción Social, teniendo en cuenta las consignaciones presupuestarias aprobadas al efecto.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Realizar el seguimiento sobre el desarrollo del Plan de Acción Social, así como recibir información sobre el </w:t>
      </w:r>
      <w:r>
        <w:rPr>
          <w:rFonts w:ascii="Arial" w:hAnsi="Arial" w:cs="Arial"/>
          <w:sz w:val="22"/>
          <w:szCs w:val="22"/>
        </w:rPr>
        <w:t xml:space="preserve">mismo. </w:t>
      </w:r>
    </w:p>
    <w:p w:rsidR="009727CE" w:rsidRDefault="009A0083">
      <w:pPr>
        <w:jc w:val="both"/>
        <w:rPr>
          <w:rFonts w:ascii="Arial" w:hAnsi="Arial" w:cs="Arial"/>
          <w:sz w:val="22"/>
          <w:szCs w:val="22"/>
        </w:rPr>
      </w:pPr>
      <w:r>
        <w:rPr>
          <w:rFonts w:ascii="Arial" w:hAnsi="Arial" w:cs="Arial"/>
          <w:sz w:val="22"/>
          <w:szCs w:val="22"/>
        </w:rPr>
        <w:t xml:space="preserve">Artículo 55.- Anticipos. </w:t>
      </w:r>
    </w:p>
    <w:p w:rsidR="009727CE" w:rsidRDefault="009A0083">
      <w:pPr>
        <w:ind w:firstLine="708"/>
        <w:jc w:val="both"/>
        <w:rPr>
          <w:rFonts w:ascii="Arial" w:hAnsi="Arial" w:cs="Arial"/>
          <w:sz w:val="22"/>
          <w:szCs w:val="22"/>
        </w:rPr>
      </w:pPr>
      <w:r>
        <w:rPr>
          <w:rFonts w:ascii="Arial" w:hAnsi="Arial" w:cs="Arial"/>
          <w:sz w:val="22"/>
          <w:szCs w:val="22"/>
        </w:rPr>
        <w:t xml:space="preserve"> 1.- Los/as trabajadores/as tendrá derecho a anticipos reintegrables, sin interés, que podrán hacer efectivo mediante una doble opción: </w:t>
      </w:r>
    </w:p>
    <w:p w:rsidR="009727CE" w:rsidRDefault="009A0083">
      <w:pPr>
        <w:pStyle w:val="Prrafodelista"/>
        <w:widowControl/>
        <w:numPr>
          <w:ilvl w:val="0"/>
          <w:numId w:val="19"/>
        </w:numPr>
        <w:suppressAutoHyphens w:val="0"/>
        <w:spacing w:after="160" w:line="249" w:lineRule="auto"/>
        <w:jc w:val="both"/>
        <w:textAlignment w:val="auto"/>
        <w:rPr>
          <w:rFonts w:ascii="Arial" w:hAnsi="Arial" w:cs="Arial"/>
          <w:sz w:val="22"/>
          <w:szCs w:val="22"/>
        </w:rPr>
      </w:pPr>
      <w:r>
        <w:rPr>
          <w:rFonts w:ascii="Arial" w:hAnsi="Arial" w:cs="Arial"/>
          <w:sz w:val="22"/>
          <w:szCs w:val="22"/>
        </w:rPr>
        <w:t>Mediante la prevista en la legislación vigente para el personal que presta sus servic</w:t>
      </w:r>
      <w:r>
        <w:rPr>
          <w:rFonts w:ascii="Arial" w:hAnsi="Arial" w:cs="Arial"/>
          <w:sz w:val="22"/>
          <w:szCs w:val="22"/>
        </w:rPr>
        <w:t>ios en el Ayuntamiento de Candelaria mediante la cual se tendrá derecho a anticipos reintegrables, sin interés, por el importe de hasta una o dos pagas o mensualidades de su haber líquido amortizándose en los plazos de 10 o 14 mensualidades respectivamente</w:t>
      </w:r>
      <w:r>
        <w:rPr>
          <w:rFonts w:ascii="Arial" w:hAnsi="Arial" w:cs="Arial"/>
          <w:sz w:val="22"/>
          <w:szCs w:val="22"/>
        </w:rPr>
        <w:t xml:space="preserve">, posteriores al abono del anticipo reintegrable mediante de descuento en nómina. Si se solicita una cantidad entre una y dos mensualidades el período de amortización será de 14 mensualidades. </w:t>
      </w:r>
    </w:p>
    <w:p w:rsidR="009727CE" w:rsidRDefault="009A0083">
      <w:pPr>
        <w:pStyle w:val="Prrafodelista"/>
        <w:widowControl/>
        <w:numPr>
          <w:ilvl w:val="0"/>
          <w:numId w:val="19"/>
        </w:numPr>
        <w:suppressAutoHyphens w:val="0"/>
        <w:spacing w:after="160" w:line="249" w:lineRule="auto"/>
        <w:jc w:val="both"/>
        <w:textAlignment w:val="auto"/>
        <w:rPr>
          <w:rFonts w:ascii="Arial" w:hAnsi="Arial" w:cs="Arial"/>
          <w:sz w:val="22"/>
          <w:szCs w:val="22"/>
        </w:rPr>
      </w:pPr>
      <w:r>
        <w:rPr>
          <w:rFonts w:ascii="Arial" w:hAnsi="Arial" w:cs="Arial"/>
          <w:sz w:val="22"/>
          <w:szCs w:val="22"/>
        </w:rPr>
        <w:t>A través de la solicitud hasta un máximo de 2.500,00 euros. La</w:t>
      </w:r>
      <w:r>
        <w:rPr>
          <w:rFonts w:ascii="Arial" w:hAnsi="Arial" w:cs="Arial"/>
          <w:sz w:val="22"/>
          <w:szCs w:val="22"/>
        </w:rPr>
        <w:t xml:space="preserve"> amortización del anticipo se realizará en 12, 18 o 24 meses, posteriores al abono del anticipo reintegrable mediante de descuento en nómina. No obstante, el anticipo podrá ser liquidado totalmente en cualquier momento a partir de su concesión mediante el </w:t>
      </w:r>
      <w:r>
        <w:rPr>
          <w:rFonts w:ascii="Arial" w:hAnsi="Arial" w:cs="Arial"/>
          <w:sz w:val="22"/>
          <w:szCs w:val="22"/>
        </w:rPr>
        <w:t xml:space="preserve">ingreso en cuenta de la cantidad que no se haya devuelto por nómina. </w:t>
      </w:r>
    </w:p>
    <w:p w:rsidR="009727CE" w:rsidRDefault="009A0083">
      <w:pPr>
        <w:ind w:firstLine="708"/>
        <w:jc w:val="both"/>
        <w:rPr>
          <w:rFonts w:ascii="Arial" w:hAnsi="Arial" w:cs="Arial"/>
          <w:sz w:val="22"/>
          <w:szCs w:val="22"/>
        </w:rPr>
      </w:pPr>
      <w:r>
        <w:rPr>
          <w:rFonts w:ascii="Arial" w:hAnsi="Arial" w:cs="Arial"/>
          <w:sz w:val="22"/>
          <w:szCs w:val="22"/>
        </w:rPr>
        <w:lastRenderedPageBreak/>
        <w:t>2. Para el personal temporal la amortización del anticipo se realizará, como máximo, en un número de meses igual al que resta hasta la finalización del contrato. Así mismo, en el caso de</w:t>
      </w:r>
      <w:r>
        <w:rPr>
          <w:rFonts w:ascii="Arial" w:hAnsi="Arial" w:cs="Arial"/>
          <w:sz w:val="22"/>
          <w:szCs w:val="22"/>
        </w:rPr>
        <w:t xml:space="preserve"> que se produzca el cese del/la trabajador/a, previo a la liquidación final de haberes, deberá reintegrar las cantidades pendientes del préstamo concedido.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3. El personal en el momento de cesar en la prestación de servicios deberá reintegrar las cantidade</w:t>
      </w:r>
      <w:r>
        <w:rPr>
          <w:rFonts w:ascii="Arial" w:hAnsi="Arial" w:cs="Arial"/>
          <w:color w:val="000000"/>
          <w:sz w:val="22"/>
          <w:szCs w:val="22"/>
        </w:rPr>
        <w:t xml:space="preserve">s pendientes del préstamo concedido. </w:t>
      </w:r>
    </w:p>
    <w:p w:rsidR="009727CE" w:rsidRDefault="009A0083">
      <w:pPr>
        <w:ind w:firstLine="708"/>
        <w:jc w:val="both"/>
        <w:rPr>
          <w:rFonts w:ascii="Arial" w:hAnsi="Arial" w:cs="Arial"/>
          <w:sz w:val="22"/>
          <w:szCs w:val="22"/>
        </w:rPr>
      </w:pPr>
      <w:r>
        <w:rPr>
          <w:rFonts w:ascii="Arial" w:hAnsi="Arial" w:cs="Arial"/>
          <w:sz w:val="22"/>
          <w:szCs w:val="22"/>
        </w:rPr>
        <w:t>4. No se podrá conceder anticipo a quien no hubiera liquidado íntegramente otro anterior. Excepcionalmente por razón de urgencia y fehacientemente justificada que será evaluada por la comisión de Acción Social se podrá</w:t>
      </w:r>
      <w:r>
        <w:rPr>
          <w:rFonts w:ascii="Arial" w:hAnsi="Arial" w:cs="Arial"/>
          <w:sz w:val="22"/>
          <w:szCs w:val="22"/>
        </w:rPr>
        <w:t xml:space="preserve"> conceder un nuevo anticipo a quien tenga alguno en vigor. </w:t>
      </w: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A0083">
      <w:pPr>
        <w:ind w:firstLine="708"/>
        <w:jc w:val="center"/>
        <w:rPr>
          <w:rFonts w:ascii="Arial" w:hAnsi="Arial" w:cs="Arial"/>
          <w:sz w:val="22"/>
          <w:szCs w:val="22"/>
        </w:rPr>
      </w:pPr>
      <w:r>
        <w:rPr>
          <w:rFonts w:ascii="Arial" w:hAnsi="Arial" w:cs="Arial"/>
          <w:sz w:val="22"/>
          <w:szCs w:val="22"/>
        </w:rPr>
        <w:t>TITULO X: DERECHOS SINDICALES.</w:t>
      </w:r>
    </w:p>
    <w:p w:rsidR="009727CE" w:rsidRDefault="009A0083">
      <w:pPr>
        <w:ind w:firstLine="708"/>
        <w:jc w:val="both"/>
        <w:rPr>
          <w:rFonts w:ascii="Arial" w:hAnsi="Arial" w:cs="Arial"/>
          <w:sz w:val="22"/>
          <w:szCs w:val="22"/>
        </w:rPr>
      </w:pPr>
      <w:r>
        <w:rPr>
          <w:rFonts w:ascii="Arial" w:hAnsi="Arial" w:cs="Arial"/>
          <w:sz w:val="22"/>
          <w:szCs w:val="22"/>
        </w:rPr>
        <w:t xml:space="preserve"> Artículo 56.- Reuniones o asambleas de trabajadores </w:t>
      </w:r>
    </w:p>
    <w:p w:rsidR="009727CE" w:rsidRDefault="009A0083">
      <w:pPr>
        <w:ind w:firstLine="708"/>
        <w:jc w:val="both"/>
        <w:rPr>
          <w:rFonts w:ascii="Arial" w:hAnsi="Arial" w:cs="Arial"/>
          <w:sz w:val="22"/>
          <w:szCs w:val="22"/>
        </w:rPr>
      </w:pPr>
      <w:r>
        <w:rPr>
          <w:rFonts w:ascii="Arial" w:hAnsi="Arial" w:cs="Arial"/>
          <w:sz w:val="22"/>
          <w:szCs w:val="22"/>
        </w:rPr>
        <w:t xml:space="preserve">En los términos previstos en los artículos 77 y siguientes del Texto Refundido de la Ley de Estatuto de los </w:t>
      </w:r>
      <w:r>
        <w:rPr>
          <w:rFonts w:ascii="Arial" w:hAnsi="Arial" w:cs="Arial"/>
          <w:sz w:val="22"/>
          <w:szCs w:val="22"/>
        </w:rPr>
        <w:t>Trabajadores, los/as representantes legales o los/as trabajadores/as podrán convocar reuniones o asambleas, previa comunicación efectuada, como mínimo, con cuarenta y ocho horas de antelación y dirigida al órgano de gobierno competente en materia de person</w:t>
      </w:r>
      <w:r>
        <w:rPr>
          <w:rFonts w:ascii="Arial" w:hAnsi="Arial" w:cs="Arial"/>
          <w:sz w:val="22"/>
          <w:szCs w:val="22"/>
        </w:rPr>
        <w:t xml:space="preserve">al. </w:t>
      </w:r>
    </w:p>
    <w:p w:rsidR="009727CE" w:rsidRDefault="009A0083">
      <w:pPr>
        <w:ind w:firstLine="708"/>
        <w:jc w:val="both"/>
        <w:rPr>
          <w:rFonts w:ascii="Arial" w:hAnsi="Arial" w:cs="Arial"/>
          <w:sz w:val="22"/>
          <w:szCs w:val="22"/>
        </w:rPr>
      </w:pPr>
      <w:r>
        <w:rPr>
          <w:rFonts w:ascii="Arial" w:hAnsi="Arial" w:cs="Arial"/>
          <w:sz w:val="22"/>
          <w:szCs w:val="22"/>
        </w:rPr>
        <w:t xml:space="preserve"> El lugar de reunión o asamblea podrá ser el centro de trabajo o el lugar que se autorice al efecto, quedando supeditada el horario de celebración de las Asambleas, al acuerdo entre las/los representantes de los/las empleados/as y la empresa.  </w:t>
      </w:r>
    </w:p>
    <w:p w:rsidR="009727CE" w:rsidRDefault="009A0083">
      <w:pPr>
        <w:ind w:firstLine="708"/>
        <w:jc w:val="both"/>
        <w:rPr>
          <w:rFonts w:ascii="Arial" w:hAnsi="Arial" w:cs="Arial"/>
          <w:sz w:val="22"/>
          <w:szCs w:val="22"/>
        </w:rPr>
      </w:pPr>
      <w:r>
        <w:rPr>
          <w:rFonts w:ascii="Arial" w:hAnsi="Arial" w:cs="Arial"/>
          <w:sz w:val="22"/>
          <w:szCs w:val="22"/>
        </w:rPr>
        <w:t xml:space="preserve"> Artíc</w:t>
      </w:r>
      <w:r>
        <w:rPr>
          <w:rFonts w:ascii="Arial" w:hAnsi="Arial" w:cs="Arial"/>
          <w:sz w:val="22"/>
          <w:szCs w:val="22"/>
        </w:rPr>
        <w:t xml:space="preserve">ulo 57.- Derechos de información, consulta y funciones </w:t>
      </w:r>
    </w:p>
    <w:p w:rsidR="009727CE" w:rsidRDefault="009A0083">
      <w:pPr>
        <w:ind w:firstLine="708"/>
        <w:jc w:val="both"/>
        <w:rPr>
          <w:rFonts w:ascii="Arial" w:hAnsi="Arial" w:cs="Arial"/>
          <w:sz w:val="22"/>
          <w:szCs w:val="22"/>
        </w:rPr>
      </w:pPr>
      <w:r>
        <w:rPr>
          <w:rFonts w:ascii="Arial" w:hAnsi="Arial" w:cs="Arial"/>
          <w:sz w:val="22"/>
          <w:szCs w:val="22"/>
        </w:rPr>
        <w:t xml:space="preserve">El Comité de Empresa tendrán los derechos de información, consulta, funciones y/o competencias señaladas en el artículo 64 del Texto Refundido de la Ley del Estatuto de los Trabajadores.  </w:t>
      </w:r>
    </w:p>
    <w:p w:rsidR="009727CE" w:rsidRDefault="009A0083">
      <w:pPr>
        <w:ind w:firstLine="708"/>
        <w:jc w:val="both"/>
        <w:rPr>
          <w:rFonts w:ascii="Arial" w:hAnsi="Arial" w:cs="Arial"/>
          <w:sz w:val="22"/>
          <w:szCs w:val="22"/>
        </w:rPr>
      </w:pPr>
      <w:r>
        <w:rPr>
          <w:rFonts w:ascii="Arial" w:hAnsi="Arial" w:cs="Arial"/>
          <w:sz w:val="22"/>
          <w:szCs w:val="22"/>
        </w:rPr>
        <w:t xml:space="preserve">Artículo </w:t>
      </w:r>
      <w:r>
        <w:rPr>
          <w:rFonts w:ascii="Arial" w:hAnsi="Arial" w:cs="Arial"/>
          <w:sz w:val="22"/>
          <w:szCs w:val="22"/>
        </w:rPr>
        <w:t xml:space="preserve">58.- Garantías para el ejercicio de la actividad y funciones de representación </w:t>
      </w:r>
    </w:p>
    <w:p w:rsidR="009727CE" w:rsidRDefault="009A0083">
      <w:pPr>
        <w:ind w:firstLine="708"/>
        <w:jc w:val="both"/>
        <w:rPr>
          <w:rFonts w:ascii="Arial" w:hAnsi="Arial" w:cs="Arial"/>
          <w:sz w:val="22"/>
          <w:szCs w:val="22"/>
        </w:rPr>
      </w:pPr>
      <w:r>
        <w:rPr>
          <w:rFonts w:ascii="Arial" w:hAnsi="Arial" w:cs="Arial"/>
          <w:sz w:val="22"/>
          <w:szCs w:val="22"/>
        </w:rPr>
        <w:t xml:space="preserve">Los miembros del Comité de Empresa tendrán derecho a las garantías establecidas en el artículo 68 del Texto Refundido de la Ley del Estatuto de los Trabajadores. </w:t>
      </w:r>
    </w:p>
    <w:p w:rsidR="009727CE" w:rsidRDefault="009A0083">
      <w:pPr>
        <w:ind w:firstLine="708"/>
        <w:jc w:val="both"/>
      </w:pPr>
      <w:r>
        <w:rPr>
          <w:rFonts w:ascii="Arial" w:hAnsi="Arial" w:cs="Arial"/>
          <w:sz w:val="22"/>
          <w:szCs w:val="22"/>
        </w:rPr>
        <w:t>En las depend</w:t>
      </w:r>
      <w:r>
        <w:rPr>
          <w:rFonts w:ascii="Arial" w:hAnsi="Arial" w:cs="Arial"/>
          <w:sz w:val="22"/>
          <w:szCs w:val="22"/>
        </w:rPr>
        <w:t>encias de la</w:t>
      </w:r>
      <w:r>
        <w:rPr>
          <w:rFonts w:ascii="Arial" w:hAnsi="Arial" w:cs="Arial"/>
          <w:color w:val="000000"/>
          <w:sz w:val="22"/>
          <w:szCs w:val="22"/>
        </w:rPr>
        <w:t xml:space="preserve"> </w:t>
      </w:r>
      <w:r>
        <w:rPr>
          <w:rFonts w:ascii="Arial" w:hAnsi="Arial" w:cs="Arial"/>
          <w:sz w:val="22"/>
          <w:szCs w:val="22"/>
        </w:rPr>
        <w:t xml:space="preserve">Empresa de inserción, se pondrá a disposición de los citados órganos de representación un Tablón de Anuncios a los efectos de que puedan informar a los trabajadores/as sobre asuntos que consideren de su interés.  </w:t>
      </w:r>
    </w:p>
    <w:p w:rsidR="009727CE" w:rsidRDefault="009A0083">
      <w:pPr>
        <w:ind w:firstLine="708"/>
        <w:jc w:val="both"/>
      </w:pPr>
      <w:r>
        <w:rPr>
          <w:rFonts w:ascii="Arial" w:hAnsi="Arial" w:cs="Arial"/>
          <w:sz w:val="22"/>
          <w:szCs w:val="22"/>
        </w:rPr>
        <w:t>La utilización del crédito de</w:t>
      </w:r>
      <w:r>
        <w:rPr>
          <w:rFonts w:ascii="Arial" w:hAnsi="Arial" w:cs="Arial"/>
          <w:sz w:val="22"/>
          <w:szCs w:val="22"/>
        </w:rPr>
        <w:t xml:space="preserve"> horario sindical, establecido en los artículos mencionados en el párrafo primero de este artículo deberá comunicarse por escrito</w:t>
      </w:r>
      <w:r>
        <w:rPr>
          <w:rFonts w:ascii="Arial" w:hAnsi="Arial" w:cs="Arial"/>
          <w:color w:val="000000"/>
          <w:sz w:val="22"/>
          <w:szCs w:val="22"/>
        </w:rPr>
        <w:t xml:space="preserve"> dirigido a la </w:t>
      </w:r>
      <w:r>
        <w:rPr>
          <w:rFonts w:ascii="Arial" w:hAnsi="Arial" w:cs="Arial"/>
          <w:sz w:val="22"/>
          <w:szCs w:val="22"/>
        </w:rPr>
        <w:t xml:space="preserve">Empresa de inserción, con dos días de antelación, preferentemente. </w:t>
      </w:r>
    </w:p>
    <w:p w:rsidR="009727CE" w:rsidRDefault="009A0083">
      <w:pPr>
        <w:ind w:firstLine="708"/>
        <w:jc w:val="both"/>
        <w:rPr>
          <w:rFonts w:ascii="Arial" w:hAnsi="Arial" w:cs="Arial"/>
          <w:sz w:val="22"/>
          <w:szCs w:val="22"/>
        </w:rPr>
      </w:pPr>
      <w:r>
        <w:rPr>
          <w:rFonts w:ascii="Arial" w:hAnsi="Arial" w:cs="Arial"/>
          <w:sz w:val="22"/>
          <w:szCs w:val="22"/>
        </w:rPr>
        <w:t>De forma excepcional no será de aplicación d</w:t>
      </w:r>
      <w:r>
        <w:rPr>
          <w:rFonts w:ascii="Arial" w:hAnsi="Arial" w:cs="Arial"/>
          <w:sz w:val="22"/>
          <w:szCs w:val="22"/>
        </w:rPr>
        <w:t>e este plazo ante la celebración con carácter urgente de cualquier órgano de representación de los/as empleados/as.</w:t>
      </w:r>
    </w:p>
    <w:p w:rsidR="009727CE" w:rsidRDefault="009A0083">
      <w:pPr>
        <w:ind w:firstLine="708"/>
        <w:jc w:val="both"/>
        <w:rPr>
          <w:rFonts w:ascii="Arial" w:hAnsi="Arial" w:cs="Arial"/>
          <w:sz w:val="22"/>
          <w:szCs w:val="22"/>
        </w:rPr>
      </w:pPr>
      <w:r>
        <w:rPr>
          <w:rFonts w:ascii="Arial" w:hAnsi="Arial" w:cs="Arial"/>
          <w:sz w:val="22"/>
          <w:szCs w:val="22"/>
        </w:rPr>
        <w:t xml:space="preserve">Se constituirá una bolsa de horas de carácter anual que acumulará el crédito horario sindical de todos los/as delegados/as de una misma </w:t>
      </w:r>
      <w:r>
        <w:rPr>
          <w:rFonts w:ascii="Arial" w:hAnsi="Arial" w:cs="Arial"/>
          <w:sz w:val="22"/>
          <w:szCs w:val="22"/>
        </w:rPr>
        <w:t xml:space="preserve">central sindical. </w:t>
      </w:r>
    </w:p>
    <w:p w:rsidR="009727CE" w:rsidRDefault="009727CE">
      <w:pPr>
        <w:ind w:firstLine="708"/>
        <w:jc w:val="both"/>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 Artículo 59.- Cuota sindical </w:t>
      </w:r>
    </w:p>
    <w:p w:rsidR="009727CE" w:rsidRDefault="009A0083">
      <w:pPr>
        <w:ind w:firstLine="708"/>
        <w:jc w:val="both"/>
      </w:pPr>
      <w:r>
        <w:rPr>
          <w:rFonts w:ascii="Arial" w:hAnsi="Arial" w:cs="Arial"/>
          <w:color w:val="000000"/>
          <w:sz w:val="22"/>
          <w:szCs w:val="22"/>
        </w:rPr>
        <w:t xml:space="preserve">La </w:t>
      </w:r>
      <w:r>
        <w:rPr>
          <w:rFonts w:ascii="Arial" w:hAnsi="Arial" w:cs="Arial"/>
          <w:sz w:val="22"/>
          <w:szCs w:val="22"/>
        </w:rPr>
        <w:t>Empresa de inserción descontará de su nómina mensual a los/as empleados/as afiliados que lo soliciten por escrito, la cuota que cada año establezca su sindicato y la ingresará en la cuenta corriente que</w:t>
      </w:r>
      <w:r>
        <w:rPr>
          <w:rFonts w:ascii="Arial" w:hAnsi="Arial" w:cs="Arial"/>
          <w:sz w:val="22"/>
          <w:szCs w:val="22"/>
        </w:rPr>
        <w:t xml:space="preserve"> se indique para este fin. </w:t>
      </w:r>
    </w:p>
    <w:p w:rsidR="009727CE" w:rsidRDefault="009A0083">
      <w:pPr>
        <w:ind w:firstLine="708"/>
        <w:jc w:val="both"/>
      </w:pPr>
      <w:r>
        <w:rPr>
          <w:rFonts w:ascii="Arial" w:hAnsi="Arial" w:cs="Arial"/>
          <w:b/>
          <w:bCs/>
          <w:color w:val="FF0000"/>
          <w:sz w:val="22"/>
          <w:szCs w:val="22"/>
        </w:rPr>
        <w:t xml:space="preserve"> </w:t>
      </w:r>
      <w:r>
        <w:rPr>
          <w:rFonts w:ascii="Arial" w:hAnsi="Arial" w:cs="Arial"/>
          <w:color w:val="000000"/>
          <w:sz w:val="22"/>
          <w:szCs w:val="22"/>
        </w:rPr>
        <w:t xml:space="preserve">Disposición Transitoria Primera </w:t>
      </w:r>
    </w:p>
    <w:p w:rsidR="009727CE" w:rsidRDefault="009A0083">
      <w:pPr>
        <w:ind w:firstLine="708"/>
        <w:jc w:val="both"/>
        <w:rPr>
          <w:rFonts w:ascii="Arial" w:hAnsi="Arial" w:cs="Arial"/>
          <w:sz w:val="22"/>
          <w:szCs w:val="22"/>
        </w:rPr>
      </w:pPr>
      <w:r>
        <w:rPr>
          <w:rFonts w:ascii="Arial" w:hAnsi="Arial" w:cs="Arial"/>
          <w:sz w:val="22"/>
          <w:szCs w:val="22"/>
        </w:rPr>
        <w:t xml:space="preserve">En el supuesto de que por sentencia se reconociera algún derecho no contemplado en el presente texto se reconocerá en el mismo en los términos que exprese el referido fallo judicial.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Disposici</w:t>
      </w:r>
      <w:r>
        <w:rPr>
          <w:rFonts w:ascii="Arial" w:hAnsi="Arial" w:cs="Arial"/>
          <w:color w:val="000000"/>
          <w:sz w:val="22"/>
          <w:szCs w:val="22"/>
        </w:rPr>
        <w:t xml:space="preserve">ón Transitoria Segunda </w:t>
      </w:r>
    </w:p>
    <w:p w:rsidR="009727CE" w:rsidRDefault="009A0083">
      <w:pPr>
        <w:ind w:firstLine="708"/>
        <w:jc w:val="both"/>
      </w:pPr>
      <w:r>
        <w:rPr>
          <w:rFonts w:ascii="Arial" w:hAnsi="Arial" w:cs="Arial"/>
          <w:color w:val="000000"/>
          <w:sz w:val="22"/>
          <w:szCs w:val="22"/>
        </w:rPr>
        <w:t xml:space="preserve">La </w:t>
      </w:r>
      <w:r>
        <w:rPr>
          <w:rFonts w:ascii="Arial" w:hAnsi="Arial" w:cs="Arial"/>
          <w:sz w:val="22"/>
          <w:szCs w:val="22"/>
        </w:rPr>
        <w:t xml:space="preserve">Empresa de inserción negociará con las organizaciones sindicales que han suscrito el </w:t>
      </w:r>
      <w:r>
        <w:rPr>
          <w:rFonts w:ascii="Arial" w:hAnsi="Arial" w:cs="Arial"/>
          <w:sz w:val="22"/>
          <w:szCs w:val="22"/>
        </w:rPr>
        <w:lastRenderedPageBreak/>
        <w:t>presente Convenio colectivo la elaboración de un Plan de Igualdad donde se establecerán las medidas dirigidas a evitar cualquier tipo de discrim</w:t>
      </w:r>
      <w:r>
        <w:rPr>
          <w:rFonts w:ascii="Arial" w:hAnsi="Arial" w:cs="Arial"/>
          <w:sz w:val="22"/>
          <w:szCs w:val="22"/>
        </w:rPr>
        <w:t>inación laboral por motivos de género, de acuerdo con lo establecido en la Disposición Adicional Octava del Estatuto Básico del Empleado Público.</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Disposición Transitoria Tercera </w:t>
      </w:r>
    </w:p>
    <w:p w:rsidR="009727CE" w:rsidRDefault="009A0083">
      <w:pPr>
        <w:ind w:firstLine="708"/>
        <w:jc w:val="both"/>
      </w:pPr>
      <w:r>
        <w:rPr>
          <w:rFonts w:ascii="Arial" w:hAnsi="Arial" w:cs="Arial"/>
          <w:color w:val="000000"/>
          <w:sz w:val="22"/>
          <w:szCs w:val="22"/>
        </w:rPr>
        <w:t xml:space="preserve">1. La </w:t>
      </w:r>
      <w:r>
        <w:rPr>
          <w:rFonts w:ascii="Arial" w:hAnsi="Arial" w:cs="Arial"/>
          <w:sz w:val="22"/>
          <w:szCs w:val="22"/>
        </w:rPr>
        <w:t>Empresa de inserción presentará a la representación de los trabajadore</w:t>
      </w:r>
      <w:r>
        <w:rPr>
          <w:rFonts w:ascii="Arial" w:hAnsi="Arial" w:cs="Arial"/>
          <w:sz w:val="22"/>
          <w:szCs w:val="22"/>
        </w:rPr>
        <w:t xml:space="preserve">s una propuesta de proceso para el establecimiento del complemento de destino y complemento específico conforme a los criterios legales y en los que se fundamente el manual para el establecimiento del complemento Específico del Ayuntamiento de Candelaria. </w:t>
      </w:r>
    </w:p>
    <w:p w:rsidR="009727CE" w:rsidRDefault="009A0083">
      <w:pPr>
        <w:ind w:firstLine="708"/>
        <w:jc w:val="both"/>
      </w:pPr>
      <w:r>
        <w:rPr>
          <w:rFonts w:ascii="Arial" w:hAnsi="Arial" w:cs="Arial"/>
          <w:sz w:val="22"/>
          <w:szCs w:val="22"/>
        </w:rPr>
        <w:t xml:space="preserve">2. De conformidad con lo establecido en el artículo 20 del Estatuto básico del empleado Público, </w:t>
      </w:r>
      <w:r>
        <w:rPr>
          <w:rFonts w:ascii="Arial" w:hAnsi="Arial" w:cs="Arial"/>
          <w:color w:val="000000"/>
          <w:sz w:val="22"/>
          <w:szCs w:val="22"/>
        </w:rPr>
        <w:t xml:space="preserve">la </w:t>
      </w:r>
      <w:r>
        <w:rPr>
          <w:rFonts w:ascii="Arial" w:hAnsi="Arial" w:cs="Arial"/>
          <w:sz w:val="22"/>
          <w:szCs w:val="22"/>
        </w:rPr>
        <w:t xml:space="preserve">Empresa de inserción se compromete a elaborar y negociar una metodología para la </w:t>
      </w:r>
      <w:r>
        <w:rPr>
          <w:rFonts w:ascii="Arial" w:hAnsi="Arial" w:cs="Arial"/>
          <w:color w:val="000000"/>
          <w:sz w:val="22"/>
          <w:szCs w:val="22"/>
        </w:rPr>
        <w:t xml:space="preserve">evaluación del desempeño </w:t>
      </w:r>
      <w:r>
        <w:rPr>
          <w:rFonts w:ascii="Arial" w:hAnsi="Arial" w:cs="Arial"/>
          <w:sz w:val="22"/>
          <w:szCs w:val="22"/>
        </w:rPr>
        <w:t xml:space="preserve">fundamentada en el análisis de tareas asignada a </w:t>
      </w:r>
      <w:r>
        <w:rPr>
          <w:rFonts w:ascii="Arial" w:hAnsi="Arial" w:cs="Arial"/>
          <w:sz w:val="22"/>
          <w:szCs w:val="22"/>
        </w:rPr>
        <w:t xml:space="preserve">cada puesto de trabajo de la organización. </w:t>
      </w:r>
    </w:p>
    <w:p w:rsidR="009727CE" w:rsidRDefault="009A0083">
      <w:pPr>
        <w:ind w:firstLine="708"/>
        <w:jc w:val="both"/>
        <w:rPr>
          <w:rFonts w:ascii="Arial" w:hAnsi="Arial" w:cs="Arial"/>
          <w:sz w:val="22"/>
          <w:szCs w:val="22"/>
        </w:rPr>
      </w:pPr>
      <w:r>
        <w:rPr>
          <w:rFonts w:ascii="Arial" w:hAnsi="Arial" w:cs="Arial"/>
          <w:sz w:val="22"/>
          <w:szCs w:val="22"/>
        </w:rPr>
        <w:t xml:space="preserve">Disposición Final Primera </w:t>
      </w:r>
    </w:p>
    <w:p w:rsidR="009727CE" w:rsidRDefault="009A0083">
      <w:pPr>
        <w:ind w:firstLine="708"/>
        <w:jc w:val="both"/>
      </w:pPr>
      <w:r>
        <w:rPr>
          <w:rFonts w:ascii="Arial" w:hAnsi="Arial" w:cs="Arial"/>
          <w:sz w:val="22"/>
          <w:szCs w:val="22"/>
        </w:rPr>
        <w:t xml:space="preserve">En lo no previsto en el presente Convenio se estará a lo dispuesto en el </w:t>
      </w:r>
      <w:r>
        <w:rPr>
          <w:rFonts w:ascii="Arial" w:hAnsi="Arial" w:cs="Arial"/>
          <w:color w:val="000000"/>
          <w:sz w:val="22"/>
          <w:szCs w:val="22"/>
        </w:rPr>
        <w:t xml:space="preserve">Acuerdo Mixto de Condiciones de Trabajo de los/as Empleados/as Públicos del Ayuntamiento de Candelaria y </w:t>
      </w:r>
      <w:r>
        <w:rPr>
          <w:rFonts w:ascii="Arial" w:hAnsi="Arial" w:cs="Arial"/>
          <w:sz w:val="22"/>
          <w:szCs w:val="22"/>
        </w:rPr>
        <w:t xml:space="preserve">en las </w:t>
      </w:r>
      <w:r>
        <w:rPr>
          <w:rFonts w:ascii="Arial" w:hAnsi="Arial" w:cs="Arial"/>
          <w:sz w:val="22"/>
          <w:szCs w:val="22"/>
        </w:rPr>
        <w:t xml:space="preserve">normas legales o reglamentarias de general aplicación en la Administración Pública. </w:t>
      </w:r>
    </w:p>
    <w:p w:rsidR="009727CE" w:rsidRDefault="009A0083">
      <w:pPr>
        <w:ind w:firstLine="708"/>
        <w:jc w:val="both"/>
        <w:rPr>
          <w:rFonts w:ascii="Arial" w:hAnsi="Arial" w:cs="Arial"/>
          <w:sz w:val="22"/>
          <w:szCs w:val="22"/>
        </w:rPr>
      </w:pPr>
      <w:r>
        <w:rPr>
          <w:rFonts w:ascii="Arial" w:hAnsi="Arial" w:cs="Arial"/>
          <w:sz w:val="22"/>
          <w:szCs w:val="22"/>
        </w:rPr>
        <w:t xml:space="preserve"> Disposición Final Segunda </w:t>
      </w:r>
    </w:p>
    <w:p w:rsidR="009727CE" w:rsidRDefault="009A0083">
      <w:pPr>
        <w:ind w:firstLine="708"/>
        <w:jc w:val="both"/>
        <w:rPr>
          <w:rFonts w:ascii="Arial" w:hAnsi="Arial" w:cs="Arial"/>
          <w:sz w:val="22"/>
          <w:szCs w:val="22"/>
        </w:rPr>
      </w:pPr>
      <w:r>
        <w:rPr>
          <w:rFonts w:ascii="Arial" w:hAnsi="Arial" w:cs="Arial"/>
          <w:sz w:val="22"/>
          <w:szCs w:val="22"/>
        </w:rPr>
        <w:t>El presente Convenio constituye un todo orgánico y las partes quedan mutuamente vinculadas al cumplimiento de todas y cada una de sus normas, q</w:t>
      </w:r>
      <w:r>
        <w:rPr>
          <w:rFonts w:ascii="Arial" w:hAnsi="Arial" w:cs="Arial"/>
          <w:sz w:val="22"/>
          <w:szCs w:val="22"/>
        </w:rPr>
        <w:t xml:space="preserve">ue deben ser siempre consideradas en su globalidad, atendiendo a las mejoras generales y no a las situaciones jurídicas concretas. </w:t>
      </w:r>
    </w:p>
    <w:p w:rsidR="009727CE" w:rsidRDefault="009727CE">
      <w:pPr>
        <w:ind w:firstLine="708"/>
        <w:jc w:val="both"/>
        <w:rPr>
          <w:rFonts w:ascii="Arial" w:hAnsi="Arial" w:cs="Arial"/>
          <w:b/>
          <w:bCs/>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A0083">
      <w:pPr>
        <w:ind w:firstLine="708"/>
        <w:jc w:val="center"/>
        <w:rPr>
          <w:rFonts w:ascii="Arial" w:hAnsi="Arial" w:cs="Arial"/>
          <w:sz w:val="22"/>
          <w:szCs w:val="22"/>
        </w:rPr>
      </w:pPr>
      <w:r>
        <w:rPr>
          <w:rFonts w:ascii="Arial" w:hAnsi="Arial" w:cs="Arial"/>
          <w:sz w:val="22"/>
          <w:szCs w:val="22"/>
        </w:rPr>
        <w:t>ANEXO I:</w:t>
      </w:r>
    </w:p>
    <w:p w:rsidR="009727CE" w:rsidRDefault="009727CE">
      <w:pPr>
        <w:ind w:firstLine="708"/>
        <w:jc w:val="center"/>
        <w:rPr>
          <w:rFonts w:ascii="Arial" w:hAnsi="Arial" w:cs="Arial"/>
          <w:sz w:val="22"/>
          <w:szCs w:val="22"/>
        </w:rPr>
      </w:pPr>
    </w:p>
    <w:p w:rsidR="009727CE" w:rsidRDefault="009A0083">
      <w:pPr>
        <w:ind w:firstLine="708"/>
        <w:rPr>
          <w:rFonts w:ascii="Arial" w:hAnsi="Arial" w:cs="Arial"/>
          <w:sz w:val="22"/>
          <w:szCs w:val="22"/>
        </w:rPr>
      </w:pPr>
      <w:r>
        <w:rPr>
          <w:rFonts w:ascii="Arial" w:hAnsi="Arial" w:cs="Arial"/>
          <w:sz w:val="22"/>
          <w:szCs w:val="22"/>
        </w:rPr>
        <w:t>CLÁUSULA DE ARBITRAJE Y PAZ SOCIAL.</w:t>
      </w:r>
    </w:p>
    <w:p w:rsidR="009727CE" w:rsidRDefault="009727CE">
      <w:pPr>
        <w:ind w:firstLine="708"/>
        <w:rPr>
          <w:rFonts w:ascii="Arial" w:hAnsi="Arial" w:cs="Arial"/>
          <w:sz w:val="22"/>
          <w:szCs w:val="22"/>
        </w:rPr>
      </w:pPr>
    </w:p>
    <w:p w:rsidR="009727CE" w:rsidRDefault="009A0083">
      <w:pPr>
        <w:ind w:firstLine="708"/>
        <w:jc w:val="both"/>
      </w:pPr>
      <w:r>
        <w:rPr>
          <w:rFonts w:ascii="Arial" w:hAnsi="Arial" w:cs="Arial"/>
          <w:color w:val="000000"/>
          <w:sz w:val="22"/>
          <w:szCs w:val="22"/>
        </w:rPr>
        <w:t xml:space="preserve">La </w:t>
      </w:r>
      <w:r>
        <w:rPr>
          <w:rFonts w:ascii="Arial" w:hAnsi="Arial" w:cs="Arial"/>
          <w:sz w:val="22"/>
          <w:szCs w:val="22"/>
        </w:rPr>
        <w:t>Empresa de inserción</w:t>
      </w:r>
      <w:r>
        <w:rPr>
          <w:rFonts w:ascii="Arial" w:hAnsi="Arial" w:cs="Arial"/>
          <w:color w:val="2F2F2F"/>
          <w:w w:val="105"/>
          <w:sz w:val="22"/>
          <w:szCs w:val="22"/>
        </w:rPr>
        <w:t xml:space="preserve"> y las organizaciones sindicales firmantes </w:t>
      </w:r>
      <w:r>
        <w:rPr>
          <w:rFonts w:ascii="Arial" w:hAnsi="Arial" w:cs="Arial"/>
          <w:color w:val="2F2F2F"/>
          <w:w w:val="105"/>
          <w:sz w:val="22"/>
          <w:szCs w:val="22"/>
        </w:rPr>
        <w:t>expresan su compromiso de</w:t>
      </w:r>
      <w:r>
        <w:rPr>
          <w:rFonts w:ascii="Arial" w:hAnsi="Arial" w:cs="Arial"/>
          <w:color w:val="2F2F2F"/>
          <w:spacing w:val="-8"/>
          <w:w w:val="105"/>
          <w:sz w:val="22"/>
          <w:szCs w:val="22"/>
        </w:rPr>
        <w:t xml:space="preserve"> </w:t>
      </w:r>
      <w:r>
        <w:rPr>
          <w:rFonts w:ascii="Arial" w:hAnsi="Arial" w:cs="Arial"/>
          <w:color w:val="2F2F2F"/>
          <w:w w:val="105"/>
          <w:sz w:val="22"/>
          <w:szCs w:val="22"/>
        </w:rPr>
        <w:t>Intentar llegar</w:t>
      </w:r>
      <w:r>
        <w:rPr>
          <w:rFonts w:ascii="Arial" w:hAnsi="Arial" w:cs="Arial"/>
          <w:color w:val="2F2F2F"/>
          <w:spacing w:val="-1"/>
          <w:w w:val="105"/>
          <w:sz w:val="22"/>
          <w:szCs w:val="22"/>
        </w:rPr>
        <w:t xml:space="preserve"> </w:t>
      </w:r>
      <w:r>
        <w:rPr>
          <w:rFonts w:ascii="Arial" w:hAnsi="Arial" w:cs="Arial"/>
          <w:color w:val="2F2F2F"/>
          <w:w w:val="105"/>
          <w:sz w:val="22"/>
          <w:szCs w:val="22"/>
        </w:rPr>
        <w:t>a</w:t>
      </w:r>
      <w:r>
        <w:rPr>
          <w:rFonts w:ascii="Arial" w:hAnsi="Arial" w:cs="Arial"/>
          <w:color w:val="2F2F2F"/>
          <w:spacing w:val="-7"/>
          <w:w w:val="105"/>
          <w:sz w:val="22"/>
          <w:szCs w:val="22"/>
        </w:rPr>
        <w:t xml:space="preserve"> </w:t>
      </w:r>
      <w:r>
        <w:rPr>
          <w:rFonts w:ascii="Arial" w:hAnsi="Arial" w:cs="Arial"/>
          <w:color w:val="2F2F2F"/>
          <w:w w:val="105"/>
          <w:sz w:val="22"/>
          <w:szCs w:val="22"/>
        </w:rPr>
        <w:t>acuerdos en</w:t>
      </w:r>
      <w:r>
        <w:rPr>
          <w:rFonts w:ascii="Arial" w:hAnsi="Arial" w:cs="Arial"/>
          <w:color w:val="2F2F2F"/>
          <w:spacing w:val="-14"/>
          <w:w w:val="105"/>
          <w:sz w:val="22"/>
          <w:szCs w:val="22"/>
        </w:rPr>
        <w:t xml:space="preserve"> </w:t>
      </w:r>
      <w:r>
        <w:rPr>
          <w:rFonts w:ascii="Arial" w:hAnsi="Arial" w:cs="Arial"/>
          <w:color w:val="2F2F2F"/>
          <w:w w:val="105"/>
          <w:sz w:val="22"/>
          <w:szCs w:val="22"/>
        </w:rPr>
        <w:t>defensa de los</w:t>
      </w:r>
      <w:r>
        <w:rPr>
          <w:rFonts w:ascii="Arial" w:hAnsi="Arial" w:cs="Arial"/>
          <w:color w:val="2F2F2F"/>
          <w:spacing w:val="-14"/>
          <w:w w:val="105"/>
          <w:sz w:val="22"/>
          <w:szCs w:val="22"/>
        </w:rPr>
        <w:t xml:space="preserve"> </w:t>
      </w:r>
      <w:r>
        <w:rPr>
          <w:rFonts w:ascii="Arial" w:hAnsi="Arial" w:cs="Arial"/>
          <w:color w:val="2F2F2F"/>
          <w:w w:val="105"/>
          <w:sz w:val="22"/>
          <w:szCs w:val="22"/>
        </w:rPr>
        <w:t>Intereses de</w:t>
      </w:r>
      <w:r>
        <w:rPr>
          <w:rFonts w:ascii="Arial" w:hAnsi="Arial" w:cs="Arial"/>
          <w:color w:val="2F2F2F"/>
          <w:spacing w:val="-2"/>
          <w:w w:val="105"/>
          <w:sz w:val="22"/>
          <w:szCs w:val="22"/>
        </w:rPr>
        <w:t xml:space="preserve"> </w:t>
      </w:r>
      <w:r>
        <w:rPr>
          <w:rFonts w:ascii="Arial" w:hAnsi="Arial" w:cs="Arial"/>
          <w:color w:val="2F2F2F"/>
          <w:w w:val="105"/>
          <w:sz w:val="22"/>
          <w:szCs w:val="22"/>
        </w:rPr>
        <w:t>los/as</w:t>
      </w:r>
      <w:r>
        <w:rPr>
          <w:rFonts w:ascii="Arial" w:hAnsi="Arial" w:cs="Arial"/>
          <w:color w:val="2F2F2F"/>
          <w:spacing w:val="-2"/>
          <w:w w:val="105"/>
          <w:sz w:val="22"/>
          <w:szCs w:val="22"/>
        </w:rPr>
        <w:t xml:space="preserve"> </w:t>
      </w:r>
      <w:r>
        <w:rPr>
          <w:rFonts w:ascii="Arial" w:hAnsi="Arial" w:cs="Arial"/>
          <w:color w:val="2F2F2F"/>
          <w:w w:val="105"/>
          <w:sz w:val="22"/>
          <w:szCs w:val="22"/>
        </w:rPr>
        <w:t>ciudadanos/as y</w:t>
      </w:r>
      <w:r>
        <w:rPr>
          <w:rFonts w:ascii="Arial" w:hAnsi="Arial" w:cs="Arial"/>
          <w:color w:val="2F2F2F"/>
          <w:spacing w:val="-1"/>
          <w:w w:val="105"/>
          <w:sz w:val="22"/>
          <w:szCs w:val="22"/>
        </w:rPr>
        <w:t xml:space="preserve"> </w:t>
      </w:r>
      <w:r>
        <w:rPr>
          <w:rFonts w:ascii="Arial" w:hAnsi="Arial" w:cs="Arial"/>
          <w:color w:val="2F2F2F"/>
          <w:w w:val="105"/>
          <w:sz w:val="22"/>
          <w:szCs w:val="22"/>
        </w:rPr>
        <w:t xml:space="preserve">de los/as empleados/as públicos mediante las vías del diálogo pacífico y constructivo. Para ello se establecen los siguientes mecanismos de </w:t>
      </w:r>
      <w:r>
        <w:rPr>
          <w:rFonts w:ascii="Arial" w:hAnsi="Arial" w:cs="Arial"/>
          <w:color w:val="2F2F2F"/>
          <w:w w:val="105"/>
          <w:sz w:val="22"/>
          <w:szCs w:val="22"/>
        </w:rPr>
        <w:t>arbitraje:</w:t>
      </w:r>
    </w:p>
    <w:p w:rsidR="009727CE" w:rsidRDefault="009727CE">
      <w:pPr>
        <w:ind w:firstLine="708"/>
        <w:jc w:val="both"/>
        <w:rPr>
          <w:rFonts w:ascii="Arial" w:hAnsi="Arial" w:cs="Arial"/>
          <w:sz w:val="22"/>
          <w:szCs w:val="22"/>
        </w:rPr>
      </w:pPr>
    </w:p>
    <w:p w:rsidR="009727CE" w:rsidRDefault="009A0083">
      <w:pPr>
        <w:pStyle w:val="Prrafodelista"/>
        <w:numPr>
          <w:ilvl w:val="0"/>
          <w:numId w:val="22"/>
        </w:numPr>
        <w:tabs>
          <w:tab w:val="left" w:pos="1945"/>
        </w:tabs>
        <w:suppressAutoHyphens w:val="0"/>
        <w:autoSpaceDE w:val="0"/>
        <w:spacing w:line="228" w:lineRule="auto"/>
        <w:ind w:left="494" w:right="2053" w:firstLine="558"/>
        <w:jc w:val="both"/>
        <w:textAlignment w:val="auto"/>
      </w:pPr>
      <w:r>
        <w:rPr>
          <w:rFonts w:ascii="Arial" w:hAnsi="Arial" w:cs="Arial"/>
          <w:color w:val="2F2F2F"/>
          <w:w w:val="105"/>
          <w:sz w:val="22"/>
          <w:szCs w:val="22"/>
        </w:rPr>
        <w:t>Las</w:t>
      </w:r>
      <w:r>
        <w:rPr>
          <w:rFonts w:ascii="Arial" w:hAnsi="Arial" w:cs="Arial"/>
          <w:color w:val="2F2F2F"/>
          <w:spacing w:val="40"/>
          <w:sz w:val="22"/>
          <w:szCs w:val="22"/>
        </w:rPr>
        <w:t xml:space="preserve"> </w:t>
      </w:r>
      <w:r>
        <w:rPr>
          <w:rFonts w:ascii="Arial" w:hAnsi="Arial" w:cs="Arial"/>
          <w:color w:val="2F2F2F"/>
          <w:sz w:val="22"/>
          <w:szCs w:val="22"/>
        </w:rPr>
        <w:t>discrepancias</w:t>
      </w:r>
      <w:r>
        <w:rPr>
          <w:rFonts w:ascii="Arial" w:hAnsi="Arial" w:cs="Arial"/>
          <w:color w:val="2F2F2F"/>
          <w:spacing w:val="40"/>
          <w:sz w:val="22"/>
          <w:szCs w:val="22"/>
        </w:rPr>
        <w:t xml:space="preserve"> </w:t>
      </w:r>
      <w:r>
        <w:rPr>
          <w:rFonts w:ascii="Arial" w:hAnsi="Arial" w:cs="Arial"/>
          <w:color w:val="2F2F2F"/>
          <w:sz w:val="22"/>
          <w:szCs w:val="22"/>
        </w:rPr>
        <w:t>sobre</w:t>
      </w:r>
      <w:r>
        <w:rPr>
          <w:rFonts w:ascii="Arial" w:hAnsi="Arial" w:cs="Arial"/>
          <w:color w:val="2F2F2F"/>
          <w:spacing w:val="40"/>
          <w:sz w:val="22"/>
          <w:szCs w:val="22"/>
        </w:rPr>
        <w:t xml:space="preserve"> </w:t>
      </w:r>
      <w:r>
        <w:rPr>
          <w:rFonts w:ascii="Arial" w:hAnsi="Arial" w:cs="Arial"/>
          <w:color w:val="2F2F2F"/>
          <w:sz w:val="22"/>
          <w:szCs w:val="22"/>
        </w:rPr>
        <w:t>la</w:t>
      </w:r>
      <w:r>
        <w:rPr>
          <w:rFonts w:ascii="Arial" w:hAnsi="Arial" w:cs="Arial"/>
          <w:color w:val="2F2F2F"/>
          <w:spacing w:val="40"/>
          <w:sz w:val="22"/>
          <w:szCs w:val="22"/>
        </w:rPr>
        <w:t xml:space="preserve"> </w:t>
      </w:r>
      <w:r>
        <w:rPr>
          <w:rFonts w:ascii="Arial" w:hAnsi="Arial" w:cs="Arial"/>
          <w:color w:val="2F2F2F"/>
          <w:sz w:val="22"/>
          <w:szCs w:val="22"/>
        </w:rPr>
        <w:t>interpretación</w:t>
      </w:r>
      <w:r>
        <w:rPr>
          <w:rFonts w:ascii="Arial" w:hAnsi="Arial" w:cs="Arial"/>
          <w:color w:val="2F2F2F"/>
          <w:spacing w:val="40"/>
          <w:sz w:val="22"/>
          <w:szCs w:val="22"/>
        </w:rPr>
        <w:t xml:space="preserve"> </w:t>
      </w:r>
      <w:r>
        <w:rPr>
          <w:rFonts w:ascii="Arial" w:hAnsi="Arial" w:cs="Arial"/>
          <w:color w:val="2F2F2F"/>
          <w:sz w:val="22"/>
          <w:szCs w:val="22"/>
        </w:rPr>
        <w:t>del</w:t>
      </w:r>
      <w:r>
        <w:rPr>
          <w:rFonts w:ascii="Arial" w:hAnsi="Arial" w:cs="Arial"/>
          <w:color w:val="2F2F2F"/>
          <w:spacing w:val="40"/>
          <w:sz w:val="22"/>
          <w:szCs w:val="22"/>
        </w:rPr>
        <w:t xml:space="preserve"> </w:t>
      </w:r>
      <w:r>
        <w:rPr>
          <w:rFonts w:ascii="Arial" w:hAnsi="Arial" w:cs="Arial"/>
          <w:color w:val="2F2F2F"/>
          <w:sz w:val="22"/>
          <w:szCs w:val="22"/>
        </w:rPr>
        <w:t>Convenio</w:t>
      </w:r>
      <w:r>
        <w:rPr>
          <w:rFonts w:ascii="Arial" w:hAnsi="Arial" w:cs="Arial"/>
          <w:color w:val="2F2F2F"/>
          <w:spacing w:val="40"/>
          <w:sz w:val="22"/>
          <w:szCs w:val="22"/>
        </w:rPr>
        <w:t xml:space="preserve"> </w:t>
      </w:r>
      <w:r>
        <w:rPr>
          <w:rFonts w:ascii="Arial" w:hAnsi="Arial" w:cs="Arial"/>
          <w:color w:val="2F2F2F"/>
          <w:sz w:val="22"/>
          <w:szCs w:val="22"/>
        </w:rPr>
        <w:t>debidas</w:t>
      </w:r>
      <w:r>
        <w:rPr>
          <w:rFonts w:ascii="Arial" w:hAnsi="Arial" w:cs="Arial"/>
          <w:color w:val="2F2F2F"/>
          <w:spacing w:val="40"/>
          <w:sz w:val="22"/>
          <w:szCs w:val="22"/>
        </w:rPr>
        <w:t xml:space="preserve"> </w:t>
      </w:r>
      <w:r>
        <w:rPr>
          <w:rFonts w:ascii="Arial" w:hAnsi="Arial" w:cs="Arial"/>
          <w:color w:val="2F2F2F"/>
          <w:sz w:val="22"/>
          <w:szCs w:val="22"/>
        </w:rPr>
        <w:t>a circunstancias sobrevenidas,</w:t>
      </w:r>
      <w:r>
        <w:rPr>
          <w:rFonts w:ascii="Arial" w:hAnsi="Arial" w:cs="Arial"/>
          <w:color w:val="2F2F2F"/>
          <w:spacing w:val="40"/>
          <w:sz w:val="22"/>
          <w:szCs w:val="22"/>
        </w:rPr>
        <w:t xml:space="preserve"> </w:t>
      </w:r>
      <w:r>
        <w:rPr>
          <w:rFonts w:ascii="Arial" w:hAnsi="Arial" w:cs="Arial"/>
          <w:color w:val="2F2F2F"/>
          <w:sz w:val="22"/>
          <w:szCs w:val="22"/>
        </w:rPr>
        <w:t>se</w:t>
      </w:r>
      <w:r>
        <w:rPr>
          <w:rFonts w:ascii="Arial" w:hAnsi="Arial" w:cs="Arial"/>
          <w:color w:val="2F2F2F"/>
          <w:spacing w:val="40"/>
          <w:sz w:val="22"/>
          <w:szCs w:val="22"/>
        </w:rPr>
        <w:t xml:space="preserve"> </w:t>
      </w:r>
      <w:r>
        <w:rPr>
          <w:rFonts w:ascii="Arial" w:hAnsi="Arial" w:cs="Arial"/>
          <w:color w:val="2F2F2F"/>
          <w:sz w:val="22"/>
          <w:szCs w:val="22"/>
        </w:rPr>
        <w:t>estudiarán</w:t>
      </w:r>
      <w:r>
        <w:rPr>
          <w:rFonts w:ascii="Arial" w:hAnsi="Arial" w:cs="Arial"/>
          <w:color w:val="2F2F2F"/>
          <w:spacing w:val="40"/>
          <w:sz w:val="22"/>
          <w:szCs w:val="22"/>
        </w:rPr>
        <w:t xml:space="preserve"> </w:t>
      </w:r>
      <w:r>
        <w:rPr>
          <w:rFonts w:ascii="Arial" w:hAnsi="Arial" w:cs="Arial"/>
          <w:color w:val="2F2F2F"/>
          <w:sz w:val="22"/>
          <w:szCs w:val="22"/>
        </w:rPr>
        <w:t>en</w:t>
      </w:r>
      <w:r>
        <w:rPr>
          <w:rFonts w:ascii="Arial" w:hAnsi="Arial" w:cs="Arial"/>
          <w:color w:val="2F2F2F"/>
          <w:spacing w:val="40"/>
          <w:sz w:val="22"/>
          <w:szCs w:val="22"/>
        </w:rPr>
        <w:t xml:space="preserve"> </w:t>
      </w:r>
      <w:r>
        <w:rPr>
          <w:rFonts w:ascii="Arial" w:hAnsi="Arial" w:cs="Arial"/>
          <w:color w:val="2F2F2F"/>
          <w:sz w:val="22"/>
          <w:szCs w:val="22"/>
        </w:rPr>
        <w:t>primer</w:t>
      </w:r>
      <w:r>
        <w:rPr>
          <w:rFonts w:ascii="Arial" w:hAnsi="Arial" w:cs="Arial"/>
          <w:color w:val="2F2F2F"/>
          <w:spacing w:val="40"/>
          <w:sz w:val="22"/>
          <w:szCs w:val="22"/>
        </w:rPr>
        <w:t xml:space="preserve"> </w:t>
      </w:r>
      <w:r>
        <w:rPr>
          <w:rFonts w:ascii="Arial" w:hAnsi="Arial" w:cs="Arial"/>
          <w:color w:val="2F2F2F"/>
          <w:sz w:val="22"/>
          <w:szCs w:val="22"/>
        </w:rPr>
        <w:t>término</w:t>
      </w:r>
      <w:r>
        <w:rPr>
          <w:rFonts w:ascii="Arial" w:hAnsi="Arial" w:cs="Arial"/>
          <w:color w:val="2F2F2F"/>
          <w:spacing w:val="40"/>
          <w:sz w:val="22"/>
          <w:szCs w:val="22"/>
        </w:rPr>
        <w:t xml:space="preserve"> </w:t>
      </w:r>
      <w:r>
        <w:rPr>
          <w:rFonts w:ascii="Arial" w:hAnsi="Arial" w:cs="Arial"/>
          <w:color w:val="2F2F2F"/>
          <w:sz w:val="22"/>
          <w:szCs w:val="22"/>
        </w:rPr>
        <w:t>en</w:t>
      </w:r>
      <w:r>
        <w:rPr>
          <w:rFonts w:ascii="Arial" w:hAnsi="Arial" w:cs="Arial"/>
          <w:color w:val="2F2F2F"/>
          <w:spacing w:val="40"/>
          <w:sz w:val="22"/>
          <w:szCs w:val="22"/>
        </w:rPr>
        <w:t xml:space="preserve"> </w:t>
      </w:r>
      <w:r>
        <w:rPr>
          <w:rFonts w:ascii="Arial" w:hAnsi="Arial" w:cs="Arial"/>
          <w:color w:val="2F2F2F"/>
          <w:sz w:val="22"/>
          <w:szCs w:val="22"/>
        </w:rPr>
        <w:t>la</w:t>
      </w:r>
      <w:r>
        <w:rPr>
          <w:rFonts w:ascii="Arial" w:hAnsi="Arial" w:cs="Arial"/>
          <w:color w:val="2F2F2F"/>
          <w:spacing w:val="40"/>
          <w:sz w:val="22"/>
          <w:szCs w:val="22"/>
        </w:rPr>
        <w:t xml:space="preserve"> </w:t>
      </w:r>
      <w:r>
        <w:rPr>
          <w:rFonts w:ascii="Arial" w:hAnsi="Arial" w:cs="Arial"/>
          <w:color w:val="2F2F2F"/>
          <w:sz w:val="22"/>
          <w:szCs w:val="22"/>
        </w:rPr>
        <w:t>Comisión</w:t>
      </w:r>
      <w:r>
        <w:rPr>
          <w:rFonts w:ascii="Arial" w:hAnsi="Arial" w:cs="Arial"/>
          <w:color w:val="2F2F2F"/>
          <w:spacing w:val="40"/>
          <w:sz w:val="22"/>
          <w:szCs w:val="22"/>
        </w:rPr>
        <w:t xml:space="preserve"> </w:t>
      </w:r>
      <w:r>
        <w:rPr>
          <w:rFonts w:ascii="Arial" w:hAnsi="Arial" w:cs="Arial"/>
          <w:color w:val="2F2F2F"/>
          <w:sz w:val="22"/>
          <w:szCs w:val="22"/>
        </w:rPr>
        <w:t>Mixta</w:t>
      </w:r>
      <w:r>
        <w:rPr>
          <w:rFonts w:ascii="Arial" w:hAnsi="Arial" w:cs="Arial"/>
          <w:color w:val="2F2F2F"/>
          <w:spacing w:val="40"/>
          <w:sz w:val="22"/>
          <w:szCs w:val="22"/>
        </w:rPr>
        <w:t xml:space="preserve"> </w:t>
      </w:r>
      <w:r>
        <w:rPr>
          <w:rFonts w:ascii="Arial" w:hAnsi="Arial" w:cs="Arial"/>
          <w:color w:val="2F2F2F"/>
          <w:sz w:val="22"/>
          <w:szCs w:val="22"/>
        </w:rPr>
        <w:t>que agotará todas las vías posibles de acuerdo.</w:t>
      </w:r>
    </w:p>
    <w:p w:rsidR="009727CE" w:rsidRDefault="009727CE">
      <w:pPr>
        <w:pStyle w:val="Textoindependiente"/>
        <w:spacing w:before="2"/>
        <w:rPr>
          <w:rFonts w:cs="Arial"/>
          <w:szCs w:val="22"/>
        </w:rPr>
      </w:pPr>
    </w:p>
    <w:p w:rsidR="009727CE" w:rsidRDefault="009A0083">
      <w:pPr>
        <w:pStyle w:val="Prrafodelista"/>
        <w:numPr>
          <w:ilvl w:val="0"/>
          <w:numId w:val="22"/>
        </w:numPr>
        <w:tabs>
          <w:tab w:val="left" w:pos="1941"/>
        </w:tabs>
        <w:suppressAutoHyphens w:val="0"/>
        <w:autoSpaceDE w:val="0"/>
        <w:spacing w:line="228" w:lineRule="auto"/>
        <w:ind w:left="494" w:right="2053" w:firstLine="558"/>
        <w:jc w:val="both"/>
        <w:textAlignment w:val="auto"/>
      </w:pPr>
      <w:r>
        <w:rPr>
          <w:rFonts w:ascii="Arial" w:hAnsi="Arial" w:cs="Arial"/>
          <w:color w:val="2F2F2F"/>
          <w:w w:val="105"/>
          <w:sz w:val="22"/>
          <w:szCs w:val="22"/>
        </w:rPr>
        <w:t xml:space="preserve">Si en un plazo razonable, nunca superior a dos </w:t>
      </w:r>
      <w:r>
        <w:rPr>
          <w:rFonts w:ascii="Arial" w:hAnsi="Arial" w:cs="Arial"/>
          <w:color w:val="2F2F2F"/>
          <w:w w:val="105"/>
          <w:sz w:val="22"/>
          <w:szCs w:val="22"/>
        </w:rPr>
        <w:t>meses, no se alcanzara ningún compromiso en</w:t>
      </w:r>
      <w:r>
        <w:rPr>
          <w:rFonts w:ascii="Arial" w:hAnsi="Arial" w:cs="Arial"/>
          <w:color w:val="2F2F2F"/>
          <w:spacing w:val="-2"/>
          <w:w w:val="105"/>
          <w:sz w:val="22"/>
          <w:szCs w:val="22"/>
        </w:rPr>
        <w:t xml:space="preserve"> </w:t>
      </w:r>
      <w:r>
        <w:rPr>
          <w:rFonts w:ascii="Arial" w:hAnsi="Arial" w:cs="Arial"/>
          <w:color w:val="2F2F2F"/>
          <w:w w:val="105"/>
          <w:sz w:val="22"/>
          <w:szCs w:val="22"/>
        </w:rPr>
        <w:t>la Comisión, ésta,</w:t>
      </w:r>
      <w:r>
        <w:rPr>
          <w:rFonts w:ascii="Arial" w:hAnsi="Arial" w:cs="Arial"/>
          <w:color w:val="2F2F2F"/>
          <w:spacing w:val="-3"/>
          <w:w w:val="105"/>
          <w:sz w:val="22"/>
          <w:szCs w:val="22"/>
        </w:rPr>
        <w:t xml:space="preserve"> </w:t>
      </w:r>
      <w:r>
        <w:rPr>
          <w:rFonts w:ascii="Arial" w:hAnsi="Arial" w:cs="Arial"/>
          <w:color w:val="2F2F2F"/>
          <w:w w:val="105"/>
          <w:sz w:val="22"/>
          <w:szCs w:val="22"/>
        </w:rPr>
        <w:t>por acuerdo unánime de</w:t>
      </w:r>
      <w:r>
        <w:rPr>
          <w:rFonts w:ascii="Arial" w:hAnsi="Arial" w:cs="Arial"/>
          <w:color w:val="2F2F2F"/>
          <w:spacing w:val="-10"/>
          <w:w w:val="105"/>
          <w:sz w:val="22"/>
          <w:szCs w:val="22"/>
        </w:rPr>
        <w:t xml:space="preserve"> </w:t>
      </w:r>
      <w:r>
        <w:rPr>
          <w:rFonts w:ascii="Arial" w:hAnsi="Arial" w:cs="Arial"/>
          <w:color w:val="2F2F2F"/>
          <w:w w:val="105"/>
          <w:sz w:val="22"/>
          <w:szCs w:val="22"/>
        </w:rPr>
        <w:t xml:space="preserve">sus componentes </w:t>
      </w:r>
      <w:r>
        <w:rPr>
          <w:rFonts w:ascii="Arial" w:hAnsi="Arial" w:cs="Arial"/>
          <w:i/>
          <w:color w:val="2F2F2F"/>
          <w:w w:val="105"/>
          <w:sz w:val="22"/>
          <w:szCs w:val="22"/>
        </w:rPr>
        <w:t xml:space="preserve">y </w:t>
      </w:r>
      <w:r>
        <w:rPr>
          <w:rFonts w:ascii="Arial" w:hAnsi="Arial" w:cs="Arial"/>
          <w:color w:val="2F2F2F"/>
          <w:w w:val="105"/>
          <w:sz w:val="22"/>
          <w:szCs w:val="22"/>
        </w:rPr>
        <w:t>como paso</w:t>
      </w:r>
      <w:r>
        <w:rPr>
          <w:rFonts w:ascii="Arial" w:hAnsi="Arial" w:cs="Arial"/>
          <w:color w:val="2F2F2F"/>
          <w:spacing w:val="-3"/>
          <w:w w:val="105"/>
          <w:sz w:val="22"/>
          <w:szCs w:val="22"/>
        </w:rPr>
        <w:t xml:space="preserve"> </w:t>
      </w:r>
      <w:r>
        <w:rPr>
          <w:rFonts w:ascii="Arial" w:hAnsi="Arial" w:cs="Arial"/>
          <w:color w:val="2F2F2F"/>
          <w:w w:val="105"/>
          <w:sz w:val="22"/>
          <w:szCs w:val="22"/>
        </w:rPr>
        <w:t>previo y obligado al ejercicio de la acción</w:t>
      </w:r>
      <w:r>
        <w:rPr>
          <w:rFonts w:ascii="Arial" w:hAnsi="Arial" w:cs="Arial"/>
          <w:color w:val="2F2F2F"/>
          <w:spacing w:val="-6"/>
          <w:w w:val="105"/>
          <w:sz w:val="22"/>
          <w:szCs w:val="22"/>
        </w:rPr>
        <w:t xml:space="preserve"> </w:t>
      </w:r>
      <w:r>
        <w:rPr>
          <w:rFonts w:ascii="Arial" w:hAnsi="Arial" w:cs="Arial"/>
          <w:color w:val="2F2F2F"/>
          <w:w w:val="105"/>
          <w:sz w:val="22"/>
          <w:szCs w:val="22"/>
        </w:rPr>
        <w:t>jurisdiccional,</w:t>
      </w:r>
      <w:r>
        <w:rPr>
          <w:rFonts w:ascii="Arial" w:hAnsi="Arial" w:cs="Arial"/>
          <w:color w:val="2F2F2F"/>
          <w:spacing w:val="-14"/>
          <w:w w:val="105"/>
          <w:sz w:val="22"/>
          <w:szCs w:val="22"/>
        </w:rPr>
        <w:t xml:space="preserve"> </w:t>
      </w:r>
      <w:r>
        <w:rPr>
          <w:rFonts w:ascii="Arial" w:hAnsi="Arial" w:cs="Arial"/>
          <w:color w:val="2F2F2F"/>
          <w:w w:val="105"/>
          <w:sz w:val="22"/>
          <w:szCs w:val="22"/>
        </w:rPr>
        <w:t>podrá recurrir al</w:t>
      </w:r>
      <w:r>
        <w:rPr>
          <w:rFonts w:ascii="Arial" w:hAnsi="Arial" w:cs="Arial"/>
          <w:color w:val="2F2F2F"/>
          <w:spacing w:val="-6"/>
          <w:w w:val="105"/>
          <w:sz w:val="22"/>
          <w:szCs w:val="22"/>
        </w:rPr>
        <w:t xml:space="preserve"> </w:t>
      </w:r>
      <w:r>
        <w:rPr>
          <w:rFonts w:ascii="Arial" w:hAnsi="Arial" w:cs="Arial"/>
          <w:color w:val="2F2F2F"/>
          <w:w w:val="105"/>
          <w:sz w:val="22"/>
          <w:szCs w:val="22"/>
        </w:rPr>
        <w:t>arbitraje en los términos establecidos en el punto siguiente.</w:t>
      </w:r>
    </w:p>
    <w:p w:rsidR="009727CE" w:rsidRDefault="009727CE">
      <w:pPr>
        <w:pStyle w:val="Textoindependiente"/>
        <w:spacing w:before="7"/>
        <w:rPr>
          <w:rFonts w:cs="Arial"/>
          <w:szCs w:val="22"/>
        </w:rPr>
      </w:pPr>
    </w:p>
    <w:p w:rsidR="009727CE" w:rsidRDefault="009A0083">
      <w:pPr>
        <w:pStyle w:val="Prrafodelista"/>
        <w:numPr>
          <w:ilvl w:val="0"/>
          <w:numId w:val="22"/>
        </w:numPr>
        <w:tabs>
          <w:tab w:val="left" w:pos="1934"/>
        </w:tabs>
        <w:suppressAutoHyphens w:val="0"/>
        <w:autoSpaceDE w:val="0"/>
        <w:spacing w:line="228" w:lineRule="auto"/>
        <w:ind w:left="494" w:right="2053" w:firstLine="558"/>
        <w:jc w:val="both"/>
        <w:textAlignment w:val="auto"/>
      </w:pPr>
      <w:r>
        <w:rPr>
          <w:rFonts w:ascii="Arial" w:hAnsi="Arial" w:cs="Arial"/>
          <w:color w:val="2F2F2F"/>
          <w:w w:val="105"/>
          <w:sz w:val="22"/>
          <w:szCs w:val="22"/>
        </w:rPr>
        <w:t>El arbitraje mencionado en el párrafo anterior será realizado por un órgano compuesto</w:t>
      </w:r>
      <w:r>
        <w:rPr>
          <w:rFonts w:ascii="Arial" w:hAnsi="Arial" w:cs="Arial"/>
          <w:color w:val="2F2F2F"/>
          <w:spacing w:val="38"/>
          <w:w w:val="105"/>
          <w:sz w:val="22"/>
          <w:szCs w:val="22"/>
        </w:rPr>
        <w:t xml:space="preserve"> </w:t>
      </w:r>
      <w:r>
        <w:rPr>
          <w:rFonts w:ascii="Arial" w:hAnsi="Arial" w:cs="Arial"/>
          <w:color w:val="2F2F2F"/>
          <w:w w:val="105"/>
          <w:sz w:val="22"/>
          <w:szCs w:val="22"/>
        </w:rPr>
        <w:t>por un máximo</w:t>
      </w:r>
      <w:r>
        <w:rPr>
          <w:rFonts w:ascii="Arial" w:hAnsi="Arial" w:cs="Arial"/>
          <w:color w:val="2F2F2F"/>
          <w:spacing w:val="25"/>
          <w:w w:val="105"/>
          <w:sz w:val="22"/>
          <w:szCs w:val="22"/>
        </w:rPr>
        <w:t xml:space="preserve"> </w:t>
      </w:r>
      <w:r>
        <w:rPr>
          <w:rFonts w:ascii="Arial" w:hAnsi="Arial" w:cs="Arial"/>
          <w:color w:val="2F2F2F"/>
          <w:w w:val="105"/>
          <w:sz w:val="22"/>
          <w:szCs w:val="22"/>
        </w:rPr>
        <w:t>dos miembros.</w:t>
      </w:r>
      <w:r>
        <w:rPr>
          <w:rFonts w:ascii="Arial" w:hAnsi="Arial" w:cs="Arial"/>
          <w:color w:val="2F2F2F"/>
          <w:spacing w:val="24"/>
          <w:w w:val="105"/>
          <w:sz w:val="22"/>
          <w:szCs w:val="22"/>
        </w:rPr>
        <w:t xml:space="preserve"> </w:t>
      </w:r>
      <w:r>
        <w:rPr>
          <w:rFonts w:ascii="Arial" w:hAnsi="Arial" w:cs="Arial"/>
          <w:color w:val="2F2F2F"/>
          <w:w w:val="105"/>
          <w:sz w:val="22"/>
          <w:szCs w:val="22"/>
        </w:rPr>
        <w:t xml:space="preserve">Su </w:t>
      </w:r>
      <w:r>
        <w:rPr>
          <w:rFonts w:ascii="Arial" w:hAnsi="Arial" w:cs="Arial"/>
          <w:color w:val="2F2F2F"/>
          <w:w w:val="105"/>
          <w:sz w:val="22"/>
          <w:szCs w:val="22"/>
        </w:rPr>
        <w:lastRenderedPageBreak/>
        <w:t>nombramiento</w:t>
      </w:r>
      <w:r>
        <w:rPr>
          <w:rFonts w:ascii="Arial" w:hAnsi="Arial" w:cs="Arial"/>
          <w:color w:val="2F2F2F"/>
          <w:spacing w:val="23"/>
          <w:w w:val="105"/>
          <w:sz w:val="22"/>
          <w:szCs w:val="22"/>
        </w:rPr>
        <w:t xml:space="preserve"> </w:t>
      </w:r>
      <w:r>
        <w:rPr>
          <w:rFonts w:ascii="Arial" w:hAnsi="Arial" w:cs="Arial"/>
          <w:color w:val="2F2F2F"/>
          <w:w w:val="105"/>
          <w:sz w:val="22"/>
          <w:szCs w:val="22"/>
        </w:rPr>
        <w:t>corresponderá</w:t>
      </w:r>
      <w:r>
        <w:rPr>
          <w:rFonts w:ascii="Arial" w:hAnsi="Arial" w:cs="Arial"/>
          <w:color w:val="2F2F2F"/>
          <w:spacing w:val="31"/>
          <w:w w:val="105"/>
          <w:sz w:val="22"/>
          <w:szCs w:val="22"/>
        </w:rPr>
        <w:t xml:space="preserve"> </w:t>
      </w:r>
      <w:r>
        <w:rPr>
          <w:rFonts w:ascii="Arial" w:hAnsi="Arial" w:cs="Arial"/>
          <w:color w:val="2F2F2F"/>
          <w:w w:val="105"/>
          <w:sz w:val="22"/>
          <w:szCs w:val="22"/>
        </w:rPr>
        <w:t>a</w:t>
      </w:r>
      <w:r>
        <w:rPr>
          <w:rFonts w:ascii="Arial" w:hAnsi="Arial" w:cs="Arial"/>
          <w:color w:val="2F2F2F"/>
          <w:spacing w:val="20"/>
          <w:w w:val="105"/>
          <w:sz w:val="22"/>
          <w:szCs w:val="22"/>
        </w:rPr>
        <w:t xml:space="preserve"> </w:t>
      </w:r>
      <w:r>
        <w:rPr>
          <w:rFonts w:ascii="Arial" w:hAnsi="Arial" w:cs="Arial"/>
          <w:color w:val="2F2F2F"/>
          <w:w w:val="105"/>
          <w:sz w:val="22"/>
          <w:szCs w:val="22"/>
        </w:rPr>
        <w:t>cada una de las</w:t>
      </w:r>
      <w:r>
        <w:rPr>
          <w:rFonts w:ascii="Arial" w:hAnsi="Arial" w:cs="Arial"/>
          <w:color w:val="959595"/>
          <w:w w:val="105"/>
          <w:sz w:val="22"/>
          <w:szCs w:val="22"/>
        </w:rPr>
        <w:t xml:space="preserve"> </w:t>
      </w:r>
      <w:r>
        <w:rPr>
          <w:rFonts w:ascii="Arial" w:hAnsi="Arial" w:cs="Arial"/>
          <w:color w:val="2F2F2F"/>
          <w:w w:val="105"/>
          <w:sz w:val="22"/>
          <w:szCs w:val="22"/>
        </w:rPr>
        <w:t>partes de entre</w:t>
      </w:r>
      <w:r>
        <w:rPr>
          <w:rFonts w:ascii="Arial" w:hAnsi="Arial" w:cs="Arial"/>
          <w:color w:val="2F2F2F"/>
          <w:spacing w:val="-7"/>
          <w:w w:val="105"/>
          <w:sz w:val="22"/>
          <w:szCs w:val="22"/>
        </w:rPr>
        <w:t xml:space="preserve"> </w:t>
      </w:r>
      <w:r>
        <w:rPr>
          <w:rFonts w:ascii="Arial" w:hAnsi="Arial" w:cs="Arial"/>
          <w:color w:val="2F2F2F"/>
          <w:w w:val="105"/>
          <w:sz w:val="22"/>
          <w:szCs w:val="22"/>
        </w:rPr>
        <w:t>expertos/as en materias de</w:t>
      </w:r>
      <w:r>
        <w:rPr>
          <w:rFonts w:ascii="Arial" w:hAnsi="Arial" w:cs="Arial"/>
          <w:color w:val="2F2F2F"/>
          <w:spacing w:val="-4"/>
          <w:w w:val="105"/>
          <w:sz w:val="22"/>
          <w:szCs w:val="22"/>
        </w:rPr>
        <w:t xml:space="preserve"> </w:t>
      </w:r>
      <w:r>
        <w:rPr>
          <w:rFonts w:ascii="Arial" w:hAnsi="Arial" w:cs="Arial"/>
          <w:color w:val="2F2F2F"/>
          <w:w w:val="105"/>
          <w:sz w:val="22"/>
          <w:szCs w:val="22"/>
        </w:rPr>
        <w:t>Derecho Laboral y/o Administrativo.</w:t>
      </w:r>
      <w:r>
        <w:rPr>
          <w:rFonts w:ascii="Arial" w:hAnsi="Arial" w:cs="Arial"/>
          <w:color w:val="2F2F2F"/>
          <w:spacing w:val="-1"/>
          <w:w w:val="105"/>
          <w:sz w:val="22"/>
          <w:szCs w:val="22"/>
        </w:rPr>
        <w:t xml:space="preserve"> </w:t>
      </w:r>
      <w:r>
        <w:rPr>
          <w:rFonts w:ascii="Arial" w:hAnsi="Arial" w:cs="Arial"/>
          <w:color w:val="2F2F2F"/>
          <w:w w:val="105"/>
          <w:sz w:val="22"/>
          <w:szCs w:val="22"/>
        </w:rPr>
        <w:t xml:space="preserve">Para ser </w:t>
      </w:r>
      <w:r>
        <w:rPr>
          <w:rFonts w:ascii="Arial" w:hAnsi="Arial" w:cs="Arial"/>
          <w:color w:val="2F2F2F"/>
          <w:w w:val="105"/>
          <w:sz w:val="22"/>
          <w:szCs w:val="22"/>
        </w:rPr>
        <w:t>efectivo</w:t>
      </w:r>
      <w:r>
        <w:rPr>
          <w:rFonts w:ascii="Arial" w:hAnsi="Arial" w:cs="Arial"/>
          <w:color w:val="2F2F2F"/>
          <w:spacing w:val="-12"/>
          <w:w w:val="105"/>
          <w:sz w:val="22"/>
          <w:szCs w:val="22"/>
        </w:rPr>
        <w:t xml:space="preserve"> </w:t>
      </w:r>
      <w:r>
        <w:rPr>
          <w:rFonts w:ascii="Arial" w:hAnsi="Arial" w:cs="Arial"/>
          <w:color w:val="2F2F2F"/>
          <w:w w:val="105"/>
          <w:sz w:val="22"/>
          <w:szCs w:val="22"/>
        </w:rPr>
        <w:t>el nombramiento debe ser</w:t>
      </w:r>
      <w:r>
        <w:rPr>
          <w:rFonts w:ascii="Arial" w:hAnsi="Arial" w:cs="Arial"/>
          <w:color w:val="2F2F2F"/>
          <w:spacing w:val="-6"/>
          <w:w w:val="105"/>
          <w:sz w:val="22"/>
          <w:szCs w:val="22"/>
        </w:rPr>
        <w:t xml:space="preserve"> </w:t>
      </w:r>
      <w:r>
        <w:rPr>
          <w:rFonts w:ascii="Arial" w:hAnsi="Arial" w:cs="Arial"/>
          <w:color w:val="2F2F2F"/>
          <w:w w:val="105"/>
          <w:sz w:val="22"/>
          <w:szCs w:val="22"/>
        </w:rPr>
        <w:t>aceptado por</w:t>
      </w:r>
      <w:r>
        <w:rPr>
          <w:rFonts w:ascii="Arial" w:hAnsi="Arial" w:cs="Arial"/>
          <w:color w:val="2F2F2F"/>
          <w:spacing w:val="26"/>
          <w:w w:val="105"/>
          <w:sz w:val="22"/>
          <w:szCs w:val="22"/>
        </w:rPr>
        <w:t xml:space="preserve"> </w:t>
      </w:r>
      <w:r>
        <w:rPr>
          <w:rFonts w:ascii="Arial" w:hAnsi="Arial" w:cs="Arial"/>
          <w:color w:val="2F2F2F"/>
          <w:w w:val="105"/>
          <w:sz w:val="22"/>
          <w:szCs w:val="22"/>
        </w:rPr>
        <w:t>la</w:t>
      </w:r>
      <w:r>
        <w:rPr>
          <w:rFonts w:ascii="Arial" w:hAnsi="Arial" w:cs="Arial"/>
          <w:color w:val="2F2F2F"/>
          <w:spacing w:val="-10"/>
          <w:w w:val="105"/>
          <w:sz w:val="22"/>
          <w:szCs w:val="22"/>
        </w:rPr>
        <w:t xml:space="preserve"> </w:t>
      </w:r>
      <w:r>
        <w:rPr>
          <w:rFonts w:ascii="Arial" w:hAnsi="Arial" w:cs="Arial"/>
          <w:color w:val="2F2F2F"/>
          <w:w w:val="105"/>
          <w:sz w:val="22"/>
          <w:szCs w:val="22"/>
        </w:rPr>
        <w:t>otra parte en un</w:t>
      </w:r>
      <w:r>
        <w:rPr>
          <w:rFonts w:ascii="Arial" w:hAnsi="Arial" w:cs="Arial"/>
          <w:color w:val="2F2F2F"/>
          <w:spacing w:val="-14"/>
          <w:w w:val="105"/>
          <w:sz w:val="22"/>
          <w:szCs w:val="22"/>
        </w:rPr>
        <w:t xml:space="preserve"> </w:t>
      </w:r>
      <w:r>
        <w:rPr>
          <w:rFonts w:ascii="Arial" w:hAnsi="Arial" w:cs="Arial"/>
          <w:color w:val="2F2F2F"/>
          <w:w w:val="105"/>
          <w:sz w:val="22"/>
          <w:szCs w:val="22"/>
        </w:rPr>
        <w:t>plazo máximo de</w:t>
      </w:r>
      <w:r>
        <w:rPr>
          <w:rFonts w:ascii="Arial" w:hAnsi="Arial" w:cs="Arial"/>
          <w:color w:val="2F2F2F"/>
          <w:spacing w:val="-2"/>
          <w:w w:val="105"/>
          <w:sz w:val="22"/>
          <w:szCs w:val="22"/>
        </w:rPr>
        <w:t xml:space="preserve"> </w:t>
      </w:r>
      <w:r>
        <w:rPr>
          <w:rFonts w:ascii="Arial" w:hAnsi="Arial" w:cs="Arial"/>
          <w:color w:val="2F2F2F"/>
          <w:w w:val="105"/>
          <w:sz w:val="22"/>
          <w:szCs w:val="22"/>
        </w:rPr>
        <w:t>quince días naturales.</w:t>
      </w:r>
      <w:r>
        <w:rPr>
          <w:rFonts w:ascii="Arial" w:hAnsi="Arial" w:cs="Arial"/>
          <w:color w:val="2F2F2F"/>
          <w:spacing w:val="40"/>
          <w:w w:val="105"/>
          <w:sz w:val="22"/>
          <w:szCs w:val="22"/>
        </w:rPr>
        <w:t xml:space="preserve"> </w:t>
      </w:r>
      <w:r>
        <w:rPr>
          <w:rFonts w:ascii="Arial" w:hAnsi="Arial" w:cs="Arial"/>
          <w:color w:val="2F2F2F"/>
          <w:w w:val="105"/>
          <w:sz w:val="22"/>
          <w:szCs w:val="22"/>
        </w:rPr>
        <w:t>El nombramiento</w:t>
      </w:r>
      <w:r>
        <w:rPr>
          <w:rFonts w:ascii="Arial" w:hAnsi="Arial" w:cs="Arial"/>
          <w:color w:val="2F2F2F"/>
          <w:spacing w:val="40"/>
          <w:w w:val="105"/>
          <w:sz w:val="22"/>
          <w:szCs w:val="22"/>
        </w:rPr>
        <w:t xml:space="preserve"> </w:t>
      </w:r>
      <w:r>
        <w:rPr>
          <w:rFonts w:ascii="Arial" w:hAnsi="Arial" w:cs="Arial"/>
          <w:color w:val="2F2F2F"/>
          <w:w w:val="105"/>
          <w:sz w:val="22"/>
          <w:szCs w:val="22"/>
        </w:rPr>
        <w:t>del/de</w:t>
      </w:r>
      <w:r>
        <w:rPr>
          <w:rFonts w:ascii="Arial" w:hAnsi="Arial" w:cs="Arial"/>
          <w:color w:val="2F2F2F"/>
          <w:spacing w:val="40"/>
          <w:w w:val="105"/>
          <w:sz w:val="22"/>
          <w:szCs w:val="22"/>
        </w:rPr>
        <w:t xml:space="preserve"> </w:t>
      </w:r>
      <w:r>
        <w:rPr>
          <w:rFonts w:ascii="Arial" w:hAnsi="Arial" w:cs="Arial"/>
          <w:color w:val="2F2F2F"/>
          <w:w w:val="105"/>
          <w:sz w:val="22"/>
          <w:szCs w:val="22"/>
        </w:rPr>
        <w:t>los árbitros/s</w:t>
      </w:r>
      <w:r>
        <w:rPr>
          <w:rFonts w:ascii="Arial" w:hAnsi="Arial" w:cs="Arial"/>
          <w:color w:val="2F2F2F"/>
          <w:spacing w:val="40"/>
          <w:w w:val="105"/>
          <w:sz w:val="22"/>
          <w:szCs w:val="22"/>
        </w:rPr>
        <w:t xml:space="preserve"> </w:t>
      </w:r>
      <w:r>
        <w:rPr>
          <w:rFonts w:ascii="Arial" w:hAnsi="Arial" w:cs="Arial"/>
          <w:color w:val="2F2F2F"/>
          <w:w w:val="105"/>
          <w:sz w:val="22"/>
          <w:szCs w:val="22"/>
        </w:rPr>
        <w:t>podrá</w:t>
      </w:r>
      <w:r>
        <w:rPr>
          <w:rFonts w:ascii="Arial" w:hAnsi="Arial" w:cs="Arial"/>
          <w:color w:val="2F2F2F"/>
          <w:spacing w:val="40"/>
          <w:w w:val="105"/>
          <w:sz w:val="22"/>
          <w:szCs w:val="22"/>
        </w:rPr>
        <w:t xml:space="preserve"> </w:t>
      </w:r>
      <w:r>
        <w:rPr>
          <w:rFonts w:ascii="Arial" w:hAnsi="Arial" w:cs="Arial"/>
          <w:color w:val="2F2F2F"/>
          <w:w w:val="105"/>
          <w:sz w:val="22"/>
          <w:szCs w:val="22"/>
        </w:rPr>
        <w:t>ser permanente</w:t>
      </w:r>
      <w:r>
        <w:rPr>
          <w:rFonts w:ascii="Arial" w:hAnsi="Arial" w:cs="Arial"/>
          <w:color w:val="2F2F2F"/>
          <w:spacing w:val="40"/>
          <w:w w:val="105"/>
          <w:sz w:val="22"/>
          <w:szCs w:val="22"/>
        </w:rPr>
        <w:t xml:space="preserve"> </w:t>
      </w:r>
      <w:r>
        <w:rPr>
          <w:rFonts w:ascii="Arial" w:hAnsi="Arial" w:cs="Arial"/>
          <w:color w:val="2F2F2F"/>
          <w:w w:val="105"/>
          <w:sz w:val="22"/>
          <w:szCs w:val="22"/>
        </w:rPr>
        <w:t>o por cada asunto a arbitrar.</w:t>
      </w:r>
    </w:p>
    <w:p w:rsidR="009727CE" w:rsidRDefault="009727CE">
      <w:pPr>
        <w:pStyle w:val="Textoindependiente"/>
        <w:spacing w:before="8"/>
        <w:rPr>
          <w:rFonts w:cs="Arial"/>
          <w:szCs w:val="22"/>
        </w:rPr>
      </w:pPr>
    </w:p>
    <w:p w:rsidR="009727CE" w:rsidRDefault="009A0083">
      <w:pPr>
        <w:pStyle w:val="Prrafodelista"/>
        <w:numPr>
          <w:ilvl w:val="0"/>
          <w:numId w:val="23"/>
        </w:numPr>
        <w:tabs>
          <w:tab w:val="left" w:pos="2881"/>
        </w:tabs>
        <w:suppressAutoHyphens w:val="0"/>
        <w:autoSpaceDE w:val="0"/>
        <w:spacing w:line="228" w:lineRule="auto"/>
        <w:ind w:right="2083" w:firstLine="558"/>
        <w:jc w:val="both"/>
        <w:textAlignment w:val="auto"/>
      </w:pPr>
      <w:r>
        <w:rPr>
          <w:rFonts w:ascii="Arial" w:hAnsi="Arial" w:cs="Arial"/>
          <w:color w:val="2F2F2F"/>
          <w:w w:val="105"/>
          <w:sz w:val="22"/>
          <w:szCs w:val="22"/>
        </w:rPr>
        <w:t>El/los árbitros/s dispondrá/n para emitir su</w:t>
      </w:r>
      <w:r>
        <w:rPr>
          <w:rFonts w:ascii="Arial" w:hAnsi="Arial" w:cs="Arial"/>
          <w:color w:val="4B4B4B"/>
          <w:w w:val="105"/>
          <w:sz w:val="22"/>
          <w:szCs w:val="22"/>
        </w:rPr>
        <w:t xml:space="preserve"> </w:t>
      </w:r>
      <w:r>
        <w:rPr>
          <w:rFonts w:ascii="Arial" w:hAnsi="Arial" w:cs="Arial"/>
          <w:color w:val="2F2F2F"/>
          <w:w w:val="105"/>
          <w:sz w:val="22"/>
          <w:szCs w:val="22"/>
        </w:rPr>
        <w:t>arbitraje</w:t>
      </w:r>
      <w:r>
        <w:rPr>
          <w:rFonts w:ascii="Arial" w:hAnsi="Arial" w:cs="Arial"/>
          <w:color w:val="959595"/>
          <w:w w:val="105"/>
          <w:sz w:val="22"/>
          <w:szCs w:val="22"/>
        </w:rPr>
        <w:t xml:space="preserve"> </w:t>
      </w:r>
      <w:r>
        <w:rPr>
          <w:rFonts w:ascii="Arial" w:hAnsi="Arial" w:cs="Arial"/>
          <w:color w:val="2F2F2F"/>
          <w:w w:val="105"/>
          <w:sz w:val="22"/>
          <w:szCs w:val="22"/>
        </w:rPr>
        <w:t>de un</w:t>
      </w:r>
      <w:r>
        <w:rPr>
          <w:rFonts w:ascii="Arial" w:hAnsi="Arial" w:cs="Arial"/>
          <w:color w:val="2F2F2F"/>
          <w:w w:val="105"/>
          <w:sz w:val="22"/>
          <w:szCs w:val="22"/>
        </w:rPr>
        <w:t xml:space="preserve"> plazo de veinte días, prorrogable por otros diez días más, si así</w:t>
      </w:r>
      <w:r>
        <w:rPr>
          <w:rFonts w:ascii="Arial" w:hAnsi="Arial" w:cs="Arial"/>
          <w:color w:val="2F2F2F"/>
          <w:spacing w:val="-1"/>
          <w:w w:val="105"/>
          <w:sz w:val="22"/>
          <w:szCs w:val="22"/>
        </w:rPr>
        <w:t xml:space="preserve"> </w:t>
      </w:r>
      <w:r>
        <w:rPr>
          <w:rFonts w:ascii="Arial" w:hAnsi="Arial" w:cs="Arial"/>
          <w:color w:val="2F2F2F"/>
          <w:w w:val="105"/>
          <w:sz w:val="22"/>
          <w:szCs w:val="22"/>
        </w:rPr>
        <w:t>lo solicitan.</w:t>
      </w:r>
    </w:p>
    <w:p w:rsidR="009727CE" w:rsidRDefault="009727CE">
      <w:pPr>
        <w:pStyle w:val="Textoindependiente"/>
        <w:spacing w:before="9"/>
        <w:rPr>
          <w:rFonts w:cs="Arial"/>
          <w:szCs w:val="22"/>
        </w:rPr>
      </w:pPr>
    </w:p>
    <w:p w:rsidR="009727CE" w:rsidRDefault="009A0083">
      <w:pPr>
        <w:pStyle w:val="Prrafodelista"/>
        <w:numPr>
          <w:ilvl w:val="0"/>
          <w:numId w:val="23"/>
        </w:numPr>
        <w:tabs>
          <w:tab w:val="left" w:pos="1925"/>
          <w:tab w:val="left" w:pos="5953"/>
        </w:tabs>
        <w:suppressAutoHyphens w:val="0"/>
        <w:autoSpaceDE w:val="0"/>
        <w:spacing w:before="1" w:line="216" w:lineRule="auto"/>
        <w:ind w:left="476" w:right="2065" w:firstLine="562"/>
        <w:jc w:val="both"/>
        <w:textAlignment w:val="auto"/>
      </w:pPr>
      <w:r>
        <w:rPr>
          <w:rFonts w:ascii="Arial" w:hAnsi="Arial" w:cs="Arial"/>
          <w:color w:val="2F2F2F"/>
          <w:w w:val="105"/>
          <w:sz w:val="22"/>
          <w:szCs w:val="22"/>
        </w:rPr>
        <w:t>En todo el proceso de arbitraje la Administración y las organizaciones sindicales representativas</w:t>
      </w:r>
      <w:r>
        <w:rPr>
          <w:rFonts w:ascii="Arial" w:hAnsi="Arial" w:cs="Arial"/>
          <w:color w:val="2F2F2F"/>
          <w:spacing w:val="-4"/>
          <w:w w:val="105"/>
          <w:sz w:val="22"/>
          <w:szCs w:val="22"/>
        </w:rPr>
        <w:t xml:space="preserve"> </w:t>
      </w:r>
      <w:r>
        <w:rPr>
          <w:rFonts w:ascii="Arial" w:hAnsi="Arial" w:cs="Arial"/>
          <w:color w:val="2F2F2F"/>
          <w:w w:val="105"/>
          <w:sz w:val="22"/>
          <w:szCs w:val="22"/>
        </w:rPr>
        <w:t>en</w:t>
      </w:r>
      <w:r>
        <w:rPr>
          <w:rFonts w:ascii="Arial" w:hAnsi="Arial" w:cs="Arial"/>
          <w:color w:val="2F2F2F"/>
          <w:spacing w:val="-2"/>
          <w:w w:val="105"/>
          <w:sz w:val="22"/>
          <w:szCs w:val="22"/>
        </w:rPr>
        <w:t xml:space="preserve"> </w:t>
      </w:r>
      <w:r>
        <w:rPr>
          <w:rFonts w:ascii="Arial" w:hAnsi="Arial" w:cs="Arial"/>
          <w:color w:val="2F2F2F"/>
          <w:w w:val="105"/>
          <w:sz w:val="22"/>
          <w:szCs w:val="22"/>
        </w:rPr>
        <w:t>el</w:t>
      </w:r>
      <w:r>
        <w:rPr>
          <w:rFonts w:ascii="Arial" w:hAnsi="Arial" w:cs="Arial"/>
          <w:color w:val="2F2F2F"/>
          <w:spacing w:val="-3"/>
          <w:w w:val="105"/>
          <w:sz w:val="22"/>
          <w:szCs w:val="22"/>
        </w:rPr>
        <w:t xml:space="preserve"> </w:t>
      </w:r>
      <w:r>
        <w:rPr>
          <w:rFonts w:ascii="Arial" w:hAnsi="Arial" w:cs="Arial"/>
          <w:color w:val="2F2F2F"/>
          <w:w w:val="105"/>
          <w:sz w:val="22"/>
          <w:szCs w:val="22"/>
        </w:rPr>
        <w:t>ámbito del</w:t>
      </w:r>
      <w:r>
        <w:rPr>
          <w:rFonts w:ascii="Arial" w:hAnsi="Arial" w:cs="Arial"/>
          <w:color w:val="2F2F2F"/>
          <w:spacing w:val="-11"/>
          <w:w w:val="105"/>
          <w:sz w:val="22"/>
          <w:szCs w:val="22"/>
        </w:rPr>
        <w:t xml:space="preserve"> </w:t>
      </w:r>
      <w:r>
        <w:rPr>
          <w:rFonts w:ascii="Arial" w:hAnsi="Arial" w:cs="Arial"/>
          <w:color w:val="2F2F2F"/>
          <w:w w:val="105"/>
          <w:sz w:val="22"/>
          <w:szCs w:val="22"/>
        </w:rPr>
        <w:t>presente Convenio, se remiten</w:t>
      </w:r>
      <w:r>
        <w:rPr>
          <w:rFonts w:ascii="Arial" w:hAnsi="Arial" w:cs="Arial"/>
          <w:color w:val="2F2F2F"/>
          <w:spacing w:val="-1"/>
          <w:w w:val="105"/>
          <w:sz w:val="22"/>
          <w:szCs w:val="22"/>
        </w:rPr>
        <w:t xml:space="preserve"> </w:t>
      </w:r>
      <w:r>
        <w:rPr>
          <w:rFonts w:ascii="Arial" w:hAnsi="Arial" w:cs="Arial"/>
          <w:color w:val="2F2F2F"/>
          <w:w w:val="105"/>
          <w:sz w:val="22"/>
          <w:szCs w:val="22"/>
        </w:rPr>
        <w:t>a lo contenido en</w:t>
      </w:r>
      <w:r>
        <w:rPr>
          <w:rFonts w:ascii="Arial" w:hAnsi="Arial" w:cs="Arial"/>
          <w:color w:val="2F2F2F"/>
          <w:spacing w:val="-1"/>
          <w:w w:val="105"/>
          <w:sz w:val="22"/>
          <w:szCs w:val="22"/>
        </w:rPr>
        <w:t xml:space="preserve"> </w:t>
      </w:r>
      <w:r>
        <w:rPr>
          <w:rFonts w:ascii="Arial" w:hAnsi="Arial" w:cs="Arial"/>
          <w:color w:val="2F2F2F"/>
          <w:w w:val="105"/>
          <w:sz w:val="22"/>
          <w:szCs w:val="22"/>
        </w:rPr>
        <w:t xml:space="preserve">la </w:t>
      </w:r>
      <w:r>
        <w:rPr>
          <w:rFonts w:ascii="Arial" w:hAnsi="Arial" w:cs="Arial"/>
          <w:color w:val="2F2F2F"/>
          <w:w w:val="105"/>
          <w:sz w:val="22"/>
          <w:szCs w:val="22"/>
        </w:rPr>
        <w:t>legislación vigente sobre arbitraje.</w:t>
      </w:r>
    </w:p>
    <w:p w:rsidR="009727CE" w:rsidRDefault="009727CE">
      <w:pPr>
        <w:pStyle w:val="Textoindependiente"/>
        <w:spacing w:before="9"/>
        <w:rPr>
          <w:rFonts w:cs="Arial"/>
          <w:szCs w:val="22"/>
        </w:rPr>
      </w:pPr>
    </w:p>
    <w:p w:rsidR="009727CE" w:rsidRDefault="009A0083">
      <w:pPr>
        <w:pStyle w:val="Prrafodelista"/>
        <w:numPr>
          <w:ilvl w:val="0"/>
          <w:numId w:val="23"/>
        </w:numPr>
        <w:tabs>
          <w:tab w:val="left" w:pos="1179"/>
        </w:tabs>
        <w:suppressAutoHyphens w:val="0"/>
        <w:autoSpaceDE w:val="0"/>
        <w:spacing w:before="1" w:line="228" w:lineRule="auto"/>
        <w:ind w:left="471" w:right="2090" w:firstLine="563"/>
        <w:jc w:val="both"/>
        <w:textAlignment w:val="auto"/>
      </w:pPr>
      <w:r>
        <w:rPr>
          <w:rFonts w:ascii="Arial" w:hAnsi="Arial" w:cs="Arial"/>
          <w:color w:val="2F2F2F"/>
          <w:w w:val="105"/>
          <w:sz w:val="22"/>
          <w:szCs w:val="22"/>
        </w:rPr>
        <w:t xml:space="preserve">              Los</w:t>
      </w:r>
      <w:r>
        <w:rPr>
          <w:rFonts w:ascii="Arial" w:hAnsi="Arial" w:cs="Arial"/>
          <w:color w:val="2F2F2F"/>
          <w:spacing w:val="-5"/>
          <w:w w:val="105"/>
          <w:sz w:val="22"/>
          <w:szCs w:val="22"/>
        </w:rPr>
        <w:t xml:space="preserve"> </w:t>
      </w:r>
      <w:r>
        <w:rPr>
          <w:rFonts w:ascii="Arial" w:hAnsi="Arial" w:cs="Arial"/>
          <w:color w:val="2F2F2F"/>
          <w:w w:val="105"/>
          <w:sz w:val="22"/>
          <w:szCs w:val="22"/>
        </w:rPr>
        <w:t>costes del</w:t>
      </w:r>
      <w:r>
        <w:rPr>
          <w:rFonts w:ascii="Arial" w:hAnsi="Arial" w:cs="Arial"/>
          <w:color w:val="2F2F2F"/>
          <w:spacing w:val="-11"/>
          <w:w w:val="105"/>
          <w:sz w:val="22"/>
          <w:szCs w:val="22"/>
        </w:rPr>
        <w:t xml:space="preserve"> </w:t>
      </w:r>
      <w:r>
        <w:rPr>
          <w:rFonts w:ascii="Arial" w:hAnsi="Arial" w:cs="Arial"/>
          <w:color w:val="2F2F2F"/>
          <w:w w:val="105"/>
          <w:sz w:val="22"/>
          <w:szCs w:val="22"/>
        </w:rPr>
        <w:t>arbitraje correrán</w:t>
      </w:r>
      <w:r>
        <w:rPr>
          <w:rFonts w:ascii="Arial" w:hAnsi="Arial" w:cs="Arial"/>
          <w:color w:val="2F2F2F"/>
          <w:spacing w:val="-2"/>
          <w:w w:val="105"/>
          <w:sz w:val="22"/>
          <w:szCs w:val="22"/>
        </w:rPr>
        <w:t xml:space="preserve"> </w:t>
      </w:r>
      <w:r>
        <w:rPr>
          <w:rFonts w:ascii="Arial" w:hAnsi="Arial" w:cs="Arial"/>
          <w:color w:val="2F2F2F"/>
          <w:w w:val="105"/>
          <w:sz w:val="22"/>
          <w:szCs w:val="22"/>
        </w:rPr>
        <w:t>a cargo de las</w:t>
      </w:r>
      <w:r>
        <w:rPr>
          <w:rFonts w:ascii="Arial" w:hAnsi="Arial" w:cs="Arial"/>
          <w:color w:val="2F2F2F"/>
          <w:spacing w:val="-6"/>
          <w:w w:val="105"/>
          <w:sz w:val="22"/>
          <w:szCs w:val="22"/>
        </w:rPr>
        <w:t xml:space="preserve"> </w:t>
      </w:r>
      <w:r>
        <w:rPr>
          <w:rFonts w:ascii="Arial" w:hAnsi="Arial" w:cs="Arial"/>
          <w:color w:val="2F2F2F"/>
          <w:w w:val="105"/>
          <w:sz w:val="22"/>
          <w:szCs w:val="22"/>
        </w:rPr>
        <w:t>partes,</w:t>
      </w:r>
      <w:r>
        <w:rPr>
          <w:rFonts w:ascii="Arial" w:hAnsi="Arial" w:cs="Arial"/>
          <w:color w:val="2F2F2F"/>
          <w:spacing w:val="-1"/>
          <w:w w:val="105"/>
          <w:sz w:val="22"/>
          <w:szCs w:val="22"/>
        </w:rPr>
        <w:t xml:space="preserve"> </w:t>
      </w:r>
      <w:r>
        <w:rPr>
          <w:rFonts w:ascii="Arial" w:hAnsi="Arial" w:cs="Arial"/>
          <w:color w:val="2F2F2F"/>
          <w:w w:val="105"/>
          <w:sz w:val="22"/>
          <w:szCs w:val="22"/>
        </w:rPr>
        <w:t>siendo objeto de</w:t>
      </w:r>
      <w:r>
        <w:rPr>
          <w:rFonts w:ascii="Arial" w:hAnsi="Arial" w:cs="Arial"/>
          <w:color w:val="2F2F2F"/>
          <w:spacing w:val="-6"/>
          <w:w w:val="105"/>
          <w:sz w:val="22"/>
          <w:szCs w:val="22"/>
        </w:rPr>
        <w:t xml:space="preserve"> </w:t>
      </w:r>
      <w:r>
        <w:rPr>
          <w:rFonts w:ascii="Arial" w:hAnsi="Arial" w:cs="Arial"/>
          <w:color w:val="2F2F2F"/>
          <w:w w:val="105"/>
          <w:sz w:val="22"/>
          <w:szCs w:val="22"/>
        </w:rPr>
        <w:t>negociación, en</w:t>
      </w:r>
      <w:r>
        <w:rPr>
          <w:rFonts w:ascii="Arial" w:hAnsi="Arial" w:cs="Arial"/>
          <w:color w:val="2F2F2F"/>
          <w:spacing w:val="-4"/>
          <w:w w:val="105"/>
          <w:sz w:val="22"/>
          <w:szCs w:val="22"/>
        </w:rPr>
        <w:t xml:space="preserve"> </w:t>
      </w:r>
      <w:r>
        <w:rPr>
          <w:rFonts w:ascii="Arial" w:hAnsi="Arial" w:cs="Arial"/>
          <w:color w:val="2F2F2F"/>
          <w:w w:val="105"/>
          <w:sz w:val="22"/>
          <w:szCs w:val="22"/>
        </w:rPr>
        <w:t>cada caso, la forma y proporción de</w:t>
      </w:r>
      <w:r>
        <w:rPr>
          <w:rFonts w:ascii="Arial" w:hAnsi="Arial" w:cs="Arial"/>
          <w:color w:val="2F2F2F"/>
          <w:spacing w:val="-2"/>
          <w:w w:val="105"/>
          <w:sz w:val="22"/>
          <w:szCs w:val="22"/>
        </w:rPr>
        <w:t xml:space="preserve"> </w:t>
      </w:r>
      <w:r>
        <w:rPr>
          <w:rFonts w:ascii="Arial" w:hAnsi="Arial" w:cs="Arial"/>
          <w:color w:val="2F2F2F"/>
          <w:w w:val="105"/>
          <w:sz w:val="22"/>
          <w:szCs w:val="22"/>
        </w:rPr>
        <w:t>dicho coste a que hará frente cada parte.</w:t>
      </w:r>
    </w:p>
    <w:p w:rsidR="009727CE" w:rsidRDefault="009727CE">
      <w:pPr>
        <w:pStyle w:val="Textoindependiente"/>
        <w:spacing w:before="1"/>
        <w:rPr>
          <w:rFonts w:cs="Arial"/>
          <w:szCs w:val="22"/>
        </w:rPr>
      </w:pPr>
    </w:p>
    <w:p w:rsidR="009727CE" w:rsidRDefault="009A0083">
      <w:pPr>
        <w:pStyle w:val="Prrafodelista"/>
        <w:numPr>
          <w:ilvl w:val="0"/>
          <w:numId w:val="23"/>
        </w:numPr>
        <w:tabs>
          <w:tab w:val="left" w:pos="1854"/>
        </w:tabs>
        <w:suppressAutoHyphens w:val="0"/>
        <w:autoSpaceDE w:val="0"/>
        <w:spacing w:line="228" w:lineRule="auto"/>
        <w:ind w:left="467" w:right="2074" w:firstLine="563"/>
        <w:jc w:val="both"/>
        <w:textAlignment w:val="auto"/>
      </w:pPr>
      <w:r>
        <w:rPr>
          <w:rFonts w:ascii="Arial" w:hAnsi="Arial" w:cs="Arial"/>
          <w:color w:val="000000"/>
          <w:sz w:val="22"/>
          <w:szCs w:val="22"/>
        </w:rPr>
        <w:t xml:space="preserve">La </w:t>
      </w:r>
      <w:r>
        <w:rPr>
          <w:rFonts w:ascii="Arial" w:hAnsi="Arial" w:cs="Arial"/>
          <w:sz w:val="22"/>
          <w:szCs w:val="22"/>
        </w:rPr>
        <w:t>Empresa de inserción</w:t>
      </w:r>
      <w:r>
        <w:rPr>
          <w:rFonts w:ascii="Arial" w:hAnsi="Arial" w:cs="Arial"/>
          <w:iCs/>
          <w:color w:val="2F2F2F"/>
          <w:sz w:val="22"/>
          <w:szCs w:val="22"/>
        </w:rPr>
        <w:t xml:space="preserve"> y</w:t>
      </w:r>
      <w:r>
        <w:rPr>
          <w:rFonts w:ascii="Arial" w:hAnsi="Arial" w:cs="Arial"/>
          <w:i/>
          <w:color w:val="2F2F2F"/>
          <w:sz w:val="22"/>
          <w:szCs w:val="22"/>
        </w:rPr>
        <w:t xml:space="preserve"> </w:t>
      </w:r>
      <w:r>
        <w:rPr>
          <w:rFonts w:ascii="Arial" w:hAnsi="Arial" w:cs="Arial"/>
          <w:color w:val="2F2F2F"/>
          <w:sz w:val="22"/>
          <w:szCs w:val="22"/>
        </w:rPr>
        <w:t xml:space="preserve">las </w:t>
      </w:r>
      <w:r>
        <w:rPr>
          <w:rFonts w:ascii="Arial" w:hAnsi="Arial" w:cs="Arial"/>
          <w:color w:val="2F2F2F"/>
          <w:sz w:val="22"/>
          <w:szCs w:val="22"/>
        </w:rPr>
        <w:t xml:space="preserve">organizaciones sindicales expresan su compromiso de </w:t>
      </w:r>
      <w:r>
        <w:rPr>
          <w:rFonts w:ascii="Arial" w:hAnsi="Arial" w:cs="Arial"/>
          <w:color w:val="2F2F2F"/>
          <w:spacing w:val="-2"/>
          <w:w w:val="110"/>
          <w:sz w:val="22"/>
          <w:szCs w:val="22"/>
        </w:rPr>
        <w:t>respetar escrupulosamente</w:t>
      </w:r>
      <w:r>
        <w:rPr>
          <w:rFonts w:ascii="Arial" w:hAnsi="Arial" w:cs="Arial"/>
          <w:color w:val="2F2F2F"/>
          <w:spacing w:val="-8"/>
          <w:w w:val="110"/>
          <w:sz w:val="22"/>
          <w:szCs w:val="22"/>
        </w:rPr>
        <w:t xml:space="preserve"> </w:t>
      </w:r>
      <w:r>
        <w:rPr>
          <w:rFonts w:ascii="Arial" w:hAnsi="Arial" w:cs="Arial"/>
          <w:color w:val="2F2F2F"/>
          <w:spacing w:val="-2"/>
          <w:w w:val="110"/>
          <w:sz w:val="22"/>
          <w:szCs w:val="22"/>
        </w:rPr>
        <w:t>el</w:t>
      </w:r>
      <w:r>
        <w:rPr>
          <w:rFonts w:ascii="Arial" w:hAnsi="Arial" w:cs="Arial"/>
          <w:color w:val="2F2F2F"/>
          <w:spacing w:val="-5"/>
          <w:w w:val="110"/>
          <w:sz w:val="22"/>
          <w:szCs w:val="22"/>
        </w:rPr>
        <w:t xml:space="preserve"> </w:t>
      </w:r>
      <w:r>
        <w:rPr>
          <w:rFonts w:ascii="Arial" w:hAnsi="Arial" w:cs="Arial"/>
          <w:color w:val="2F2F2F"/>
          <w:spacing w:val="-2"/>
          <w:w w:val="110"/>
          <w:sz w:val="22"/>
          <w:szCs w:val="22"/>
        </w:rPr>
        <w:t>proceso de</w:t>
      </w:r>
      <w:r>
        <w:rPr>
          <w:rFonts w:ascii="Arial" w:hAnsi="Arial" w:cs="Arial"/>
          <w:color w:val="2F2F2F"/>
          <w:spacing w:val="-10"/>
          <w:w w:val="110"/>
          <w:sz w:val="22"/>
          <w:szCs w:val="22"/>
        </w:rPr>
        <w:t xml:space="preserve"> </w:t>
      </w:r>
      <w:r>
        <w:rPr>
          <w:rFonts w:ascii="Arial" w:hAnsi="Arial" w:cs="Arial"/>
          <w:color w:val="2F2F2F"/>
          <w:spacing w:val="-2"/>
          <w:w w:val="110"/>
          <w:sz w:val="22"/>
          <w:szCs w:val="22"/>
        </w:rPr>
        <w:t>arbitraje</w:t>
      </w:r>
      <w:r>
        <w:rPr>
          <w:rFonts w:ascii="Arial" w:hAnsi="Arial" w:cs="Arial"/>
          <w:color w:val="2F2F2F"/>
          <w:spacing w:val="-3"/>
          <w:w w:val="110"/>
          <w:sz w:val="22"/>
          <w:szCs w:val="22"/>
        </w:rPr>
        <w:t xml:space="preserve"> </w:t>
      </w:r>
      <w:r>
        <w:rPr>
          <w:rFonts w:ascii="Arial" w:hAnsi="Arial" w:cs="Arial"/>
          <w:color w:val="2F2F2F"/>
          <w:spacing w:val="-2"/>
          <w:w w:val="110"/>
          <w:sz w:val="22"/>
          <w:szCs w:val="22"/>
        </w:rPr>
        <w:t>absteniéndose de</w:t>
      </w:r>
      <w:r>
        <w:rPr>
          <w:rFonts w:ascii="Arial" w:hAnsi="Arial" w:cs="Arial"/>
          <w:color w:val="2F2F2F"/>
          <w:spacing w:val="-6"/>
          <w:w w:val="110"/>
          <w:sz w:val="22"/>
          <w:szCs w:val="22"/>
        </w:rPr>
        <w:t xml:space="preserve"> </w:t>
      </w:r>
      <w:r>
        <w:rPr>
          <w:rFonts w:ascii="Arial" w:hAnsi="Arial" w:cs="Arial"/>
          <w:color w:val="2F2F2F"/>
          <w:spacing w:val="-2"/>
          <w:w w:val="110"/>
          <w:sz w:val="22"/>
          <w:szCs w:val="22"/>
        </w:rPr>
        <w:t>realizar</w:t>
      </w:r>
      <w:r>
        <w:rPr>
          <w:rFonts w:ascii="Arial" w:hAnsi="Arial" w:cs="Arial"/>
          <w:color w:val="2F2F2F"/>
          <w:spacing w:val="-5"/>
          <w:w w:val="110"/>
          <w:sz w:val="22"/>
          <w:szCs w:val="22"/>
        </w:rPr>
        <w:t xml:space="preserve"> </w:t>
      </w:r>
      <w:r>
        <w:rPr>
          <w:rFonts w:ascii="Arial" w:hAnsi="Arial" w:cs="Arial"/>
          <w:color w:val="2F2F2F"/>
          <w:spacing w:val="-2"/>
          <w:w w:val="110"/>
          <w:sz w:val="22"/>
          <w:szCs w:val="22"/>
        </w:rPr>
        <w:t>acción</w:t>
      </w:r>
      <w:r>
        <w:rPr>
          <w:rFonts w:ascii="Arial" w:hAnsi="Arial" w:cs="Arial"/>
          <w:color w:val="2F2F2F"/>
          <w:spacing w:val="-6"/>
          <w:w w:val="110"/>
          <w:sz w:val="22"/>
          <w:szCs w:val="22"/>
        </w:rPr>
        <w:t xml:space="preserve"> </w:t>
      </w:r>
      <w:r>
        <w:rPr>
          <w:rFonts w:ascii="Arial" w:hAnsi="Arial" w:cs="Arial"/>
          <w:color w:val="2F2F2F"/>
          <w:spacing w:val="-2"/>
          <w:w w:val="110"/>
          <w:sz w:val="22"/>
          <w:szCs w:val="22"/>
        </w:rPr>
        <w:t xml:space="preserve">alguna </w:t>
      </w:r>
      <w:r>
        <w:rPr>
          <w:rFonts w:ascii="Arial" w:hAnsi="Arial" w:cs="Arial"/>
          <w:color w:val="2F2F2F"/>
          <w:w w:val="110"/>
          <w:sz w:val="22"/>
          <w:szCs w:val="22"/>
        </w:rPr>
        <w:t>que</w:t>
      </w:r>
      <w:r>
        <w:rPr>
          <w:rFonts w:ascii="Arial" w:hAnsi="Arial" w:cs="Arial"/>
          <w:color w:val="2F2F2F"/>
          <w:spacing w:val="-10"/>
          <w:w w:val="110"/>
          <w:sz w:val="22"/>
          <w:szCs w:val="22"/>
        </w:rPr>
        <w:t xml:space="preserve"> </w:t>
      </w:r>
      <w:r>
        <w:rPr>
          <w:rFonts w:ascii="Arial" w:hAnsi="Arial" w:cs="Arial"/>
          <w:color w:val="2F2F2F"/>
          <w:w w:val="110"/>
          <w:sz w:val="22"/>
          <w:szCs w:val="22"/>
        </w:rPr>
        <w:t>pueda suponer entorpecimiento</w:t>
      </w:r>
      <w:r>
        <w:rPr>
          <w:rFonts w:ascii="Arial" w:hAnsi="Arial" w:cs="Arial"/>
          <w:color w:val="2F2F2F"/>
          <w:spacing w:val="-5"/>
          <w:w w:val="110"/>
          <w:sz w:val="22"/>
          <w:szCs w:val="22"/>
        </w:rPr>
        <w:t xml:space="preserve"> </w:t>
      </w:r>
      <w:r>
        <w:rPr>
          <w:rFonts w:ascii="Arial" w:hAnsi="Arial" w:cs="Arial"/>
          <w:color w:val="2F2F2F"/>
          <w:w w:val="110"/>
          <w:sz w:val="22"/>
          <w:szCs w:val="22"/>
        </w:rPr>
        <w:t>o</w:t>
      </w:r>
      <w:r>
        <w:rPr>
          <w:rFonts w:ascii="Arial" w:hAnsi="Arial" w:cs="Arial"/>
          <w:color w:val="2F2F2F"/>
          <w:spacing w:val="-4"/>
          <w:w w:val="110"/>
          <w:sz w:val="22"/>
          <w:szCs w:val="22"/>
        </w:rPr>
        <w:t xml:space="preserve"> </w:t>
      </w:r>
      <w:r>
        <w:rPr>
          <w:rFonts w:ascii="Arial" w:hAnsi="Arial" w:cs="Arial"/>
          <w:color w:val="2F2F2F"/>
          <w:w w:val="110"/>
          <w:sz w:val="22"/>
          <w:szCs w:val="22"/>
        </w:rPr>
        <w:t>presión externa a la tarea del/de los árbitro/árbitros</w:t>
      </w: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ANEXO II:</w:t>
      </w:r>
    </w:p>
    <w:p w:rsidR="009727CE" w:rsidRDefault="009727CE">
      <w:pPr>
        <w:rPr>
          <w:rFonts w:ascii="Arial" w:hAnsi="Arial" w:cs="Arial"/>
          <w:sz w:val="22"/>
          <w:szCs w:val="22"/>
        </w:rPr>
      </w:pPr>
    </w:p>
    <w:tbl>
      <w:tblPr>
        <w:tblW w:w="8953" w:type="dxa"/>
        <w:tblCellMar>
          <w:left w:w="10" w:type="dxa"/>
          <w:right w:w="10" w:type="dxa"/>
        </w:tblCellMar>
        <w:tblLook w:val="0000" w:firstRow="0" w:lastRow="0" w:firstColumn="0" w:lastColumn="0" w:noHBand="0" w:noVBand="0"/>
      </w:tblPr>
      <w:tblGrid>
        <w:gridCol w:w="1081"/>
        <w:gridCol w:w="1235"/>
        <w:gridCol w:w="1931"/>
        <w:gridCol w:w="794"/>
        <w:gridCol w:w="1544"/>
        <w:gridCol w:w="1293"/>
        <w:gridCol w:w="802"/>
        <w:gridCol w:w="884"/>
      </w:tblGrid>
      <w:tr w:rsidR="009727CE">
        <w:tblPrEx>
          <w:tblCellMar>
            <w:top w:w="0" w:type="dxa"/>
            <w:bottom w:w="0" w:type="dxa"/>
          </w:tblCellMar>
        </w:tblPrEx>
        <w:trPr>
          <w:trHeight w:val="305"/>
        </w:trPr>
        <w:tc>
          <w:tcPr>
            <w:tcW w:w="9564" w:type="dxa"/>
            <w:gridSpan w:val="8"/>
            <w:tcBorders>
              <w:bottom w:val="single" w:sz="6" w:space="0" w:color="00000A"/>
            </w:tcBorders>
            <w:shd w:val="clear" w:color="auto" w:fill="660033"/>
            <w:tcMar>
              <w:top w:w="0" w:type="dxa"/>
              <w:left w:w="28" w:type="dxa"/>
              <w:bottom w:w="10" w:type="dxa"/>
              <w:right w:w="16" w:type="dxa"/>
            </w:tcMar>
            <w:vAlign w:val="bottom"/>
          </w:tcPr>
          <w:p w:rsidR="009727CE" w:rsidRDefault="009A0083">
            <w:pPr>
              <w:ind w:right="6"/>
              <w:jc w:val="center"/>
            </w:pPr>
            <w:r>
              <w:rPr>
                <w:rFonts w:ascii="Arial" w:eastAsia="Arial" w:hAnsi="Arial" w:cs="Arial"/>
                <w:b/>
                <w:color w:val="FFFFFF"/>
                <w:sz w:val="22"/>
                <w:szCs w:val="22"/>
              </w:rPr>
              <w:t>VIVIENDAS Y SERVICIOS MUNICIPALES DE CANDELARIA: Tabla salarial 2011 (Actualizada octubre  2023). Salarios Brutos en euros.</w:t>
            </w:r>
          </w:p>
        </w:tc>
      </w:tr>
      <w:tr w:rsidR="009727CE">
        <w:tblPrEx>
          <w:tblCellMar>
            <w:top w:w="0" w:type="dxa"/>
            <w:bottom w:w="0" w:type="dxa"/>
          </w:tblCellMar>
        </w:tblPrEx>
        <w:trPr>
          <w:trHeight w:val="303"/>
        </w:trPr>
        <w:tc>
          <w:tcPr>
            <w:tcW w:w="1081"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tcPr>
          <w:p w:rsidR="009727CE" w:rsidRDefault="009A0083">
            <w:pPr>
              <w:ind w:left="19"/>
              <w:jc w:val="center"/>
            </w:pPr>
            <w:r>
              <w:rPr>
                <w:rFonts w:ascii="Arial" w:eastAsia="Arial" w:hAnsi="Arial" w:cs="Arial"/>
                <w:b/>
                <w:color w:val="FFFFFF"/>
                <w:sz w:val="22"/>
                <w:szCs w:val="22"/>
              </w:rPr>
              <w:t>Grupo Profesional</w:t>
            </w:r>
          </w:p>
        </w:tc>
        <w:tc>
          <w:tcPr>
            <w:tcW w:w="1235"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vAlign w:val="center"/>
          </w:tcPr>
          <w:p w:rsidR="009727CE" w:rsidRDefault="009A0083">
            <w:pPr>
              <w:ind w:right="10"/>
              <w:jc w:val="center"/>
            </w:pPr>
            <w:r>
              <w:rPr>
                <w:rFonts w:ascii="Arial" w:eastAsia="Arial" w:hAnsi="Arial" w:cs="Arial"/>
                <w:b/>
                <w:color w:val="FFFFFF"/>
                <w:sz w:val="22"/>
                <w:szCs w:val="22"/>
              </w:rPr>
              <w:t>Subgrupo</w:t>
            </w:r>
          </w:p>
        </w:tc>
        <w:tc>
          <w:tcPr>
            <w:tcW w:w="1931"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vAlign w:val="bottom"/>
          </w:tcPr>
          <w:p w:rsidR="009727CE" w:rsidRDefault="009A0083">
            <w:pPr>
              <w:ind w:right="12"/>
              <w:jc w:val="center"/>
            </w:pPr>
            <w:r>
              <w:rPr>
                <w:rFonts w:ascii="Arial" w:eastAsia="Arial" w:hAnsi="Arial" w:cs="Arial"/>
                <w:b/>
                <w:color w:val="FFFFFF"/>
                <w:sz w:val="22"/>
                <w:szCs w:val="22"/>
              </w:rPr>
              <w:t>Titulación/Actividad</w:t>
            </w:r>
          </w:p>
        </w:tc>
        <w:tc>
          <w:tcPr>
            <w:tcW w:w="794"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tcPr>
          <w:p w:rsidR="009727CE" w:rsidRDefault="009A0083">
            <w:pPr>
              <w:jc w:val="center"/>
            </w:pPr>
            <w:r>
              <w:rPr>
                <w:rFonts w:ascii="Arial" w:eastAsia="Arial" w:hAnsi="Arial" w:cs="Arial"/>
                <w:b/>
                <w:color w:val="FFFFFF"/>
                <w:sz w:val="22"/>
                <w:szCs w:val="22"/>
              </w:rPr>
              <w:t>Salario Base Mensual</w:t>
            </w:r>
          </w:p>
        </w:tc>
        <w:tc>
          <w:tcPr>
            <w:tcW w:w="1544"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tcPr>
          <w:p w:rsidR="009727CE" w:rsidRDefault="009A0083">
            <w:pPr>
              <w:jc w:val="center"/>
            </w:pPr>
            <w:r>
              <w:rPr>
                <w:rFonts w:ascii="Arial" w:eastAsia="Arial" w:hAnsi="Arial" w:cs="Arial"/>
                <w:b/>
                <w:color w:val="FFFFFF"/>
                <w:sz w:val="22"/>
                <w:szCs w:val="22"/>
              </w:rPr>
              <w:t>Complemento Responsabilidad</w:t>
            </w:r>
          </w:p>
        </w:tc>
        <w:tc>
          <w:tcPr>
            <w:tcW w:w="1293"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tcPr>
          <w:p w:rsidR="009727CE" w:rsidRDefault="009A0083">
            <w:pPr>
              <w:jc w:val="center"/>
            </w:pPr>
            <w:r>
              <w:rPr>
                <w:rFonts w:ascii="Arial" w:eastAsia="Arial" w:hAnsi="Arial" w:cs="Arial"/>
                <w:b/>
                <w:color w:val="FFFFFF"/>
                <w:sz w:val="22"/>
                <w:szCs w:val="22"/>
              </w:rPr>
              <w:t xml:space="preserve">Complemento </w:t>
            </w:r>
            <w:r>
              <w:rPr>
                <w:rFonts w:ascii="Arial" w:eastAsia="Arial" w:hAnsi="Arial" w:cs="Arial"/>
                <w:b/>
                <w:color w:val="FFFFFF"/>
                <w:sz w:val="22"/>
                <w:szCs w:val="22"/>
              </w:rPr>
              <w:t>Específico</w:t>
            </w:r>
          </w:p>
        </w:tc>
        <w:tc>
          <w:tcPr>
            <w:tcW w:w="802"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vAlign w:val="bottom"/>
          </w:tcPr>
          <w:p w:rsidR="009727CE" w:rsidRDefault="009A0083">
            <w:pPr>
              <w:ind w:right="9"/>
              <w:jc w:val="center"/>
            </w:pPr>
            <w:r>
              <w:rPr>
                <w:rFonts w:ascii="Arial" w:eastAsia="Arial" w:hAnsi="Arial" w:cs="Arial"/>
                <w:b/>
                <w:color w:val="FFFFFF"/>
                <w:sz w:val="22"/>
                <w:szCs w:val="22"/>
              </w:rPr>
              <w:t>Salario Mensual</w:t>
            </w:r>
          </w:p>
        </w:tc>
        <w:tc>
          <w:tcPr>
            <w:tcW w:w="884"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vAlign w:val="bottom"/>
          </w:tcPr>
          <w:p w:rsidR="009727CE" w:rsidRDefault="009A0083">
            <w:pPr>
              <w:ind w:right="12"/>
              <w:jc w:val="center"/>
            </w:pPr>
            <w:r>
              <w:rPr>
                <w:rFonts w:ascii="Arial" w:eastAsia="Arial" w:hAnsi="Arial" w:cs="Arial"/>
                <w:b/>
                <w:color w:val="FFFFFF"/>
                <w:sz w:val="22"/>
                <w:szCs w:val="22"/>
              </w:rPr>
              <w:t>Salario Anual</w:t>
            </w:r>
          </w:p>
        </w:tc>
      </w:tr>
      <w:tr w:rsidR="009727CE">
        <w:tblPrEx>
          <w:tblCellMar>
            <w:top w:w="0" w:type="dxa"/>
            <w:bottom w:w="0" w:type="dxa"/>
          </w:tblCellMar>
        </w:tblPrEx>
        <w:trPr>
          <w:trHeight w:val="294"/>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r>
              <w:rPr>
                <w:rFonts w:ascii="Arial" w:eastAsia="Arial" w:hAnsi="Arial" w:cs="Arial"/>
                <w:b/>
                <w:sz w:val="22"/>
                <w:szCs w:val="22"/>
              </w:rPr>
              <w:t>Grupo 1</w:t>
            </w: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left="3"/>
            </w:pPr>
            <w:r>
              <w:rPr>
                <w:rFonts w:ascii="Arial" w:eastAsia="Arial" w:hAnsi="Arial" w:cs="Arial"/>
                <w:sz w:val="22"/>
                <w:szCs w:val="22"/>
              </w:rPr>
              <w:t>Director, Jefe/a o Coordinador de departamento o de área</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2.564,89</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2.564,89</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30.778,68</w:t>
            </w:r>
          </w:p>
        </w:tc>
      </w:tr>
      <w:tr w:rsidR="009727CE">
        <w:tblPrEx>
          <w:tblCellMar>
            <w:top w:w="0" w:type="dxa"/>
            <w:bottom w:w="0" w:type="dxa"/>
          </w:tblCellMar>
        </w:tblPrEx>
        <w:trPr>
          <w:trHeight w:val="294"/>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r>
              <w:rPr>
                <w:rFonts w:ascii="Arial" w:eastAsia="Arial" w:hAnsi="Arial" w:cs="Arial"/>
                <w:b/>
                <w:sz w:val="22"/>
                <w:szCs w:val="22"/>
              </w:rPr>
              <w:t>Grupo 2</w:t>
            </w: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left="3"/>
            </w:pPr>
            <w:r>
              <w:rPr>
                <w:rFonts w:ascii="Arial" w:eastAsia="Arial" w:hAnsi="Arial" w:cs="Arial"/>
                <w:sz w:val="22"/>
                <w:szCs w:val="22"/>
              </w:rPr>
              <w:t>Mandos intermedios: coordinador de servicio</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1.863,20</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264,61</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175,90</w:t>
            </w: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2.303,71</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27.644,52</w:t>
            </w:r>
          </w:p>
        </w:tc>
      </w:tr>
      <w:tr w:rsidR="009727CE">
        <w:tblPrEx>
          <w:tblCellMar>
            <w:top w:w="0" w:type="dxa"/>
            <w:bottom w:w="0" w:type="dxa"/>
          </w:tblCellMar>
        </w:tblPrEx>
        <w:trPr>
          <w:trHeight w:val="442"/>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r>
              <w:rPr>
                <w:rFonts w:ascii="Arial" w:eastAsia="Arial" w:hAnsi="Arial" w:cs="Arial"/>
                <w:b/>
                <w:sz w:val="22"/>
                <w:szCs w:val="22"/>
              </w:rPr>
              <w:t>Grupo 3</w:t>
            </w: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1.-</w:t>
            </w:r>
            <w:r>
              <w:rPr>
                <w:rFonts w:ascii="Arial" w:eastAsia="Arial" w:hAnsi="Arial" w:cs="Arial"/>
                <w:sz w:val="22"/>
                <w:szCs w:val="22"/>
              </w:rPr>
              <w:t xml:space="preserve"> Personal </w:t>
            </w:r>
            <w:r>
              <w:rPr>
                <w:rFonts w:ascii="Arial" w:eastAsia="Arial" w:hAnsi="Arial" w:cs="Arial"/>
                <w:sz w:val="22"/>
                <w:szCs w:val="22"/>
              </w:rPr>
              <w:t>altamente especializado.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Licenciados/as o Ingenieros superiores o experiencia equivalente</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2.101,91</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2.101,91</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25.222,92</w:t>
            </w:r>
          </w:p>
        </w:tc>
      </w:tr>
      <w:tr w:rsidR="009727CE">
        <w:tblPrEx>
          <w:tblCellMar>
            <w:top w:w="0" w:type="dxa"/>
            <w:bottom w:w="0" w:type="dxa"/>
          </w:tblCellMar>
        </w:tblPrEx>
        <w:trPr>
          <w:trHeight w:val="442"/>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2.a)-</w:t>
            </w:r>
            <w:r>
              <w:rPr>
                <w:rFonts w:ascii="Arial" w:eastAsia="Arial" w:hAnsi="Arial" w:cs="Arial"/>
                <w:sz w:val="22"/>
                <w:szCs w:val="22"/>
              </w:rPr>
              <w:t xml:space="preserve"> Personal especializado.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Diplomaturas o Ingenierías Técnicas o experiencia equivalente. Secretario/a.</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1.647,21</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264,61</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175,90</w:t>
            </w: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2.087,72</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25.052,64</w:t>
            </w:r>
          </w:p>
        </w:tc>
      </w:tr>
      <w:tr w:rsidR="009727CE">
        <w:tblPrEx>
          <w:tblCellMar>
            <w:top w:w="0" w:type="dxa"/>
            <w:bottom w:w="0" w:type="dxa"/>
          </w:tblCellMar>
        </w:tblPrEx>
        <w:trPr>
          <w:trHeight w:val="442"/>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2.b)-</w:t>
            </w:r>
            <w:r>
              <w:rPr>
                <w:rFonts w:ascii="Arial" w:eastAsia="Arial" w:hAnsi="Arial" w:cs="Arial"/>
                <w:sz w:val="22"/>
                <w:szCs w:val="22"/>
              </w:rPr>
              <w:t xml:space="preserve"> Personal especializado.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Diplomaturas o Ingenierías Técnicas o experiencia equivalente. Secretario/a.</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1.647,21</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1.647,21</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19.766,52</w:t>
            </w:r>
          </w:p>
        </w:tc>
      </w:tr>
      <w:tr w:rsidR="009727CE">
        <w:tblPrEx>
          <w:tblCellMar>
            <w:top w:w="0" w:type="dxa"/>
            <w:bottom w:w="0" w:type="dxa"/>
          </w:tblCellMar>
        </w:tblPrEx>
        <w:trPr>
          <w:trHeight w:val="442"/>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3.a)-</w:t>
            </w:r>
            <w:r>
              <w:rPr>
                <w:rFonts w:ascii="Arial" w:eastAsia="Arial" w:hAnsi="Arial" w:cs="Arial"/>
                <w:sz w:val="22"/>
                <w:szCs w:val="22"/>
              </w:rPr>
              <w:t xml:space="preserve"> Personal cualificado.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Formación Profesional o experiencia equivalente. Supervisor/a</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1.232,44</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105,35</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10"/>
              <w:jc w:val="center"/>
            </w:pPr>
            <w:r>
              <w:rPr>
                <w:rFonts w:ascii="Arial" w:eastAsia="Arial" w:hAnsi="Arial" w:cs="Arial"/>
                <w:sz w:val="22"/>
                <w:szCs w:val="22"/>
              </w:rPr>
              <w:t>43,90</w:t>
            </w: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1.381,69</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16.580,28</w:t>
            </w:r>
          </w:p>
        </w:tc>
      </w:tr>
      <w:tr w:rsidR="009727CE">
        <w:tblPrEx>
          <w:tblCellMar>
            <w:top w:w="0" w:type="dxa"/>
            <w:bottom w:w="0" w:type="dxa"/>
          </w:tblCellMar>
        </w:tblPrEx>
        <w:trPr>
          <w:trHeight w:val="442"/>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3.a).-</w:t>
            </w:r>
            <w:r>
              <w:rPr>
                <w:rFonts w:ascii="Arial" w:eastAsia="Arial" w:hAnsi="Arial" w:cs="Arial"/>
                <w:sz w:val="22"/>
                <w:szCs w:val="22"/>
              </w:rPr>
              <w:t xml:space="preserve"> Personal cualificado.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 xml:space="preserve">Formación Profesional o experiencia equivalente. </w:t>
            </w:r>
            <w:r>
              <w:rPr>
                <w:rFonts w:ascii="Arial" w:eastAsia="Arial" w:hAnsi="Arial" w:cs="Arial"/>
                <w:sz w:val="22"/>
                <w:szCs w:val="22"/>
              </w:rPr>
              <w:lastRenderedPageBreak/>
              <w:t>Supervisor/a.</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lastRenderedPageBreak/>
              <w:t>1.232,43</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105,35</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1.337,78</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16.053,36</w:t>
            </w:r>
          </w:p>
        </w:tc>
      </w:tr>
      <w:tr w:rsidR="009727CE">
        <w:tblPrEx>
          <w:tblCellMar>
            <w:top w:w="0" w:type="dxa"/>
            <w:bottom w:w="0" w:type="dxa"/>
          </w:tblCellMar>
        </w:tblPrEx>
        <w:trPr>
          <w:trHeight w:val="294"/>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3.b)-</w:t>
            </w:r>
            <w:r>
              <w:rPr>
                <w:rFonts w:ascii="Arial" w:eastAsia="Arial" w:hAnsi="Arial" w:cs="Arial"/>
                <w:sz w:val="22"/>
                <w:szCs w:val="22"/>
              </w:rPr>
              <w:t xml:space="preserve"> Personal cualificado.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Especialista Técnico/Administrativo</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1.232,43</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9"/>
              <w:jc w:val="center"/>
            </w:pPr>
            <w:r>
              <w:rPr>
                <w:rFonts w:ascii="Arial" w:eastAsia="Arial" w:hAnsi="Arial" w:cs="Arial"/>
                <w:sz w:val="22"/>
                <w:szCs w:val="22"/>
              </w:rPr>
              <w:t>52,69</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1.285,12</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15.421,44</w:t>
            </w:r>
          </w:p>
        </w:tc>
      </w:tr>
      <w:tr w:rsidR="009727CE">
        <w:tblPrEx>
          <w:tblCellMar>
            <w:top w:w="0" w:type="dxa"/>
            <w:bottom w:w="0" w:type="dxa"/>
          </w:tblCellMar>
        </w:tblPrEx>
        <w:trPr>
          <w:trHeight w:val="294"/>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r>
              <w:rPr>
                <w:rFonts w:ascii="Arial" w:eastAsia="Arial" w:hAnsi="Arial" w:cs="Arial"/>
                <w:b/>
                <w:sz w:val="22"/>
                <w:szCs w:val="22"/>
              </w:rPr>
              <w:t>Grupo 4</w:t>
            </w: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left="3"/>
            </w:pPr>
            <w:r>
              <w:rPr>
                <w:rFonts w:ascii="Arial" w:eastAsia="Arial" w:hAnsi="Arial" w:cs="Arial"/>
                <w:sz w:val="22"/>
                <w:szCs w:val="22"/>
              </w:rPr>
              <w:t>Auxiliar de servicios. Auxiliar Administrativo</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1.232,43</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10"/>
              <w:jc w:val="center"/>
            </w:pPr>
            <w:r>
              <w:rPr>
                <w:rFonts w:ascii="Arial" w:eastAsia="Arial" w:hAnsi="Arial" w:cs="Arial"/>
                <w:sz w:val="22"/>
                <w:szCs w:val="22"/>
              </w:rPr>
              <w:t>43,90</w:t>
            </w: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1.276,33</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15.315,96</w:t>
            </w:r>
          </w:p>
        </w:tc>
      </w:tr>
      <w:tr w:rsidR="009727CE">
        <w:tblPrEx>
          <w:tblCellMar>
            <w:top w:w="0" w:type="dxa"/>
            <w:bottom w:w="0" w:type="dxa"/>
          </w:tblCellMar>
        </w:tblPrEx>
        <w:trPr>
          <w:trHeight w:val="498"/>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spacing w:after="62"/>
              <w:ind w:left="3"/>
            </w:pPr>
            <w:r>
              <w:rPr>
                <w:rFonts w:ascii="Arial" w:eastAsia="Arial" w:hAnsi="Arial" w:cs="Arial"/>
                <w:sz w:val="22"/>
                <w:szCs w:val="22"/>
              </w:rPr>
              <w:t>Auxiliar de Servicios</w:t>
            </w:r>
            <w:r>
              <w:rPr>
                <w:rFonts w:ascii="Arial" w:eastAsia="Arial" w:hAnsi="Arial" w:cs="Arial"/>
                <w:sz w:val="22"/>
                <w:szCs w:val="22"/>
                <w:vertAlign w:val="superscript"/>
              </w:rPr>
              <w:t>.1</w:t>
            </w:r>
          </w:p>
          <w:p w:rsidR="009727CE" w:rsidRDefault="009A0083">
            <w:pPr>
              <w:spacing w:after="60"/>
              <w:ind w:left="3"/>
            </w:pPr>
            <w:r>
              <w:rPr>
                <w:rFonts w:ascii="Arial" w:eastAsia="Arial" w:hAnsi="Arial" w:cs="Arial"/>
                <w:sz w:val="22"/>
                <w:szCs w:val="22"/>
              </w:rPr>
              <w:t>Auxiliar Administrativo</w:t>
            </w:r>
            <w:r>
              <w:rPr>
                <w:rFonts w:ascii="Arial" w:eastAsia="Arial" w:hAnsi="Arial" w:cs="Arial"/>
                <w:sz w:val="22"/>
                <w:szCs w:val="22"/>
                <w:vertAlign w:val="superscript"/>
              </w:rPr>
              <w:t>1</w:t>
            </w:r>
          </w:p>
          <w:p w:rsidR="009727CE" w:rsidRDefault="009A0083">
            <w:pPr>
              <w:ind w:left="3"/>
            </w:pPr>
            <w:r>
              <w:rPr>
                <w:rFonts w:ascii="Arial" w:eastAsia="Arial" w:hAnsi="Arial" w:cs="Arial"/>
                <w:sz w:val="22"/>
                <w:szCs w:val="22"/>
              </w:rPr>
              <w:t>Auxiliar Limpieza</w:t>
            </w:r>
            <w:r>
              <w:rPr>
                <w:rFonts w:ascii="Arial" w:eastAsia="Arial" w:hAnsi="Arial" w:cs="Arial"/>
                <w:sz w:val="22"/>
                <w:szCs w:val="22"/>
                <w:vertAlign w:val="superscript"/>
              </w:rPr>
              <w:t>1</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1.232,43</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1.232,43</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14.789,16</w:t>
            </w:r>
          </w:p>
        </w:tc>
      </w:tr>
      <w:tr w:rsidR="009727CE">
        <w:tblPrEx>
          <w:tblCellMar>
            <w:top w:w="0" w:type="dxa"/>
            <w:bottom w:w="0" w:type="dxa"/>
          </w:tblCellMar>
        </w:tblPrEx>
        <w:trPr>
          <w:trHeight w:val="248"/>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left="3"/>
            </w:pPr>
            <w:r>
              <w:rPr>
                <w:rFonts w:ascii="Arial" w:eastAsia="Arial" w:hAnsi="Arial" w:cs="Arial"/>
                <w:sz w:val="22"/>
                <w:szCs w:val="22"/>
              </w:rPr>
              <w:t>Ayudante</w:t>
            </w:r>
            <w:r>
              <w:rPr>
                <w:rFonts w:ascii="Arial" w:eastAsia="Arial" w:hAnsi="Arial" w:cs="Arial"/>
                <w:sz w:val="22"/>
                <w:szCs w:val="22"/>
                <w:vertAlign w:val="superscript"/>
              </w:rPr>
              <w:t>1</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right="7"/>
              <w:jc w:val="center"/>
            </w:pPr>
            <w:r>
              <w:rPr>
                <w:rFonts w:ascii="Arial" w:eastAsia="Arial" w:hAnsi="Arial" w:cs="Arial"/>
                <w:sz w:val="22"/>
                <w:szCs w:val="22"/>
              </w:rPr>
              <w:t>1.232,43</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right="7"/>
              <w:jc w:val="center"/>
            </w:pPr>
            <w:r>
              <w:rPr>
                <w:rFonts w:ascii="Arial" w:eastAsia="Arial" w:hAnsi="Arial" w:cs="Arial"/>
                <w:sz w:val="22"/>
                <w:szCs w:val="22"/>
              </w:rPr>
              <w:t>1.232,43</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right="7"/>
              <w:jc w:val="center"/>
            </w:pPr>
            <w:r>
              <w:rPr>
                <w:rFonts w:ascii="Arial" w:eastAsia="Arial" w:hAnsi="Arial" w:cs="Arial"/>
                <w:sz w:val="22"/>
                <w:szCs w:val="22"/>
              </w:rPr>
              <w:t>14.789,16</w:t>
            </w:r>
          </w:p>
        </w:tc>
      </w:tr>
    </w:tbl>
    <w:p w:rsidR="009727CE" w:rsidRDefault="009727CE">
      <w:pPr>
        <w:ind w:left="-376"/>
        <w:jc w:val="center"/>
        <w:rPr>
          <w:rFonts w:ascii="Arial" w:hAnsi="Arial" w:cs="Arial"/>
          <w:sz w:val="22"/>
          <w:szCs w:val="22"/>
        </w:rPr>
      </w:pPr>
    </w:p>
    <w:p w:rsidR="009727CE" w:rsidRDefault="009A0083">
      <w:pPr>
        <w:rPr>
          <w:rFonts w:ascii="Arial" w:hAnsi="Arial" w:cs="Arial"/>
          <w:sz w:val="22"/>
          <w:szCs w:val="22"/>
        </w:rPr>
      </w:pPr>
      <w:r>
        <w:rPr>
          <w:rFonts w:ascii="Arial" w:hAnsi="Arial" w:cs="Arial"/>
          <w:sz w:val="22"/>
          <w:szCs w:val="22"/>
        </w:rPr>
        <w:t xml:space="preserve">                      1 </w:t>
      </w:r>
    </w:p>
    <w:p w:rsidR="009727CE" w:rsidRDefault="009A0083">
      <w:pPr>
        <w:rPr>
          <w:rFonts w:ascii="Arial" w:hAnsi="Arial" w:cs="Arial"/>
          <w:sz w:val="22"/>
          <w:szCs w:val="22"/>
        </w:rPr>
      </w:pPr>
      <w:r>
        <w:rPr>
          <w:rFonts w:ascii="Arial" w:hAnsi="Arial" w:cs="Arial"/>
          <w:sz w:val="22"/>
          <w:szCs w:val="22"/>
        </w:rPr>
        <w:t xml:space="preserve">               Actualizado al Salario Mínimo Interprofesional a 1.260,00 euros</w:t>
      </w:r>
    </w:p>
    <w:p w:rsidR="009727CE" w:rsidRDefault="009A0083">
      <w:pPr>
        <w:rPr>
          <w:rFonts w:ascii="Arial" w:hAnsi="Arial" w:cs="Arial"/>
          <w:b/>
          <w:bCs/>
          <w:sz w:val="22"/>
          <w:szCs w:val="22"/>
        </w:rPr>
      </w:pPr>
      <w:r>
        <w:rPr>
          <w:rFonts w:ascii="Arial" w:hAnsi="Arial" w:cs="Arial"/>
          <w:b/>
          <w:bCs/>
          <w:sz w:val="22"/>
          <w:szCs w:val="22"/>
        </w:rPr>
        <w:t xml:space="preserve">              </w:t>
      </w:r>
    </w:p>
    <w:p w:rsidR="009727CE" w:rsidRDefault="009A0083">
      <w:r>
        <w:rPr>
          <w:rFonts w:ascii="Arial" w:hAnsi="Arial" w:cs="Arial"/>
          <w:b/>
          <w:bCs/>
          <w:sz w:val="22"/>
          <w:szCs w:val="22"/>
        </w:rPr>
        <w:t xml:space="preserve"> NOTA: Adicionalmente, a todo el personal de la Entidad, se abonará trienios conforme LGPE vigentes.</w:t>
      </w:r>
    </w:p>
    <w:p w:rsidR="009727CE" w:rsidRDefault="009727CE">
      <w:pPr>
        <w:tabs>
          <w:tab w:val="left" w:pos="0"/>
        </w:tabs>
        <w:suppressAutoHyphens w:val="0"/>
        <w:jc w:val="both"/>
        <w:rPr>
          <w:rFonts w:ascii="Arial" w:hAnsi="Arial" w:cs="Arial"/>
          <w:b/>
          <w:i/>
          <w:sz w:val="22"/>
          <w:szCs w:val="22"/>
        </w:rPr>
      </w:pPr>
    </w:p>
    <w:p w:rsidR="009727CE" w:rsidRDefault="009727CE">
      <w:pPr>
        <w:tabs>
          <w:tab w:val="left" w:pos="0"/>
        </w:tabs>
        <w:suppressAutoHyphens w:val="0"/>
        <w:jc w:val="both"/>
        <w:rPr>
          <w:rFonts w:ascii="Arial" w:hAnsi="Arial" w:cs="Arial"/>
          <w:i/>
          <w:color w:val="000000"/>
          <w:sz w:val="22"/>
          <w:szCs w:val="22"/>
        </w:rPr>
      </w:pPr>
    </w:p>
    <w:p w:rsidR="009727CE" w:rsidRDefault="009727CE">
      <w:pPr>
        <w:tabs>
          <w:tab w:val="left" w:pos="0"/>
        </w:tabs>
        <w:suppressAutoHyphens w:val="0"/>
        <w:jc w:val="both"/>
        <w:rPr>
          <w:rFonts w:ascii="Arial" w:hAnsi="Arial" w:cs="Arial"/>
          <w:color w:val="000000"/>
          <w:sz w:val="22"/>
          <w:szCs w:val="22"/>
        </w:rPr>
      </w:pPr>
    </w:p>
    <w:p w:rsidR="009727CE" w:rsidRDefault="009A0083">
      <w:pPr>
        <w:jc w:val="both"/>
      </w:pPr>
      <w:r>
        <w:rPr>
          <w:rFonts w:ascii="Arial" w:hAnsi="Arial" w:cs="Arial"/>
          <w:b/>
          <w:sz w:val="22"/>
          <w:szCs w:val="22"/>
        </w:rPr>
        <w:t>SEGUNDO.</w:t>
      </w:r>
      <w:r>
        <w:rPr>
          <w:rFonts w:ascii="Arial" w:hAnsi="Arial" w:cs="Arial"/>
          <w:sz w:val="22"/>
          <w:szCs w:val="22"/>
        </w:rPr>
        <w:t xml:space="preserve"> - Dar traslado del </w:t>
      </w:r>
      <w:r>
        <w:rPr>
          <w:rFonts w:ascii="Arial" w:hAnsi="Arial" w:cs="Arial"/>
          <w:sz w:val="22"/>
          <w:szCs w:val="22"/>
        </w:rPr>
        <w:t xml:space="preserve">presente acuerdo a la Dirección General de Trabajo del Gobierno de Canarias a efectos de que se inscriba en el Registro de Convenios Colectivos de Trabajo. </w:t>
      </w:r>
    </w:p>
    <w:p w:rsidR="009727CE" w:rsidRDefault="009727CE">
      <w:pPr>
        <w:jc w:val="both"/>
        <w:rPr>
          <w:rFonts w:ascii="Arial" w:hAnsi="Arial" w:cs="Arial"/>
          <w:sz w:val="22"/>
          <w:szCs w:val="22"/>
        </w:rPr>
      </w:pPr>
    </w:p>
    <w:p w:rsidR="009727CE" w:rsidRDefault="009A0083">
      <w:pPr>
        <w:jc w:val="both"/>
      </w:pPr>
      <w:r>
        <w:rPr>
          <w:rFonts w:ascii="Arial" w:hAnsi="Arial" w:cs="Arial"/>
          <w:b/>
          <w:sz w:val="22"/>
          <w:szCs w:val="22"/>
        </w:rPr>
        <w:t>TERCERO.</w:t>
      </w:r>
      <w:r>
        <w:rPr>
          <w:rFonts w:ascii="Arial" w:hAnsi="Arial" w:cs="Arial"/>
          <w:sz w:val="22"/>
          <w:szCs w:val="22"/>
        </w:rPr>
        <w:t xml:space="preserve"> - Publicar el Convenio para el personal al servicio de </w:t>
      </w:r>
      <w:r>
        <w:rPr>
          <w:rFonts w:ascii="Arial" w:hAnsi="Arial" w:cs="Arial"/>
          <w:b/>
          <w:sz w:val="22"/>
          <w:szCs w:val="22"/>
        </w:rPr>
        <w:t>Empresa de Inserción Viviendas y S</w:t>
      </w:r>
      <w:r>
        <w:rPr>
          <w:rFonts w:ascii="Arial" w:hAnsi="Arial" w:cs="Arial"/>
          <w:b/>
          <w:sz w:val="22"/>
          <w:szCs w:val="22"/>
        </w:rPr>
        <w:t>ervicios Municipales de Candelaria S.L</w:t>
      </w:r>
      <w:r>
        <w:rPr>
          <w:rFonts w:ascii="Arial" w:hAnsi="Arial" w:cs="Arial"/>
          <w:sz w:val="22"/>
          <w:szCs w:val="22"/>
        </w:rPr>
        <w:t>., en la sede electrónica de la Entidad y del Ayuntamiento, así como en el Boletín Oficial de la Provincia.”</w:t>
      </w: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A0083">
      <w:pPr>
        <w:jc w:val="both"/>
        <w:rPr>
          <w:rFonts w:ascii="Arial" w:hAnsi="Arial" w:cs="Arial"/>
          <w:b/>
          <w:sz w:val="22"/>
          <w:szCs w:val="22"/>
        </w:rPr>
      </w:pPr>
      <w:r>
        <w:rPr>
          <w:rFonts w:ascii="Arial" w:hAnsi="Arial" w:cs="Arial"/>
          <w:b/>
          <w:sz w:val="22"/>
          <w:szCs w:val="22"/>
        </w:rPr>
        <w:t>DICTAMEN FAVORABLE DE LA COMISIÓN INFORMATIVA DE HACIENDA, RECURSOS HUMANOS Y SERVICIOS GENERALES DE 27</w:t>
      </w:r>
      <w:r>
        <w:rPr>
          <w:rFonts w:ascii="Arial" w:hAnsi="Arial" w:cs="Arial"/>
          <w:b/>
          <w:sz w:val="22"/>
          <w:szCs w:val="22"/>
        </w:rPr>
        <w:t xml:space="preserve"> DE NOVIEMBRE DE 2023.</w:t>
      </w:r>
    </w:p>
    <w:p w:rsidR="009727CE" w:rsidRDefault="009727CE">
      <w:pPr>
        <w:jc w:val="both"/>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4.</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4 concejales del Grupo Socialista: Don Airam Pérez Chinea, Don José Francisco Pinto Ramos, Dª Olivia Concepción Pérez Díaz, y Dª Margarita Eva Tendero Barroso.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Abstenciones: 3.</w:t>
      </w:r>
    </w:p>
    <w:p w:rsidR="009727CE" w:rsidRDefault="009A0083">
      <w:pPr>
        <w:jc w:val="both"/>
        <w:rPr>
          <w:rFonts w:ascii="Arial" w:hAnsi="Arial" w:cs="Arial"/>
          <w:sz w:val="22"/>
          <w:szCs w:val="22"/>
        </w:rPr>
      </w:pPr>
      <w:r>
        <w:rPr>
          <w:rFonts w:ascii="Arial" w:hAnsi="Arial" w:cs="Arial"/>
          <w:sz w:val="22"/>
          <w:szCs w:val="22"/>
        </w:rPr>
        <w:t>Los 2 conc</w:t>
      </w:r>
      <w:r>
        <w:rPr>
          <w:rFonts w:ascii="Arial" w:hAnsi="Arial" w:cs="Arial"/>
          <w:sz w:val="22"/>
          <w:szCs w:val="22"/>
        </w:rPr>
        <w:t>ejales del Grupo Popular: Don Jacobo López Fariña y Doña Raquel Martín Castro.</w:t>
      </w:r>
    </w:p>
    <w:p w:rsidR="009727CE" w:rsidRDefault="009A0083">
      <w:pPr>
        <w:jc w:val="both"/>
        <w:rPr>
          <w:rFonts w:ascii="Arial" w:hAnsi="Arial" w:cs="Arial"/>
          <w:sz w:val="22"/>
          <w:szCs w:val="22"/>
        </w:rPr>
      </w:pPr>
      <w:r>
        <w:rPr>
          <w:rFonts w:ascii="Arial" w:hAnsi="Arial" w:cs="Arial"/>
          <w:sz w:val="22"/>
          <w:szCs w:val="22"/>
        </w:rPr>
        <w:lastRenderedPageBreak/>
        <w:t>1 de la concejal del Grupo Mixto: Doña Ángela Cruz Perera.</w:t>
      </w:r>
    </w:p>
    <w:p w:rsidR="009727CE" w:rsidRDefault="009727CE">
      <w:pPr>
        <w:jc w:val="both"/>
        <w:rPr>
          <w:rFonts w:ascii="Arial" w:hAnsi="Arial" w:cs="Arial"/>
          <w:sz w:val="22"/>
          <w:szCs w:val="22"/>
        </w:rPr>
      </w:pPr>
    </w:p>
    <w:p w:rsidR="009727CE" w:rsidRDefault="009727CE">
      <w:pPr>
        <w:jc w:val="both"/>
        <w:rPr>
          <w:rFonts w:ascii="Arial" w:hAnsi="Arial" w:cs="Arial"/>
          <w:b/>
          <w:sz w:val="22"/>
          <w:szCs w:val="22"/>
        </w:rPr>
      </w:pPr>
    </w:p>
    <w:p w:rsidR="009727CE" w:rsidRDefault="009A0083">
      <w:pPr>
        <w:jc w:val="both"/>
        <w:rPr>
          <w:rFonts w:ascii="Arial" w:hAnsi="Arial" w:cs="Arial"/>
          <w:b/>
          <w:sz w:val="22"/>
          <w:szCs w:val="22"/>
        </w:rPr>
      </w:pPr>
      <w:r>
        <w:rPr>
          <w:rFonts w:ascii="Arial" w:hAnsi="Arial" w:cs="Arial"/>
          <w:b/>
          <w:sz w:val="22"/>
          <w:szCs w:val="22"/>
        </w:rPr>
        <w:t xml:space="preserve"> JUNTA DE PORTAVOCES DE 27 DE NOVIEMBRE DE 2023. </w:t>
      </w:r>
    </w:p>
    <w:p w:rsidR="009727CE" w:rsidRDefault="009A0083">
      <w:pPr>
        <w:rPr>
          <w:rFonts w:ascii="Arial" w:hAnsi="Arial" w:cs="Arial"/>
          <w:sz w:val="22"/>
          <w:szCs w:val="22"/>
        </w:rPr>
      </w:pPr>
      <w:r>
        <w:rPr>
          <w:rFonts w:ascii="Arial" w:hAnsi="Arial" w:cs="Arial"/>
          <w:sz w:val="22"/>
          <w:szCs w:val="22"/>
        </w:rPr>
        <w:t xml:space="preserve">Quedó oída.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VOTACIÓN EN EL PLENO DE 30 DE NOVIEMBRE DE 2023.</w:t>
      </w:r>
    </w:p>
    <w:p w:rsidR="009727CE" w:rsidRDefault="009727CE">
      <w:pPr>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19.</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10 concejales del Grupo Socialista: Doña María Concepción Brito Núñez, Don Jorge Baute Delgado, Don José Francisco Pinto Ramos, Doña Olivia Concepción Pérez Díaz, Don Reinaldo José Triviño Blanco, Don Manuel Alberto González Pestano, Do</w:t>
      </w:r>
      <w:r>
        <w:rPr>
          <w:rFonts w:ascii="Arial" w:hAnsi="Arial" w:cs="Arial"/>
          <w:sz w:val="22"/>
          <w:szCs w:val="22"/>
        </w:rPr>
        <w:t xml:space="preserve">ña Margarita Eva Tendero Barroso, Doña María del Carmen Clemente Díaz, Don Olegario Francisco Alonso Bello, Doña Mónica Monserrat Yanes Delgado.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5 concejales del Grupo Popular: Don Jacobo López Fariña, Doña Raquel Martín Castro, Doña María Carlota Díaz G</w:t>
      </w:r>
      <w:r>
        <w:rPr>
          <w:rFonts w:ascii="Arial" w:hAnsi="Arial" w:cs="Arial"/>
          <w:sz w:val="22"/>
          <w:szCs w:val="22"/>
        </w:rPr>
        <w:t xml:space="preserve">onzález, Don José Daniel Sosa González, y Doña Shaila Castellano Batista.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 xml:space="preserve">4 concejales del Grupo Mixto: Doña Ángela Cruz Perera, y Don </w:t>
      </w:r>
      <w:r>
        <w:rPr>
          <w:rFonts w:ascii="Arial" w:hAnsi="Arial" w:cs="Arial"/>
          <w:color w:val="2F3E4D"/>
          <w:sz w:val="22"/>
          <w:szCs w:val="22"/>
          <w:shd w:val="clear" w:color="auto" w:fill="FFFFFF"/>
        </w:rPr>
        <w:t>Emilio Jesús Atiénzar Armas</w:t>
      </w:r>
      <w:r>
        <w:rPr>
          <w:rFonts w:ascii="Arial" w:hAnsi="Arial" w:cs="Arial"/>
          <w:sz w:val="22"/>
          <w:szCs w:val="22"/>
        </w:rPr>
        <w:t xml:space="preserve"> (CC), Doña Lourdes del Carmen Mondéjar Rondón (USP) y Don José Tortosa Pallarés (VOX). </w:t>
      </w:r>
    </w:p>
    <w:p w:rsidR="009727CE" w:rsidRDefault="009727CE">
      <w:pPr>
        <w:jc w:val="both"/>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 </w:t>
      </w:r>
      <w:r>
        <w:rPr>
          <w:rFonts w:ascii="Arial" w:hAnsi="Arial" w:cs="Arial"/>
          <w:b/>
          <w:sz w:val="22"/>
          <w:szCs w:val="22"/>
        </w:rPr>
        <w:t xml:space="preserve">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t>ACUERDO DEL PLENO DE 30 DE NOVIEMBRE DE 2023.</w:t>
      </w:r>
    </w:p>
    <w:p w:rsidR="009727CE" w:rsidRDefault="009727CE">
      <w:pPr>
        <w:pStyle w:val="Textoindependiente"/>
        <w:jc w:val="both"/>
        <w:rPr>
          <w:rFonts w:cs="Arial"/>
          <w:szCs w:val="22"/>
        </w:rPr>
      </w:pPr>
    </w:p>
    <w:p w:rsidR="009727CE" w:rsidRDefault="009A0083">
      <w:pPr>
        <w:pStyle w:val="Textoindependiente"/>
        <w:jc w:val="both"/>
        <w:rPr>
          <w:rFonts w:cs="Arial"/>
          <w:b/>
          <w:szCs w:val="22"/>
        </w:rPr>
      </w:pPr>
      <w:r>
        <w:rPr>
          <w:rFonts w:cs="Arial"/>
          <w:b/>
          <w:szCs w:val="22"/>
        </w:rPr>
        <w:t>PRIMERO: Aprobar la propuesta del Convenio para el personal al servicio de la Empresa de Inserción Viviendas y Servicios Municipales de Candelaria S.L.</w:t>
      </w:r>
    </w:p>
    <w:p w:rsidR="009727CE" w:rsidRDefault="009A0083">
      <w:pPr>
        <w:jc w:val="both"/>
        <w:rPr>
          <w:rFonts w:ascii="Arial" w:hAnsi="Arial" w:cs="Arial"/>
          <w:b/>
          <w:sz w:val="22"/>
          <w:szCs w:val="22"/>
        </w:rPr>
      </w:pPr>
      <w:r>
        <w:rPr>
          <w:rFonts w:ascii="Arial" w:hAnsi="Arial" w:cs="Arial"/>
          <w:b/>
          <w:sz w:val="22"/>
          <w:szCs w:val="22"/>
        </w:rPr>
        <w:t xml:space="preserve">SEGUNDO. - Dar traslado </w:t>
      </w:r>
      <w:r>
        <w:rPr>
          <w:rFonts w:ascii="Arial" w:hAnsi="Arial" w:cs="Arial"/>
          <w:b/>
          <w:sz w:val="22"/>
          <w:szCs w:val="22"/>
        </w:rPr>
        <w:t xml:space="preserve">del presente acuerdo a la Dirección General de Trabajo del Gobierno de Canarias a efectos de que se inscriba en el Registro de Convenios Colectivos de Trabajo. </w:t>
      </w:r>
    </w:p>
    <w:p w:rsidR="009727CE" w:rsidRDefault="009727CE">
      <w:pPr>
        <w:jc w:val="both"/>
        <w:rPr>
          <w:rFonts w:ascii="Arial" w:hAnsi="Arial" w:cs="Arial"/>
          <w:b/>
          <w:sz w:val="22"/>
          <w:szCs w:val="22"/>
        </w:rPr>
      </w:pPr>
    </w:p>
    <w:p w:rsidR="009727CE" w:rsidRDefault="009A0083">
      <w:pPr>
        <w:jc w:val="both"/>
        <w:rPr>
          <w:rFonts w:ascii="Arial" w:hAnsi="Arial" w:cs="Arial"/>
          <w:b/>
          <w:sz w:val="22"/>
          <w:szCs w:val="22"/>
        </w:rPr>
      </w:pPr>
      <w:r>
        <w:rPr>
          <w:rFonts w:ascii="Arial" w:hAnsi="Arial" w:cs="Arial"/>
          <w:b/>
          <w:sz w:val="22"/>
          <w:szCs w:val="22"/>
        </w:rPr>
        <w:t>TERCERO. - Publicar el Convenio para el personal al servicio de Empresa de Inserción Viviendas</w:t>
      </w:r>
      <w:r>
        <w:rPr>
          <w:rFonts w:ascii="Arial" w:hAnsi="Arial" w:cs="Arial"/>
          <w:b/>
          <w:sz w:val="22"/>
          <w:szCs w:val="22"/>
        </w:rPr>
        <w:t xml:space="preserve"> y Servicios Municipales de Candelaria S.L., en la sede electrónica de la Entidad y del Ayuntamiento, así como en el Boletín Oficial de la Provincia.</w:t>
      </w: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A0083">
      <w:pPr>
        <w:ind w:left="2836" w:firstLine="709"/>
        <w:jc w:val="both"/>
        <w:rPr>
          <w:rFonts w:ascii="Arial" w:hAnsi="Arial" w:cs="Arial"/>
          <w:b/>
          <w:sz w:val="22"/>
          <w:szCs w:val="22"/>
        </w:rPr>
      </w:pPr>
      <w:r>
        <w:rPr>
          <w:rFonts w:ascii="Arial" w:hAnsi="Arial" w:cs="Arial"/>
          <w:b/>
          <w:sz w:val="22"/>
          <w:szCs w:val="22"/>
        </w:rPr>
        <w:t xml:space="preserve">             ANEXO</w:t>
      </w:r>
    </w:p>
    <w:p w:rsidR="009727CE" w:rsidRDefault="009727CE">
      <w:pPr>
        <w:ind w:left="2836" w:firstLine="709"/>
        <w:jc w:val="both"/>
        <w:rPr>
          <w:rFonts w:ascii="Arial" w:hAnsi="Arial" w:cs="Arial"/>
          <w:b/>
          <w:sz w:val="22"/>
          <w:szCs w:val="22"/>
        </w:rPr>
      </w:pPr>
    </w:p>
    <w:p w:rsidR="009727CE" w:rsidRDefault="009A0083">
      <w:pPr>
        <w:jc w:val="both"/>
      </w:pPr>
      <w:r>
        <w:rPr>
          <w:rFonts w:ascii="Arial" w:hAnsi="Arial" w:cs="Arial"/>
          <w:b/>
          <w:bCs/>
          <w:sz w:val="22"/>
          <w:szCs w:val="22"/>
        </w:rPr>
        <w:t>CONVENIO PARA EL PERSONAL AL SERVICIO DE LA “</w:t>
      </w:r>
      <w:r>
        <w:rPr>
          <w:rFonts w:ascii="Arial" w:hAnsi="Arial" w:cs="Arial"/>
          <w:b/>
          <w:bCs/>
          <w:color w:val="000000"/>
          <w:sz w:val="22"/>
          <w:szCs w:val="22"/>
        </w:rPr>
        <w:t>EMPRESA DE INSERCIÓN VIVIENDAS</w:t>
      </w:r>
      <w:r>
        <w:rPr>
          <w:rFonts w:ascii="Arial" w:hAnsi="Arial" w:cs="Arial"/>
          <w:b/>
          <w:bCs/>
          <w:color w:val="000000"/>
          <w:sz w:val="22"/>
          <w:szCs w:val="22"/>
        </w:rPr>
        <w:t xml:space="preserve"> Y SERVICIOS MUNICIPALES DE CANDELARIA S.L</w:t>
      </w:r>
      <w:r>
        <w:rPr>
          <w:rFonts w:ascii="Arial" w:hAnsi="Arial" w:cs="Arial"/>
          <w:b/>
          <w:bCs/>
          <w:sz w:val="22"/>
          <w:szCs w:val="22"/>
        </w:rPr>
        <w:t>.”</w:t>
      </w:r>
    </w:p>
    <w:p w:rsidR="009727CE" w:rsidRDefault="009727CE">
      <w:pPr>
        <w:jc w:val="both"/>
        <w:rPr>
          <w:rFonts w:ascii="Arial" w:hAnsi="Arial" w:cs="Arial"/>
          <w:b/>
          <w:bCs/>
          <w:sz w:val="22"/>
          <w:szCs w:val="22"/>
        </w:rPr>
      </w:pPr>
    </w:p>
    <w:p w:rsidR="009727CE" w:rsidRDefault="009A0083">
      <w:pPr>
        <w:jc w:val="center"/>
        <w:rPr>
          <w:rFonts w:ascii="Arial" w:hAnsi="Arial" w:cs="Arial"/>
          <w:sz w:val="22"/>
          <w:szCs w:val="22"/>
        </w:rPr>
      </w:pPr>
      <w:r>
        <w:rPr>
          <w:rFonts w:ascii="Arial" w:hAnsi="Arial" w:cs="Arial"/>
          <w:sz w:val="22"/>
          <w:szCs w:val="22"/>
        </w:rPr>
        <w:t>EXPOSICIÓN DE MOTIVOS.</w:t>
      </w:r>
    </w:p>
    <w:p w:rsidR="009727CE" w:rsidRDefault="009A0083">
      <w:pPr>
        <w:jc w:val="center"/>
        <w:rPr>
          <w:rFonts w:ascii="Arial" w:hAnsi="Arial" w:cs="Arial"/>
          <w:b/>
          <w:bCs/>
          <w:sz w:val="22"/>
          <w:szCs w:val="22"/>
        </w:rPr>
      </w:pPr>
      <w:r>
        <w:rPr>
          <w:rFonts w:ascii="Arial" w:hAnsi="Arial" w:cs="Arial"/>
          <w:b/>
          <w:bCs/>
          <w:sz w:val="22"/>
          <w:szCs w:val="22"/>
        </w:rPr>
        <w:t>…..</w:t>
      </w:r>
    </w:p>
    <w:p w:rsidR="009727CE" w:rsidRDefault="009A0083">
      <w:pPr>
        <w:jc w:val="center"/>
        <w:rPr>
          <w:rFonts w:ascii="Arial" w:hAnsi="Arial" w:cs="Arial"/>
          <w:sz w:val="22"/>
          <w:szCs w:val="22"/>
        </w:rPr>
      </w:pPr>
      <w:r>
        <w:rPr>
          <w:rFonts w:ascii="Arial" w:hAnsi="Arial" w:cs="Arial"/>
          <w:sz w:val="22"/>
          <w:szCs w:val="22"/>
        </w:rPr>
        <w:t>TÍTULO I: DISPOSICIONES GENERALES.</w:t>
      </w:r>
    </w:p>
    <w:p w:rsidR="009727CE" w:rsidRDefault="009A0083">
      <w:pPr>
        <w:jc w:val="center"/>
        <w:rPr>
          <w:rFonts w:ascii="Arial" w:hAnsi="Arial" w:cs="Arial"/>
          <w:sz w:val="22"/>
          <w:szCs w:val="22"/>
        </w:rPr>
      </w:pPr>
      <w:r>
        <w:rPr>
          <w:rFonts w:ascii="Arial" w:hAnsi="Arial" w:cs="Arial"/>
          <w:sz w:val="22"/>
          <w:szCs w:val="22"/>
        </w:rPr>
        <w:t>CAPÍTULO I: Ámbito de aplicación y vigencia.</w:t>
      </w:r>
    </w:p>
    <w:p w:rsidR="009727CE" w:rsidRDefault="009727CE">
      <w:pPr>
        <w:jc w:val="center"/>
        <w:rPr>
          <w:rFonts w:ascii="Arial" w:hAnsi="Arial" w:cs="Arial"/>
          <w:sz w:val="22"/>
          <w:szCs w:val="22"/>
        </w:rPr>
      </w:pPr>
    </w:p>
    <w:p w:rsidR="009727CE" w:rsidRDefault="009A0083">
      <w:pPr>
        <w:jc w:val="both"/>
        <w:rPr>
          <w:rFonts w:ascii="Arial" w:hAnsi="Arial" w:cs="Arial"/>
          <w:color w:val="000000"/>
          <w:sz w:val="22"/>
          <w:szCs w:val="22"/>
        </w:rPr>
      </w:pPr>
      <w:r>
        <w:rPr>
          <w:rFonts w:ascii="Arial" w:hAnsi="Arial" w:cs="Arial"/>
          <w:color w:val="000000"/>
          <w:sz w:val="22"/>
          <w:szCs w:val="22"/>
        </w:rPr>
        <w:t xml:space="preserve">Artículo 1.- Marco jurídico y Objeto.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El presente convenio colectivo tiene su fundamento en el acuerd</w:t>
      </w:r>
      <w:r>
        <w:rPr>
          <w:rFonts w:ascii="Arial" w:hAnsi="Arial" w:cs="Arial"/>
          <w:color w:val="000000"/>
          <w:sz w:val="22"/>
          <w:szCs w:val="22"/>
        </w:rPr>
        <w:t>o de las partes concertantes del mismo, en el marco de lo dispuesto en el Acuerdo Mixto de Condiciones de Trabajo de los/as Empleados/as Públicos del Ayuntamiento de Candelaria y en el Real Decreto Legislativo 2/2015, de 23 de octubre, por el que se aprueb</w:t>
      </w:r>
      <w:r>
        <w:rPr>
          <w:rFonts w:ascii="Arial" w:hAnsi="Arial" w:cs="Arial"/>
          <w:color w:val="000000"/>
          <w:sz w:val="22"/>
          <w:szCs w:val="22"/>
        </w:rPr>
        <w:t xml:space="preserve">a el Texto Refundido de la Ley del Estatuto de los Trabajadores, así como en las normas legales y reglamentarias de carácter sectorial aplicable a los mismos.   </w:t>
      </w:r>
    </w:p>
    <w:p w:rsidR="009727CE" w:rsidRDefault="009A0083">
      <w:pPr>
        <w:jc w:val="both"/>
        <w:rPr>
          <w:rFonts w:ascii="Arial" w:hAnsi="Arial" w:cs="Arial"/>
          <w:sz w:val="22"/>
          <w:szCs w:val="22"/>
        </w:rPr>
      </w:pPr>
      <w:r>
        <w:rPr>
          <w:rFonts w:ascii="Arial" w:hAnsi="Arial" w:cs="Arial"/>
          <w:sz w:val="22"/>
          <w:szCs w:val="22"/>
        </w:rPr>
        <w:t xml:space="preserve">Artículo 2.- Partes concertantes. </w:t>
      </w:r>
    </w:p>
    <w:p w:rsidR="009727CE" w:rsidRDefault="009A0083">
      <w:pPr>
        <w:ind w:firstLine="708"/>
        <w:jc w:val="both"/>
      </w:pPr>
      <w:r>
        <w:rPr>
          <w:rFonts w:ascii="Arial" w:hAnsi="Arial" w:cs="Arial"/>
          <w:sz w:val="22"/>
          <w:szCs w:val="22"/>
        </w:rPr>
        <w:t xml:space="preserve"> Las partes que conciertan el presente Convenio son los </w:t>
      </w:r>
      <w:r>
        <w:rPr>
          <w:rFonts w:ascii="Arial" w:hAnsi="Arial" w:cs="Arial"/>
          <w:sz w:val="22"/>
          <w:szCs w:val="22"/>
        </w:rPr>
        <w:t xml:space="preserve">representantes de las </w:t>
      </w:r>
      <w:r>
        <w:rPr>
          <w:rFonts w:ascii="Arial" w:hAnsi="Arial" w:cs="Arial"/>
          <w:color w:val="000000"/>
          <w:sz w:val="22"/>
          <w:szCs w:val="22"/>
        </w:rPr>
        <w:t xml:space="preserve">organizaciones sindicales presentes en la Comisión Negociadora y los representantes de la </w:t>
      </w:r>
      <w:r>
        <w:rPr>
          <w:rFonts w:ascii="Arial" w:hAnsi="Arial" w:cs="Arial"/>
          <w:sz w:val="22"/>
          <w:szCs w:val="22"/>
        </w:rPr>
        <w:t>Empresa de inserción</w:t>
      </w:r>
      <w:r>
        <w:rPr>
          <w:rFonts w:ascii="Arial" w:hAnsi="Arial" w:cs="Arial"/>
          <w:color w:val="000000"/>
          <w:sz w:val="22"/>
          <w:szCs w:val="22"/>
        </w:rPr>
        <w:t xml:space="preserve">. </w:t>
      </w:r>
    </w:p>
    <w:p w:rsidR="009727CE" w:rsidRDefault="009A0083">
      <w:pPr>
        <w:ind w:firstLine="708"/>
        <w:jc w:val="both"/>
      </w:pPr>
      <w:r>
        <w:rPr>
          <w:rFonts w:ascii="Arial" w:hAnsi="Arial" w:cs="Arial"/>
          <w:sz w:val="22"/>
          <w:szCs w:val="22"/>
        </w:rPr>
        <w:t xml:space="preserve"> </w:t>
      </w:r>
      <w:r>
        <w:rPr>
          <w:rFonts w:ascii="Arial" w:hAnsi="Arial" w:cs="Arial"/>
          <w:color w:val="000000"/>
          <w:sz w:val="22"/>
          <w:szCs w:val="22"/>
        </w:rPr>
        <w:t xml:space="preserve">Artículo 3. - Ámbito personal. </w:t>
      </w:r>
    </w:p>
    <w:p w:rsidR="009727CE" w:rsidRDefault="009A0083">
      <w:pPr>
        <w:ind w:firstLine="708"/>
        <w:jc w:val="both"/>
      </w:pPr>
      <w:r>
        <w:rPr>
          <w:rFonts w:ascii="Arial" w:hAnsi="Arial" w:cs="Arial"/>
          <w:sz w:val="22"/>
          <w:szCs w:val="22"/>
        </w:rPr>
        <w:t xml:space="preserve"> El presente Convenio regula las relaciones laborales y asistenciales en la </w:t>
      </w:r>
      <w:r>
        <w:rPr>
          <w:rFonts w:ascii="Arial" w:hAnsi="Arial" w:cs="Arial"/>
          <w:color w:val="000000"/>
          <w:sz w:val="22"/>
          <w:szCs w:val="22"/>
        </w:rPr>
        <w:t>Empresa de I</w:t>
      </w:r>
      <w:r>
        <w:rPr>
          <w:rFonts w:ascii="Arial" w:hAnsi="Arial" w:cs="Arial"/>
          <w:color w:val="000000"/>
          <w:sz w:val="22"/>
          <w:szCs w:val="22"/>
        </w:rPr>
        <w:t xml:space="preserve">nserción Viviendas y Servicios Municipales de Candelaria S.L. </w:t>
      </w:r>
      <w:r>
        <w:rPr>
          <w:rFonts w:ascii="Arial" w:hAnsi="Arial" w:cs="Arial"/>
          <w:sz w:val="22"/>
          <w:szCs w:val="22"/>
        </w:rPr>
        <w:t>(en adelante, la Empresa de inserción), y es de aplicación a todo el personal que preste sus servicios en la citada Empresa de inserción</w:t>
      </w:r>
      <w:r>
        <w:rPr>
          <w:rFonts w:ascii="Arial" w:hAnsi="Arial" w:cs="Arial"/>
          <w:color w:val="000000"/>
          <w:sz w:val="22"/>
          <w:szCs w:val="22"/>
        </w:rPr>
        <w:t>.</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Artículo 4.- Ámbito territorial </w:t>
      </w:r>
    </w:p>
    <w:p w:rsidR="009727CE" w:rsidRDefault="009A0083">
      <w:pPr>
        <w:ind w:firstLine="708"/>
        <w:jc w:val="both"/>
        <w:rPr>
          <w:rFonts w:ascii="Arial" w:hAnsi="Arial" w:cs="Arial"/>
          <w:sz w:val="22"/>
          <w:szCs w:val="22"/>
        </w:rPr>
      </w:pPr>
      <w:r>
        <w:rPr>
          <w:rFonts w:ascii="Arial" w:hAnsi="Arial" w:cs="Arial"/>
          <w:sz w:val="22"/>
          <w:szCs w:val="22"/>
        </w:rPr>
        <w:t xml:space="preserve"> El convenio colectivo </w:t>
      </w:r>
      <w:r>
        <w:rPr>
          <w:rFonts w:ascii="Arial" w:hAnsi="Arial" w:cs="Arial"/>
          <w:sz w:val="22"/>
          <w:szCs w:val="22"/>
        </w:rPr>
        <w:t xml:space="preserve">se aplicará al personal a que se refiere el artículo anterior, cualquiera que sea la ubicación física del área o servicio donde presten sus cometidos profesionales, considerándose, a tal efecto, la Administración como una única unidad de trabajo. </w:t>
      </w:r>
    </w:p>
    <w:p w:rsidR="009727CE" w:rsidRDefault="009A0083">
      <w:pPr>
        <w:ind w:firstLine="708"/>
        <w:jc w:val="both"/>
        <w:rPr>
          <w:rFonts w:ascii="Arial" w:hAnsi="Arial" w:cs="Arial"/>
          <w:sz w:val="22"/>
          <w:szCs w:val="22"/>
        </w:rPr>
      </w:pPr>
      <w:r>
        <w:rPr>
          <w:rFonts w:ascii="Arial" w:hAnsi="Arial" w:cs="Arial"/>
          <w:sz w:val="22"/>
          <w:szCs w:val="22"/>
        </w:rPr>
        <w:t xml:space="preserve"> Artícul</w:t>
      </w:r>
      <w:r>
        <w:rPr>
          <w:rFonts w:ascii="Arial" w:hAnsi="Arial" w:cs="Arial"/>
          <w:sz w:val="22"/>
          <w:szCs w:val="22"/>
        </w:rPr>
        <w:t>o 5.- Ámbito temporal.</w:t>
      </w:r>
    </w:p>
    <w:p w:rsidR="009727CE" w:rsidRDefault="009A0083">
      <w:pPr>
        <w:ind w:firstLine="708"/>
        <w:jc w:val="both"/>
        <w:rPr>
          <w:rFonts w:ascii="Arial" w:hAnsi="Arial" w:cs="Arial"/>
          <w:sz w:val="22"/>
          <w:szCs w:val="22"/>
        </w:rPr>
      </w:pPr>
      <w:r>
        <w:rPr>
          <w:rFonts w:ascii="Arial" w:hAnsi="Arial" w:cs="Arial"/>
          <w:sz w:val="22"/>
          <w:szCs w:val="22"/>
        </w:rPr>
        <w:t>1. El presente Convenio colectivo entrará en vigor el día siguiente de su publicación en el Boletín Oficial de la Provincia de Santa Cruz de Tenerife, sin perjuicio de las previsiones señaladas en el mismo, relativas a la forma y tér</w:t>
      </w:r>
      <w:r>
        <w:rPr>
          <w:rFonts w:ascii="Arial" w:hAnsi="Arial" w:cs="Arial"/>
          <w:sz w:val="22"/>
          <w:szCs w:val="22"/>
        </w:rPr>
        <w:t xml:space="preserve">minos con arreglo a los que hubiera de aplicarse alguna de sus disposiciones. </w:t>
      </w:r>
    </w:p>
    <w:p w:rsidR="009727CE" w:rsidRDefault="009A0083">
      <w:pPr>
        <w:ind w:firstLine="708"/>
        <w:jc w:val="both"/>
        <w:rPr>
          <w:rFonts w:ascii="Arial" w:hAnsi="Arial" w:cs="Arial"/>
          <w:sz w:val="22"/>
          <w:szCs w:val="22"/>
        </w:rPr>
      </w:pPr>
      <w:r>
        <w:rPr>
          <w:rFonts w:ascii="Arial" w:hAnsi="Arial" w:cs="Arial"/>
          <w:sz w:val="22"/>
          <w:szCs w:val="22"/>
        </w:rPr>
        <w:t xml:space="preserve"> 2. De conformidad con lo establecido en el artículo 90.2 del Texto Refundido de la Ley del Estatuto de los Trabajadores y los artículos 2 y 6 del Real Decreto 713/2010, de 28 d</w:t>
      </w:r>
      <w:r>
        <w:rPr>
          <w:rFonts w:ascii="Arial" w:hAnsi="Arial" w:cs="Arial"/>
          <w:sz w:val="22"/>
          <w:szCs w:val="22"/>
        </w:rPr>
        <w:t xml:space="preserve">e mayo, sobre registro y depósito de Acuerdos y acuerdos colectivos de trabajo, el Convenio colectivo será presentado a través de medios electrónicos, ante el Registro de la autoridad laboral competente. </w:t>
      </w:r>
    </w:p>
    <w:p w:rsidR="009727CE" w:rsidRDefault="009A0083">
      <w:pPr>
        <w:ind w:firstLine="708"/>
        <w:jc w:val="both"/>
      </w:pPr>
      <w:r>
        <w:rPr>
          <w:rFonts w:ascii="Arial" w:hAnsi="Arial" w:cs="Arial"/>
          <w:sz w:val="22"/>
          <w:szCs w:val="22"/>
        </w:rPr>
        <w:t xml:space="preserve">3. La vigencia del Convenio se establece </w:t>
      </w:r>
      <w:r>
        <w:rPr>
          <w:rFonts w:ascii="Arial" w:hAnsi="Arial" w:cs="Arial"/>
          <w:color w:val="000000"/>
          <w:sz w:val="22"/>
          <w:szCs w:val="22"/>
        </w:rPr>
        <w:t>hasta el 3</w:t>
      </w:r>
      <w:r>
        <w:rPr>
          <w:rFonts w:ascii="Arial" w:hAnsi="Arial" w:cs="Arial"/>
          <w:color w:val="000000"/>
          <w:sz w:val="22"/>
          <w:szCs w:val="22"/>
        </w:rPr>
        <w:t xml:space="preserve">1 de diciembre de 2024, </w:t>
      </w:r>
      <w:r>
        <w:rPr>
          <w:rFonts w:ascii="Arial" w:hAnsi="Arial" w:cs="Arial"/>
          <w:sz w:val="22"/>
          <w:szCs w:val="22"/>
        </w:rPr>
        <w:t xml:space="preserve">pudiendo ser denunciado por cualquiera de las partes dentro de los dos meses inmediatos anteriores a la terminación de su vigencia.  </w:t>
      </w:r>
    </w:p>
    <w:p w:rsidR="009727CE" w:rsidRDefault="009A0083">
      <w:pPr>
        <w:ind w:firstLine="708"/>
        <w:jc w:val="both"/>
        <w:rPr>
          <w:rFonts w:ascii="Arial" w:hAnsi="Arial" w:cs="Arial"/>
          <w:sz w:val="22"/>
          <w:szCs w:val="22"/>
        </w:rPr>
      </w:pPr>
      <w:r>
        <w:rPr>
          <w:rFonts w:ascii="Arial" w:hAnsi="Arial" w:cs="Arial"/>
          <w:sz w:val="22"/>
          <w:szCs w:val="22"/>
        </w:rPr>
        <w:t>4. Agotada su vigencia sin que se hubiera producido denuncia expresa, se considerará tácitamente p</w:t>
      </w:r>
      <w:r>
        <w:rPr>
          <w:rFonts w:ascii="Arial" w:hAnsi="Arial" w:cs="Arial"/>
          <w:sz w:val="22"/>
          <w:szCs w:val="22"/>
        </w:rPr>
        <w:t xml:space="preserve">rorrogado por períodos anuales sucesivos, pudiendo cualquiera de las partes proceder a la denuncia del mismo durante este período. </w:t>
      </w:r>
    </w:p>
    <w:p w:rsidR="009727CE" w:rsidRDefault="009A0083">
      <w:pPr>
        <w:ind w:firstLine="708"/>
        <w:jc w:val="both"/>
        <w:rPr>
          <w:rFonts w:ascii="Arial" w:hAnsi="Arial" w:cs="Arial"/>
          <w:sz w:val="22"/>
          <w:szCs w:val="22"/>
        </w:rPr>
      </w:pPr>
      <w:r>
        <w:rPr>
          <w:rFonts w:ascii="Arial" w:hAnsi="Arial" w:cs="Arial"/>
          <w:sz w:val="22"/>
          <w:szCs w:val="22"/>
        </w:rPr>
        <w:lastRenderedPageBreak/>
        <w:t>5. Una vez denunciado y hasta tanto no se logre acuerdo expreso sobre el siguiente, permanecerá vigente el contenido del pre</w:t>
      </w:r>
      <w:r>
        <w:rPr>
          <w:rFonts w:ascii="Arial" w:hAnsi="Arial" w:cs="Arial"/>
          <w:sz w:val="22"/>
          <w:szCs w:val="22"/>
        </w:rPr>
        <w:t xml:space="preserve">sente Convenio. </w:t>
      </w:r>
    </w:p>
    <w:p w:rsidR="009727CE" w:rsidRDefault="009A0083">
      <w:pPr>
        <w:ind w:firstLine="708"/>
        <w:jc w:val="both"/>
        <w:rPr>
          <w:rFonts w:ascii="Arial" w:hAnsi="Arial" w:cs="Arial"/>
          <w:sz w:val="22"/>
          <w:szCs w:val="22"/>
        </w:rPr>
      </w:pPr>
      <w:r>
        <w:rPr>
          <w:rFonts w:ascii="Arial" w:hAnsi="Arial" w:cs="Arial"/>
          <w:sz w:val="22"/>
          <w:szCs w:val="22"/>
        </w:rPr>
        <w:t>Producida la denuncia se constituirá la comisión negociadora en un plazo máximo de 30 días acordándose un calendario de negociación y presentándose una propuesta de plataforma de nuevo Convenio por cualquiera de las partes dicha comisión s</w:t>
      </w:r>
      <w:r>
        <w:rPr>
          <w:rFonts w:ascii="Arial" w:hAnsi="Arial" w:cs="Arial"/>
          <w:sz w:val="22"/>
          <w:szCs w:val="22"/>
        </w:rPr>
        <w:t xml:space="preserve">e reunirá en un plazo no superior a un mes para comenzar la negociación. </w:t>
      </w:r>
    </w:p>
    <w:p w:rsidR="009727CE" w:rsidRDefault="009A0083">
      <w:pPr>
        <w:ind w:firstLine="708"/>
        <w:jc w:val="both"/>
        <w:rPr>
          <w:rFonts w:ascii="Arial" w:hAnsi="Arial" w:cs="Arial"/>
          <w:sz w:val="22"/>
          <w:szCs w:val="22"/>
        </w:rPr>
      </w:pPr>
      <w:r>
        <w:rPr>
          <w:rFonts w:ascii="Arial" w:hAnsi="Arial" w:cs="Arial"/>
          <w:sz w:val="22"/>
          <w:szCs w:val="22"/>
        </w:rPr>
        <w:t>6. En el supuesto de que la jurisdicción competente declarase la nulidad de alguna de las cláusulas pactadas en el presente Convenio, se procederá de nuevo a la negociación de las mi</w:t>
      </w:r>
      <w:r>
        <w:rPr>
          <w:rFonts w:ascii="Arial" w:hAnsi="Arial" w:cs="Arial"/>
          <w:sz w:val="22"/>
          <w:szCs w:val="22"/>
        </w:rPr>
        <w:t xml:space="preserve">smas, atendiendo al principio de que la nulidad de alguna o algunas de ellas no supone la nulidad del Convenio, en su conjunto.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7. Sin perjuicio de las previsiones de actualización retributiva previstas en el presente Convenio, las retribuciones experimen</w:t>
      </w:r>
      <w:r>
        <w:rPr>
          <w:rFonts w:ascii="Arial" w:hAnsi="Arial" w:cs="Arial"/>
          <w:color w:val="000000"/>
          <w:sz w:val="22"/>
          <w:szCs w:val="22"/>
        </w:rPr>
        <w:t>tarán la subida prevista en la Ley de Presupuestos Generales del Estado para el personal al servicio de las administraciones públicas y las mejoras sociales según el incremento del I.P.C.</w:t>
      </w:r>
    </w:p>
    <w:p w:rsidR="009727CE" w:rsidRDefault="009A0083">
      <w:pPr>
        <w:ind w:firstLine="708"/>
        <w:jc w:val="both"/>
        <w:rPr>
          <w:rFonts w:ascii="Arial" w:hAnsi="Arial" w:cs="Arial"/>
          <w:sz w:val="22"/>
          <w:szCs w:val="22"/>
        </w:rPr>
      </w:pPr>
      <w:r>
        <w:rPr>
          <w:rFonts w:ascii="Arial" w:hAnsi="Arial" w:cs="Arial"/>
          <w:sz w:val="22"/>
          <w:szCs w:val="22"/>
        </w:rPr>
        <w:t>CAPÍTULO II: Interpretación, Vigilancia, Estudio y Aplicación del Co</w:t>
      </w:r>
      <w:r>
        <w:rPr>
          <w:rFonts w:ascii="Arial" w:hAnsi="Arial" w:cs="Arial"/>
          <w:sz w:val="22"/>
          <w:szCs w:val="22"/>
        </w:rPr>
        <w:t>nvenio.</w:t>
      </w:r>
    </w:p>
    <w:p w:rsidR="009727CE" w:rsidRDefault="009A0083">
      <w:pPr>
        <w:ind w:firstLine="708"/>
        <w:jc w:val="both"/>
        <w:rPr>
          <w:rFonts w:ascii="Arial" w:hAnsi="Arial" w:cs="Arial"/>
          <w:sz w:val="22"/>
          <w:szCs w:val="22"/>
        </w:rPr>
      </w:pPr>
      <w:r>
        <w:rPr>
          <w:rFonts w:ascii="Arial" w:hAnsi="Arial" w:cs="Arial"/>
          <w:sz w:val="22"/>
          <w:szCs w:val="22"/>
        </w:rPr>
        <w:t xml:space="preserve">Artículo 6.- Aplicación de mejoras y sistema de conciliación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1. Las mejoras de cualquier índole que se establezcan por disposición reglamentaria del Ayuntamiento de Candelaria para sus empleados públicos durante la vigencia del Convenio, serán de</w:t>
      </w:r>
      <w:r>
        <w:rPr>
          <w:rFonts w:ascii="Arial" w:hAnsi="Arial" w:cs="Arial"/>
          <w:color w:val="000000"/>
          <w:sz w:val="22"/>
          <w:szCs w:val="22"/>
        </w:rPr>
        <w:t xml:space="preserve"> aplicación automática en los términos previstos en las mismas y formarán parte del presente Convenio. </w:t>
      </w:r>
    </w:p>
    <w:p w:rsidR="009727CE" w:rsidRDefault="009A0083">
      <w:pPr>
        <w:ind w:firstLine="708"/>
        <w:jc w:val="both"/>
      </w:pPr>
      <w:r>
        <w:rPr>
          <w:rFonts w:ascii="Arial" w:hAnsi="Arial" w:cs="Arial"/>
          <w:sz w:val="22"/>
          <w:szCs w:val="22"/>
        </w:rPr>
        <w:t>2. Se establece la mediación y el arbitraje como vía de diálogo y entendimiento, teniendo carácter previo al planteamiento de conflictos sociales o al e</w:t>
      </w:r>
      <w:r>
        <w:rPr>
          <w:rFonts w:ascii="Arial" w:hAnsi="Arial" w:cs="Arial"/>
          <w:sz w:val="22"/>
          <w:szCs w:val="22"/>
        </w:rPr>
        <w:t xml:space="preserve">jercicio de acciones jurisdiccionales, según la regulación establecida </w:t>
      </w:r>
      <w:r>
        <w:rPr>
          <w:rFonts w:ascii="Arial" w:hAnsi="Arial" w:cs="Arial"/>
          <w:color w:val="000000"/>
          <w:sz w:val="22"/>
          <w:szCs w:val="22"/>
        </w:rPr>
        <w:t xml:space="preserve">en el Anexo I de este Convenio. </w:t>
      </w:r>
    </w:p>
    <w:p w:rsidR="009727CE" w:rsidRDefault="009A0083">
      <w:pPr>
        <w:ind w:firstLine="708"/>
        <w:jc w:val="both"/>
        <w:rPr>
          <w:rFonts w:ascii="Arial" w:hAnsi="Arial" w:cs="Arial"/>
          <w:sz w:val="22"/>
          <w:szCs w:val="22"/>
        </w:rPr>
      </w:pPr>
      <w:r>
        <w:rPr>
          <w:rFonts w:ascii="Arial" w:hAnsi="Arial" w:cs="Arial"/>
          <w:sz w:val="22"/>
          <w:szCs w:val="22"/>
        </w:rPr>
        <w:t xml:space="preserve"> Artículo 7.- Comisión de Interpretación, Vigilancia y Estudio </w:t>
      </w:r>
    </w:p>
    <w:p w:rsidR="009727CE" w:rsidRDefault="009A0083">
      <w:pPr>
        <w:ind w:firstLine="708"/>
        <w:jc w:val="both"/>
      </w:pPr>
      <w:r>
        <w:rPr>
          <w:rFonts w:ascii="Arial" w:hAnsi="Arial" w:cs="Arial"/>
          <w:sz w:val="22"/>
          <w:szCs w:val="22"/>
        </w:rPr>
        <w:t xml:space="preserve"> 1. Para atender cuantas cuestiones se deriven de la aplicación, interpretación, concili</w:t>
      </w:r>
      <w:r>
        <w:rPr>
          <w:rFonts w:ascii="Arial" w:hAnsi="Arial" w:cs="Arial"/>
          <w:sz w:val="22"/>
          <w:szCs w:val="22"/>
        </w:rPr>
        <w:t>ación y vigilancia del Convenio, así como de aquellas otras funciones que expresamente se le asignen, se constituirá, en el plazo de los quince días naturales siguientes a su entrada en vigor, una Comisión Mixta paritaria, hasta un máximo de 8 miembros – a</w:t>
      </w:r>
      <w:r>
        <w:rPr>
          <w:rFonts w:ascii="Arial" w:hAnsi="Arial" w:cs="Arial"/>
          <w:sz w:val="22"/>
          <w:szCs w:val="22"/>
        </w:rPr>
        <w:t>compañados de sus asesores hasta un má</w:t>
      </w:r>
      <w:r>
        <w:rPr>
          <w:rFonts w:ascii="Arial" w:hAnsi="Arial" w:cs="Arial"/>
          <w:color w:val="000000"/>
          <w:sz w:val="22"/>
          <w:szCs w:val="22"/>
        </w:rPr>
        <w:t xml:space="preserve">ximo de cuatro (4) por cada parte- que estará integrada por representantes de la </w:t>
      </w:r>
      <w:r>
        <w:rPr>
          <w:rFonts w:ascii="Arial" w:hAnsi="Arial" w:cs="Arial"/>
          <w:sz w:val="22"/>
          <w:szCs w:val="22"/>
        </w:rPr>
        <w:t>Empresa de inserción y los representantes de los/las trabajadores/as.</w:t>
      </w:r>
    </w:p>
    <w:p w:rsidR="009727CE" w:rsidRDefault="009A0083">
      <w:pPr>
        <w:ind w:firstLine="708"/>
        <w:jc w:val="both"/>
        <w:rPr>
          <w:rFonts w:ascii="Arial" w:hAnsi="Arial" w:cs="Arial"/>
          <w:sz w:val="22"/>
          <w:szCs w:val="22"/>
        </w:rPr>
      </w:pPr>
      <w:r>
        <w:rPr>
          <w:rFonts w:ascii="Arial" w:hAnsi="Arial" w:cs="Arial"/>
          <w:sz w:val="22"/>
          <w:szCs w:val="22"/>
        </w:rPr>
        <w:t>2. Esta Comisión queda constituida como un órgano de solución extra</w:t>
      </w:r>
      <w:r>
        <w:rPr>
          <w:rFonts w:ascii="Arial" w:hAnsi="Arial" w:cs="Arial"/>
          <w:sz w:val="22"/>
          <w:szCs w:val="22"/>
        </w:rPr>
        <w:t xml:space="preserve">judicial de conflictos, atribuyéndosele la intervención con carácter preceptivo y previo a la resolución a adoptar, con el límite previsto en las disposiciones de carácter legal.  </w:t>
      </w:r>
    </w:p>
    <w:p w:rsidR="009727CE" w:rsidRDefault="009A0083">
      <w:pPr>
        <w:ind w:firstLine="708"/>
        <w:jc w:val="both"/>
        <w:rPr>
          <w:rFonts w:ascii="Arial" w:hAnsi="Arial" w:cs="Arial"/>
          <w:sz w:val="22"/>
          <w:szCs w:val="22"/>
        </w:rPr>
      </w:pPr>
      <w:r>
        <w:rPr>
          <w:rFonts w:ascii="Arial" w:hAnsi="Arial" w:cs="Arial"/>
          <w:sz w:val="22"/>
          <w:szCs w:val="22"/>
        </w:rPr>
        <w:t>3. Las reuniones de la Comisión Mixta paritaria se celebrarán de forma ordi</w:t>
      </w:r>
      <w:r>
        <w:rPr>
          <w:rFonts w:ascii="Arial" w:hAnsi="Arial" w:cs="Arial"/>
          <w:sz w:val="22"/>
          <w:szCs w:val="22"/>
        </w:rPr>
        <w:t>naria y con carácter obligatorio cada tres meses y de forma extraordinaria a petición expresa de cualquiera de las partes, debiendo convocarse por escrito con, al menos, setenta y dos horas de antelación y con especificación concreta de los asuntos a trata</w:t>
      </w:r>
      <w:r>
        <w:rPr>
          <w:rFonts w:ascii="Arial" w:hAnsi="Arial" w:cs="Arial"/>
          <w:sz w:val="22"/>
          <w:szCs w:val="22"/>
        </w:rPr>
        <w:t xml:space="preserve">r, debiendo celebrarse en el plazo máximo de quince días naturales, a partir de la fecha de su convocatoria. </w:t>
      </w:r>
    </w:p>
    <w:p w:rsidR="009727CE" w:rsidRDefault="009A0083">
      <w:pPr>
        <w:ind w:firstLine="708"/>
        <w:jc w:val="both"/>
        <w:rPr>
          <w:rFonts w:ascii="Arial" w:hAnsi="Arial" w:cs="Arial"/>
          <w:sz w:val="22"/>
          <w:szCs w:val="22"/>
        </w:rPr>
      </w:pPr>
      <w:r>
        <w:rPr>
          <w:rFonts w:ascii="Arial" w:hAnsi="Arial" w:cs="Arial"/>
          <w:sz w:val="22"/>
          <w:szCs w:val="22"/>
        </w:rPr>
        <w:t xml:space="preserve">4. Para adoptar acuerdos la Comisión deberá contar con la mayoría de ambas representaciones.  </w:t>
      </w:r>
    </w:p>
    <w:p w:rsidR="009727CE" w:rsidRDefault="009A0083">
      <w:pPr>
        <w:ind w:firstLine="708"/>
        <w:jc w:val="both"/>
        <w:rPr>
          <w:rFonts w:ascii="Arial" w:hAnsi="Arial" w:cs="Arial"/>
          <w:sz w:val="22"/>
          <w:szCs w:val="22"/>
        </w:rPr>
      </w:pPr>
      <w:r>
        <w:rPr>
          <w:rFonts w:ascii="Arial" w:hAnsi="Arial" w:cs="Arial"/>
          <w:sz w:val="22"/>
          <w:szCs w:val="22"/>
        </w:rPr>
        <w:t>5. De cada sesión se levantará acta por el/la traba</w:t>
      </w:r>
      <w:r>
        <w:rPr>
          <w:rFonts w:ascii="Arial" w:hAnsi="Arial" w:cs="Arial"/>
          <w:sz w:val="22"/>
          <w:szCs w:val="22"/>
        </w:rPr>
        <w:t xml:space="preserve">jador/a designado al efecto que actuará como secretario/a que deberá remitir a las partes en el plazo de 15 días. </w:t>
      </w:r>
    </w:p>
    <w:p w:rsidR="009727CE" w:rsidRDefault="009A0083">
      <w:pPr>
        <w:ind w:firstLine="708"/>
        <w:jc w:val="both"/>
        <w:rPr>
          <w:rFonts w:ascii="Arial" w:hAnsi="Arial" w:cs="Arial"/>
          <w:sz w:val="22"/>
          <w:szCs w:val="22"/>
        </w:rPr>
      </w:pPr>
      <w:r>
        <w:rPr>
          <w:rFonts w:ascii="Arial" w:hAnsi="Arial" w:cs="Arial"/>
          <w:sz w:val="22"/>
          <w:szCs w:val="22"/>
        </w:rPr>
        <w:t xml:space="preserve">6. Esta Comisión se podrá dotar de normas de funcionamiento complementarias al presente artículo. </w:t>
      </w:r>
    </w:p>
    <w:p w:rsidR="009727CE" w:rsidRDefault="009A0083">
      <w:pPr>
        <w:ind w:firstLine="708"/>
        <w:jc w:val="both"/>
        <w:rPr>
          <w:rFonts w:ascii="Arial" w:hAnsi="Arial" w:cs="Arial"/>
          <w:sz w:val="22"/>
          <w:szCs w:val="22"/>
        </w:rPr>
      </w:pPr>
      <w:r>
        <w:rPr>
          <w:rFonts w:ascii="Arial" w:hAnsi="Arial" w:cs="Arial"/>
          <w:sz w:val="22"/>
          <w:szCs w:val="22"/>
        </w:rPr>
        <w:t xml:space="preserve"> Artículo 8.- Indivisibilidad del Convenio</w:t>
      </w:r>
      <w:r>
        <w:rPr>
          <w:rFonts w:ascii="Arial" w:hAnsi="Arial" w:cs="Arial"/>
          <w:sz w:val="22"/>
          <w:szCs w:val="22"/>
        </w:rPr>
        <w:t xml:space="preserve"> y garantía de su cumplimiento. </w:t>
      </w:r>
    </w:p>
    <w:p w:rsidR="009727CE" w:rsidRDefault="009A0083">
      <w:pPr>
        <w:ind w:firstLine="708"/>
        <w:jc w:val="both"/>
        <w:rPr>
          <w:rFonts w:ascii="Arial" w:hAnsi="Arial" w:cs="Arial"/>
          <w:sz w:val="22"/>
          <w:szCs w:val="22"/>
        </w:rPr>
      </w:pPr>
      <w:r>
        <w:rPr>
          <w:rFonts w:ascii="Arial" w:hAnsi="Arial" w:cs="Arial"/>
          <w:sz w:val="22"/>
          <w:szCs w:val="22"/>
        </w:rPr>
        <w:t xml:space="preserve"> 1. El Convenio, que vincula a las partes concertantes, constituye un todo orgánico e indivisible basado en el equilibrio de las recíprocas obligaciones y mutuas contraprestaciones asumidas por las partes y, como tal, ha de</w:t>
      </w:r>
      <w:r>
        <w:rPr>
          <w:rFonts w:ascii="Arial" w:hAnsi="Arial" w:cs="Arial"/>
          <w:sz w:val="22"/>
          <w:szCs w:val="22"/>
        </w:rPr>
        <w:t xml:space="preserve"> ser objeto de consideración conjunta, global y en </w:t>
      </w:r>
      <w:r>
        <w:rPr>
          <w:rFonts w:ascii="Arial" w:hAnsi="Arial" w:cs="Arial"/>
          <w:sz w:val="22"/>
          <w:szCs w:val="22"/>
        </w:rPr>
        <w:lastRenderedPageBreak/>
        <w:t>cómputo anual. Por tanto, ninguna de las obligaciones y contraprestaciones mencionadas y pactadas en este Convenio puede ser aisladamente considerada.</w:t>
      </w:r>
    </w:p>
    <w:p w:rsidR="009727CE" w:rsidRDefault="009A0083">
      <w:pPr>
        <w:ind w:firstLine="708"/>
        <w:jc w:val="both"/>
      </w:pPr>
      <w:r>
        <w:rPr>
          <w:rFonts w:ascii="Arial" w:hAnsi="Arial" w:cs="Arial"/>
          <w:sz w:val="22"/>
          <w:szCs w:val="22"/>
        </w:rPr>
        <w:t xml:space="preserve">2. Se garantiza el cumplimiento de lo dispuesto en el </w:t>
      </w:r>
      <w:r>
        <w:rPr>
          <w:rFonts w:ascii="Arial" w:hAnsi="Arial" w:cs="Arial"/>
          <w:sz w:val="22"/>
          <w:szCs w:val="22"/>
        </w:rPr>
        <w:t xml:space="preserve">presente Convenio, con la excepción de lo dispuesto en los artículos 32 párrafo segundo y 38.10 del Real Decreto Legislativo 5/2015, de 30 de octubre, por el que se aprueba el texto refundido de la Ley del Estatuto Básico del Empleado Público </w:t>
      </w:r>
      <w:r>
        <w:rPr>
          <w:rFonts w:ascii="Arial" w:hAnsi="Arial" w:cs="Arial"/>
          <w:color w:val="000000"/>
          <w:sz w:val="22"/>
          <w:szCs w:val="22"/>
        </w:rPr>
        <w:t>(EBEP, en ade</w:t>
      </w:r>
      <w:r>
        <w:rPr>
          <w:rFonts w:ascii="Arial" w:hAnsi="Arial" w:cs="Arial"/>
          <w:color w:val="000000"/>
          <w:sz w:val="22"/>
          <w:szCs w:val="22"/>
        </w:rPr>
        <w:t xml:space="preserve">lante). </w:t>
      </w:r>
      <w:r>
        <w:rPr>
          <w:rFonts w:ascii="Arial" w:hAnsi="Arial" w:cs="Arial"/>
          <w:sz w:val="22"/>
          <w:szCs w:val="22"/>
        </w:rPr>
        <w:t>En caso de querer llevarse a cabo una modificación excepcional, ésta deberá ser rigurosamente motivada y especificar detalladamente los datos económicos en los que se funda, los cuales deberán ser previamente presentados por los representantes de l</w:t>
      </w:r>
      <w:r>
        <w:rPr>
          <w:rFonts w:ascii="Arial" w:hAnsi="Arial" w:cs="Arial"/>
          <w:sz w:val="22"/>
          <w:szCs w:val="22"/>
        </w:rPr>
        <w:t xml:space="preserve">a Empresa de inserción a los representantes de los/as trabajadores/as legitimados para este ámbito de negociación mixta. </w:t>
      </w:r>
    </w:p>
    <w:p w:rsidR="009727CE" w:rsidRDefault="009A0083">
      <w:pPr>
        <w:ind w:firstLine="708"/>
        <w:jc w:val="both"/>
        <w:rPr>
          <w:rFonts w:ascii="Arial" w:hAnsi="Arial" w:cs="Arial"/>
          <w:sz w:val="22"/>
          <w:szCs w:val="22"/>
        </w:rPr>
      </w:pPr>
      <w:r>
        <w:rPr>
          <w:rFonts w:ascii="Arial" w:hAnsi="Arial" w:cs="Arial"/>
          <w:sz w:val="22"/>
          <w:szCs w:val="22"/>
        </w:rPr>
        <w:t>Respecto a la alteración sustancial de las circunstancias económicas, se deberá tener presente como parámetro inicial la situación eco</w:t>
      </w:r>
      <w:r>
        <w:rPr>
          <w:rFonts w:ascii="Arial" w:hAnsi="Arial" w:cs="Arial"/>
          <w:sz w:val="22"/>
          <w:szCs w:val="22"/>
        </w:rPr>
        <w:t>nómica de la Empresa de inserción a la firma del presente Convenio.</w:t>
      </w:r>
    </w:p>
    <w:p w:rsidR="009727CE" w:rsidRDefault="009727CE">
      <w:pPr>
        <w:ind w:firstLine="708"/>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TÍTULO II: INSTRUMENTOS DE PLANIFICACIÓN Y ORDENACIÓN DE LOS PUESTOS DE TRABAJO.</w:t>
      </w:r>
    </w:p>
    <w:p w:rsidR="009727CE" w:rsidRDefault="009727CE">
      <w:pPr>
        <w:jc w:val="center"/>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Artículo 9.- Instrumentos de planificación. </w:t>
      </w:r>
    </w:p>
    <w:p w:rsidR="009727CE" w:rsidRDefault="009A0083">
      <w:pPr>
        <w:ind w:firstLine="708"/>
        <w:jc w:val="both"/>
        <w:rPr>
          <w:rFonts w:ascii="Arial" w:hAnsi="Arial" w:cs="Arial"/>
          <w:sz w:val="22"/>
          <w:szCs w:val="22"/>
        </w:rPr>
      </w:pPr>
      <w:r>
        <w:rPr>
          <w:rFonts w:ascii="Arial" w:hAnsi="Arial" w:cs="Arial"/>
          <w:sz w:val="22"/>
          <w:szCs w:val="22"/>
        </w:rPr>
        <w:t xml:space="preserve"> 1. La Empresa de inserción podrá elaborar y aprobar Planes,</w:t>
      </w:r>
      <w:r>
        <w:rPr>
          <w:rFonts w:ascii="Arial" w:hAnsi="Arial" w:cs="Arial"/>
          <w:sz w:val="22"/>
          <w:szCs w:val="22"/>
        </w:rPr>
        <w:t xml:space="preserve"> previa negociación con la representación de los/as trabajadores/as de carácter general o para ámbitos de gestión específicos, a los efectos del desarrollo de actuaciones para la ordenación de sus recursos humanos, con el objetivo de contribuir a la consec</w:t>
      </w:r>
      <w:r>
        <w:rPr>
          <w:rFonts w:ascii="Arial" w:hAnsi="Arial" w:cs="Arial"/>
          <w:sz w:val="22"/>
          <w:szCs w:val="22"/>
        </w:rPr>
        <w:t xml:space="preserve">ución de la eficacia en la prestación de los servicios y de la eficiencia en la utilización de los recursos económicos disponibles.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A tal efecto, podrán incluir, entre otras, las medidas señaladas en el artículo 69.2 del Estatuto Básico del Empleado Públ</w:t>
      </w:r>
      <w:r>
        <w:rPr>
          <w:rFonts w:ascii="Arial" w:hAnsi="Arial" w:cs="Arial"/>
          <w:color w:val="000000"/>
          <w:sz w:val="22"/>
          <w:szCs w:val="22"/>
        </w:rPr>
        <w:t xml:space="preserve">ico.  </w:t>
      </w:r>
    </w:p>
    <w:p w:rsidR="009727CE" w:rsidRDefault="009A0083">
      <w:pPr>
        <w:ind w:firstLine="708"/>
        <w:jc w:val="both"/>
        <w:rPr>
          <w:rFonts w:ascii="Arial" w:hAnsi="Arial" w:cs="Arial"/>
          <w:sz w:val="22"/>
          <w:szCs w:val="22"/>
        </w:rPr>
      </w:pPr>
      <w:r>
        <w:rPr>
          <w:rFonts w:ascii="Arial" w:hAnsi="Arial" w:cs="Arial"/>
          <w:sz w:val="22"/>
          <w:szCs w:val="22"/>
        </w:rPr>
        <w:t xml:space="preserve">2. Asimismo, dimensionarán la plantilla del personal a sus necesidades funcionales y organizativas. </w:t>
      </w:r>
    </w:p>
    <w:p w:rsidR="009727CE" w:rsidRDefault="009A0083">
      <w:pPr>
        <w:ind w:firstLine="708"/>
        <w:jc w:val="both"/>
        <w:rPr>
          <w:rFonts w:ascii="Arial" w:hAnsi="Arial" w:cs="Arial"/>
          <w:sz w:val="22"/>
          <w:szCs w:val="22"/>
        </w:rPr>
      </w:pPr>
      <w:r>
        <w:rPr>
          <w:rFonts w:ascii="Arial" w:hAnsi="Arial" w:cs="Arial"/>
          <w:sz w:val="22"/>
          <w:szCs w:val="22"/>
        </w:rPr>
        <w:t xml:space="preserve"> Artículo 10.- Organización del trabajo </w:t>
      </w:r>
    </w:p>
    <w:p w:rsidR="009727CE" w:rsidRDefault="009A0083">
      <w:pPr>
        <w:ind w:firstLine="708"/>
        <w:jc w:val="both"/>
      </w:pPr>
      <w:r>
        <w:rPr>
          <w:rFonts w:ascii="Arial" w:hAnsi="Arial" w:cs="Arial"/>
          <w:sz w:val="22"/>
          <w:szCs w:val="22"/>
        </w:rPr>
        <w:t xml:space="preserve">  1. La organización del trabajo es facultad y responsabilidad exclusiva de la Empresa de inserción</w:t>
      </w:r>
      <w:r>
        <w:rPr>
          <w:rFonts w:ascii="Arial" w:hAnsi="Arial" w:cs="Arial"/>
          <w:color w:val="000000"/>
          <w:sz w:val="22"/>
          <w:szCs w:val="22"/>
        </w:rPr>
        <w:t xml:space="preserve">, </w:t>
      </w:r>
      <w:r>
        <w:rPr>
          <w:rFonts w:ascii="Arial" w:hAnsi="Arial" w:cs="Arial"/>
          <w:sz w:val="22"/>
          <w:szCs w:val="22"/>
        </w:rPr>
        <w:t>establ</w:t>
      </w:r>
      <w:r>
        <w:rPr>
          <w:rFonts w:ascii="Arial" w:hAnsi="Arial" w:cs="Arial"/>
          <w:sz w:val="22"/>
          <w:szCs w:val="22"/>
        </w:rPr>
        <w:t>eciendo los sistemas de racionalización, la mejora de métodos y procesos y la simplificación de tareas que permitan el mayor y mejor nivel de prestación de servicios, a través de sus órganos de gobierno y administración, sin perjuicio de los derechos y fac</w:t>
      </w:r>
      <w:r>
        <w:rPr>
          <w:rFonts w:ascii="Arial" w:hAnsi="Arial" w:cs="Arial"/>
          <w:sz w:val="22"/>
          <w:szCs w:val="22"/>
        </w:rPr>
        <w:t xml:space="preserve">ultades de audiencia, consulta, información y negociación reconocidos a los representantes de los/as trabajadores/as. </w:t>
      </w:r>
    </w:p>
    <w:p w:rsidR="009727CE" w:rsidRDefault="009A0083">
      <w:pPr>
        <w:ind w:firstLine="708"/>
        <w:jc w:val="both"/>
        <w:rPr>
          <w:rFonts w:ascii="Arial" w:hAnsi="Arial" w:cs="Arial"/>
          <w:sz w:val="22"/>
          <w:szCs w:val="22"/>
        </w:rPr>
      </w:pPr>
      <w:r>
        <w:rPr>
          <w:rFonts w:ascii="Arial" w:hAnsi="Arial" w:cs="Arial"/>
          <w:sz w:val="22"/>
          <w:szCs w:val="22"/>
        </w:rPr>
        <w:t xml:space="preserve"> 2. La racionalización del trabajo tendrá, como objetivos prioritarios, las siguientes finalidades: </w:t>
      </w:r>
    </w:p>
    <w:p w:rsidR="009727CE" w:rsidRDefault="009A0083">
      <w:pPr>
        <w:pStyle w:val="Prrafodelista"/>
        <w:widowControl/>
        <w:numPr>
          <w:ilvl w:val="0"/>
          <w:numId w:val="11"/>
        </w:numPr>
        <w:suppressAutoHyphens w:val="0"/>
        <w:spacing w:after="160" w:line="249" w:lineRule="auto"/>
        <w:jc w:val="both"/>
        <w:textAlignment w:val="auto"/>
        <w:rPr>
          <w:rFonts w:ascii="Arial" w:hAnsi="Arial" w:cs="Arial"/>
          <w:sz w:val="22"/>
          <w:szCs w:val="22"/>
        </w:rPr>
      </w:pPr>
      <w:r>
        <w:rPr>
          <w:rFonts w:ascii="Arial" w:hAnsi="Arial" w:cs="Arial"/>
          <w:sz w:val="22"/>
          <w:szCs w:val="22"/>
        </w:rPr>
        <w:t>Potenciar la calidad en la prestació</w:t>
      </w:r>
      <w:r>
        <w:rPr>
          <w:rFonts w:ascii="Arial" w:hAnsi="Arial" w:cs="Arial"/>
          <w:sz w:val="22"/>
          <w:szCs w:val="22"/>
        </w:rPr>
        <w:t xml:space="preserve">n de los servicios y el incremento de la productividad.  </w:t>
      </w:r>
    </w:p>
    <w:p w:rsidR="009727CE" w:rsidRDefault="009A0083">
      <w:pPr>
        <w:pStyle w:val="Prrafodelista"/>
        <w:widowControl/>
        <w:numPr>
          <w:ilvl w:val="0"/>
          <w:numId w:val="11"/>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Simplificar la tramitación de los procedimientos y utilizar, de manera efectiva, las herramientas relacionadas con las tecnologías de la información y comunicación. </w:t>
      </w:r>
    </w:p>
    <w:p w:rsidR="009727CE" w:rsidRDefault="009A0083">
      <w:pPr>
        <w:ind w:firstLine="708"/>
        <w:jc w:val="both"/>
        <w:rPr>
          <w:rFonts w:ascii="Arial" w:hAnsi="Arial" w:cs="Arial"/>
          <w:sz w:val="22"/>
          <w:szCs w:val="22"/>
        </w:rPr>
      </w:pPr>
      <w:r>
        <w:rPr>
          <w:rFonts w:ascii="Arial" w:hAnsi="Arial" w:cs="Arial"/>
          <w:sz w:val="22"/>
          <w:szCs w:val="22"/>
        </w:rPr>
        <w:t xml:space="preserve">  3. En materia de determinación</w:t>
      </w:r>
      <w:r>
        <w:rPr>
          <w:rFonts w:ascii="Arial" w:hAnsi="Arial" w:cs="Arial"/>
          <w:sz w:val="22"/>
          <w:szCs w:val="22"/>
        </w:rPr>
        <w:t xml:space="preserve"> de las condiciones de trabajo y participación del personal al servicio la Empresa de inserción, se negociarán con las organizaciones sindicales legitimadas, aquellas cuestiones que afecten a las condiciones de trabajo de los/as trabajadores/as, quedando a</w:t>
      </w:r>
      <w:r>
        <w:rPr>
          <w:rFonts w:ascii="Arial" w:hAnsi="Arial" w:cs="Arial"/>
          <w:sz w:val="22"/>
          <w:szCs w:val="22"/>
        </w:rPr>
        <w:t>l margen de la negociación las decisiones de la Empresa de inserción que afecten a sus potestades de dirección y autoorganización</w:t>
      </w:r>
    </w:p>
    <w:p w:rsidR="009727CE" w:rsidRDefault="009A0083">
      <w:pPr>
        <w:ind w:firstLine="708"/>
        <w:jc w:val="both"/>
        <w:rPr>
          <w:rFonts w:ascii="Arial" w:hAnsi="Arial" w:cs="Arial"/>
          <w:sz w:val="22"/>
          <w:szCs w:val="22"/>
        </w:rPr>
      </w:pPr>
      <w:r>
        <w:rPr>
          <w:rFonts w:ascii="Arial" w:hAnsi="Arial" w:cs="Arial"/>
          <w:sz w:val="22"/>
          <w:szCs w:val="22"/>
        </w:rPr>
        <w:t xml:space="preserve">Artículo 11.- Oferta de Empleo </w:t>
      </w:r>
    </w:p>
    <w:p w:rsidR="009727CE" w:rsidRDefault="009A0083">
      <w:pPr>
        <w:ind w:firstLine="708"/>
        <w:jc w:val="both"/>
        <w:rPr>
          <w:rFonts w:ascii="Arial" w:hAnsi="Arial" w:cs="Arial"/>
          <w:sz w:val="22"/>
          <w:szCs w:val="22"/>
        </w:rPr>
      </w:pPr>
      <w:r>
        <w:rPr>
          <w:rFonts w:ascii="Arial" w:hAnsi="Arial" w:cs="Arial"/>
          <w:sz w:val="22"/>
          <w:szCs w:val="22"/>
        </w:rPr>
        <w:t xml:space="preserve"> 1. Las necesidades de recursos humanos, dotadas presupuestariamente, que deban proveerse de m</w:t>
      </w:r>
      <w:r>
        <w:rPr>
          <w:rFonts w:ascii="Arial" w:hAnsi="Arial" w:cs="Arial"/>
          <w:sz w:val="22"/>
          <w:szCs w:val="22"/>
        </w:rPr>
        <w:t xml:space="preserve">anera definitiva mediante la incorporación de personal de nuevo ingreso, serán objeto de Oferta de Empleo.  </w:t>
      </w:r>
    </w:p>
    <w:p w:rsidR="009727CE" w:rsidRDefault="009A0083">
      <w:pPr>
        <w:ind w:firstLine="708"/>
        <w:jc w:val="both"/>
        <w:rPr>
          <w:rFonts w:ascii="Arial" w:hAnsi="Arial" w:cs="Arial"/>
          <w:sz w:val="22"/>
          <w:szCs w:val="22"/>
        </w:rPr>
      </w:pPr>
      <w:r>
        <w:rPr>
          <w:rFonts w:ascii="Arial" w:hAnsi="Arial" w:cs="Arial"/>
          <w:sz w:val="22"/>
          <w:szCs w:val="22"/>
        </w:rPr>
        <w:lastRenderedPageBreak/>
        <w:t xml:space="preserve">2. Los criterios generales sobre la Oferta de Empleo serán objeto de negociación.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3. Para la aprobación, plazos de ejecución y demás cuestiones de</w:t>
      </w:r>
      <w:r>
        <w:rPr>
          <w:rFonts w:ascii="Arial" w:hAnsi="Arial" w:cs="Arial"/>
          <w:color w:val="000000"/>
          <w:sz w:val="22"/>
          <w:szCs w:val="22"/>
        </w:rPr>
        <w:t xml:space="preserve"> carácter procedimental relacionadas con la Oferta de Empleo Público se estará a lo dispuesto en el Estatuto Básico del Empleado Público, en la legislación sobre función pública de la Comunidad Autónoma de Canarias y en sus disposiciones de desarrollo.  </w:t>
      </w:r>
    </w:p>
    <w:p w:rsidR="009727CE" w:rsidRDefault="009A0083">
      <w:pPr>
        <w:ind w:firstLine="708"/>
        <w:jc w:val="both"/>
        <w:rPr>
          <w:rFonts w:ascii="Arial" w:hAnsi="Arial" w:cs="Arial"/>
          <w:sz w:val="22"/>
          <w:szCs w:val="22"/>
        </w:rPr>
      </w:pPr>
      <w:r>
        <w:rPr>
          <w:rFonts w:ascii="Arial" w:hAnsi="Arial" w:cs="Arial"/>
          <w:sz w:val="22"/>
          <w:szCs w:val="22"/>
        </w:rPr>
        <w:t>A</w:t>
      </w:r>
      <w:r>
        <w:rPr>
          <w:rFonts w:ascii="Arial" w:hAnsi="Arial" w:cs="Arial"/>
          <w:sz w:val="22"/>
          <w:szCs w:val="22"/>
        </w:rPr>
        <w:t xml:space="preserve">rtículo 12.- Relación de Puestos de Trabajo </w:t>
      </w:r>
    </w:p>
    <w:p w:rsidR="009727CE" w:rsidRDefault="009A0083">
      <w:pPr>
        <w:ind w:firstLine="708"/>
        <w:jc w:val="both"/>
        <w:rPr>
          <w:rFonts w:ascii="Arial" w:hAnsi="Arial" w:cs="Arial"/>
          <w:sz w:val="22"/>
          <w:szCs w:val="22"/>
        </w:rPr>
      </w:pPr>
      <w:r>
        <w:rPr>
          <w:rFonts w:ascii="Arial" w:hAnsi="Arial" w:cs="Arial"/>
          <w:sz w:val="22"/>
          <w:szCs w:val="22"/>
        </w:rPr>
        <w:t xml:space="preserve"> 1. La Relación de Puestos de Trabajo es el instrumento técnico a través del cual se realiza la ordenación del personal, de acuerdo con las necesidades de los servicios de la Administración.</w:t>
      </w:r>
    </w:p>
    <w:p w:rsidR="009727CE" w:rsidRDefault="009A0083">
      <w:pPr>
        <w:ind w:firstLine="708"/>
        <w:jc w:val="both"/>
      </w:pPr>
      <w:r>
        <w:rPr>
          <w:rFonts w:ascii="Arial" w:hAnsi="Arial" w:cs="Arial"/>
          <w:color w:val="000000"/>
          <w:sz w:val="22"/>
          <w:szCs w:val="22"/>
        </w:rPr>
        <w:t xml:space="preserve">2. La </w:t>
      </w:r>
      <w:r>
        <w:rPr>
          <w:rFonts w:ascii="Arial" w:hAnsi="Arial" w:cs="Arial"/>
          <w:sz w:val="22"/>
          <w:szCs w:val="22"/>
        </w:rPr>
        <w:t>Empresa de ins</w:t>
      </w:r>
      <w:r>
        <w:rPr>
          <w:rFonts w:ascii="Arial" w:hAnsi="Arial" w:cs="Arial"/>
          <w:sz w:val="22"/>
          <w:szCs w:val="22"/>
        </w:rPr>
        <w:t>erción</w:t>
      </w:r>
      <w:r>
        <w:rPr>
          <w:rFonts w:ascii="Arial" w:hAnsi="Arial" w:cs="Arial"/>
          <w:color w:val="000000"/>
          <w:sz w:val="22"/>
          <w:szCs w:val="22"/>
        </w:rPr>
        <w:t xml:space="preserve"> estructurará su organización mediante la Relación de Puestos de Trabajo, o instrumento organizativo similar, de acuerdo con las normas y los criterios seguidos por el Ayuntamiento de Candelaria. </w:t>
      </w:r>
    </w:p>
    <w:p w:rsidR="009727CE" w:rsidRDefault="009A0083">
      <w:pPr>
        <w:ind w:firstLine="708"/>
        <w:jc w:val="both"/>
        <w:rPr>
          <w:rFonts w:ascii="Arial" w:hAnsi="Arial" w:cs="Arial"/>
          <w:sz w:val="22"/>
          <w:szCs w:val="22"/>
        </w:rPr>
      </w:pPr>
      <w:r>
        <w:rPr>
          <w:rFonts w:ascii="Arial" w:hAnsi="Arial" w:cs="Arial"/>
          <w:sz w:val="22"/>
          <w:szCs w:val="22"/>
        </w:rPr>
        <w:t>3. La Relación de Puestos de Trabajo indicará, en tod</w:t>
      </w:r>
      <w:r>
        <w:rPr>
          <w:rFonts w:ascii="Arial" w:hAnsi="Arial" w:cs="Arial"/>
          <w:sz w:val="22"/>
          <w:szCs w:val="22"/>
        </w:rPr>
        <w:t xml:space="preserve">o caso, la denominación de los puestos de trabajo, los grupos de clasificación profesional y las retribuciones complementarias.      </w:t>
      </w:r>
    </w:p>
    <w:p w:rsidR="009727CE" w:rsidRDefault="009A0083">
      <w:pPr>
        <w:ind w:firstLine="708"/>
        <w:jc w:val="both"/>
        <w:rPr>
          <w:rFonts w:ascii="Arial" w:hAnsi="Arial" w:cs="Arial"/>
          <w:sz w:val="22"/>
          <w:szCs w:val="22"/>
        </w:rPr>
      </w:pPr>
      <w:r>
        <w:rPr>
          <w:rFonts w:ascii="Arial" w:hAnsi="Arial" w:cs="Arial"/>
          <w:sz w:val="22"/>
          <w:szCs w:val="22"/>
        </w:rPr>
        <w:t>4. La propuesta de Relación de Puesto de Trabajo y Plantilla para cada ejercicio presupuestario se someterá a la Mesa de N</w:t>
      </w:r>
      <w:r>
        <w:rPr>
          <w:rFonts w:ascii="Arial" w:hAnsi="Arial" w:cs="Arial"/>
          <w:sz w:val="22"/>
          <w:szCs w:val="22"/>
        </w:rPr>
        <w:t>egociación antes de su aprobación por los órganos competentes.</w:t>
      </w:r>
    </w:p>
    <w:p w:rsidR="009727CE" w:rsidRDefault="009727CE">
      <w:pPr>
        <w:ind w:firstLine="708"/>
        <w:jc w:val="both"/>
        <w:rPr>
          <w:rFonts w:ascii="Arial" w:hAnsi="Arial" w:cs="Arial"/>
          <w:sz w:val="22"/>
          <w:szCs w:val="22"/>
        </w:rPr>
      </w:pPr>
    </w:p>
    <w:p w:rsidR="009727CE" w:rsidRDefault="009A0083">
      <w:pPr>
        <w:ind w:firstLine="708"/>
        <w:jc w:val="center"/>
        <w:rPr>
          <w:rFonts w:ascii="Arial" w:hAnsi="Arial" w:cs="Arial"/>
          <w:sz w:val="22"/>
          <w:szCs w:val="22"/>
        </w:rPr>
      </w:pPr>
      <w:r>
        <w:rPr>
          <w:rFonts w:ascii="Arial" w:hAnsi="Arial" w:cs="Arial"/>
          <w:sz w:val="22"/>
          <w:szCs w:val="22"/>
        </w:rPr>
        <w:t>TÍTULO III: SISTEMA DE CLASIFICACIÓN PROFESIONAL.</w:t>
      </w:r>
    </w:p>
    <w:p w:rsidR="009727CE" w:rsidRDefault="009727CE">
      <w:pPr>
        <w:ind w:firstLine="708"/>
        <w:jc w:val="center"/>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Artículo 13.- Criterios generales </w:t>
      </w:r>
    </w:p>
    <w:p w:rsidR="009727CE" w:rsidRDefault="009A0083">
      <w:pPr>
        <w:ind w:firstLine="708"/>
        <w:jc w:val="both"/>
        <w:rPr>
          <w:rFonts w:ascii="Arial" w:hAnsi="Arial" w:cs="Arial"/>
          <w:sz w:val="22"/>
          <w:szCs w:val="22"/>
        </w:rPr>
      </w:pPr>
      <w:r>
        <w:rPr>
          <w:rFonts w:ascii="Arial" w:hAnsi="Arial" w:cs="Arial"/>
          <w:sz w:val="22"/>
          <w:szCs w:val="22"/>
        </w:rPr>
        <w:t xml:space="preserve"> 1. El sistema de clasificación de los/as trabajadores/as se estructura en grupos de clasificación profesi</w:t>
      </w:r>
      <w:r>
        <w:rPr>
          <w:rFonts w:ascii="Arial" w:hAnsi="Arial" w:cs="Arial"/>
          <w:sz w:val="22"/>
          <w:szCs w:val="22"/>
        </w:rPr>
        <w:t xml:space="preserve">onales, en los que se integran los distintos puestos de trabajo, cuya definición y configuración tiene como finalidad esencial facilitar la movilidad y favorecer la carrera profesional. </w:t>
      </w:r>
    </w:p>
    <w:p w:rsidR="009727CE" w:rsidRDefault="009A0083">
      <w:pPr>
        <w:ind w:firstLine="708"/>
        <w:jc w:val="both"/>
        <w:rPr>
          <w:rFonts w:ascii="Arial" w:hAnsi="Arial" w:cs="Arial"/>
          <w:sz w:val="22"/>
          <w:szCs w:val="22"/>
        </w:rPr>
      </w:pPr>
      <w:r>
        <w:rPr>
          <w:rFonts w:ascii="Arial" w:hAnsi="Arial" w:cs="Arial"/>
          <w:sz w:val="22"/>
          <w:szCs w:val="22"/>
        </w:rPr>
        <w:t>2. El grupo de clasificación profesional integra las aptitudes profes</w:t>
      </w:r>
      <w:r>
        <w:rPr>
          <w:rFonts w:ascii="Arial" w:hAnsi="Arial" w:cs="Arial"/>
          <w:sz w:val="22"/>
          <w:szCs w:val="22"/>
        </w:rPr>
        <w:t xml:space="preserve">ionales, las titulaciones y el contenido general de las funciones que se deben desarrollar, en cada uno de ellos. Se identifica con el Grupo/Subgrupo retributivo.  </w:t>
      </w:r>
    </w:p>
    <w:p w:rsidR="009727CE" w:rsidRDefault="009A0083">
      <w:pPr>
        <w:ind w:firstLine="708"/>
        <w:jc w:val="both"/>
        <w:rPr>
          <w:rFonts w:ascii="Arial" w:hAnsi="Arial" w:cs="Arial"/>
          <w:sz w:val="22"/>
          <w:szCs w:val="22"/>
        </w:rPr>
      </w:pPr>
      <w:r>
        <w:rPr>
          <w:rFonts w:ascii="Arial" w:hAnsi="Arial" w:cs="Arial"/>
          <w:sz w:val="22"/>
          <w:szCs w:val="22"/>
        </w:rPr>
        <w:t xml:space="preserve">3. La pertenencia a un Grupo de clasificación profesional capacitará para el desempeño de </w:t>
      </w:r>
      <w:r>
        <w:rPr>
          <w:rFonts w:ascii="Arial" w:hAnsi="Arial" w:cs="Arial"/>
          <w:sz w:val="22"/>
          <w:szCs w:val="22"/>
        </w:rPr>
        <w:t>las tareas y cometidos propios de los distintos puestos de trabajo encuadrados en el mismo, sin más limitaciones que las derivadas de la exigencia de las titulaciones específicas y de los demás requisitos de carácter profesional contemplados en el presente</w:t>
      </w:r>
      <w:r>
        <w:rPr>
          <w:rFonts w:ascii="Arial" w:hAnsi="Arial" w:cs="Arial"/>
          <w:sz w:val="22"/>
          <w:szCs w:val="22"/>
        </w:rPr>
        <w:t xml:space="preserve"> Convenio.  </w:t>
      </w:r>
    </w:p>
    <w:p w:rsidR="009727CE" w:rsidRDefault="009A0083">
      <w:pPr>
        <w:ind w:firstLine="708"/>
        <w:jc w:val="both"/>
        <w:rPr>
          <w:rFonts w:ascii="Arial" w:hAnsi="Arial" w:cs="Arial"/>
          <w:sz w:val="22"/>
          <w:szCs w:val="22"/>
        </w:rPr>
      </w:pPr>
      <w:r>
        <w:rPr>
          <w:rFonts w:ascii="Arial" w:hAnsi="Arial" w:cs="Arial"/>
          <w:sz w:val="22"/>
          <w:szCs w:val="22"/>
        </w:rPr>
        <w:t xml:space="preserve">4. El puesto de trabajo es el conjunto de funciones, actividades, tareas u otras responsabilidades encomendadas a cada empleado público y para cuyo desempeño son exigibles determinados méritos, capacidades y experiencia profesional. </w:t>
      </w:r>
    </w:p>
    <w:p w:rsidR="009727CE" w:rsidRDefault="009A0083">
      <w:pPr>
        <w:ind w:firstLine="708"/>
        <w:jc w:val="both"/>
        <w:rPr>
          <w:rFonts w:ascii="Arial" w:hAnsi="Arial" w:cs="Arial"/>
          <w:sz w:val="22"/>
          <w:szCs w:val="22"/>
        </w:rPr>
      </w:pPr>
      <w:r>
        <w:rPr>
          <w:rFonts w:ascii="Arial" w:hAnsi="Arial" w:cs="Arial"/>
          <w:sz w:val="22"/>
          <w:szCs w:val="22"/>
        </w:rPr>
        <w:t>5. La mod</w:t>
      </w:r>
      <w:r>
        <w:rPr>
          <w:rFonts w:ascii="Arial" w:hAnsi="Arial" w:cs="Arial"/>
          <w:sz w:val="22"/>
          <w:szCs w:val="22"/>
        </w:rPr>
        <w:t xml:space="preserve">ificación del Grupo profesional de un/a trabajador/a solo podrá realizarse a través de la promoción profesional regulada en este Convenio colectivo.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Artículo 14.- Grupos profesionales. </w:t>
      </w:r>
    </w:p>
    <w:p w:rsidR="009727CE" w:rsidRDefault="009A0083">
      <w:pPr>
        <w:ind w:firstLine="708"/>
        <w:jc w:val="both"/>
        <w:rPr>
          <w:rFonts w:ascii="Arial" w:hAnsi="Arial" w:cs="Arial"/>
          <w:sz w:val="22"/>
          <w:szCs w:val="22"/>
        </w:rPr>
      </w:pPr>
      <w:r>
        <w:rPr>
          <w:rFonts w:ascii="Arial" w:hAnsi="Arial" w:cs="Arial"/>
          <w:sz w:val="22"/>
          <w:szCs w:val="22"/>
        </w:rPr>
        <w:t xml:space="preserve">El personal incluido en el ámbito de aplicación del Convenio se </w:t>
      </w:r>
      <w:r>
        <w:rPr>
          <w:rFonts w:ascii="Arial" w:hAnsi="Arial" w:cs="Arial"/>
          <w:sz w:val="22"/>
          <w:szCs w:val="22"/>
        </w:rPr>
        <w:t xml:space="preserve">clasificará, de conformidad con lo dispuesto en el artículo 22 del Texto Refundido de la Ley del Estatuto de los Trabajadores, en los siguientes Grupos profesionales: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Grupo A, dividido en dos Subgrupos:  </w:t>
      </w:r>
    </w:p>
    <w:p w:rsidR="009727CE" w:rsidRDefault="009A0083">
      <w:pPr>
        <w:ind w:firstLine="708"/>
        <w:jc w:val="both"/>
        <w:rPr>
          <w:rFonts w:ascii="Arial" w:hAnsi="Arial" w:cs="Arial"/>
          <w:sz w:val="22"/>
          <w:szCs w:val="22"/>
        </w:rPr>
      </w:pPr>
      <w:r>
        <w:rPr>
          <w:rFonts w:ascii="Arial" w:hAnsi="Arial" w:cs="Arial"/>
          <w:sz w:val="22"/>
          <w:szCs w:val="22"/>
        </w:rPr>
        <w:t xml:space="preserve">  Subgrupo A1: Se incluyen en este grupo el pe</w:t>
      </w:r>
      <w:r>
        <w:rPr>
          <w:rFonts w:ascii="Arial" w:hAnsi="Arial" w:cs="Arial"/>
          <w:sz w:val="22"/>
          <w:szCs w:val="22"/>
        </w:rPr>
        <w:t>rsonal que requiere de conocimientos profesionales, a nivel superior, para el desempeño de sus cometidos en uno o varios ámbitos de actuación de la Administración, dominando los sistemas de planificación, organización y evaluación de resultados, por lo cua</w:t>
      </w:r>
      <w:r>
        <w:rPr>
          <w:rFonts w:ascii="Arial" w:hAnsi="Arial" w:cs="Arial"/>
          <w:sz w:val="22"/>
          <w:szCs w:val="22"/>
        </w:rPr>
        <w:t xml:space="preserve">l se requiere de un nivel alto en las competencias relacionadas con la iniciativa, autonomía y responsabilidad. </w:t>
      </w:r>
    </w:p>
    <w:p w:rsidR="009727CE" w:rsidRDefault="009A0083">
      <w:pPr>
        <w:ind w:firstLine="708"/>
        <w:jc w:val="both"/>
        <w:rPr>
          <w:rFonts w:ascii="Arial" w:hAnsi="Arial" w:cs="Arial"/>
          <w:sz w:val="22"/>
          <w:szCs w:val="22"/>
        </w:rPr>
      </w:pPr>
      <w:r>
        <w:rPr>
          <w:rFonts w:ascii="Arial" w:hAnsi="Arial" w:cs="Arial"/>
          <w:sz w:val="22"/>
          <w:szCs w:val="22"/>
        </w:rPr>
        <w:t xml:space="preserve">  Formación: Título de Doctor, Master, Licenciado, Ingeniero, Arquitecto o grados universitarios equivalentes. </w:t>
      </w:r>
    </w:p>
    <w:p w:rsidR="009727CE" w:rsidRDefault="009A0083">
      <w:pPr>
        <w:ind w:firstLine="708"/>
        <w:jc w:val="both"/>
        <w:rPr>
          <w:rFonts w:ascii="Arial" w:hAnsi="Arial" w:cs="Arial"/>
          <w:sz w:val="22"/>
          <w:szCs w:val="22"/>
        </w:rPr>
      </w:pPr>
      <w:r>
        <w:rPr>
          <w:rFonts w:ascii="Arial" w:hAnsi="Arial" w:cs="Arial"/>
          <w:sz w:val="22"/>
          <w:szCs w:val="22"/>
        </w:rPr>
        <w:t xml:space="preserve">  Subgrupo A2: Forman parte del</w:t>
      </w:r>
      <w:r>
        <w:rPr>
          <w:rFonts w:ascii="Arial" w:hAnsi="Arial" w:cs="Arial"/>
          <w:sz w:val="22"/>
          <w:szCs w:val="22"/>
        </w:rPr>
        <w:t xml:space="preserve"> mismo los trabajadores que llevan a cabo funciones </w:t>
      </w:r>
      <w:r>
        <w:rPr>
          <w:rFonts w:ascii="Arial" w:hAnsi="Arial" w:cs="Arial"/>
          <w:sz w:val="22"/>
          <w:szCs w:val="22"/>
        </w:rPr>
        <w:lastRenderedPageBreak/>
        <w:t xml:space="preserve">consistentes en la realización de actividades especializadas, dentro del nivel académico exigido para el desempeño del correspondiente puesto de trabajo.   </w:t>
      </w:r>
    </w:p>
    <w:p w:rsidR="009727CE" w:rsidRDefault="009A0083">
      <w:pPr>
        <w:ind w:firstLine="708"/>
        <w:jc w:val="both"/>
        <w:rPr>
          <w:rFonts w:ascii="Arial" w:hAnsi="Arial" w:cs="Arial"/>
          <w:sz w:val="22"/>
          <w:szCs w:val="22"/>
        </w:rPr>
      </w:pPr>
      <w:r>
        <w:rPr>
          <w:rFonts w:ascii="Arial" w:hAnsi="Arial" w:cs="Arial"/>
          <w:sz w:val="22"/>
          <w:szCs w:val="22"/>
        </w:rPr>
        <w:t xml:space="preserve">  Se les puede encomendar, asimismo, la coordin</w:t>
      </w:r>
      <w:r>
        <w:rPr>
          <w:rFonts w:ascii="Arial" w:hAnsi="Arial" w:cs="Arial"/>
          <w:sz w:val="22"/>
          <w:szCs w:val="22"/>
        </w:rPr>
        <w:t xml:space="preserve">ación, supervisión y/o ejecución de tareas heterogéneas, y la responsabilidad de ordenar el trabajo del personal que, en su caso, le corresponda dirigir.  </w:t>
      </w:r>
    </w:p>
    <w:p w:rsidR="009727CE" w:rsidRDefault="009A0083">
      <w:pPr>
        <w:ind w:firstLine="708"/>
        <w:jc w:val="both"/>
        <w:rPr>
          <w:rFonts w:ascii="Arial" w:hAnsi="Arial" w:cs="Arial"/>
          <w:sz w:val="22"/>
          <w:szCs w:val="22"/>
        </w:rPr>
      </w:pPr>
      <w:r>
        <w:rPr>
          <w:rFonts w:ascii="Arial" w:hAnsi="Arial" w:cs="Arial"/>
          <w:sz w:val="22"/>
          <w:szCs w:val="22"/>
        </w:rPr>
        <w:t xml:space="preserve">  Asimismo, podrá realizar tareas complejas consistentes en establecer o desarrollar programas de ac</w:t>
      </w:r>
      <w:r>
        <w:rPr>
          <w:rFonts w:ascii="Arial" w:hAnsi="Arial" w:cs="Arial"/>
          <w:sz w:val="22"/>
          <w:szCs w:val="22"/>
        </w:rPr>
        <w:t xml:space="preserve">tuación o aplicar técnicas o métodos específicos, siguiendo instrucciones o disposiciones generales. </w:t>
      </w:r>
    </w:p>
    <w:p w:rsidR="009727CE" w:rsidRDefault="009A0083">
      <w:pPr>
        <w:ind w:firstLine="708"/>
        <w:jc w:val="both"/>
        <w:rPr>
          <w:rFonts w:ascii="Arial" w:hAnsi="Arial" w:cs="Arial"/>
          <w:sz w:val="22"/>
          <w:szCs w:val="22"/>
        </w:rPr>
      </w:pPr>
      <w:r>
        <w:rPr>
          <w:rFonts w:ascii="Arial" w:hAnsi="Arial" w:cs="Arial"/>
          <w:sz w:val="22"/>
          <w:szCs w:val="22"/>
        </w:rPr>
        <w:t xml:space="preserve">  Formación: Título de Diplomado Universitario, Ingeniero Técnico, Arquitecto Técnico o grados universitarios equivalentes.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 xml:space="preserve"> Grupo B: Se incluye en este grupo el personal que realiza un conjunto de tareas homogéneas, en un ámbito de gestión específico, para lo cual se requiere estar en posesión de una titulación de formación profesional, a nivel superior.  </w:t>
      </w:r>
    </w:p>
    <w:p w:rsidR="009727CE" w:rsidRDefault="009A0083">
      <w:pPr>
        <w:ind w:firstLine="708"/>
        <w:jc w:val="both"/>
        <w:rPr>
          <w:rFonts w:ascii="Arial" w:hAnsi="Arial" w:cs="Arial"/>
          <w:sz w:val="22"/>
          <w:szCs w:val="22"/>
        </w:rPr>
      </w:pPr>
      <w:r>
        <w:rPr>
          <w:rFonts w:ascii="Arial" w:hAnsi="Arial" w:cs="Arial"/>
          <w:sz w:val="22"/>
          <w:szCs w:val="22"/>
        </w:rPr>
        <w:t xml:space="preserve">  Se le puede encome</w:t>
      </w:r>
      <w:r>
        <w:rPr>
          <w:rFonts w:ascii="Arial" w:hAnsi="Arial" w:cs="Arial"/>
          <w:sz w:val="22"/>
          <w:szCs w:val="22"/>
        </w:rPr>
        <w:t xml:space="preserve">ndar la supervisión y ejecución de las tareas realizadas por otros trabajadores para la colaboración o apoyo a sus funciones.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Formación: Técnico superior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Grupo C, dividido en dos Subgrupos: </w:t>
      </w:r>
    </w:p>
    <w:p w:rsidR="009727CE" w:rsidRDefault="009A0083">
      <w:pPr>
        <w:ind w:firstLine="708"/>
        <w:jc w:val="both"/>
        <w:rPr>
          <w:rFonts w:ascii="Arial" w:hAnsi="Arial" w:cs="Arial"/>
          <w:sz w:val="22"/>
          <w:szCs w:val="22"/>
        </w:rPr>
      </w:pPr>
      <w:r>
        <w:rPr>
          <w:rFonts w:ascii="Arial" w:hAnsi="Arial" w:cs="Arial"/>
          <w:sz w:val="22"/>
          <w:szCs w:val="22"/>
        </w:rPr>
        <w:t xml:space="preserve">  Subgrupo C1: Se incluyen en el mismo los trabajador</w:t>
      </w:r>
      <w:r>
        <w:rPr>
          <w:rFonts w:ascii="Arial" w:hAnsi="Arial" w:cs="Arial"/>
          <w:sz w:val="22"/>
          <w:szCs w:val="22"/>
        </w:rPr>
        <w:t xml:space="preserve">es que realizan funciones de una cierta especialización, supervisando la ejecución de varias tareas homogéneas o cometidos específicos, lo cual requiere una cierta experiencia, responsabilidad e iniciativa en el ejercicio de su actividad profesional. </w:t>
      </w:r>
    </w:p>
    <w:p w:rsidR="009727CE" w:rsidRDefault="009A0083">
      <w:pPr>
        <w:ind w:firstLine="708"/>
        <w:jc w:val="both"/>
        <w:rPr>
          <w:rFonts w:ascii="Arial" w:hAnsi="Arial" w:cs="Arial"/>
          <w:sz w:val="22"/>
          <w:szCs w:val="22"/>
        </w:rPr>
      </w:pPr>
      <w:r>
        <w:rPr>
          <w:rFonts w:ascii="Arial" w:hAnsi="Arial" w:cs="Arial"/>
          <w:sz w:val="22"/>
          <w:szCs w:val="22"/>
        </w:rPr>
        <w:t xml:space="preserve">  Ac</w:t>
      </w:r>
      <w:r>
        <w:rPr>
          <w:rFonts w:ascii="Arial" w:hAnsi="Arial" w:cs="Arial"/>
          <w:sz w:val="22"/>
          <w:szCs w:val="22"/>
        </w:rPr>
        <w:t>tuarán bajo las instrucciones o la supervisión general de otros empleados públicos, aportando soluciones operativas a las cuestiones que se le planteen y asumiendo la responsabilidad de ordenar el trabajo y dirigir, en su caso, las tareas de otros trabajad</w:t>
      </w:r>
      <w:r>
        <w:rPr>
          <w:rFonts w:ascii="Arial" w:hAnsi="Arial" w:cs="Arial"/>
          <w:sz w:val="22"/>
          <w:szCs w:val="22"/>
        </w:rPr>
        <w:t xml:space="preserve">ores.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Formación: Título de Bachiller, técnico o equivalente </w:t>
      </w:r>
    </w:p>
    <w:p w:rsidR="009727CE" w:rsidRDefault="009A0083">
      <w:pPr>
        <w:ind w:firstLine="708"/>
        <w:jc w:val="both"/>
        <w:rPr>
          <w:rFonts w:ascii="Arial" w:hAnsi="Arial" w:cs="Arial"/>
          <w:sz w:val="22"/>
          <w:szCs w:val="22"/>
        </w:rPr>
      </w:pPr>
      <w:r>
        <w:rPr>
          <w:rFonts w:ascii="Arial" w:hAnsi="Arial" w:cs="Arial"/>
          <w:sz w:val="22"/>
          <w:szCs w:val="22"/>
        </w:rPr>
        <w:t xml:space="preserve">  Subgrupo C2: Se incluyen en este Subgrupo aquellos trabajadores que realizan tareas de cierta autonomía, por lo que sus cometidos profesionales, aunque se ejecuten bajo instrucciones preci</w:t>
      </w:r>
      <w:r>
        <w:rPr>
          <w:rFonts w:ascii="Arial" w:hAnsi="Arial" w:cs="Arial"/>
          <w:sz w:val="22"/>
          <w:szCs w:val="22"/>
        </w:rPr>
        <w:t xml:space="preserve">sas, requieren adecuados conocimientos profesionales y aptitudes prácticas. Su responsabilidad está limitada por una supervisión directa.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t xml:space="preserve">Formación: Título de Graduado en Educación Secundaria o equivalente. </w:t>
      </w:r>
    </w:p>
    <w:p w:rsidR="009727CE" w:rsidRDefault="009A0083">
      <w:pPr>
        <w:ind w:firstLine="708"/>
        <w:jc w:val="both"/>
        <w:rPr>
          <w:rFonts w:ascii="Arial" w:hAnsi="Arial" w:cs="Arial"/>
          <w:sz w:val="22"/>
          <w:szCs w:val="22"/>
        </w:rPr>
      </w:pPr>
      <w:r>
        <w:rPr>
          <w:rFonts w:ascii="Arial" w:hAnsi="Arial" w:cs="Arial"/>
          <w:sz w:val="22"/>
          <w:szCs w:val="22"/>
        </w:rPr>
        <w:t xml:space="preserve">  Agrupaciones profesionales: Se incluyen e</w:t>
      </w:r>
      <w:r>
        <w:rPr>
          <w:rFonts w:ascii="Arial" w:hAnsi="Arial" w:cs="Arial"/>
          <w:sz w:val="22"/>
          <w:szCs w:val="22"/>
        </w:rPr>
        <w:t xml:space="preserve">n el mismo los trabajadores que llevan a cabo tareas consistentes en operaciones realizadas siguiendo un método de trabajo preciso, con alto grado de supervisión, que normalmente exigen conocimientos profesionales de carácter básico. </w:t>
      </w:r>
    </w:p>
    <w:p w:rsidR="009727CE" w:rsidRDefault="009A0083">
      <w:pPr>
        <w:ind w:firstLine="708"/>
        <w:jc w:val="both"/>
        <w:rPr>
          <w:rFonts w:ascii="Arial" w:hAnsi="Arial" w:cs="Arial"/>
          <w:sz w:val="22"/>
          <w:szCs w:val="22"/>
        </w:rPr>
      </w:pPr>
      <w:r>
        <w:rPr>
          <w:rFonts w:ascii="Arial" w:hAnsi="Arial" w:cs="Arial"/>
          <w:sz w:val="22"/>
          <w:szCs w:val="22"/>
        </w:rPr>
        <w:t xml:space="preserve">  Así mismo, incluirá</w:t>
      </w:r>
      <w:r>
        <w:rPr>
          <w:rFonts w:ascii="Arial" w:hAnsi="Arial" w:cs="Arial"/>
          <w:sz w:val="22"/>
          <w:szCs w:val="22"/>
        </w:rPr>
        <w:t xml:space="preserve"> a aquellos trabajadores con tareas de carácter predominantemente manual o con ayuda de elementos mecánicos simples, ajustándose a instrucciones concretas que requieren normalmente esfuerzo físico.  </w:t>
      </w:r>
    </w:p>
    <w:p w:rsidR="009727CE" w:rsidRDefault="009A0083">
      <w:pPr>
        <w:ind w:firstLine="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Formación: No requiere titulación. </w:t>
      </w:r>
    </w:p>
    <w:p w:rsidR="009727CE" w:rsidRDefault="009727CE">
      <w:pPr>
        <w:ind w:firstLine="708"/>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TITULO IV. DERE</w:t>
      </w:r>
      <w:r>
        <w:rPr>
          <w:rFonts w:ascii="Arial" w:hAnsi="Arial" w:cs="Arial"/>
          <w:sz w:val="22"/>
          <w:szCs w:val="22"/>
        </w:rPr>
        <w:t>CHOS Y DEBERES DEL PERSONAL.</w:t>
      </w:r>
    </w:p>
    <w:p w:rsidR="009727CE" w:rsidRDefault="009727CE">
      <w:pPr>
        <w:jc w:val="center"/>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Artículo 15.- Régimen general. </w:t>
      </w:r>
    </w:p>
    <w:p w:rsidR="009727CE" w:rsidRDefault="009A0083">
      <w:pPr>
        <w:jc w:val="both"/>
        <w:rPr>
          <w:rFonts w:ascii="Arial" w:hAnsi="Arial" w:cs="Arial"/>
          <w:sz w:val="22"/>
          <w:szCs w:val="22"/>
        </w:rPr>
      </w:pPr>
      <w:r>
        <w:rPr>
          <w:rFonts w:ascii="Arial" w:hAnsi="Arial" w:cs="Arial"/>
          <w:sz w:val="22"/>
          <w:szCs w:val="22"/>
        </w:rPr>
        <w:t xml:space="preserve">A los/as trabajadores/as afectados por el ámbito de aplicación de este Convenio, les corresponden los derechos y deberes establecidos en Titulo III del Estatuto Básico del Empleado Público y en </w:t>
      </w:r>
      <w:r>
        <w:rPr>
          <w:rFonts w:ascii="Arial" w:hAnsi="Arial" w:cs="Arial"/>
          <w:sz w:val="22"/>
          <w:szCs w:val="22"/>
        </w:rPr>
        <w:t>la normativa que lo desarrolle, sin perjuicio de lo establecido en los Capítulos siguientes.</w:t>
      </w:r>
    </w:p>
    <w:p w:rsidR="009727CE" w:rsidRDefault="009A0083">
      <w:pPr>
        <w:jc w:val="both"/>
        <w:rPr>
          <w:rFonts w:ascii="Arial" w:hAnsi="Arial" w:cs="Arial"/>
          <w:sz w:val="22"/>
          <w:szCs w:val="22"/>
        </w:rPr>
      </w:pPr>
      <w:r>
        <w:rPr>
          <w:rFonts w:ascii="Arial" w:hAnsi="Arial" w:cs="Arial"/>
          <w:sz w:val="22"/>
          <w:szCs w:val="22"/>
        </w:rPr>
        <w:t xml:space="preserve">CAPÍTULO I: Promoción profesional  </w:t>
      </w:r>
    </w:p>
    <w:p w:rsidR="009727CE" w:rsidRDefault="009A0083">
      <w:pPr>
        <w:jc w:val="both"/>
        <w:rPr>
          <w:rFonts w:ascii="Arial" w:hAnsi="Arial" w:cs="Arial"/>
          <w:sz w:val="22"/>
          <w:szCs w:val="22"/>
        </w:rPr>
      </w:pPr>
      <w:r>
        <w:rPr>
          <w:rFonts w:ascii="Arial" w:hAnsi="Arial" w:cs="Arial"/>
          <w:sz w:val="22"/>
          <w:szCs w:val="22"/>
        </w:rPr>
        <w:t xml:space="preserve">Artículo 16.- Carrera profesional </w:t>
      </w:r>
    </w:p>
    <w:p w:rsidR="009727CE" w:rsidRDefault="009A0083">
      <w:pPr>
        <w:jc w:val="both"/>
      </w:pPr>
      <w:r>
        <w:rPr>
          <w:rFonts w:ascii="Arial" w:hAnsi="Arial" w:cs="Arial"/>
          <w:sz w:val="22"/>
          <w:szCs w:val="22"/>
        </w:rPr>
        <w:t xml:space="preserve">1. </w:t>
      </w:r>
      <w:r>
        <w:rPr>
          <w:rFonts w:ascii="Arial" w:hAnsi="Arial" w:cs="Arial"/>
          <w:color w:val="000000"/>
          <w:sz w:val="22"/>
          <w:szCs w:val="22"/>
        </w:rPr>
        <w:t xml:space="preserve">La </w:t>
      </w:r>
      <w:r>
        <w:rPr>
          <w:rFonts w:ascii="Arial" w:hAnsi="Arial" w:cs="Arial"/>
          <w:sz w:val="22"/>
          <w:szCs w:val="22"/>
        </w:rPr>
        <w:t>Empresa de inserción fomentará la carrera profesional de sus trabajadores/as, definida</w:t>
      </w:r>
      <w:r>
        <w:rPr>
          <w:rFonts w:ascii="Arial" w:hAnsi="Arial" w:cs="Arial"/>
          <w:sz w:val="22"/>
          <w:szCs w:val="22"/>
        </w:rPr>
        <w:t xml:space="preserve"> como el conjunto ordenado de oportunidades de ascenso y expectativas de progreso profesional </w:t>
      </w:r>
      <w:r>
        <w:rPr>
          <w:rFonts w:ascii="Arial" w:hAnsi="Arial" w:cs="Arial"/>
          <w:sz w:val="22"/>
          <w:szCs w:val="22"/>
        </w:rPr>
        <w:lastRenderedPageBreak/>
        <w:t xml:space="preserve">conforme a los principios de igualdad, mérito y capacidad.  </w:t>
      </w:r>
    </w:p>
    <w:p w:rsidR="009727CE" w:rsidRDefault="009A0083">
      <w:pPr>
        <w:jc w:val="both"/>
      </w:pPr>
      <w:r>
        <w:rPr>
          <w:rFonts w:ascii="Arial" w:hAnsi="Arial" w:cs="Arial"/>
          <w:sz w:val="22"/>
          <w:szCs w:val="22"/>
        </w:rPr>
        <w:t xml:space="preserve">A tal efecto </w:t>
      </w:r>
      <w:r>
        <w:rPr>
          <w:rFonts w:ascii="Arial" w:hAnsi="Arial" w:cs="Arial"/>
          <w:color w:val="000000"/>
          <w:sz w:val="22"/>
          <w:szCs w:val="22"/>
        </w:rPr>
        <w:t xml:space="preserve">se </w:t>
      </w:r>
      <w:r>
        <w:rPr>
          <w:rFonts w:ascii="Arial" w:hAnsi="Arial" w:cs="Arial"/>
          <w:sz w:val="22"/>
          <w:szCs w:val="22"/>
        </w:rPr>
        <w:t>promoverá la actualización y perfeccionamiento de la cualificación profesional de sus</w:t>
      </w:r>
      <w:r>
        <w:rPr>
          <w:rFonts w:ascii="Arial" w:hAnsi="Arial" w:cs="Arial"/>
          <w:sz w:val="22"/>
          <w:szCs w:val="22"/>
        </w:rPr>
        <w:t xml:space="preserve"> trabajadores/as a través de formación específica. </w:t>
      </w:r>
    </w:p>
    <w:p w:rsidR="009727CE" w:rsidRDefault="009A0083">
      <w:pPr>
        <w:jc w:val="both"/>
        <w:rPr>
          <w:rFonts w:ascii="Arial" w:hAnsi="Arial" w:cs="Arial"/>
          <w:sz w:val="22"/>
          <w:szCs w:val="22"/>
        </w:rPr>
      </w:pPr>
      <w:r>
        <w:rPr>
          <w:rFonts w:ascii="Arial" w:hAnsi="Arial" w:cs="Arial"/>
          <w:sz w:val="22"/>
          <w:szCs w:val="22"/>
        </w:rPr>
        <w:t xml:space="preserve">2. Las modalidades de carrera profesional se desarrollarán de conformidad con la normativa vigente y los acuerdos con las organizaciones sindicales. </w:t>
      </w:r>
    </w:p>
    <w:p w:rsidR="009727CE" w:rsidRDefault="009A0083">
      <w:pPr>
        <w:jc w:val="both"/>
        <w:rPr>
          <w:rFonts w:ascii="Arial" w:hAnsi="Arial" w:cs="Arial"/>
          <w:sz w:val="22"/>
          <w:szCs w:val="22"/>
        </w:rPr>
      </w:pPr>
      <w:r>
        <w:rPr>
          <w:rFonts w:ascii="Arial" w:hAnsi="Arial" w:cs="Arial"/>
          <w:sz w:val="22"/>
          <w:szCs w:val="22"/>
        </w:rPr>
        <w:t xml:space="preserve"> Artículo 17.- Carrera vertical y horizontal </w:t>
      </w:r>
    </w:p>
    <w:p w:rsidR="009727CE" w:rsidRDefault="009A0083">
      <w:pPr>
        <w:jc w:val="both"/>
        <w:rPr>
          <w:rFonts w:ascii="Arial" w:hAnsi="Arial" w:cs="Arial"/>
          <w:sz w:val="22"/>
          <w:szCs w:val="22"/>
        </w:rPr>
      </w:pPr>
      <w:r>
        <w:rPr>
          <w:rFonts w:ascii="Arial" w:hAnsi="Arial" w:cs="Arial"/>
          <w:sz w:val="22"/>
          <w:szCs w:val="22"/>
        </w:rPr>
        <w:t>1. Los/a</w:t>
      </w:r>
      <w:r>
        <w:rPr>
          <w:rFonts w:ascii="Arial" w:hAnsi="Arial" w:cs="Arial"/>
          <w:sz w:val="22"/>
          <w:szCs w:val="22"/>
        </w:rPr>
        <w:t>s trabajadores/as incluidos en el ámbito de aplicación del presente Convenio tienen derecho a la promoción profesional mediante la carrera vertical, consistente en el ascenso en la estructura de puestos contenidos en la Relación de Puestos de Trabajo y med</w:t>
      </w:r>
      <w:r>
        <w:rPr>
          <w:rFonts w:ascii="Arial" w:hAnsi="Arial" w:cs="Arial"/>
          <w:sz w:val="22"/>
          <w:szCs w:val="22"/>
        </w:rPr>
        <w:t>iante los sistemas de provisión legalmente establecidos.</w:t>
      </w:r>
    </w:p>
    <w:p w:rsidR="009727CE" w:rsidRDefault="009A0083">
      <w:pPr>
        <w:jc w:val="both"/>
        <w:rPr>
          <w:rFonts w:ascii="Arial" w:hAnsi="Arial" w:cs="Arial"/>
          <w:sz w:val="22"/>
          <w:szCs w:val="22"/>
        </w:rPr>
      </w:pPr>
      <w:r>
        <w:rPr>
          <w:rFonts w:ascii="Arial" w:hAnsi="Arial" w:cs="Arial"/>
          <w:sz w:val="22"/>
          <w:szCs w:val="22"/>
        </w:rPr>
        <w:t xml:space="preserve">2. Asimismo, podrán promocionar profesionalmente mediante la carrera horizontal, de acuerdo con la normativa de desarrollo del Estatuto Básico del Empleado Público, consistente en la progresión de </w:t>
      </w:r>
      <w:r>
        <w:rPr>
          <w:rFonts w:ascii="Arial" w:hAnsi="Arial" w:cs="Arial"/>
          <w:sz w:val="22"/>
          <w:szCs w:val="22"/>
        </w:rPr>
        <w:t>grado o categoría, sin necesidad de cambiar de puesto de trabajo a través de la valoración de la trayectoria y actuación profesional, la calidad de las tareas realizadas, los conocimientos adquiridos, el resultado de la evaluación del desempeño, la implica</w:t>
      </w:r>
      <w:r>
        <w:rPr>
          <w:rFonts w:ascii="Arial" w:hAnsi="Arial" w:cs="Arial"/>
          <w:sz w:val="22"/>
          <w:szCs w:val="22"/>
        </w:rPr>
        <w:t xml:space="preserve">ción en proyectos y la ausencia de sanciones disciplinarias, entre otros criterios.  </w:t>
      </w:r>
    </w:p>
    <w:p w:rsidR="009727CE" w:rsidRDefault="009A0083">
      <w:pPr>
        <w:jc w:val="both"/>
        <w:rPr>
          <w:rFonts w:ascii="Arial" w:hAnsi="Arial" w:cs="Arial"/>
          <w:sz w:val="22"/>
          <w:szCs w:val="22"/>
        </w:rPr>
      </w:pPr>
      <w:r>
        <w:rPr>
          <w:rFonts w:ascii="Arial" w:hAnsi="Arial" w:cs="Arial"/>
          <w:sz w:val="22"/>
          <w:szCs w:val="22"/>
        </w:rPr>
        <w:t xml:space="preserve">A tal fin se elaborará un reglamento que regule el conjunto de las actuaciones a desarrollar y las comunicaciones a efectuar a los representantes de los trabajadores/as. </w:t>
      </w:r>
    </w:p>
    <w:p w:rsidR="009727CE" w:rsidRDefault="009A0083">
      <w:pPr>
        <w:jc w:val="both"/>
        <w:rPr>
          <w:rFonts w:ascii="Arial" w:hAnsi="Arial" w:cs="Arial"/>
          <w:sz w:val="22"/>
          <w:szCs w:val="22"/>
        </w:rPr>
      </w:pPr>
      <w:r>
        <w:rPr>
          <w:rFonts w:ascii="Arial" w:hAnsi="Arial" w:cs="Arial"/>
          <w:sz w:val="22"/>
          <w:szCs w:val="22"/>
        </w:rPr>
        <w:t xml:space="preserve"> Artículo 18.- Promoción interna  </w:t>
      </w:r>
    </w:p>
    <w:p w:rsidR="009727CE" w:rsidRDefault="009A0083">
      <w:pPr>
        <w:jc w:val="both"/>
        <w:rPr>
          <w:rFonts w:ascii="Arial" w:hAnsi="Arial" w:cs="Arial"/>
          <w:sz w:val="22"/>
          <w:szCs w:val="22"/>
        </w:rPr>
      </w:pPr>
      <w:r>
        <w:rPr>
          <w:rFonts w:ascii="Arial" w:hAnsi="Arial" w:cs="Arial"/>
          <w:sz w:val="22"/>
          <w:szCs w:val="22"/>
        </w:rPr>
        <w:t xml:space="preserve">1. La promoción profesional se realizará mediante la carrera horizontal y vertical según lo dispuesto en el artículo 16.3 apartados c) y d) del EBEP  </w:t>
      </w:r>
    </w:p>
    <w:p w:rsidR="009727CE" w:rsidRDefault="009A0083">
      <w:pPr>
        <w:jc w:val="both"/>
        <w:rPr>
          <w:rFonts w:ascii="Arial" w:hAnsi="Arial" w:cs="Arial"/>
          <w:sz w:val="22"/>
          <w:szCs w:val="22"/>
        </w:rPr>
      </w:pPr>
      <w:r>
        <w:rPr>
          <w:rFonts w:ascii="Arial" w:hAnsi="Arial" w:cs="Arial"/>
          <w:sz w:val="22"/>
          <w:szCs w:val="22"/>
        </w:rPr>
        <w:t>2. La promoción interna se realizará mediante procesos selectivos que</w:t>
      </w:r>
      <w:r>
        <w:rPr>
          <w:rFonts w:ascii="Arial" w:hAnsi="Arial" w:cs="Arial"/>
          <w:sz w:val="22"/>
          <w:szCs w:val="22"/>
        </w:rPr>
        <w:t xml:space="preserve"> garanticen los principios constitucionales de igualdad, mérito, capacidad y publicidad, así como los contemplados en el artículo 55.2 del Estatuto Básico del Empleado Público.  </w:t>
      </w:r>
    </w:p>
    <w:p w:rsidR="009727CE" w:rsidRDefault="009A0083">
      <w:pPr>
        <w:jc w:val="both"/>
        <w:rPr>
          <w:rFonts w:ascii="Arial" w:hAnsi="Arial" w:cs="Arial"/>
          <w:sz w:val="22"/>
          <w:szCs w:val="22"/>
        </w:rPr>
      </w:pPr>
      <w:r>
        <w:rPr>
          <w:rFonts w:ascii="Arial" w:hAnsi="Arial" w:cs="Arial"/>
          <w:sz w:val="22"/>
          <w:szCs w:val="22"/>
        </w:rPr>
        <w:t>3. Los procesos de promoción interna podrán consistir en la realización de pr</w:t>
      </w:r>
      <w:r>
        <w:rPr>
          <w:rFonts w:ascii="Arial" w:hAnsi="Arial" w:cs="Arial"/>
          <w:sz w:val="22"/>
          <w:szCs w:val="22"/>
        </w:rPr>
        <w:t xml:space="preserve">uebas de aptitud, conocimientos y destrezas relacionadas con el puesto de trabajo a ocupar. </w:t>
      </w:r>
    </w:p>
    <w:p w:rsidR="009727CE" w:rsidRDefault="009A0083">
      <w:pPr>
        <w:jc w:val="both"/>
        <w:rPr>
          <w:rFonts w:ascii="Arial" w:hAnsi="Arial" w:cs="Arial"/>
          <w:sz w:val="22"/>
          <w:szCs w:val="22"/>
        </w:rPr>
      </w:pPr>
      <w:r>
        <w:rPr>
          <w:rFonts w:ascii="Arial" w:hAnsi="Arial" w:cs="Arial"/>
          <w:sz w:val="22"/>
          <w:szCs w:val="22"/>
        </w:rPr>
        <w:t xml:space="preserve"> Artículo 19.- Evaluación del desempeño </w:t>
      </w:r>
    </w:p>
    <w:p w:rsidR="009727CE" w:rsidRDefault="009A0083">
      <w:pPr>
        <w:jc w:val="both"/>
        <w:rPr>
          <w:rFonts w:ascii="Arial" w:hAnsi="Arial" w:cs="Arial"/>
          <w:sz w:val="22"/>
          <w:szCs w:val="22"/>
        </w:rPr>
      </w:pPr>
      <w:r>
        <w:rPr>
          <w:rFonts w:ascii="Arial" w:hAnsi="Arial" w:cs="Arial"/>
          <w:sz w:val="22"/>
          <w:szCs w:val="22"/>
        </w:rPr>
        <w:t>1. La evaluación del desempeño es el procedimiento mediante el cual se mide y valora la conducta profesional, el rendimien</w:t>
      </w:r>
      <w:r>
        <w:rPr>
          <w:rFonts w:ascii="Arial" w:hAnsi="Arial" w:cs="Arial"/>
          <w:sz w:val="22"/>
          <w:szCs w:val="22"/>
        </w:rPr>
        <w:t xml:space="preserve">to y el logro de resultados. </w:t>
      </w:r>
    </w:p>
    <w:p w:rsidR="009727CE" w:rsidRDefault="009A0083">
      <w:pPr>
        <w:jc w:val="both"/>
        <w:rPr>
          <w:rFonts w:ascii="Arial" w:hAnsi="Arial" w:cs="Arial"/>
          <w:sz w:val="22"/>
          <w:szCs w:val="22"/>
        </w:rPr>
      </w:pPr>
      <w:r>
        <w:rPr>
          <w:rFonts w:ascii="Arial" w:hAnsi="Arial" w:cs="Arial"/>
          <w:sz w:val="22"/>
          <w:szCs w:val="22"/>
        </w:rPr>
        <w:t>2. Los sistemas de evaluación del desempeño que se determinen contribuirán al desarrollo profesional de los/as trabajadores/as, así como para la adecuación de su formación y motivación, la consecución de los objetivos propuest</w:t>
      </w:r>
      <w:r>
        <w:rPr>
          <w:rFonts w:ascii="Arial" w:hAnsi="Arial" w:cs="Arial"/>
          <w:sz w:val="22"/>
          <w:szCs w:val="22"/>
        </w:rPr>
        <w:t xml:space="preserve">os, la mejora del rendimiento y la reducción del absentismo. </w:t>
      </w:r>
    </w:p>
    <w:p w:rsidR="009727CE" w:rsidRDefault="009A0083">
      <w:pPr>
        <w:jc w:val="both"/>
      </w:pPr>
      <w:r>
        <w:rPr>
          <w:rFonts w:ascii="Arial" w:hAnsi="Arial" w:cs="Arial"/>
          <w:color w:val="000000"/>
          <w:sz w:val="22"/>
          <w:szCs w:val="22"/>
        </w:rPr>
        <w:t xml:space="preserve">3.- Hasta la entrada en vigor de la regulación concreta sobre el sistema de evaluación del desempeño en la Ley sobre función Pública de la Comunidad Autónoma de Canarias, la </w:t>
      </w:r>
      <w:r>
        <w:rPr>
          <w:rFonts w:ascii="Arial" w:hAnsi="Arial" w:cs="Arial"/>
          <w:sz w:val="22"/>
          <w:szCs w:val="22"/>
        </w:rPr>
        <w:t>Empresa de inserción</w:t>
      </w:r>
      <w:r>
        <w:rPr>
          <w:rFonts w:ascii="Arial" w:hAnsi="Arial" w:cs="Arial"/>
          <w:color w:val="000000"/>
          <w:sz w:val="22"/>
          <w:szCs w:val="22"/>
        </w:rPr>
        <w:t xml:space="preserve"> podrá establecer, previa la negociación correspondiente con los representantes de los trabajadores, un sistema de evaluación que permita determinar, de forma objetiva, la percepción del complemento de productividad, sin perjuicio, además, de su considerac</w:t>
      </w:r>
      <w:r>
        <w:rPr>
          <w:rFonts w:ascii="Arial" w:hAnsi="Arial" w:cs="Arial"/>
          <w:color w:val="000000"/>
          <w:sz w:val="22"/>
          <w:szCs w:val="22"/>
        </w:rPr>
        <w:t xml:space="preserve">ión a los efectos de formación y provisión de puestos de trabajo.  </w:t>
      </w:r>
    </w:p>
    <w:p w:rsidR="009727CE" w:rsidRDefault="009A0083">
      <w:pPr>
        <w:jc w:val="both"/>
        <w:rPr>
          <w:rFonts w:ascii="Arial" w:hAnsi="Arial" w:cs="Arial"/>
          <w:sz w:val="22"/>
          <w:szCs w:val="22"/>
        </w:rPr>
      </w:pPr>
      <w:r>
        <w:rPr>
          <w:rFonts w:ascii="Arial" w:hAnsi="Arial" w:cs="Arial"/>
          <w:sz w:val="22"/>
          <w:szCs w:val="22"/>
        </w:rPr>
        <w:t xml:space="preserve"> CAPÍTULO II: Provisión de Puestos y Movilidad  </w:t>
      </w:r>
    </w:p>
    <w:p w:rsidR="009727CE" w:rsidRDefault="009A0083">
      <w:pPr>
        <w:jc w:val="both"/>
        <w:rPr>
          <w:rFonts w:ascii="Arial" w:hAnsi="Arial" w:cs="Arial"/>
          <w:sz w:val="22"/>
          <w:szCs w:val="22"/>
        </w:rPr>
      </w:pPr>
      <w:r>
        <w:rPr>
          <w:rFonts w:ascii="Arial" w:hAnsi="Arial" w:cs="Arial"/>
          <w:sz w:val="22"/>
          <w:szCs w:val="22"/>
        </w:rPr>
        <w:t xml:space="preserve"> Artículo 20.- Provisión de puestos de trabajo </w:t>
      </w:r>
    </w:p>
    <w:p w:rsidR="009727CE" w:rsidRDefault="009A0083">
      <w:pPr>
        <w:jc w:val="both"/>
        <w:rPr>
          <w:rFonts w:ascii="Arial" w:hAnsi="Arial" w:cs="Arial"/>
          <w:sz w:val="22"/>
          <w:szCs w:val="22"/>
        </w:rPr>
      </w:pPr>
      <w:r>
        <w:rPr>
          <w:rFonts w:ascii="Arial" w:hAnsi="Arial" w:cs="Arial"/>
          <w:sz w:val="22"/>
          <w:szCs w:val="22"/>
        </w:rPr>
        <w:t xml:space="preserve">1. El sistema de provisión de cada puesto de trabajo será el determinado en la Relación de </w:t>
      </w:r>
      <w:r>
        <w:rPr>
          <w:rFonts w:ascii="Arial" w:hAnsi="Arial" w:cs="Arial"/>
          <w:sz w:val="22"/>
          <w:szCs w:val="22"/>
        </w:rPr>
        <w:t xml:space="preserve">Puestos de Trabajo. </w:t>
      </w:r>
    </w:p>
    <w:p w:rsidR="009727CE" w:rsidRDefault="009A0083">
      <w:pPr>
        <w:jc w:val="both"/>
        <w:rPr>
          <w:rFonts w:ascii="Arial" w:hAnsi="Arial" w:cs="Arial"/>
          <w:sz w:val="22"/>
          <w:szCs w:val="22"/>
        </w:rPr>
      </w:pPr>
      <w:r>
        <w:rPr>
          <w:rFonts w:ascii="Arial" w:hAnsi="Arial" w:cs="Arial"/>
          <w:sz w:val="22"/>
          <w:szCs w:val="22"/>
        </w:rPr>
        <w:t xml:space="preserve">Sin perjuicio de lo anterior, los puestos de trabajo se proveerán, con carácter general, mediante el procedimiento de concurso, que se desarrollará en los términos que se acuerden al efecto. </w:t>
      </w:r>
    </w:p>
    <w:p w:rsidR="009727CE" w:rsidRDefault="009A0083">
      <w:pPr>
        <w:jc w:val="both"/>
        <w:rPr>
          <w:rFonts w:ascii="Arial" w:hAnsi="Arial" w:cs="Arial"/>
          <w:sz w:val="22"/>
          <w:szCs w:val="22"/>
        </w:rPr>
      </w:pPr>
      <w:r>
        <w:rPr>
          <w:rFonts w:ascii="Arial" w:hAnsi="Arial" w:cs="Arial"/>
          <w:sz w:val="22"/>
          <w:szCs w:val="22"/>
        </w:rPr>
        <w:t>2. En atención a la naturaleza de los puest</w:t>
      </w:r>
      <w:r>
        <w:rPr>
          <w:rFonts w:ascii="Arial" w:hAnsi="Arial" w:cs="Arial"/>
          <w:sz w:val="22"/>
          <w:szCs w:val="22"/>
        </w:rPr>
        <w:t xml:space="preserve">os en la Convocatoria correspondiente se podrá establecer la realización de pruebas de carácter práctico, memorias o entrevista que permitan evaluar la adecuación de los aspirantes a las características específicas del puesto de trabajo a ocupar.  </w:t>
      </w:r>
    </w:p>
    <w:p w:rsidR="009727CE" w:rsidRDefault="009A0083">
      <w:pPr>
        <w:jc w:val="both"/>
        <w:rPr>
          <w:rFonts w:ascii="Arial" w:hAnsi="Arial" w:cs="Arial"/>
          <w:sz w:val="22"/>
          <w:szCs w:val="22"/>
        </w:rPr>
      </w:pPr>
      <w:r>
        <w:rPr>
          <w:rFonts w:ascii="Arial" w:hAnsi="Arial" w:cs="Arial"/>
          <w:sz w:val="22"/>
          <w:szCs w:val="22"/>
        </w:rPr>
        <w:lastRenderedPageBreak/>
        <w:t xml:space="preserve">3. Las </w:t>
      </w:r>
      <w:r>
        <w:rPr>
          <w:rFonts w:ascii="Arial" w:hAnsi="Arial" w:cs="Arial"/>
          <w:sz w:val="22"/>
          <w:szCs w:val="22"/>
        </w:rPr>
        <w:t xml:space="preserve">Convocatorias para la provisión de los puestos de trabajo se regirán por las Bases Generales, que serán objeto de negociación colectiva.  </w:t>
      </w:r>
    </w:p>
    <w:p w:rsidR="009727CE" w:rsidRDefault="009A0083">
      <w:pPr>
        <w:jc w:val="both"/>
      </w:pPr>
      <w:r>
        <w:rPr>
          <w:rFonts w:ascii="Arial" w:hAnsi="Arial" w:cs="Arial"/>
          <w:sz w:val="22"/>
          <w:szCs w:val="22"/>
        </w:rPr>
        <w:t xml:space="preserve">Artículo 21.- </w:t>
      </w:r>
      <w:r>
        <w:rPr>
          <w:rFonts w:ascii="Arial" w:hAnsi="Arial" w:cs="Arial"/>
          <w:color w:val="000000"/>
          <w:sz w:val="22"/>
          <w:szCs w:val="22"/>
        </w:rPr>
        <w:t xml:space="preserve">Modificación sustancial de las condiciones de trabajo </w:t>
      </w:r>
    </w:p>
    <w:p w:rsidR="009727CE" w:rsidRDefault="009A0083">
      <w:pPr>
        <w:jc w:val="both"/>
      </w:pPr>
      <w:r>
        <w:rPr>
          <w:rFonts w:ascii="Arial" w:hAnsi="Arial" w:cs="Arial"/>
          <w:sz w:val="22"/>
          <w:szCs w:val="22"/>
        </w:rPr>
        <w:t xml:space="preserve">1. </w:t>
      </w:r>
      <w:r>
        <w:rPr>
          <w:rFonts w:ascii="Arial" w:hAnsi="Arial" w:cs="Arial"/>
          <w:color w:val="000000"/>
          <w:sz w:val="22"/>
          <w:szCs w:val="22"/>
        </w:rPr>
        <w:t xml:space="preserve">La </w:t>
      </w:r>
      <w:r>
        <w:rPr>
          <w:rFonts w:ascii="Arial" w:hAnsi="Arial" w:cs="Arial"/>
          <w:sz w:val="22"/>
          <w:szCs w:val="22"/>
        </w:rPr>
        <w:t>Empresa de inserción podrá acordar modific</w:t>
      </w:r>
      <w:r>
        <w:rPr>
          <w:rFonts w:ascii="Arial" w:hAnsi="Arial" w:cs="Arial"/>
          <w:sz w:val="22"/>
          <w:szCs w:val="22"/>
        </w:rPr>
        <w:t xml:space="preserve">aciones sustanciales de las condiciones de trabajo del personal, de carácter individual o colectivo, cuando existan probadas razones técnicas, de eficiencia organizativa o de mejor prestación de los servicios públicos.  </w:t>
      </w:r>
    </w:p>
    <w:p w:rsidR="009727CE" w:rsidRDefault="009A0083">
      <w:pPr>
        <w:jc w:val="both"/>
        <w:rPr>
          <w:rFonts w:ascii="Arial" w:hAnsi="Arial" w:cs="Arial"/>
          <w:sz w:val="22"/>
          <w:szCs w:val="22"/>
        </w:rPr>
      </w:pPr>
      <w:r>
        <w:rPr>
          <w:rFonts w:ascii="Arial" w:hAnsi="Arial" w:cs="Arial"/>
          <w:sz w:val="22"/>
          <w:szCs w:val="22"/>
        </w:rPr>
        <w:t>2. Tendrán la consideración de modi</w:t>
      </w:r>
      <w:r>
        <w:rPr>
          <w:rFonts w:ascii="Arial" w:hAnsi="Arial" w:cs="Arial"/>
          <w:sz w:val="22"/>
          <w:szCs w:val="22"/>
        </w:rPr>
        <w:t>ficaciones sustanciales de las condiciones de trabajo, las que afecten a las materias establecidas en el artículo 41 del Texto Refundido de la Ley del Estatuto de los Trabajadores.</w:t>
      </w:r>
    </w:p>
    <w:p w:rsidR="009727CE" w:rsidRDefault="009A0083">
      <w:pPr>
        <w:jc w:val="both"/>
        <w:rPr>
          <w:rFonts w:ascii="Arial" w:hAnsi="Arial" w:cs="Arial"/>
          <w:sz w:val="22"/>
          <w:szCs w:val="22"/>
        </w:rPr>
      </w:pPr>
      <w:r>
        <w:rPr>
          <w:rFonts w:ascii="Arial" w:hAnsi="Arial" w:cs="Arial"/>
          <w:sz w:val="22"/>
          <w:szCs w:val="22"/>
        </w:rPr>
        <w:t>La decisión de modificación sustancial de condiciones de trabajo de carácte</w:t>
      </w:r>
      <w:r>
        <w:rPr>
          <w:rFonts w:ascii="Arial" w:hAnsi="Arial" w:cs="Arial"/>
          <w:sz w:val="22"/>
          <w:szCs w:val="22"/>
        </w:rPr>
        <w:t xml:space="preserve">r individual o colectivo deberá ir precedida de los trámites procedimentales y/o actuaciones que señala el artículo mencionado en el párrafo anterior.  </w:t>
      </w:r>
    </w:p>
    <w:p w:rsidR="009727CE" w:rsidRDefault="009A0083">
      <w:pPr>
        <w:jc w:val="both"/>
        <w:rPr>
          <w:rFonts w:ascii="Arial" w:hAnsi="Arial" w:cs="Arial"/>
          <w:sz w:val="22"/>
          <w:szCs w:val="22"/>
        </w:rPr>
      </w:pPr>
      <w:r>
        <w:rPr>
          <w:rFonts w:ascii="Arial" w:hAnsi="Arial" w:cs="Arial"/>
          <w:sz w:val="22"/>
          <w:szCs w:val="22"/>
        </w:rPr>
        <w:t xml:space="preserve"> Artículo 22.- Movilidad funcional </w:t>
      </w:r>
    </w:p>
    <w:p w:rsidR="009727CE" w:rsidRDefault="009A0083">
      <w:pPr>
        <w:jc w:val="both"/>
      </w:pPr>
      <w:r>
        <w:rPr>
          <w:rFonts w:ascii="Arial" w:hAnsi="Arial" w:cs="Arial"/>
          <w:sz w:val="22"/>
          <w:szCs w:val="22"/>
        </w:rPr>
        <w:t xml:space="preserve">1. </w:t>
      </w:r>
      <w:r>
        <w:rPr>
          <w:rFonts w:ascii="Arial" w:hAnsi="Arial" w:cs="Arial"/>
          <w:color w:val="000000"/>
          <w:sz w:val="22"/>
          <w:szCs w:val="22"/>
        </w:rPr>
        <w:t xml:space="preserve">La </w:t>
      </w:r>
      <w:r>
        <w:rPr>
          <w:rFonts w:ascii="Arial" w:hAnsi="Arial" w:cs="Arial"/>
          <w:sz w:val="22"/>
          <w:szCs w:val="22"/>
        </w:rPr>
        <w:t xml:space="preserve">Empresa de inserción podrá acordar, en el ámbito de este </w:t>
      </w:r>
      <w:r>
        <w:rPr>
          <w:rFonts w:ascii="Arial" w:hAnsi="Arial" w:cs="Arial"/>
          <w:sz w:val="22"/>
          <w:szCs w:val="22"/>
        </w:rPr>
        <w:t>Convenio, la movilidad funcional entre puestos de trabajo del personal dentro del grupo profesional al que pertenezca el trabajador, con las únicas limitaciones de la titulación académica o profesional exigida para ejercer la prestación laboral y de las ap</w:t>
      </w:r>
      <w:r>
        <w:rPr>
          <w:rFonts w:ascii="Arial" w:hAnsi="Arial" w:cs="Arial"/>
          <w:sz w:val="22"/>
          <w:szCs w:val="22"/>
        </w:rPr>
        <w:t xml:space="preserve">titudes de carácter profesional necesarias para el desempeño del puesto de trabajo, que podrán completarse, previa realización, si ello fuera necesario, de procesos básicos de formación y adaptación. </w:t>
      </w:r>
    </w:p>
    <w:p w:rsidR="009727CE" w:rsidRDefault="009A0083">
      <w:pPr>
        <w:jc w:val="both"/>
        <w:rPr>
          <w:rFonts w:ascii="Arial" w:hAnsi="Arial" w:cs="Arial"/>
          <w:sz w:val="22"/>
          <w:szCs w:val="22"/>
        </w:rPr>
      </w:pPr>
      <w:r>
        <w:rPr>
          <w:rFonts w:ascii="Arial" w:hAnsi="Arial" w:cs="Arial"/>
          <w:sz w:val="22"/>
          <w:szCs w:val="22"/>
        </w:rPr>
        <w:t>2. La movilidad funcional para la realización de funcio</w:t>
      </w:r>
      <w:r>
        <w:rPr>
          <w:rFonts w:ascii="Arial" w:hAnsi="Arial" w:cs="Arial"/>
          <w:sz w:val="22"/>
          <w:szCs w:val="22"/>
        </w:rPr>
        <w:t xml:space="preserve">nes no correspondientes al grupo profesional, sólo será posible si existiesen razones técnicas u organizativas que la justificasen y por el tiempo imprescindible para su atención. </w:t>
      </w:r>
    </w:p>
    <w:p w:rsidR="009727CE" w:rsidRDefault="009A0083">
      <w:pPr>
        <w:jc w:val="both"/>
        <w:rPr>
          <w:rFonts w:ascii="Arial" w:hAnsi="Arial" w:cs="Arial"/>
          <w:sz w:val="22"/>
          <w:szCs w:val="22"/>
        </w:rPr>
      </w:pPr>
      <w:r>
        <w:rPr>
          <w:rFonts w:ascii="Arial" w:hAnsi="Arial" w:cs="Arial"/>
          <w:sz w:val="22"/>
          <w:szCs w:val="22"/>
        </w:rPr>
        <w:t>3. La movilidad se efectuará sin menoscabo de la dignidad del/la trabajador</w:t>
      </w:r>
      <w:r>
        <w:rPr>
          <w:rFonts w:ascii="Arial" w:hAnsi="Arial" w:cs="Arial"/>
          <w:sz w:val="22"/>
          <w:szCs w:val="22"/>
        </w:rPr>
        <w:t xml:space="preserve">/a y sin perjuicio de su formación y promoción profesional, teniendo derecho a la retribución correspondiente al puesto que efectivamente desempeñe, salvo en los casos de encomienda de funciones inferiores, en los que mantendrán la retribución de origen. </w:t>
      </w:r>
    </w:p>
    <w:p w:rsidR="009727CE" w:rsidRDefault="009A0083">
      <w:pPr>
        <w:jc w:val="both"/>
        <w:rPr>
          <w:rFonts w:ascii="Arial" w:hAnsi="Arial" w:cs="Arial"/>
          <w:sz w:val="22"/>
          <w:szCs w:val="22"/>
        </w:rPr>
      </w:pPr>
      <w:r>
        <w:rPr>
          <w:rFonts w:ascii="Arial" w:hAnsi="Arial" w:cs="Arial"/>
          <w:sz w:val="22"/>
          <w:szCs w:val="22"/>
        </w:rPr>
        <w:t xml:space="preserve">4. El procedimiento, alcance y requisitos vinculados con la movilidad funcional se regirán por lo dispuesto en el artículo 39 del Texto Refundido de la Ley del Estatuto de los Trabajadores, con excepción de las particularidades establecidas en el presente </w:t>
      </w:r>
      <w:r>
        <w:rPr>
          <w:rFonts w:ascii="Arial" w:hAnsi="Arial" w:cs="Arial"/>
          <w:sz w:val="22"/>
          <w:szCs w:val="22"/>
        </w:rPr>
        <w:t xml:space="preserve">Convenio, en cuanto a los procedimientos de promoción y carrera profesional.  </w:t>
      </w:r>
    </w:p>
    <w:p w:rsidR="009727CE" w:rsidRDefault="009A0083">
      <w:pPr>
        <w:jc w:val="both"/>
        <w:rPr>
          <w:rFonts w:ascii="Arial" w:hAnsi="Arial" w:cs="Arial"/>
          <w:sz w:val="22"/>
          <w:szCs w:val="22"/>
        </w:rPr>
      </w:pPr>
      <w:r>
        <w:rPr>
          <w:rFonts w:ascii="Arial" w:hAnsi="Arial" w:cs="Arial"/>
          <w:sz w:val="22"/>
          <w:szCs w:val="22"/>
        </w:rPr>
        <w:t xml:space="preserve"> Artículo 23.- Trabajos de distinta categoría profesional </w:t>
      </w:r>
    </w:p>
    <w:p w:rsidR="009727CE" w:rsidRDefault="009A0083">
      <w:pPr>
        <w:jc w:val="both"/>
        <w:rPr>
          <w:rFonts w:ascii="Arial" w:hAnsi="Arial" w:cs="Arial"/>
          <w:sz w:val="22"/>
          <w:szCs w:val="22"/>
        </w:rPr>
      </w:pPr>
      <w:r>
        <w:rPr>
          <w:rFonts w:ascii="Arial" w:hAnsi="Arial" w:cs="Arial"/>
          <w:sz w:val="22"/>
          <w:szCs w:val="22"/>
        </w:rPr>
        <w:t>1. En el supuesto de encomienda de funciones superiores a las del correspondiente grupo profesional por razones de urg</w:t>
      </w:r>
      <w:r>
        <w:rPr>
          <w:rFonts w:ascii="Arial" w:hAnsi="Arial" w:cs="Arial"/>
          <w:sz w:val="22"/>
          <w:szCs w:val="22"/>
        </w:rPr>
        <w:t>encia, ésta se prolongará hasta la desaparición de las razones que la justifiquen, con el límite máximo temporal de seis meses en un año y ocho meses en dos años, percibiendo el/la trabajador/a las retribuciones complementarias del puesto que efectivamente</w:t>
      </w:r>
      <w:r>
        <w:rPr>
          <w:rFonts w:ascii="Arial" w:hAnsi="Arial" w:cs="Arial"/>
          <w:sz w:val="22"/>
          <w:szCs w:val="22"/>
        </w:rPr>
        <w:t xml:space="preserve"> desempeñe durante el tiempo de su prestación, mediante el abono mensual de la diferencia salarial que corresponda. </w:t>
      </w:r>
    </w:p>
    <w:p w:rsidR="009727CE" w:rsidRDefault="009A0083">
      <w:pPr>
        <w:jc w:val="both"/>
        <w:rPr>
          <w:rFonts w:ascii="Arial" w:hAnsi="Arial" w:cs="Arial"/>
          <w:sz w:val="22"/>
          <w:szCs w:val="22"/>
        </w:rPr>
      </w:pPr>
      <w:r>
        <w:rPr>
          <w:rFonts w:ascii="Arial" w:hAnsi="Arial" w:cs="Arial"/>
          <w:sz w:val="22"/>
          <w:szCs w:val="22"/>
        </w:rPr>
        <w:t>2. Existiendo un puesto vacante y ante la necesidad de su desempeño, se procurará, en tanto se procede a su cobertura definitiva por los pr</w:t>
      </w:r>
      <w:r>
        <w:rPr>
          <w:rFonts w:ascii="Arial" w:hAnsi="Arial" w:cs="Arial"/>
          <w:sz w:val="22"/>
          <w:szCs w:val="22"/>
        </w:rPr>
        <w:t xml:space="preserve">ocedimientos previstos, atender tal necesidad con personal fijo mediante la encomienda de funciones.  </w:t>
      </w:r>
    </w:p>
    <w:p w:rsidR="009727CE" w:rsidRDefault="009A0083">
      <w:pPr>
        <w:jc w:val="both"/>
        <w:rPr>
          <w:rFonts w:ascii="Arial" w:hAnsi="Arial" w:cs="Arial"/>
          <w:sz w:val="22"/>
          <w:szCs w:val="22"/>
        </w:rPr>
      </w:pPr>
      <w:r>
        <w:rPr>
          <w:rFonts w:ascii="Arial" w:hAnsi="Arial" w:cs="Arial"/>
          <w:sz w:val="22"/>
          <w:szCs w:val="22"/>
        </w:rPr>
        <w:t>3. Será exigible a los/as trabajadores/as que vayan a realizar funciones superiores, estar en posesión de la titulación exigida para su desempeño y/o, en</w:t>
      </w:r>
      <w:r>
        <w:rPr>
          <w:rFonts w:ascii="Arial" w:hAnsi="Arial" w:cs="Arial"/>
          <w:sz w:val="22"/>
          <w:szCs w:val="22"/>
        </w:rPr>
        <w:t xml:space="preserve"> su caso, de la experiencia profesional exigida en los procesos selectivos correspondientes. </w:t>
      </w:r>
    </w:p>
    <w:p w:rsidR="009727CE" w:rsidRDefault="009A0083">
      <w:pPr>
        <w:jc w:val="both"/>
      </w:pPr>
      <w:r>
        <w:rPr>
          <w:rFonts w:ascii="Arial" w:hAnsi="Arial" w:cs="Arial"/>
          <w:sz w:val="22"/>
          <w:szCs w:val="22"/>
        </w:rPr>
        <w:t xml:space="preserve">4. El mero desempeño de funciones superiores nunca consolidará la retribución ni la pertenencia al grupo profesional, sin perjuicio de lo establecido en </w:t>
      </w:r>
      <w:r>
        <w:rPr>
          <w:rFonts w:ascii="Arial" w:hAnsi="Arial" w:cs="Arial"/>
          <w:color w:val="000000"/>
          <w:sz w:val="22"/>
          <w:szCs w:val="22"/>
        </w:rPr>
        <w:t>el artícu</w:t>
      </w:r>
      <w:r>
        <w:rPr>
          <w:rFonts w:ascii="Arial" w:hAnsi="Arial" w:cs="Arial"/>
          <w:color w:val="000000"/>
          <w:sz w:val="22"/>
          <w:szCs w:val="22"/>
        </w:rPr>
        <w:t xml:space="preserve">lo 39.4 del </w:t>
      </w:r>
      <w:r>
        <w:rPr>
          <w:rFonts w:ascii="Arial" w:hAnsi="Arial" w:cs="Arial"/>
          <w:sz w:val="22"/>
          <w:szCs w:val="22"/>
        </w:rPr>
        <w:t xml:space="preserve">Texto Refundido de la Ley del Estatuto de los Trabajadores (para un período superior a seis meses o a ocho durante dos años). El único procedimiento válido para consolidar es la superación del proceso selectivo de promoción interna. </w:t>
      </w:r>
    </w:p>
    <w:p w:rsidR="009727CE" w:rsidRDefault="009A0083">
      <w:pPr>
        <w:jc w:val="both"/>
        <w:rPr>
          <w:rFonts w:ascii="Arial" w:hAnsi="Arial" w:cs="Arial"/>
          <w:sz w:val="22"/>
          <w:szCs w:val="22"/>
        </w:rPr>
      </w:pPr>
      <w:r>
        <w:rPr>
          <w:rFonts w:ascii="Arial" w:hAnsi="Arial" w:cs="Arial"/>
          <w:sz w:val="22"/>
          <w:szCs w:val="22"/>
        </w:rPr>
        <w:lastRenderedPageBreak/>
        <w:t>5. En el s</w:t>
      </w:r>
      <w:r>
        <w:rPr>
          <w:rFonts w:ascii="Arial" w:hAnsi="Arial" w:cs="Arial"/>
          <w:sz w:val="22"/>
          <w:szCs w:val="22"/>
        </w:rPr>
        <w:t xml:space="preserve">upuesto de la encomienda de funciones inferiores, ésta deberá estar justificada por necesidades perentorias o imprevisibles del servicio, manteniendo el trabajador las retribuciones que viniera percibiendo.  </w:t>
      </w:r>
    </w:p>
    <w:p w:rsidR="009727CE" w:rsidRDefault="009A0083">
      <w:pPr>
        <w:jc w:val="both"/>
        <w:rPr>
          <w:rFonts w:ascii="Arial" w:hAnsi="Arial" w:cs="Arial"/>
          <w:sz w:val="22"/>
          <w:szCs w:val="22"/>
        </w:rPr>
      </w:pPr>
      <w:r>
        <w:rPr>
          <w:rFonts w:ascii="Arial" w:hAnsi="Arial" w:cs="Arial"/>
          <w:sz w:val="22"/>
          <w:szCs w:val="22"/>
        </w:rPr>
        <w:t xml:space="preserve"> Artículo 24.- Movilidad funcional por motivos </w:t>
      </w:r>
      <w:r>
        <w:rPr>
          <w:rFonts w:ascii="Arial" w:hAnsi="Arial" w:cs="Arial"/>
          <w:sz w:val="22"/>
          <w:szCs w:val="22"/>
        </w:rPr>
        <w:t xml:space="preserve">de salud laboral. </w:t>
      </w:r>
    </w:p>
    <w:p w:rsidR="009727CE" w:rsidRDefault="009A0083">
      <w:pPr>
        <w:jc w:val="both"/>
        <w:rPr>
          <w:rFonts w:ascii="Arial" w:hAnsi="Arial" w:cs="Arial"/>
          <w:sz w:val="22"/>
          <w:szCs w:val="22"/>
        </w:rPr>
      </w:pPr>
      <w:r>
        <w:rPr>
          <w:rFonts w:ascii="Arial" w:hAnsi="Arial" w:cs="Arial"/>
          <w:sz w:val="22"/>
          <w:szCs w:val="22"/>
        </w:rPr>
        <w:t>1. La movilidad funcional por motivos de salud será aplicable a los supuestos en que las características del puesto de trabajo o problemas específicos del/la trabajador/a con derecho a ello conlleven un perjuicio para su salud, que pudie</w:t>
      </w:r>
      <w:r>
        <w:rPr>
          <w:rFonts w:ascii="Arial" w:hAnsi="Arial" w:cs="Arial"/>
          <w:sz w:val="22"/>
          <w:szCs w:val="22"/>
        </w:rPr>
        <w:t xml:space="preserve">ra dar lugar a la declaración de no aptitud para el desempeño de las funciones propias de su puesto, conforme a lo dispuesto y con las garantías establecidas en la Ley 31/1995, de 8 de noviembre, de Prevención de Riesgos Laborales. </w:t>
      </w:r>
    </w:p>
    <w:p w:rsidR="009727CE" w:rsidRDefault="009A0083">
      <w:pPr>
        <w:jc w:val="both"/>
        <w:rPr>
          <w:rFonts w:ascii="Arial" w:hAnsi="Arial" w:cs="Arial"/>
          <w:sz w:val="22"/>
          <w:szCs w:val="22"/>
        </w:rPr>
      </w:pPr>
      <w:r>
        <w:rPr>
          <w:rFonts w:ascii="Arial" w:hAnsi="Arial" w:cs="Arial"/>
          <w:sz w:val="22"/>
          <w:szCs w:val="22"/>
        </w:rPr>
        <w:t>2. La movilidad sólo se</w:t>
      </w:r>
      <w:r>
        <w:rPr>
          <w:rFonts w:ascii="Arial" w:hAnsi="Arial" w:cs="Arial"/>
          <w:sz w:val="22"/>
          <w:szCs w:val="22"/>
        </w:rPr>
        <w:t xml:space="preserve"> producirá a vacantes de igual o inferior Grupo profesional al del/la trabajador/a afectado, y en atención a que el cambio de puesto de trabajo sea más adecuado para la salud del/la trabajador/a y a su capacitación profesional e idoneidad para el desempeño</w:t>
      </w:r>
      <w:r>
        <w:rPr>
          <w:rFonts w:ascii="Arial" w:hAnsi="Arial" w:cs="Arial"/>
          <w:sz w:val="22"/>
          <w:szCs w:val="22"/>
        </w:rPr>
        <w:t xml:space="preserve"> del nuevo puesto. </w:t>
      </w:r>
    </w:p>
    <w:p w:rsidR="009727CE" w:rsidRDefault="009A0083">
      <w:pPr>
        <w:jc w:val="both"/>
        <w:rPr>
          <w:rFonts w:ascii="Arial" w:hAnsi="Arial" w:cs="Arial"/>
          <w:sz w:val="22"/>
          <w:szCs w:val="22"/>
        </w:rPr>
      </w:pPr>
      <w:r>
        <w:rPr>
          <w:rFonts w:ascii="Arial" w:hAnsi="Arial" w:cs="Arial"/>
          <w:sz w:val="22"/>
          <w:szCs w:val="22"/>
        </w:rPr>
        <w:t xml:space="preserve">Las retribuciones a percibir serán, en todo caso, las que correspondan al puesto de trabajo que efectivamente desempeñe, siempre que no sea inferior a su puesto habitual </w:t>
      </w:r>
    </w:p>
    <w:p w:rsidR="009727CE" w:rsidRDefault="009A0083">
      <w:pPr>
        <w:jc w:val="both"/>
        <w:rPr>
          <w:rFonts w:ascii="Arial" w:hAnsi="Arial" w:cs="Arial"/>
          <w:sz w:val="22"/>
          <w:szCs w:val="22"/>
        </w:rPr>
      </w:pPr>
      <w:r>
        <w:rPr>
          <w:rFonts w:ascii="Arial" w:hAnsi="Arial" w:cs="Arial"/>
          <w:sz w:val="22"/>
          <w:szCs w:val="22"/>
        </w:rPr>
        <w:t xml:space="preserve">3. Igualmente se deberán realizar las adecuaciones y/o </w:t>
      </w:r>
      <w:r>
        <w:rPr>
          <w:rFonts w:ascii="Arial" w:hAnsi="Arial" w:cs="Arial"/>
          <w:sz w:val="22"/>
          <w:szCs w:val="22"/>
        </w:rPr>
        <w:t>adaptaciones de los puestos de trabajo que resulten necesarias en aplicación de la Ley 31/1995, de 8 de noviembre, de Prevención de Riesgos Laborales o por resolución de la Comisión de Evaluación de Incapacidades o del servicio legalmente habilitado para e</w:t>
      </w:r>
      <w:r>
        <w:rPr>
          <w:rFonts w:ascii="Arial" w:hAnsi="Arial" w:cs="Arial"/>
          <w:sz w:val="22"/>
          <w:szCs w:val="22"/>
        </w:rPr>
        <w:t xml:space="preserve">llo en materia de salud.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 CAPÍTULO III: Jornada de trabajo, permisos y vacaciones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 xml:space="preserve"> </w:t>
      </w:r>
      <w:r>
        <w:rPr>
          <w:rFonts w:ascii="Arial" w:hAnsi="Arial" w:cs="Arial"/>
          <w:color w:val="000000"/>
          <w:sz w:val="22"/>
          <w:szCs w:val="22"/>
        </w:rPr>
        <w:t xml:space="preserve">Artículo 25.- Jornada. </w:t>
      </w:r>
    </w:p>
    <w:p w:rsidR="009727CE" w:rsidRDefault="009A0083">
      <w:pPr>
        <w:jc w:val="both"/>
      </w:pPr>
      <w:r>
        <w:rPr>
          <w:rFonts w:ascii="Arial" w:hAnsi="Arial" w:cs="Arial"/>
          <w:color w:val="000000"/>
          <w:sz w:val="22"/>
          <w:szCs w:val="22"/>
        </w:rPr>
        <w:t>1. La jornada general de trabajo de los/as trabajadores/as será la misma, en términos equivalentes, a la del personal del Ayuntamiento de Candela</w:t>
      </w:r>
      <w:r>
        <w:rPr>
          <w:rFonts w:ascii="Arial" w:hAnsi="Arial" w:cs="Arial"/>
          <w:color w:val="000000"/>
          <w:sz w:val="22"/>
          <w:szCs w:val="22"/>
        </w:rPr>
        <w:t>ria</w:t>
      </w:r>
      <w:r>
        <w:rPr>
          <w:rFonts w:ascii="Arial" w:hAnsi="Arial" w:cs="Arial"/>
          <w:color w:val="ED7D31"/>
          <w:sz w:val="22"/>
          <w:szCs w:val="22"/>
        </w:rPr>
        <w:t>.</w:t>
      </w:r>
    </w:p>
    <w:p w:rsidR="009727CE" w:rsidRDefault="009A0083">
      <w:pPr>
        <w:jc w:val="both"/>
        <w:rPr>
          <w:rFonts w:ascii="Arial" w:hAnsi="Arial" w:cs="Arial"/>
          <w:sz w:val="22"/>
          <w:szCs w:val="22"/>
        </w:rPr>
      </w:pPr>
      <w:r>
        <w:rPr>
          <w:rFonts w:ascii="Arial" w:hAnsi="Arial" w:cs="Arial"/>
          <w:sz w:val="22"/>
          <w:szCs w:val="22"/>
        </w:rPr>
        <w:t xml:space="preserve">Se exceptúa de lo anterior a los que desarrollen sus tareas profesionales en una jornada inferior, en cuyo caso la duración de la misma será la establecida en el contrato de trabajo correspondiente.  </w:t>
      </w:r>
    </w:p>
    <w:p w:rsidR="009727CE" w:rsidRDefault="009A0083">
      <w:pPr>
        <w:jc w:val="both"/>
        <w:rPr>
          <w:rFonts w:ascii="Arial" w:hAnsi="Arial" w:cs="Arial"/>
          <w:sz w:val="22"/>
          <w:szCs w:val="22"/>
        </w:rPr>
      </w:pPr>
      <w:r>
        <w:rPr>
          <w:rFonts w:ascii="Arial" w:hAnsi="Arial" w:cs="Arial"/>
          <w:sz w:val="22"/>
          <w:szCs w:val="22"/>
        </w:rPr>
        <w:t xml:space="preserve"> Asimismo, se podrá acordar la prestación de servi</w:t>
      </w:r>
      <w:r>
        <w:rPr>
          <w:rFonts w:ascii="Arial" w:hAnsi="Arial" w:cs="Arial"/>
          <w:sz w:val="22"/>
          <w:szCs w:val="22"/>
        </w:rPr>
        <w:t xml:space="preserve">cios en régimen de especial dedicación, mediante la realización de una jornada de trabajo de cuarenta horas semanales, sin perjuicio del aumento de horario que ocasionalmente sea preciso por necesidades del servicio. </w:t>
      </w:r>
    </w:p>
    <w:p w:rsidR="009727CE" w:rsidRDefault="009A0083">
      <w:pPr>
        <w:jc w:val="both"/>
        <w:rPr>
          <w:rFonts w:ascii="Arial" w:hAnsi="Arial" w:cs="Arial"/>
          <w:sz w:val="22"/>
          <w:szCs w:val="22"/>
        </w:rPr>
      </w:pPr>
      <w:r>
        <w:rPr>
          <w:rFonts w:ascii="Arial" w:hAnsi="Arial" w:cs="Arial"/>
          <w:sz w:val="22"/>
          <w:szCs w:val="22"/>
        </w:rPr>
        <w:t xml:space="preserve">2. A todos los efectos se considerará </w:t>
      </w:r>
      <w:r>
        <w:rPr>
          <w:rFonts w:ascii="Arial" w:hAnsi="Arial" w:cs="Arial"/>
          <w:sz w:val="22"/>
          <w:szCs w:val="22"/>
        </w:rPr>
        <w:t xml:space="preserve">trabajo efectivo el prestado dentro del horario establecido por el órgano de gobierno competente en materia de personal y el que corresponde con los permisos retribuidos, así como los créditos de horas retribuidas para funciones sindicales. </w:t>
      </w:r>
    </w:p>
    <w:p w:rsidR="009727CE" w:rsidRDefault="009A0083">
      <w:pPr>
        <w:jc w:val="both"/>
        <w:rPr>
          <w:rFonts w:ascii="Arial" w:hAnsi="Arial" w:cs="Arial"/>
          <w:sz w:val="22"/>
          <w:szCs w:val="22"/>
        </w:rPr>
      </w:pPr>
      <w:r>
        <w:rPr>
          <w:rFonts w:ascii="Arial" w:hAnsi="Arial" w:cs="Arial"/>
          <w:sz w:val="22"/>
          <w:szCs w:val="22"/>
        </w:rPr>
        <w:t>No se tendrá e</w:t>
      </w:r>
      <w:r>
        <w:rPr>
          <w:rFonts w:ascii="Arial" w:hAnsi="Arial" w:cs="Arial"/>
          <w:sz w:val="22"/>
          <w:szCs w:val="22"/>
        </w:rPr>
        <w:t>n cuenta, a efectos de la duración máxima de la jornada normal de trabajo, ni a efectos del cómputo del número máximo de las horas extraordinarias autorizadas legalmente, el exceso de las trabajadas para prevenir o reparar siniestros y otros daños extraord</w:t>
      </w:r>
      <w:r>
        <w:rPr>
          <w:rFonts w:ascii="Arial" w:hAnsi="Arial" w:cs="Arial"/>
          <w:sz w:val="22"/>
          <w:szCs w:val="22"/>
        </w:rPr>
        <w:t xml:space="preserve">inarios y urgentes según establece la legislación vigente. </w:t>
      </w:r>
    </w:p>
    <w:p w:rsidR="009727CE" w:rsidRDefault="009A0083">
      <w:pPr>
        <w:jc w:val="both"/>
      </w:pPr>
      <w:r>
        <w:rPr>
          <w:rFonts w:ascii="Arial" w:hAnsi="Arial" w:cs="Arial"/>
          <w:sz w:val="22"/>
          <w:szCs w:val="22"/>
        </w:rPr>
        <w:t xml:space="preserve"> Artículo </w:t>
      </w:r>
      <w:r>
        <w:rPr>
          <w:rFonts w:ascii="Arial" w:hAnsi="Arial" w:cs="Arial"/>
          <w:color w:val="000000"/>
          <w:sz w:val="22"/>
          <w:szCs w:val="22"/>
        </w:rPr>
        <w:t xml:space="preserve">26.- Horario de trabajo </w:t>
      </w:r>
    </w:p>
    <w:p w:rsidR="009727CE" w:rsidRDefault="009A0083">
      <w:pPr>
        <w:jc w:val="both"/>
      </w:pPr>
      <w:r>
        <w:rPr>
          <w:rFonts w:ascii="Arial" w:hAnsi="Arial" w:cs="Arial"/>
          <w:sz w:val="22"/>
          <w:szCs w:val="22"/>
        </w:rPr>
        <w:t>1. La jornada de trabajo podrá realizarse mediante diferentes tipos de horarios. Los horarios especiales se concretarán, en su caso, conforme a las necesidades d</w:t>
      </w:r>
      <w:r>
        <w:rPr>
          <w:rFonts w:ascii="Arial" w:hAnsi="Arial" w:cs="Arial"/>
          <w:sz w:val="22"/>
          <w:szCs w:val="22"/>
        </w:rPr>
        <w:t>e las diferentes áreas o servicios de la Empresa de inserción</w:t>
      </w:r>
      <w:r>
        <w:rPr>
          <w:rFonts w:ascii="Arial" w:hAnsi="Arial" w:cs="Arial"/>
          <w:color w:val="000000"/>
          <w:sz w:val="22"/>
          <w:szCs w:val="22"/>
        </w:rPr>
        <w:t xml:space="preserve">. </w:t>
      </w:r>
    </w:p>
    <w:p w:rsidR="009727CE" w:rsidRDefault="009A0083">
      <w:pPr>
        <w:jc w:val="both"/>
        <w:rPr>
          <w:rFonts w:ascii="Arial" w:hAnsi="Arial" w:cs="Arial"/>
          <w:sz w:val="22"/>
          <w:szCs w:val="22"/>
        </w:rPr>
      </w:pPr>
      <w:r>
        <w:rPr>
          <w:rFonts w:ascii="Arial" w:hAnsi="Arial" w:cs="Arial"/>
          <w:sz w:val="22"/>
          <w:szCs w:val="22"/>
        </w:rPr>
        <w:t xml:space="preserve">2. Dentro del horario general, podrá acordarse un sistema de horario flexible, el cual se propondrá y negociará con los representantes del personal.  </w:t>
      </w:r>
    </w:p>
    <w:p w:rsidR="009727CE" w:rsidRDefault="009A0083">
      <w:pPr>
        <w:jc w:val="both"/>
        <w:rPr>
          <w:rFonts w:ascii="Arial" w:hAnsi="Arial" w:cs="Arial"/>
          <w:sz w:val="22"/>
          <w:szCs w:val="22"/>
        </w:rPr>
      </w:pPr>
      <w:r>
        <w:rPr>
          <w:rFonts w:ascii="Arial" w:hAnsi="Arial" w:cs="Arial"/>
          <w:sz w:val="22"/>
          <w:szCs w:val="22"/>
        </w:rPr>
        <w:t>No obstante, lo anterior, para determinar</w:t>
      </w:r>
      <w:r>
        <w:rPr>
          <w:rFonts w:ascii="Arial" w:hAnsi="Arial" w:cs="Arial"/>
          <w:sz w:val="22"/>
          <w:szCs w:val="22"/>
        </w:rPr>
        <w:t xml:space="preserve"> la posibilidad de acogerse al horario flexible se tendrá en cuenta las necesidades del servicio. </w:t>
      </w:r>
    </w:p>
    <w:p w:rsidR="009727CE" w:rsidRDefault="009A0083">
      <w:pPr>
        <w:jc w:val="both"/>
        <w:rPr>
          <w:rFonts w:ascii="Arial" w:hAnsi="Arial" w:cs="Arial"/>
          <w:sz w:val="22"/>
          <w:szCs w:val="22"/>
        </w:rPr>
      </w:pPr>
      <w:r>
        <w:rPr>
          <w:rFonts w:ascii="Arial" w:hAnsi="Arial" w:cs="Arial"/>
          <w:sz w:val="22"/>
          <w:szCs w:val="22"/>
        </w:rPr>
        <w:t>3. Siempre que la duración de la jornada diaria continuada exceda de seis horas, se podrá disfrutar de un período de descanso durante la misma de duración no</w:t>
      </w:r>
      <w:r>
        <w:rPr>
          <w:rFonts w:ascii="Arial" w:hAnsi="Arial" w:cs="Arial"/>
          <w:sz w:val="22"/>
          <w:szCs w:val="22"/>
        </w:rPr>
        <w:t xml:space="preserve"> superior a treinta minutos; esta interrupción, considerada como tiempo de trabajo efectivo, no podrá afectar a la buena marcha de </w:t>
      </w:r>
      <w:r>
        <w:rPr>
          <w:rFonts w:ascii="Arial" w:hAnsi="Arial" w:cs="Arial"/>
          <w:sz w:val="22"/>
          <w:szCs w:val="22"/>
        </w:rPr>
        <w:lastRenderedPageBreak/>
        <w:t>los servicios y deberá disfrutarse de conformidad con los criterios organizativos del área, servicio o unidad de trabajo a la</w:t>
      </w:r>
      <w:r>
        <w:rPr>
          <w:rFonts w:ascii="Arial" w:hAnsi="Arial" w:cs="Arial"/>
          <w:sz w:val="22"/>
          <w:szCs w:val="22"/>
        </w:rPr>
        <w:t xml:space="preserve"> que esté adscrito el/la trabajador/a.  </w:t>
      </w:r>
    </w:p>
    <w:p w:rsidR="009727CE" w:rsidRDefault="009A0083">
      <w:pPr>
        <w:jc w:val="both"/>
        <w:rPr>
          <w:rFonts w:ascii="Arial" w:hAnsi="Arial" w:cs="Arial"/>
          <w:sz w:val="22"/>
          <w:szCs w:val="22"/>
        </w:rPr>
      </w:pPr>
      <w:r>
        <w:rPr>
          <w:rFonts w:ascii="Arial" w:hAnsi="Arial" w:cs="Arial"/>
          <w:sz w:val="22"/>
          <w:szCs w:val="22"/>
        </w:rPr>
        <w:t xml:space="preserve">4. La diferencia negativa en cómputo mensual, entre la jornada de trabajo establecida y la efectivamente realizada por el/la trabajador/a, dará lugar a la correspondiente deducción de haberes, salvo que se pacte su </w:t>
      </w:r>
      <w:r>
        <w:rPr>
          <w:rFonts w:ascii="Arial" w:hAnsi="Arial" w:cs="Arial"/>
          <w:sz w:val="22"/>
          <w:szCs w:val="22"/>
        </w:rPr>
        <w:t xml:space="preserve">compensación en el plazo máximo de dos meses. </w:t>
      </w:r>
    </w:p>
    <w:p w:rsidR="009727CE" w:rsidRDefault="009A0083">
      <w:pPr>
        <w:jc w:val="both"/>
        <w:rPr>
          <w:rFonts w:ascii="Arial" w:hAnsi="Arial" w:cs="Arial"/>
          <w:sz w:val="22"/>
          <w:szCs w:val="22"/>
        </w:rPr>
      </w:pPr>
      <w:r>
        <w:rPr>
          <w:rFonts w:ascii="Arial" w:hAnsi="Arial" w:cs="Arial"/>
          <w:sz w:val="22"/>
          <w:szCs w:val="22"/>
        </w:rPr>
        <w:t>5. Los saldos horarios positivos generados por un/una trabajador/a como consecuencia de la realización de jornadas de trabajo de duración superior a la establecida, se compensarán mediante la obtención del cor</w:t>
      </w:r>
      <w:r>
        <w:rPr>
          <w:rFonts w:ascii="Arial" w:hAnsi="Arial" w:cs="Arial"/>
          <w:sz w:val="22"/>
          <w:szCs w:val="22"/>
        </w:rPr>
        <w:t xml:space="preserve">respondiente permiso retribuido. </w:t>
      </w:r>
    </w:p>
    <w:p w:rsidR="009727CE" w:rsidRDefault="009A0083">
      <w:pPr>
        <w:jc w:val="both"/>
      </w:pPr>
      <w:r>
        <w:rPr>
          <w:rFonts w:ascii="Arial" w:hAnsi="Arial" w:cs="Arial"/>
          <w:color w:val="000000"/>
          <w:sz w:val="22"/>
          <w:szCs w:val="22"/>
        </w:rPr>
        <w:t xml:space="preserve">6. La </w:t>
      </w:r>
      <w:r>
        <w:rPr>
          <w:rFonts w:ascii="Arial" w:hAnsi="Arial" w:cs="Arial"/>
          <w:sz w:val="22"/>
          <w:szCs w:val="22"/>
        </w:rPr>
        <w:t>Empresa de inserción</w:t>
      </w:r>
      <w:r>
        <w:rPr>
          <w:rFonts w:ascii="Arial" w:hAnsi="Arial" w:cs="Arial"/>
          <w:color w:val="000000"/>
          <w:sz w:val="22"/>
          <w:szCs w:val="22"/>
        </w:rPr>
        <w:t xml:space="preserve"> aprobará anualmente, antes del 28 de febrero de cada año, el calendario laboral con arreglo a lo dispuesto por el Ayuntamiento de Candelaria y previa negociación, en todo caso con la representaci</w:t>
      </w:r>
      <w:r>
        <w:rPr>
          <w:rFonts w:ascii="Arial" w:hAnsi="Arial" w:cs="Arial"/>
          <w:color w:val="000000"/>
          <w:sz w:val="22"/>
          <w:szCs w:val="22"/>
        </w:rPr>
        <w:t>ón de los/as trabajadores/as.</w:t>
      </w:r>
    </w:p>
    <w:p w:rsidR="009727CE" w:rsidRDefault="009A0083">
      <w:pPr>
        <w:jc w:val="both"/>
      </w:pPr>
      <w:r>
        <w:rPr>
          <w:rFonts w:ascii="Arial" w:hAnsi="Arial" w:cs="Arial"/>
          <w:sz w:val="22"/>
          <w:szCs w:val="22"/>
        </w:rPr>
        <w:t xml:space="preserve"> Artículo 27</w:t>
      </w:r>
      <w:r>
        <w:rPr>
          <w:rFonts w:ascii="Arial" w:hAnsi="Arial" w:cs="Arial"/>
          <w:color w:val="000000"/>
          <w:sz w:val="22"/>
          <w:szCs w:val="22"/>
        </w:rPr>
        <w:t xml:space="preserve">.- Vacaciones </w:t>
      </w:r>
    </w:p>
    <w:p w:rsidR="009727CE" w:rsidRDefault="009A0083">
      <w:pPr>
        <w:jc w:val="both"/>
        <w:rPr>
          <w:rFonts w:ascii="Arial" w:hAnsi="Arial" w:cs="Arial"/>
          <w:sz w:val="22"/>
          <w:szCs w:val="22"/>
        </w:rPr>
      </w:pPr>
      <w:r>
        <w:rPr>
          <w:rFonts w:ascii="Arial" w:hAnsi="Arial" w:cs="Arial"/>
          <w:sz w:val="22"/>
          <w:szCs w:val="22"/>
        </w:rPr>
        <w:t>1. Las vacaciones retribuidas serán de veintidós días hábiles por año completo de servicio o en forma proporcional al tiempo de servicios efectivo prestado, y se disfrutarán de forma obligatoria dent</w:t>
      </w:r>
      <w:r>
        <w:rPr>
          <w:rFonts w:ascii="Arial" w:hAnsi="Arial" w:cs="Arial"/>
          <w:sz w:val="22"/>
          <w:szCs w:val="22"/>
        </w:rPr>
        <w:t xml:space="preserve">ro del año natural y hasta el quince de enero del año siguiente, en periodos mínimos de cinco días hábiles consecutivos, con arreglo a la planificación que se efectúe por cada servicio. </w:t>
      </w:r>
    </w:p>
    <w:p w:rsidR="009727CE" w:rsidRDefault="009A0083">
      <w:pPr>
        <w:jc w:val="both"/>
      </w:pPr>
      <w:r>
        <w:rPr>
          <w:rFonts w:ascii="Arial" w:hAnsi="Arial" w:cs="Arial"/>
          <w:color w:val="000000"/>
          <w:sz w:val="22"/>
          <w:szCs w:val="22"/>
        </w:rPr>
        <w:t>A estos efectos, y tratándose de la jornada ordinaria y horarios esta</w:t>
      </w:r>
      <w:r>
        <w:rPr>
          <w:rFonts w:ascii="Arial" w:hAnsi="Arial" w:cs="Arial"/>
          <w:color w:val="000000"/>
          <w:sz w:val="22"/>
          <w:szCs w:val="22"/>
        </w:rPr>
        <w:t xml:space="preserve">blecidos en los artículos 25 y 26 </w:t>
      </w:r>
      <w:r>
        <w:rPr>
          <w:rFonts w:ascii="Arial" w:hAnsi="Arial" w:cs="Arial"/>
          <w:sz w:val="22"/>
          <w:szCs w:val="22"/>
        </w:rPr>
        <w:t xml:space="preserve">del presente Convenio, los sábados no serán considerados días hábiles. </w:t>
      </w:r>
    </w:p>
    <w:p w:rsidR="009727CE" w:rsidRDefault="009A0083">
      <w:pPr>
        <w:jc w:val="both"/>
        <w:rPr>
          <w:rFonts w:ascii="Arial" w:hAnsi="Arial" w:cs="Arial"/>
          <w:sz w:val="22"/>
          <w:szCs w:val="22"/>
        </w:rPr>
      </w:pPr>
      <w:r>
        <w:rPr>
          <w:rFonts w:ascii="Arial" w:hAnsi="Arial" w:cs="Arial"/>
          <w:sz w:val="22"/>
          <w:szCs w:val="22"/>
        </w:rPr>
        <w:t>Se podrán disfrutar de cinco días al año a cuenta de las vacaciones anuales cuando el trabajador los solicite. Estos días podrán ser unidos a los días</w:t>
      </w:r>
      <w:r>
        <w:rPr>
          <w:rFonts w:ascii="Arial" w:hAnsi="Arial" w:cs="Arial"/>
          <w:sz w:val="22"/>
          <w:szCs w:val="22"/>
        </w:rPr>
        <w:t xml:space="preserve"> de asuntos propios. </w:t>
      </w:r>
    </w:p>
    <w:p w:rsidR="009727CE" w:rsidRDefault="009A0083">
      <w:pPr>
        <w:jc w:val="both"/>
        <w:rPr>
          <w:rFonts w:ascii="Arial" w:hAnsi="Arial" w:cs="Arial"/>
          <w:sz w:val="22"/>
          <w:szCs w:val="22"/>
        </w:rPr>
      </w:pPr>
      <w:r>
        <w:rPr>
          <w:rFonts w:ascii="Arial" w:hAnsi="Arial" w:cs="Arial"/>
          <w:sz w:val="22"/>
          <w:szCs w:val="22"/>
        </w:rPr>
        <w:t xml:space="preserve"> 2. Si el periodo de vacaciones no se hubiera disfrutado, total o parcialmente, por haber estado el/la trabajador/a de baja por incapacidad temporal, incluida la derivada de riesgo durante el embarazo o riesgo durante la lactancia nat</w:t>
      </w:r>
      <w:r>
        <w:rPr>
          <w:rFonts w:ascii="Arial" w:hAnsi="Arial" w:cs="Arial"/>
          <w:sz w:val="22"/>
          <w:szCs w:val="22"/>
        </w:rPr>
        <w:t xml:space="preserve">ural, o por haber estado de permiso por parto, adopción o acogimiento, preadoptivo, permanente o simple, lactancia o paternidad, se podrán disfrutar las vacaciones durante el año natural siguiente.  </w:t>
      </w:r>
    </w:p>
    <w:p w:rsidR="009727CE" w:rsidRDefault="009A0083">
      <w:pPr>
        <w:jc w:val="both"/>
        <w:rPr>
          <w:rFonts w:ascii="Arial" w:hAnsi="Arial" w:cs="Arial"/>
          <w:sz w:val="22"/>
          <w:szCs w:val="22"/>
        </w:rPr>
      </w:pPr>
      <w:r>
        <w:rPr>
          <w:rFonts w:ascii="Arial" w:hAnsi="Arial" w:cs="Arial"/>
          <w:sz w:val="22"/>
          <w:szCs w:val="22"/>
        </w:rPr>
        <w:t>En ese caso se tendrá derecho de acumular a las correspo</w:t>
      </w:r>
      <w:r>
        <w:rPr>
          <w:rFonts w:ascii="Arial" w:hAnsi="Arial" w:cs="Arial"/>
          <w:sz w:val="22"/>
          <w:szCs w:val="22"/>
        </w:rPr>
        <w:t xml:space="preserve">ndientes a ese año salvo que, por necesidades del servicio, sea más conveniente autorizarlas para fecha distinta </w:t>
      </w:r>
    </w:p>
    <w:p w:rsidR="009727CE" w:rsidRDefault="009A0083">
      <w:pPr>
        <w:jc w:val="both"/>
        <w:rPr>
          <w:rFonts w:ascii="Arial" w:hAnsi="Arial" w:cs="Arial"/>
          <w:sz w:val="22"/>
          <w:szCs w:val="22"/>
        </w:rPr>
      </w:pPr>
      <w:r>
        <w:rPr>
          <w:rFonts w:ascii="Arial" w:hAnsi="Arial" w:cs="Arial"/>
          <w:sz w:val="22"/>
          <w:szCs w:val="22"/>
        </w:rPr>
        <w:t xml:space="preserve"> Si durante el periodo de vacaciones se produce una baja por Incapacidad Temporal el disfrute se entenderá interrumpido. </w:t>
      </w:r>
    </w:p>
    <w:p w:rsidR="009727CE" w:rsidRDefault="009A0083">
      <w:pPr>
        <w:jc w:val="both"/>
        <w:rPr>
          <w:rFonts w:ascii="Arial" w:hAnsi="Arial" w:cs="Arial"/>
          <w:sz w:val="22"/>
          <w:szCs w:val="22"/>
        </w:rPr>
      </w:pPr>
      <w:r>
        <w:rPr>
          <w:rFonts w:ascii="Arial" w:hAnsi="Arial" w:cs="Arial"/>
          <w:sz w:val="22"/>
          <w:szCs w:val="22"/>
        </w:rPr>
        <w:t>Artículo 28.- Régime</w:t>
      </w:r>
      <w:r>
        <w:rPr>
          <w:rFonts w:ascii="Arial" w:hAnsi="Arial" w:cs="Arial"/>
          <w:sz w:val="22"/>
          <w:szCs w:val="22"/>
        </w:rPr>
        <w:t xml:space="preserve">n de disfrute de las vacaciones </w:t>
      </w:r>
    </w:p>
    <w:p w:rsidR="009727CE" w:rsidRDefault="009A0083">
      <w:pPr>
        <w:jc w:val="both"/>
        <w:rPr>
          <w:rFonts w:ascii="Arial" w:hAnsi="Arial" w:cs="Arial"/>
          <w:sz w:val="22"/>
          <w:szCs w:val="22"/>
        </w:rPr>
      </w:pPr>
      <w:r>
        <w:rPr>
          <w:rFonts w:ascii="Arial" w:hAnsi="Arial" w:cs="Arial"/>
          <w:sz w:val="22"/>
          <w:szCs w:val="22"/>
        </w:rPr>
        <w:t xml:space="preserve">1. Las vacaciones se disfrutarán, preferentemente, en el período comprendido entre el 1 de julio y el 30 de septiembre con las excepciones que demanden el funcionamiento de los servicios. </w:t>
      </w:r>
    </w:p>
    <w:p w:rsidR="009727CE" w:rsidRDefault="009A0083">
      <w:pPr>
        <w:jc w:val="both"/>
        <w:rPr>
          <w:rFonts w:ascii="Arial" w:hAnsi="Arial" w:cs="Arial"/>
          <w:sz w:val="22"/>
          <w:szCs w:val="22"/>
        </w:rPr>
      </w:pPr>
      <w:r>
        <w:rPr>
          <w:rFonts w:ascii="Arial" w:hAnsi="Arial" w:cs="Arial"/>
          <w:sz w:val="22"/>
          <w:szCs w:val="22"/>
        </w:rPr>
        <w:t xml:space="preserve">Las excepciones deberán motivarse </w:t>
      </w:r>
      <w:r>
        <w:rPr>
          <w:rFonts w:ascii="Arial" w:hAnsi="Arial" w:cs="Arial"/>
          <w:sz w:val="22"/>
          <w:szCs w:val="22"/>
        </w:rPr>
        <w:t xml:space="preserve">por la Unidad correspondiente. </w:t>
      </w:r>
    </w:p>
    <w:p w:rsidR="009727CE" w:rsidRDefault="009A0083">
      <w:pPr>
        <w:jc w:val="both"/>
        <w:rPr>
          <w:rFonts w:ascii="Arial" w:hAnsi="Arial" w:cs="Arial"/>
          <w:sz w:val="22"/>
          <w:szCs w:val="22"/>
        </w:rPr>
      </w:pPr>
      <w:r>
        <w:rPr>
          <w:rFonts w:ascii="Arial" w:hAnsi="Arial" w:cs="Arial"/>
          <w:sz w:val="22"/>
          <w:szCs w:val="22"/>
        </w:rPr>
        <w:t xml:space="preserve">2. Las vacaciones podrán ser fijadas fuera del citado período por iniciativa del/ de la trabajador/a, siempre que las necesidades del servicio correspondiente lo permitan. </w:t>
      </w:r>
    </w:p>
    <w:p w:rsidR="009727CE" w:rsidRDefault="009A0083">
      <w:pPr>
        <w:jc w:val="both"/>
      </w:pPr>
      <w:r>
        <w:rPr>
          <w:rFonts w:ascii="Arial" w:hAnsi="Arial" w:cs="Arial"/>
          <w:sz w:val="22"/>
          <w:szCs w:val="22"/>
        </w:rPr>
        <w:t>3. En el caso de acumulación de peticiones en un mi</w:t>
      </w:r>
      <w:r>
        <w:rPr>
          <w:rFonts w:ascii="Arial" w:hAnsi="Arial" w:cs="Arial"/>
          <w:sz w:val="22"/>
          <w:szCs w:val="22"/>
        </w:rPr>
        <w:t xml:space="preserve">smo período y para un mismo Grupo/Subgrupo o categoría profesional, las vacaciones se disfrutarán en la fecha en que, de común acuerdo, se establezca entre </w:t>
      </w:r>
      <w:r>
        <w:rPr>
          <w:rFonts w:ascii="Arial" w:hAnsi="Arial" w:cs="Arial"/>
          <w:color w:val="000000"/>
          <w:sz w:val="22"/>
          <w:szCs w:val="22"/>
        </w:rPr>
        <w:t xml:space="preserve">el responsable del Servicio y el/la trabajador/a. </w:t>
      </w:r>
      <w:r>
        <w:rPr>
          <w:rFonts w:ascii="Arial" w:hAnsi="Arial" w:cs="Arial"/>
          <w:sz w:val="22"/>
          <w:szCs w:val="22"/>
        </w:rPr>
        <w:t>En el supuesto de ausencia de acuerdo decidirá mot</w:t>
      </w:r>
      <w:r>
        <w:rPr>
          <w:rFonts w:ascii="Arial" w:hAnsi="Arial" w:cs="Arial"/>
          <w:sz w:val="22"/>
          <w:szCs w:val="22"/>
        </w:rPr>
        <w:t>ivadamente el responsable del Servicio o Unidad correspondiente.</w:t>
      </w:r>
    </w:p>
    <w:p w:rsidR="009727CE" w:rsidRDefault="009A0083">
      <w:pPr>
        <w:jc w:val="both"/>
        <w:rPr>
          <w:rFonts w:ascii="Arial" w:hAnsi="Arial" w:cs="Arial"/>
          <w:sz w:val="22"/>
          <w:szCs w:val="22"/>
        </w:rPr>
      </w:pPr>
      <w:r>
        <w:rPr>
          <w:rFonts w:ascii="Arial" w:hAnsi="Arial" w:cs="Arial"/>
          <w:sz w:val="22"/>
          <w:szCs w:val="22"/>
        </w:rPr>
        <w:t>4. Una vez elaborado el cuadro de distribución de las vacaciones se expondrá durante 15 días para antes de su aprobación definitiva y con una antelación de dos meses al comienzo del período v</w:t>
      </w:r>
      <w:r>
        <w:rPr>
          <w:rFonts w:ascii="Arial" w:hAnsi="Arial" w:cs="Arial"/>
          <w:sz w:val="22"/>
          <w:szCs w:val="22"/>
        </w:rPr>
        <w:t xml:space="preserve">acacional el cual podrá ser modificado por acuerdo mutuo. </w:t>
      </w:r>
    </w:p>
    <w:p w:rsidR="009727CE" w:rsidRDefault="009A0083">
      <w:pPr>
        <w:jc w:val="both"/>
        <w:rPr>
          <w:rFonts w:ascii="Arial" w:hAnsi="Arial" w:cs="Arial"/>
          <w:sz w:val="22"/>
          <w:szCs w:val="22"/>
        </w:rPr>
      </w:pPr>
      <w:r>
        <w:rPr>
          <w:rFonts w:ascii="Arial" w:hAnsi="Arial" w:cs="Arial"/>
          <w:sz w:val="22"/>
          <w:szCs w:val="22"/>
        </w:rPr>
        <w:t xml:space="preserve">5. Asimismo, se procederá a contestar a las peticiones de vacaciones cursadas por los/as trabajadores/as, en el plazo de cinco días desde que fueron presentadas.  </w:t>
      </w:r>
    </w:p>
    <w:p w:rsidR="009727CE" w:rsidRDefault="009A0083">
      <w:pPr>
        <w:jc w:val="both"/>
        <w:rPr>
          <w:rFonts w:ascii="Arial" w:hAnsi="Arial" w:cs="Arial"/>
          <w:sz w:val="22"/>
          <w:szCs w:val="22"/>
        </w:rPr>
      </w:pPr>
      <w:r>
        <w:rPr>
          <w:rFonts w:ascii="Arial" w:hAnsi="Arial" w:cs="Arial"/>
          <w:sz w:val="22"/>
          <w:szCs w:val="22"/>
        </w:rPr>
        <w:t xml:space="preserve">A falta de contestación expresa </w:t>
      </w:r>
      <w:r>
        <w:rPr>
          <w:rFonts w:ascii="Arial" w:hAnsi="Arial" w:cs="Arial"/>
          <w:sz w:val="22"/>
          <w:szCs w:val="22"/>
        </w:rPr>
        <w:t xml:space="preserve">se entenderá autorizado el disfrute de las vacaciones en el período solicitado. </w:t>
      </w:r>
    </w:p>
    <w:p w:rsidR="009727CE" w:rsidRDefault="009A0083">
      <w:pPr>
        <w:jc w:val="both"/>
      </w:pPr>
      <w:r>
        <w:rPr>
          <w:rFonts w:ascii="Arial" w:hAnsi="Arial" w:cs="Arial"/>
          <w:sz w:val="22"/>
          <w:szCs w:val="22"/>
        </w:rPr>
        <w:t xml:space="preserve"> </w:t>
      </w:r>
      <w:r>
        <w:rPr>
          <w:rFonts w:ascii="Arial" w:hAnsi="Arial" w:cs="Arial"/>
          <w:color w:val="000000"/>
          <w:sz w:val="22"/>
          <w:szCs w:val="22"/>
        </w:rPr>
        <w:t xml:space="preserve">Artículo 29.- Permisos. </w:t>
      </w:r>
    </w:p>
    <w:p w:rsidR="009727CE" w:rsidRDefault="009A0083">
      <w:pPr>
        <w:jc w:val="both"/>
        <w:rPr>
          <w:rFonts w:ascii="Arial" w:hAnsi="Arial" w:cs="Arial"/>
          <w:sz w:val="22"/>
          <w:szCs w:val="22"/>
        </w:rPr>
      </w:pPr>
      <w:r>
        <w:rPr>
          <w:rFonts w:ascii="Arial" w:hAnsi="Arial" w:cs="Arial"/>
          <w:sz w:val="22"/>
          <w:szCs w:val="22"/>
        </w:rPr>
        <w:t xml:space="preserve">Los/as trabajadores/as incluidos en el ámbito de aplicación del presente Convenio tendrán derecho </w:t>
      </w:r>
      <w:r>
        <w:rPr>
          <w:rFonts w:ascii="Arial" w:hAnsi="Arial" w:cs="Arial"/>
          <w:sz w:val="22"/>
          <w:szCs w:val="22"/>
        </w:rPr>
        <w:lastRenderedPageBreak/>
        <w:t>a los permisos establecidos para el personal al ser</w:t>
      </w:r>
      <w:r>
        <w:rPr>
          <w:rFonts w:ascii="Arial" w:hAnsi="Arial" w:cs="Arial"/>
          <w:sz w:val="22"/>
          <w:szCs w:val="22"/>
        </w:rPr>
        <w:t>vicio del Ayuntamiento de Candelaria.</w:t>
      </w:r>
    </w:p>
    <w:p w:rsidR="009727CE" w:rsidRDefault="009A0083">
      <w:pPr>
        <w:jc w:val="both"/>
        <w:rPr>
          <w:rFonts w:ascii="Arial" w:hAnsi="Arial" w:cs="Arial"/>
          <w:sz w:val="22"/>
          <w:szCs w:val="22"/>
        </w:rPr>
      </w:pPr>
      <w:r>
        <w:rPr>
          <w:rFonts w:ascii="Arial" w:hAnsi="Arial" w:cs="Arial"/>
          <w:sz w:val="22"/>
          <w:szCs w:val="22"/>
        </w:rPr>
        <w:t xml:space="preserve"> Artículo 30.- Procedimiento de solicitud y concesión/denegación. </w:t>
      </w:r>
    </w:p>
    <w:p w:rsidR="009727CE" w:rsidRDefault="009A0083">
      <w:pPr>
        <w:jc w:val="both"/>
        <w:rPr>
          <w:rFonts w:ascii="Arial" w:hAnsi="Arial" w:cs="Arial"/>
          <w:sz w:val="22"/>
          <w:szCs w:val="22"/>
        </w:rPr>
      </w:pPr>
      <w:r>
        <w:rPr>
          <w:rFonts w:ascii="Arial" w:hAnsi="Arial" w:cs="Arial"/>
          <w:sz w:val="22"/>
          <w:szCs w:val="22"/>
        </w:rPr>
        <w:t>1. La petición de los permisos deberá realizarse con una antelación mínima de cinco días hábiles, salvo en casos de urgencia o imprevistos. Su denegaci</w:t>
      </w:r>
      <w:r>
        <w:rPr>
          <w:rFonts w:ascii="Arial" w:hAnsi="Arial" w:cs="Arial"/>
          <w:sz w:val="22"/>
          <w:szCs w:val="22"/>
        </w:rPr>
        <w:t xml:space="preserve">ón, que será motivada y por escrito, deberá comunicarse al solicitante con cuarenta y ocho horas de antelación a la fecha del permiso. En caso contrario se entenderá concedido. </w:t>
      </w:r>
    </w:p>
    <w:p w:rsidR="009727CE" w:rsidRDefault="009A0083">
      <w:pPr>
        <w:jc w:val="both"/>
        <w:rPr>
          <w:rFonts w:ascii="Arial" w:hAnsi="Arial" w:cs="Arial"/>
          <w:sz w:val="22"/>
          <w:szCs w:val="22"/>
        </w:rPr>
      </w:pPr>
      <w:r>
        <w:rPr>
          <w:rFonts w:ascii="Arial" w:hAnsi="Arial" w:cs="Arial"/>
          <w:sz w:val="22"/>
          <w:szCs w:val="22"/>
        </w:rPr>
        <w:t xml:space="preserve">2. Los días de permiso se entenderán hábiles. </w:t>
      </w:r>
    </w:p>
    <w:p w:rsidR="009727CE" w:rsidRDefault="009A0083">
      <w:pPr>
        <w:jc w:val="both"/>
        <w:rPr>
          <w:rFonts w:ascii="Arial" w:hAnsi="Arial" w:cs="Arial"/>
          <w:sz w:val="22"/>
          <w:szCs w:val="22"/>
        </w:rPr>
      </w:pPr>
      <w:r>
        <w:rPr>
          <w:rFonts w:ascii="Arial" w:hAnsi="Arial" w:cs="Arial"/>
          <w:sz w:val="22"/>
          <w:szCs w:val="22"/>
        </w:rPr>
        <w:t>3. En los casos en que no sea p</w:t>
      </w:r>
      <w:r>
        <w:rPr>
          <w:rFonts w:ascii="Arial" w:hAnsi="Arial" w:cs="Arial"/>
          <w:sz w:val="22"/>
          <w:szCs w:val="22"/>
        </w:rPr>
        <w:t>osible su justificación previa, los permisos y licencias podrán ser autorizados provisionalmente y, en el supuesto de que los hechos causantes de los mismos no sean debidamente acreditados en un plazo de días hábiles, se procederá a su denegación, con la c</w:t>
      </w:r>
      <w:r>
        <w:rPr>
          <w:rFonts w:ascii="Arial" w:hAnsi="Arial" w:cs="Arial"/>
          <w:sz w:val="22"/>
          <w:szCs w:val="22"/>
        </w:rPr>
        <w:t xml:space="preserve">onsiguiente deducción proporcional de retribuciones para el caso de inasistencia al trabajo, independientemente de las posibles sanciones disciplinarias a que hubiera lugar. </w:t>
      </w:r>
    </w:p>
    <w:p w:rsidR="009727CE" w:rsidRDefault="009A0083">
      <w:pPr>
        <w:jc w:val="both"/>
        <w:rPr>
          <w:rFonts w:ascii="Arial" w:hAnsi="Arial" w:cs="Arial"/>
          <w:sz w:val="22"/>
          <w:szCs w:val="22"/>
        </w:rPr>
      </w:pPr>
      <w:r>
        <w:rPr>
          <w:rFonts w:ascii="Arial" w:hAnsi="Arial" w:cs="Arial"/>
          <w:sz w:val="22"/>
          <w:szCs w:val="22"/>
        </w:rPr>
        <w:t>Por necesidades del servicio será posible su recuperación mediante horas de traba</w:t>
      </w:r>
      <w:r>
        <w:rPr>
          <w:rFonts w:ascii="Arial" w:hAnsi="Arial" w:cs="Arial"/>
          <w:sz w:val="22"/>
          <w:szCs w:val="22"/>
        </w:rPr>
        <w:t xml:space="preserve">jo para lo que se exigirá la previa negociación entre el/la empleado/a y la dirección del área o servicio de la empresa de inserción.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CAPÍTULO IV: Retribuciones </w:t>
      </w:r>
    </w:p>
    <w:p w:rsidR="009727CE" w:rsidRDefault="009727CE">
      <w:pPr>
        <w:jc w:val="both"/>
        <w:rPr>
          <w:rFonts w:ascii="Arial" w:hAnsi="Arial" w:cs="Arial"/>
          <w:sz w:val="22"/>
          <w:szCs w:val="22"/>
        </w:rPr>
      </w:pPr>
    </w:p>
    <w:p w:rsidR="009727CE" w:rsidRDefault="009A0083">
      <w:pPr>
        <w:jc w:val="both"/>
        <w:rPr>
          <w:rFonts w:ascii="Arial" w:hAnsi="Arial" w:cs="Arial"/>
          <w:color w:val="000000"/>
          <w:sz w:val="22"/>
          <w:szCs w:val="22"/>
        </w:rPr>
      </w:pPr>
      <w:r>
        <w:rPr>
          <w:rFonts w:ascii="Arial" w:hAnsi="Arial" w:cs="Arial"/>
          <w:color w:val="000000"/>
          <w:sz w:val="22"/>
          <w:szCs w:val="22"/>
        </w:rPr>
        <w:t xml:space="preserve"> Artículo 31.- Estructura retributiva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1. Al personal en el ámbito de aplicación de este </w:t>
      </w:r>
      <w:r>
        <w:rPr>
          <w:rFonts w:ascii="Arial" w:hAnsi="Arial" w:cs="Arial"/>
          <w:color w:val="000000"/>
          <w:sz w:val="22"/>
          <w:szCs w:val="22"/>
        </w:rPr>
        <w:t xml:space="preserve">Convenio se le aplicará el sistema retributivo legalmente establecido para el personal funcionario de las Corporaciones Locales, con el propósito de unificar y homogeneizar la estructura salarial de los mismos.  </w:t>
      </w:r>
    </w:p>
    <w:p w:rsidR="009727CE" w:rsidRDefault="009A0083">
      <w:pPr>
        <w:jc w:val="both"/>
      </w:pPr>
      <w:r>
        <w:rPr>
          <w:rFonts w:ascii="Arial" w:hAnsi="Arial" w:cs="Arial"/>
          <w:color w:val="000000"/>
          <w:sz w:val="22"/>
          <w:szCs w:val="22"/>
        </w:rPr>
        <w:t>En este sentido y en relación con el cálcul</w:t>
      </w:r>
      <w:r>
        <w:rPr>
          <w:rFonts w:ascii="Arial" w:hAnsi="Arial" w:cs="Arial"/>
          <w:color w:val="000000"/>
          <w:sz w:val="22"/>
          <w:szCs w:val="22"/>
        </w:rPr>
        <w:t xml:space="preserve">o de la antigüedad, a partir de la aprobación y publicación definitiva de la Relación de Puestos de Trabajo, el procedimiento de cálculo será el mismo para el personal del Ayuntamiento de Candelaria, sin perjuicio de lo establecido en el art. 32. </w:t>
      </w:r>
    </w:p>
    <w:p w:rsidR="009727CE" w:rsidRDefault="009A0083">
      <w:pPr>
        <w:jc w:val="both"/>
        <w:rPr>
          <w:rFonts w:ascii="Arial" w:hAnsi="Arial" w:cs="Arial"/>
          <w:sz w:val="22"/>
          <w:szCs w:val="22"/>
        </w:rPr>
      </w:pPr>
      <w:r>
        <w:rPr>
          <w:rFonts w:ascii="Arial" w:hAnsi="Arial" w:cs="Arial"/>
          <w:sz w:val="22"/>
          <w:szCs w:val="22"/>
        </w:rPr>
        <w:t>2. El in</w:t>
      </w:r>
      <w:r>
        <w:rPr>
          <w:rFonts w:ascii="Arial" w:hAnsi="Arial" w:cs="Arial"/>
          <w:sz w:val="22"/>
          <w:szCs w:val="22"/>
        </w:rPr>
        <w:t xml:space="preserve">cremento retributivo anual se llevará a cabo dentro de los márgenes que establezca la Ley de Presupuestos Generales del Estado, para cada ejercicio económico.  </w:t>
      </w:r>
    </w:p>
    <w:p w:rsidR="009727CE" w:rsidRDefault="009A0083">
      <w:pPr>
        <w:jc w:val="both"/>
        <w:rPr>
          <w:rFonts w:ascii="Arial" w:hAnsi="Arial" w:cs="Arial"/>
          <w:sz w:val="22"/>
          <w:szCs w:val="22"/>
        </w:rPr>
      </w:pPr>
      <w:r>
        <w:rPr>
          <w:rFonts w:ascii="Arial" w:hAnsi="Arial" w:cs="Arial"/>
          <w:sz w:val="22"/>
          <w:szCs w:val="22"/>
        </w:rPr>
        <w:t xml:space="preserve">3. La estructura retributiva es la siguiente:  </w:t>
      </w:r>
    </w:p>
    <w:p w:rsidR="009727CE" w:rsidRDefault="009A0083">
      <w:pPr>
        <w:jc w:val="both"/>
        <w:rPr>
          <w:rFonts w:ascii="Arial" w:hAnsi="Arial" w:cs="Arial"/>
          <w:sz w:val="22"/>
          <w:szCs w:val="22"/>
        </w:rPr>
      </w:pPr>
      <w:r>
        <w:rPr>
          <w:rFonts w:ascii="Arial" w:hAnsi="Arial" w:cs="Arial"/>
          <w:sz w:val="22"/>
          <w:szCs w:val="22"/>
        </w:rPr>
        <w:t xml:space="preserve">A) Retribuciones Básicas: </w:t>
      </w:r>
    </w:p>
    <w:p w:rsidR="009727CE" w:rsidRDefault="009A0083">
      <w:pPr>
        <w:ind w:firstLine="708"/>
        <w:jc w:val="both"/>
        <w:rPr>
          <w:rFonts w:ascii="Arial" w:hAnsi="Arial" w:cs="Arial"/>
          <w:sz w:val="22"/>
          <w:szCs w:val="22"/>
        </w:rPr>
      </w:pPr>
      <w:r>
        <w:rPr>
          <w:rFonts w:ascii="Arial" w:hAnsi="Arial" w:cs="Arial"/>
          <w:sz w:val="22"/>
          <w:szCs w:val="22"/>
        </w:rPr>
        <w:t xml:space="preserve">A1) Sueldo: Será el </w:t>
      </w:r>
      <w:r>
        <w:rPr>
          <w:rFonts w:ascii="Arial" w:hAnsi="Arial" w:cs="Arial"/>
          <w:sz w:val="22"/>
          <w:szCs w:val="22"/>
        </w:rPr>
        <w:t xml:space="preserve">que se corresponda con el Grupo de Titulación equivalente previsto en el artículo 23 de la Ley 30/1984, 2 de agosto, de Medidas para la Reforma de la Función Pública o en la normativa dictada por la Comunidad Autónoma de Canarias aplicable a las Entidades </w:t>
      </w:r>
      <w:r>
        <w:rPr>
          <w:rFonts w:ascii="Arial" w:hAnsi="Arial" w:cs="Arial"/>
          <w:sz w:val="22"/>
          <w:szCs w:val="22"/>
        </w:rPr>
        <w:t xml:space="preserve">Locales, en desarrollo de las previsiones del Estatuto Básico del Empleado Público. </w:t>
      </w:r>
    </w:p>
    <w:p w:rsidR="009727CE" w:rsidRDefault="009A0083">
      <w:pPr>
        <w:ind w:firstLine="708"/>
        <w:jc w:val="both"/>
        <w:rPr>
          <w:rFonts w:ascii="Arial" w:hAnsi="Arial" w:cs="Arial"/>
          <w:sz w:val="22"/>
          <w:szCs w:val="22"/>
        </w:rPr>
      </w:pPr>
      <w:r>
        <w:rPr>
          <w:rFonts w:ascii="Arial" w:hAnsi="Arial" w:cs="Arial"/>
          <w:sz w:val="22"/>
          <w:szCs w:val="22"/>
        </w:rPr>
        <w:t xml:space="preserve">A tal efecto, se tendrá en cuenta el régimen de equivalencias establecido en la Disposición Transitoria Tercera del Estatuto Básico del Empleado Público. </w:t>
      </w:r>
    </w:p>
    <w:p w:rsidR="009727CE" w:rsidRDefault="009A0083">
      <w:pPr>
        <w:ind w:firstLine="708"/>
        <w:jc w:val="both"/>
        <w:rPr>
          <w:rFonts w:ascii="Arial" w:hAnsi="Arial" w:cs="Arial"/>
          <w:sz w:val="22"/>
          <w:szCs w:val="22"/>
        </w:rPr>
      </w:pPr>
      <w:r>
        <w:rPr>
          <w:rFonts w:ascii="Arial" w:hAnsi="Arial" w:cs="Arial"/>
          <w:sz w:val="22"/>
          <w:szCs w:val="22"/>
        </w:rPr>
        <w:t xml:space="preserve">Su cuantía será </w:t>
      </w:r>
      <w:r>
        <w:rPr>
          <w:rFonts w:ascii="Arial" w:hAnsi="Arial" w:cs="Arial"/>
          <w:sz w:val="22"/>
          <w:szCs w:val="22"/>
        </w:rPr>
        <w:t xml:space="preserve">la que anualmente se refleja en la Ley de Presupuestos Generales del Estado.  </w:t>
      </w:r>
    </w:p>
    <w:p w:rsidR="009727CE" w:rsidRDefault="009A0083">
      <w:pPr>
        <w:ind w:firstLine="708"/>
        <w:jc w:val="both"/>
        <w:rPr>
          <w:rFonts w:ascii="Arial" w:hAnsi="Arial" w:cs="Arial"/>
          <w:sz w:val="22"/>
          <w:szCs w:val="22"/>
        </w:rPr>
      </w:pPr>
      <w:r>
        <w:rPr>
          <w:rFonts w:ascii="Arial" w:hAnsi="Arial" w:cs="Arial"/>
          <w:sz w:val="22"/>
          <w:szCs w:val="22"/>
        </w:rPr>
        <w:t>A2) Trienios: Será una cantidad igual para cada uno de los Grupos/Subgrupos de clasificación por cada tres años de servicios efectivos, prestados indistintamente en cualquier Ad</w:t>
      </w:r>
      <w:r>
        <w:rPr>
          <w:rFonts w:ascii="Arial" w:hAnsi="Arial" w:cs="Arial"/>
          <w:sz w:val="22"/>
          <w:szCs w:val="22"/>
        </w:rPr>
        <w:t xml:space="preserve">ministración Pública.  </w:t>
      </w:r>
    </w:p>
    <w:p w:rsidR="009727CE" w:rsidRDefault="009A0083">
      <w:pPr>
        <w:ind w:firstLine="708"/>
        <w:jc w:val="both"/>
        <w:rPr>
          <w:rFonts w:ascii="Arial" w:hAnsi="Arial" w:cs="Arial"/>
          <w:sz w:val="22"/>
          <w:szCs w:val="22"/>
        </w:rPr>
      </w:pPr>
      <w:r>
        <w:rPr>
          <w:rFonts w:ascii="Arial" w:hAnsi="Arial" w:cs="Arial"/>
          <w:sz w:val="22"/>
          <w:szCs w:val="22"/>
        </w:rPr>
        <w:t>En el supuesto de que los tres años de servicios lo sean en Grupo/Subgrupo distinto, se computará para todo el período, el correspondiente al Grupo/Subgrupo en el que estuviera en activo a la fecha del perfeccionamiento del trienio.</w:t>
      </w:r>
      <w:r>
        <w:rPr>
          <w:rFonts w:ascii="Arial" w:hAnsi="Arial" w:cs="Arial"/>
          <w:sz w:val="22"/>
          <w:szCs w:val="22"/>
        </w:rPr>
        <w:t xml:space="preserve"> </w:t>
      </w:r>
    </w:p>
    <w:p w:rsidR="009727CE" w:rsidRDefault="009A0083">
      <w:pPr>
        <w:ind w:firstLine="708"/>
        <w:jc w:val="both"/>
        <w:rPr>
          <w:rFonts w:ascii="Arial" w:hAnsi="Arial" w:cs="Arial"/>
          <w:sz w:val="22"/>
          <w:szCs w:val="22"/>
        </w:rPr>
      </w:pPr>
      <w:r>
        <w:rPr>
          <w:rFonts w:ascii="Arial" w:hAnsi="Arial" w:cs="Arial"/>
          <w:sz w:val="22"/>
          <w:szCs w:val="22"/>
        </w:rPr>
        <w:t xml:space="preserve">Para el reconocimiento de los servicios previos en la Empresa de inserción, se aplicará lo dispuesto en la Ley 70/1978, de 26 de diciembre y en el Real Decreto 1461/1982, de 25 de junio o bien en la normativa que para tal finalidad se apruebe al efecto. </w:t>
      </w:r>
      <w:r>
        <w:rPr>
          <w:rFonts w:ascii="Arial" w:hAnsi="Arial" w:cs="Arial"/>
          <w:sz w:val="22"/>
          <w:szCs w:val="22"/>
        </w:rPr>
        <w:t xml:space="preserve"> </w:t>
      </w:r>
    </w:p>
    <w:p w:rsidR="009727CE" w:rsidRDefault="009A0083">
      <w:pPr>
        <w:ind w:firstLine="708"/>
        <w:jc w:val="both"/>
      </w:pPr>
      <w:r>
        <w:rPr>
          <w:rFonts w:ascii="Arial" w:hAnsi="Arial" w:cs="Arial"/>
          <w:color w:val="000000"/>
          <w:sz w:val="22"/>
          <w:szCs w:val="22"/>
        </w:rPr>
        <w:t xml:space="preserve">Los trienios se recalcularán desde el inicio de su relación laboral con esta </w:t>
      </w:r>
      <w:r>
        <w:rPr>
          <w:rFonts w:ascii="Arial" w:hAnsi="Arial" w:cs="Arial"/>
          <w:sz w:val="22"/>
          <w:szCs w:val="22"/>
        </w:rPr>
        <w:t>Empresa de inserción</w:t>
      </w:r>
      <w:r>
        <w:rPr>
          <w:rFonts w:ascii="Arial" w:hAnsi="Arial" w:cs="Arial"/>
          <w:color w:val="000000"/>
          <w:sz w:val="22"/>
          <w:szCs w:val="22"/>
        </w:rPr>
        <w:t xml:space="preserve"> o con el Ayuntamiento de Candelaria en virtud de lo establecido en la legislación vigente </w:t>
      </w:r>
      <w:r>
        <w:rPr>
          <w:rFonts w:ascii="Arial" w:hAnsi="Arial" w:cs="Arial"/>
          <w:color w:val="000000"/>
          <w:sz w:val="22"/>
          <w:szCs w:val="22"/>
        </w:rPr>
        <w:lastRenderedPageBreak/>
        <w:t>reguladora de las retribuciones del funcionario.</w:t>
      </w:r>
    </w:p>
    <w:p w:rsidR="009727CE" w:rsidRDefault="009A0083">
      <w:pPr>
        <w:ind w:firstLine="708"/>
        <w:jc w:val="both"/>
      </w:pPr>
      <w:r>
        <w:rPr>
          <w:rFonts w:ascii="Arial" w:hAnsi="Arial" w:cs="Arial"/>
          <w:sz w:val="22"/>
          <w:szCs w:val="22"/>
        </w:rPr>
        <w:t xml:space="preserve">A3) </w:t>
      </w:r>
      <w:r>
        <w:rPr>
          <w:rFonts w:ascii="Arial" w:hAnsi="Arial" w:cs="Arial"/>
          <w:color w:val="000000"/>
          <w:sz w:val="22"/>
          <w:szCs w:val="22"/>
        </w:rPr>
        <w:t>Pagas Extraor</w:t>
      </w:r>
      <w:r>
        <w:rPr>
          <w:rFonts w:ascii="Arial" w:hAnsi="Arial" w:cs="Arial"/>
          <w:color w:val="000000"/>
          <w:sz w:val="22"/>
          <w:szCs w:val="22"/>
        </w:rPr>
        <w:t xml:space="preserve">dinarias: Comprenden </w:t>
      </w:r>
      <w:r>
        <w:rPr>
          <w:rFonts w:ascii="Arial" w:hAnsi="Arial" w:cs="Arial"/>
          <w:sz w:val="22"/>
          <w:szCs w:val="22"/>
        </w:rPr>
        <w:t xml:space="preserve">dos pagas anuales por los importes legalmente establecidos para el personal funcionario de las Entidades Locales.  </w:t>
      </w:r>
    </w:p>
    <w:p w:rsidR="009727CE" w:rsidRDefault="009A0083">
      <w:pPr>
        <w:ind w:firstLine="708"/>
        <w:jc w:val="both"/>
        <w:rPr>
          <w:rFonts w:ascii="Arial" w:hAnsi="Arial" w:cs="Arial"/>
          <w:sz w:val="22"/>
          <w:szCs w:val="22"/>
        </w:rPr>
      </w:pPr>
      <w:r>
        <w:rPr>
          <w:rFonts w:ascii="Arial" w:hAnsi="Arial" w:cs="Arial"/>
          <w:sz w:val="22"/>
          <w:szCs w:val="22"/>
        </w:rPr>
        <w:t xml:space="preserve">Cuando el tiempo de servicios fuera inferior al total del periodo previsto para percibir una paga extraordinaria, ésta </w:t>
      </w:r>
      <w:r>
        <w:rPr>
          <w:rFonts w:ascii="Arial" w:hAnsi="Arial" w:cs="Arial"/>
          <w:sz w:val="22"/>
          <w:szCs w:val="22"/>
        </w:rPr>
        <w:t xml:space="preserve">se abonará en la parte proporcional que resulte de los meses y días de servicio efectivo prestado.  </w:t>
      </w:r>
    </w:p>
    <w:p w:rsidR="009727CE" w:rsidRDefault="009A0083">
      <w:pPr>
        <w:ind w:firstLine="708"/>
        <w:jc w:val="both"/>
        <w:rPr>
          <w:rFonts w:ascii="Arial" w:hAnsi="Arial" w:cs="Arial"/>
          <w:sz w:val="22"/>
          <w:szCs w:val="22"/>
        </w:rPr>
      </w:pPr>
      <w:r>
        <w:rPr>
          <w:rFonts w:ascii="Arial" w:hAnsi="Arial" w:cs="Arial"/>
          <w:sz w:val="22"/>
          <w:szCs w:val="22"/>
        </w:rPr>
        <w:t xml:space="preserve">B) Retribuciones Complementarias: </w:t>
      </w:r>
    </w:p>
    <w:p w:rsidR="009727CE" w:rsidRDefault="009A0083">
      <w:pPr>
        <w:ind w:firstLine="708"/>
        <w:jc w:val="both"/>
        <w:rPr>
          <w:rFonts w:ascii="Arial" w:hAnsi="Arial" w:cs="Arial"/>
          <w:sz w:val="22"/>
          <w:szCs w:val="22"/>
        </w:rPr>
      </w:pPr>
      <w:r>
        <w:rPr>
          <w:rFonts w:ascii="Arial" w:hAnsi="Arial" w:cs="Arial"/>
          <w:sz w:val="22"/>
          <w:szCs w:val="22"/>
        </w:rPr>
        <w:t>B1) Complemento de Destino: Será el correspondiente al nivel asignado al puesto de trabajo que se desempeñe. Los interva</w:t>
      </w:r>
      <w:r>
        <w:rPr>
          <w:rFonts w:ascii="Arial" w:hAnsi="Arial" w:cs="Arial"/>
          <w:sz w:val="22"/>
          <w:szCs w:val="22"/>
        </w:rPr>
        <w:t xml:space="preserve">los de los complementos de destino para cada Grupo/Subgrupo de titulación, serán los establecidos en cada momento por la legislación estatal o autonómica de aplicación a los/as funcionarios/as públicos.   </w:t>
      </w:r>
    </w:p>
    <w:p w:rsidR="009727CE" w:rsidRDefault="009A0083">
      <w:pPr>
        <w:ind w:firstLine="708"/>
        <w:jc w:val="both"/>
        <w:rPr>
          <w:rFonts w:ascii="Arial" w:hAnsi="Arial" w:cs="Arial"/>
          <w:sz w:val="22"/>
          <w:szCs w:val="22"/>
        </w:rPr>
      </w:pPr>
      <w:r>
        <w:rPr>
          <w:rFonts w:ascii="Arial" w:hAnsi="Arial" w:cs="Arial"/>
          <w:sz w:val="22"/>
          <w:szCs w:val="22"/>
        </w:rPr>
        <w:t>B2) Complemento Específico de naturaleza permanent</w:t>
      </w:r>
      <w:r>
        <w:rPr>
          <w:rFonts w:ascii="Arial" w:hAnsi="Arial" w:cs="Arial"/>
          <w:sz w:val="22"/>
          <w:szCs w:val="22"/>
        </w:rPr>
        <w:t xml:space="preserve">e y de naturaleza variable: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Es el destinado a retribuir /as condiciones particulares de los puestos de trabajo en atención a las circunstancias tales como su especial dificultad técnica, dedicación, responsabilidad, peligrosidad, penosidad y otras por lo </w:t>
      </w:r>
      <w:r>
        <w:rPr>
          <w:rFonts w:ascii="Arial" w:hAnsi="Arial" w:cs="Arial"/>
          <w:color w:val="000000"/>
          <w:sz w:val="22"/>
          <w:szCs w:val="22"/>
        </w:rPr>
        <w:t xml:space="preserve">que su percepción se vincula y depende exclusivamente del ejercicio de la actividad profesional en el puesto que lo tenga asignado (u ocupe) o de la permanencia de las circunstancias que cualifican el puesto.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El valor del punto de complemento específico </w:t>
      </w:r>
      <w:r>
        <w:rPr>
          <w:rFonts w:ascii="Arial" w:hAnsi="Arial" w:cs="Arial"/>
          <w:color w:val="000000"/>
          <w:sz w:val="22"/>
          <w:szCs w:val="22"/>
        </w:rPr>
        <w:t xml:space="preserve">será el mismo que se aplique en el Ayuntamiento de Candelaria, valores que se actualizarán anualmente en virtud de lo que establezcan las Leyes de presupuestos Generales del Estado de cada ejercicio.  </w:t>
      </w:r>
    </w:p>
    <w:p w:rsidR="009727CE" w:rsidRDefault="009A0083">
      <w:pPr>
        <w:ind w:firstLine="708"/>
        <w:jc w:val="both"/>
        <w:rPr>
          <w:rFonts w:ascii="Arial" w:hAnsi="Arial" w:cs="Arial"/>
          <w:sz w:val="22"/>
          <w:szCs w:val="22"/>
        </w:rPr>
      </w:pPr>
      <w:r>
        <w:rPr>
          <w:rFonts w:ascii="Arial" w:hAnsi="Arial" w:cs="Arial"/>
          <w:sz w:val="22"/>
          <w:szCs w:val="22"/>
        </w:rPr>
        <w:t xml:space="preserve">C) Otros Complementos: </w:t>
      </w:r>
    </w:p>
    <w:p w:rsidR="009727CE" w:rsidRDefault="009A0083">
      <w:pPr>
        <w:ind w:firstLine="708"/>
        <w:jc w:val="both"/>
        <w:rPr>
          <w:rFonts w:ascii="Arial" w:hAnsi="Arial" w:cs="Arial"/>
          <w:sz w:val="22"/>
          <w:szCs w:val="22"/>
        </w:rPr>
      </w:pPr>
      <w:r>
        <w:rPr>
          <w:rFonts w:ascii="Arial" w:hAnsi="Arial" w:cs="Arial"/>
          <w:sz w:val="22"/>
          <w:szCs w:val="22"/>
        </w:rPr>
        <w:t xml:space="preserve">C1) Complemento de </w:t>
      </w:r>
      <w:r>
        <w:rPr>
          <w:rFonts w:ascii="Arial" w:hAnsi="Arial" w:cs="Arial"/>
          <w:sz w:val="22"/>
          <w:szCs w:val="22"/>
        </w:rPr>
        <w:t xml:space="preserve">productividad o retribución por cumplimiento de objetivos: Es el que se percibe en función de la dedicación, el rendimiento de los puestos de trabajo y/o por la consecución de determinados objetivos. </w:t>
      </w:r>
    </w:p>
    <w:p w:rsidR="009727CE" w:rsidRDefault="009A0083">
      <w:pPr>
        <w:ind w:firstLine="708"/>
        <w:jc w:val="both"/>
        <w:rPr>
          <w:rFonts w:ascii="Arial" w:hAnsi="Arial" w:cs="Arial"/>
          <w:sz w:val="22"/>
          <w:szCs w:val="22"/>
        </w:rPr>
      </w:pPr>
      <w:r>
        <w:rPr>
          <w:rFonts w:ascii="Arial" w:hAnsi="Arial" w:cs="Arial"/>
          <w:sz w:val="22"/>
          <w:szCs w:val="22"/>
        </w:rPr>
        <w:t>Los criterios para el establecimiento del Complemento d</w:t>
      </w:r>
      <w:r>
        <w:rPr>
          <w:rFonts w:ascii="Arial" w:hAnsi="Arial" w:cs="Arial"/>
          <w:sz w:val="22"/>
          <w:szCs w:val="22"/>
        </w:rPr>
        <w:t xml:space="preserve">e Productividad o de la retribución por cumplimiento de objetivos, los baremos de valoración a aplicar, la determinación de los objetivos y los importes que, en su caso, se pudieran asignar serán negociados con las organizaciones sindicales legitimadas.  </w:t>
      </w:r>
    </w:p>
    <w:p w:rsidR="009727CE" w:rsidRDefault="009A0083">
      <w:pPr>
        <w:ind w:firstLine="708"/>
        <w:jc w:val="both"/>
        <w:rPr>
          <w:rFonts w:ascii="Arial" w:hAnsi="Arial" w:cs="Arial"/>
          <w:sz w:val="22"/>
          <w:szCs w:val="22"/>
        </w:rPr>
      </w:pPr>
      <w:r>
        <w:rPr>
          <w:rFonts w:ascii="Arial" w:hAnsi="Arial" w:cs="Arial"/>
          <w:sz w:val="22"/>
          <w:szCs w:val="22"/>
        </w:rPr>
        <w:t>C2) Servicios/horas extraordinarias: Tendrán carácter excepcional y solamente podrán ser reconocidas por servicios extraordinarios prestados fuera de la jornada normal de trabajo, sin que en ningún caso puedan ser fijas en su cuantía, ni periódicas en su d</w:t>
      </w:r>
      <w:r>
        <w:rPr>
          <w:rFonts w:ascii="Arial" w:hAnsi="Arial" w:cs="Arial"/>
          <w:sz w:val="22"/>
          <w:szCs w:val="22"/>
        </w:rPr>
        <w:t xml:space="preserve">evengo. </w:t>
      </w:r>
    </w:p>
    <w:p w:rsidR="009727CE" w:rsidRDefault="009A0083">
      <w:pPr>
        <w:ind w:firstLine="708"/>
        <w:jc w:val="both"/>
        <w:rPr>
          <w:rFonts w:ascii="Arial" w:hAnsi="Arial" w:cs="Arial"/>
          <w:sz w:val="22"/>
          <w:szCs w:val="22"/>
        </w:rPr>
      </w:pPr>
      <w:r>
        <w:rPr>
          <w:rFonts w:ascii="Arial" w:hAnsi="Arial" w:cs="Arial"/>
          <w:sz w:val="22"/>
          <w:szCs w:val="22"/>
        </w:rPr>
        <w:t xml:space="preserve">El personal no podrá superar en ningún caso el número de ochenta horas anuales, en concepto de horas extraordinarias.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Solo podrán realizarse servicios/horas extraordinarias que vengan exigidas por la necesidad de reparar siniestros u otros daños</w:t>
      </w:r>
      <w:r>
        <w:rPr>
          <w:rFonts w:ascii="Arial" w:hAnsi="Arial" w:cs="Arial"/>
          <w:color w:val="000000"/>
          <w:sz w:val="22"/>
          <w:szCs w:val="22"/>
        </w:rPr>
        <w:t xml:space="preserve"> extraordinarios y urgentes, en situaciones especiales que afecten a la seguridad o protección de bienes, edificios e instalaciones, para cubrir ausencias de personal, afrontar circunstancias sobrevenidas que comprometan el adecuado funcionamiento de los s</w:t>
      </w:r>
      <w:r>
        <w:rPr>
          <w:rFonts w:ascii="Arial" w:hAnsi="Arial" w:cs="Arial"/>
          <w:color w:val="000000"/>
          <w:sz w:val="22"/>
          <w:szCs w:val="22"/>
        </w:rPr>
        <w:t xml:space="preserve">ervicios públicos o la realización de actividades o servicios en actos organizados por el Ayuntamiento de Candelaria. </w:t>
      </w:r>
    </w:p>
    <w:p w:rsidR="009727CE" w:rsidRDefault="009A0083">
      <w:pPr>
        <w:ind w:firstLine="708"/>
        <w:jc w:val="both"/>
        <w:rPr>
          <w:rFonts w:ascii="Arial" w:hAnsi="Arial" w:cs="Arial"/>
          <w:sz w:val="22"/>
          <w:szCs w:val="22"/>
        </w:rPr>
      </w:pPr>
      <w:r>
        <w:rPr>
          <w:rFonts w:ascii="Arial" w:hAnsi="Arial" w:cs="Arial"/>
          <w:sz w:val="22"/>
          <w:szCs w:val="22"/>
        </w:rPr>
        <w:t>Siempre que la organización del trabajo lo permita, los servicios/horas extraordinarias podrán ser compensados por tiempos de descanso re</w:t>
      </w:r>
      <w:r>
        <w:rPr>
          <w:rFonts w:ascii="Arial" w:hAnsi="Arial" w:cs="Arial"/>
          <w:sz w:val="22"/>
          <w:szCs w:val="22"/>
        </w:rPr>
        <w:t xml:space="preserve">tribuido, en lugar de ser remuneradas. </w:t>
      </w:r>
    </w:p>
    <w:p w:rsidR="009727CE" w:rsidRDefault="009A0083">
      <w:pPr>
        <w:ind w:firstLine="708"/>
        <w:jc w:val="both"/>
        <w:rPr>
          <w:rFonts w:ascii="Arial" w:hAnsi="Arial" w:cs="Arial"/>
          <w:sz w:val="22"/>
          <w:szCs w:val="22"/>
        </w:rPr>
      </w:pPr>
      <w:r>
        <w:rPr>
          <w:rFonts w:ascii="Arial" w:hAnsi="Arial" w:cs="Arial"/>
          <w:sz w:val="22"/>
          <w:szCs w:val="22"/>
        </w:rPr>
        <w:t>Los servicios/horas extraordinarias se remunerarán con un valor único para cada Grupo/Subgrupo de clasificación profesional y por el importe que resulte del cociente que se obtenga de la operación de dividir que a co</w:t>
      </w:r>
      <w:r>
        <w:rPr>
          <w:rFonts w:ascii="Arial" w:hAnsi="Arial" w:cs="Arial"/>
          <w:sz w:val="22"/>
          <w:szCs w:val="22"/>
        </w:rPr>
        <w:t xml:space="preserve">ntinuación se indica: </w:t>
      </w:r>
    </w:p>
    <w:p w:rsidR="009727CE" w:rsidRDefault="009A0083">
      <w:pPr>
        <w:jc w:val="both"/>
        <w:rPr>
          <w:rFonts w:ascii="Arial" w:hAnsi="Arial" w:cs="Arial"/>
          <w:sz w:val="22"/>
          <w:szCs w:val="22"/>
        </w:rPr>
      </w:pPr>
      <w:r>
        <w:rPr>
          <w:rFonts w:ascii="Arial" w:hAnsi="Arial" w:cs="Arial"/>
          <w:sz w:val="22"/>
          <w:szCs w:val="22"/>
        </w:rPr>
        <w:tab/>
        <w:t xml:space="preserve"> </w:t>
      </w:r>
      <w:r>
        <w:rPr>
          <w:rFonts w:ascii="Arial" w:hAnsi="Arial" w:cs="Arial"/>
          <w:sz w:val="22"/>
          <w:szCs w:val="22"/>
        </w:rPr>
        <w:tab/>
        <w:t xml:space="preserve">Dividendo: Retribuciones salariales totales anuales. </w:t>
      </w:r>
    </w:p>
    <w:p w:rsidR="009727CE" w:rsidRDefault="009A0083">
      <w:pPr>
        <w:jc w:val="both"/>
        <w:rPr>
          <w:rFonts w:ascii="Arial" w:hAnsi="Arial" w:cs="Arial"/>
          <w:sz w:val="22"/>
          <w:szCs w:val="22"/>
        </w:rPr>
      </w:pPr>
      <w:r>
        <w:rPr>
          <w:rFonts w:ascii="Arial" w:hAnsi="Arial" w:cs="Arial"/>
          <w:sz w:val="22"/>
          <w:szCs w:val="22"/>
        </w:rPr>
        <w:tab/>
        <w:t xml:space="preserve"> </w:t>
      </w:r>
      <w:r>
        <w:rPr>
          <w:rFonts w:ascii="Arial" w:hAnsi="Arial" w:cs="Arial"/>
          <w:sz w:val="22"/>
          <w:szCs w:val="22"/>
        </w:rPr>
        <w:tab/>
        <w:t xml:space="preserve">Divisor: Número de horas de la jornada laboral legal anual </w:t>
      </w:r>
    </w:p>
    <w:p w:rsidR="009727CE" w:rsidRDefault="009A0083">
      <w:pPr>
        <w:ind w:firstLine="708"/>
        <w:jc w:val="both"/>
        <w:rPr>
          <w:rFonts w:ascii="Arial" w:hAnsi="Arial" w:cs="Arial"/>
          <w:sz w:val="22"/>
          <w:szCs w:val="22"/>
        </w:rPr>
      </w:pPr>
      <w:r>
        <w:rPr>
          <w:rFonts w:ascii="Arial" w:hAnsi="Arial" w:cs="Arial"/>
          <w:sz w:val="22"/>
          <w:szCs w:val="22"/>
        </w:rPr>
        <w:t xml:space="preserve">El coeficiente que resulte será incrementado con el 75% para las horas realizadas en días laborales y el 100% </w:t>
      </w:r>
      <w:r>
        <w:rPr>
          <w:rFonts w:ascii="Arial" w:hAnsi="Arial" w:cs="Arial"/>
          <w:sz w:val="22"/>
          <w:szCs w:val="22"/>
        </w:rPr>
        <w:t xml:space="preserve">para las horas realizadas en días festivos. </w:t>
      </w:r>
    </w:p>
    <w:p w:rsidR="009727CE" w:rsidRDefault="009A0083">
      <w:pPr>
        <w:ind w:firstLine="708"/>
        <w:jc w:val="both"/>
        <w:rPr>
          <w:rFonts w:ascii="Arial" w:hAnsi="Arial" w:cs="Arial"/>
          <w:sz w:val="22"/>
          <w:szCs w:val="22"/>
        </w:rPr>
      </w:pPr>
      <w:r>
        <w:rPr>
          <w:rFonts w:ascii="Arial" w:hAnsi="Arial" w:cs="Arial"/>
          <w:sz w:val="22"/>
          <w:szCs w:val="22"/>
        </w:rPr>
        <w:lastRenderedPageBreak/>
        <w:t xml:space="preserve">El abono de las horas extraordinarias, para su cobro el trabajador podrá optar entre el cobro de las mismas en metálico o por compensación por días de descanso, según el siguiente baremo: una hora trabajada=1,5 </w:t>
      </w:r>
      <w:r>
        <w:rPr>
          <w:rFonts w:ascii="Arial" w:hAnsi="Arial" w:cs="Arial"/>
          <w:sz w:val="22"/>
          <w:szCs w:val="22"/>
        </w:rPr>
        <w:t>de descanso en horario diurno y una hora trabajada=2 horas en días festivos, fines de semana o horario nocturno. Estableciéndose para el cálculo de la retribución correspondiente un mínimo de dos horas, en aquellos casos en el que el tiempo trabajado sea i</w:t>
      </w:r>
      <w:r>
        <w:rPr>
          <w:rFonts w:ascii="Arial" w:hAnsi="Arial" w:cs="Arial"/>
          <w:sz w:val="22"/>
          <w:szCs w:val="22"/>
        </w:rPr>
        <w:t xml:space="preserve">nferior  </w:t>
      </w:r>
    </w:p>
    <w:p w:rsidR="009727CE" w:rsidRDefault="009A0083">
      <w:pPr>
        <w:ind w:firstLine="708"/>
        <w:jc w:val="both"/>
      </w:pPr>
      <w:r>
        <w:rPr>
          <w:rFonts w:ascii="Arial" w:hAnsi="Arial" w:cs="Arial"/>
          <w:sz w:val="22"/>
          <w:szCs w:val="22"/>
        </w:rPr>
        <w:t xml:space="preserve">En el caso de compensación económica deberá existir mutuo acuerdo entre el trabajador y </w:t>
      </w:r>
      <w:r>
        <w:rPr>
          <w:rFonts w:ascii="Arial" w:hAnsi="Arial" w:cs="Arial"/>
          <w:color w:val="000000"/>
          <w:sz w:val="22"/>
          <w:szCs w:val="22"/>
        </w:rPr>
        <w:t xml:space="preserve">la </w:t>
      </w:r>
      <w:r>
        <w:rPr>
          <w:rFonts w:ascii="Arial" w:hAnsi="Arial" w:cs="Arial"/>
          <w:sz w:val="22"/>
          <w:szCs w:val="22"/>
        </w:rPr>
        <w:t xml:space="preserve">Empresa de inserción. </w:t>
      </w:r>
    </w:p>
    <w:p w:rsidR="009727CE" w:rsidRDefault="009A0083">
      <w:pPr>
        <w:ind w:firstLine="708"/>
        <w:jc w:val="both"/>
      </w:pPr>
      <w:r>
        <w:rPr>
          <w:rFonts w:ascii="Arial" w:hAnsi="Arial" w:cs="Arial"/>
          <w:sz w:val="22"/>
          <w:szCs w:val="22"/>
        </w:rPr>
        <w:t>La elección de los/as trabajadores/as, para proponerles la realización de servicios extraordinarios, deberá de realizarse de forma r</w:t>
      </w:r>
      <w:r>
        <w:rPr>
          <w:rFonts w:ascii="Arial" w:hAnsi="Arial" w:cs="Arial"/>
          <w:sz w:val="22"/>
          <w:szCs w:val="22"/>
        </w:rPr>
        <w:t xml:space="preserve">otatoria entre todos los/as adscritos a cada Área, Servicio y/o Unidad. Por la Unidad de personal se dará cuenta mensualmente a las organizaciones sindicales con representación en </w:t>
      </w:r>
      <w:r>
        <w:rPr>
          <w:rFonts w:ascii="Arial" w:hAnsi="Arial" w:cs="Arial"/>
          <w:color w:val="000000"/>
          <w:sz w:val="22"/>
          <w:szCs w:val="22"/>
        </w:rPr>
        <w:t xml:space="preserve">la </w:t>
      </w:r>
      <w:r>
        <w:rPr>
          <w:rFonts w:ascii="Arial" w:hAnsi="Arial" w:cs="Arial"/>
          <w:sz w:val="22"/>
          <w:szCs w:val="22"/>
        </w:rPr>
        <w:t>Empresa de inserción de los/as trabajadores que han realizado servicios e</w:t>
      </w:r>
      <w:r>
        <w:rPr>
          <w:rFonts w:ascii="Arial" w:hAnsi="Arial" w:cs="Arial"/>
          <w:sz w:val="22"/>
          <w:szCs w:val="22"/>
        </w:rPr>
        <w:t xml:space="preserve">xtraordinarios. </w:t>
      </w:r>
    </w:p>
    <w:p w:rsidR="009727CE" w:rsidRDefault="009A0083">
      <w:pPr>
        <w:jc w:val="both"/>
      </w:pPr>
      <w:r>
        <w:rPr>
          <w:rFonts w:ascii="Arial" w:hAnsi="Arial" w:cs="Arial"/>
          <w:sz w:val="22"/>
          <w:szCs w:val="22"/>
        </w:rPr>
        <w:t xml:space="preserve"> </w:t>
      </w:r>
      <w:r>
        <w:rPr>
          <w:rFonts w:ascii="Arial" w:hAnsi="Arial" w:cs="Arial"/>
          <w:sz w:val="22"/>
          <w:szCs w:val="22"/>
        </w:rPr>
        <w:tab/>
        <w:t xml:space="preserve">Si </w:t>
      </w:r>
      <w:r>
        <w:rPr>
          <w:rFonts w:ascii="Arial" w:hAnsi="Arial" w:cs="Arial"/>
          <w:color w:val="000000"/>
          <w:sz w:val="22"/>
          <w:szCs w:val="22"/>
        </w:rPr>
        <w:t xml:space="preserve">la </w:t>
      </w:r>
      <w:r>
        <w:rPr>
          <w:rFonts w:ascii="Arial" w:hAnsi="Arial" w:cs="Arial"/>
          <w:sz w:val="22"/>
          <w:szCs w:val="22"/>
        </w:rPr>
        <w:t>Empresa de inserción careciera de crédito presupuestario, que impidiera el abono de los servicios extraordinarios, la compensación de días de descanso se realizará según el siguiente baremo: lunes a viernes 1 hora trabajada por 1,5</w:t>
      </w:r>
      <w:r>
        <w:rPr>
          <w:rFonts w:ascii="Arial" w:hAnsi="Arial" w:cs="Arial"/>
          <w:sz w:val="22"/>
          <w:szCs w:val="22"/>
        </w:rPr>
        <w:t xml:space="preserve"> de descanso y los sábados domingos y nocturnos 1 hora trabajada por 2 horas de descanso. </w:t>
      </w:r>
    </w:p>
    <w:p w:rsidR="009727CE" w:rsidRDefault="009A0083">
      <w:pPr>
        <w:ind w:firstLine="708"/>
        <w:jc w:val="both"/>
        <w:rPr>
          <w:rFonts w:ascii="Arial" w:hAnsi="Arial" w:cs="Arial"/>
          <w:sz w:val="22"/>
          <w:szCs w:val="22"/>
        </w:rPr>
      </w:pPr>
      <w:r>
        <w:rPr>
          <w:rFonts w:ascii="Arial" w:hAnsi="Arial" w:cs="Arial"/>
          <w:sz w:val="22"/>
          <w:szCs w:val="22"/>
        </w:rPr>
        <w:t xml:space="preserve">D) Otras retribuciones. </w:t>
      </w:r>
    </w:p>
    <w:p w:rsidR="009727CE" w:rsidRDefault="009A0083">
      <w:pPr>
        <w:ind w:firstLine="708"/>
        <w:jc w:val="both"/>
        <w:rPr>
          <w:rFonts w:ascii="Arial" w:hAnsi="Arial" w:cs="Arial"/>
          <w:sz w:val="22"/>
          <w:szCs w:val="22"/>
        </w:rPr>
      </w:pPr>
      <w:r>
        <w:rPr>
          <w:rFonts w:ascii="Arial" w:hAnsi="Arial" w:cs="Arial"/>
          <w:sz w:val="22"/>
          <w:szCs w:val="22"/>
        </w:rPr>
        <w:t>Cuando se desempeñen funciones propias de otro puesto de trabajo y las mismas se encomienden a través de la preceptiva resolución u orden de</w:t>
      </w:r>
      <w:r>
        <w:rPr>
          <w:rFonts w:ascii="Arial" w:hAnsi="Arial" w:cs="Arial"/>
          <w:sz w:val="22"/>
          <w:szCs w:val="22"/>
        </w:rPr>
        <w:t xml:space="preserve"> servicio se establecerá la compensación económica que retribuya la asignación de aquellas.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4. Complemento retributivo por incapacidad temporal. Desde el primer día de la situación de incapacidad temporal se abonará un complemento a las prestaciones estab</w:t>
      </w:r>
      <w:r>
        <w:rPr>
          <w:rFonts w:ascii="Arial" w:hAnsi="Arial" w:cs="Arial"/>
          <w:color w:val="000000"/>
          <w:sz w:val="22"/>
          <w:szCs w:val="22"/>
        </w:rPr>
        <w:t>lecidas en la Ley de Seguridad Social de forma que sumado a la prestación del régimen general de la seguridad social alcance el cien por cien de las retribuciones ordinarias percibidas en el mes de inicio de la incapacidad temporal.</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5. La tabla salarial co</w:t>
      </w:r>
      <w:r>
        <w:rPr>
          <w:rFonts w:ascii="Arial" w:hAnsi="Arial" w:cs="Arial"/>
          <w:color w:val="000000"/>
          <w:sz w:val="22"/>
          <w:szCs w:val="22"/>
        </w:rPr>
        <w:t>rrespondiente al año 2023 se incluye como anexo II a este Convenio. La retribución mensual incluye las pagas extraordinarias ya prorrateadas.</w:t>
      </w:r>
    </w:p>
    <w:p w:rsidR="009727CE" w:rsidRDefault="009A0083">
      <w:pPr>
        <w:jc w:val="both"/>
      </w:pPr>
      <w:r>
        <w:rPr>
          <w:rFonts w:ascii="Arial" w:hAnsi="Arial" w:cs="Arial"/>
          <w:sz w:val="22"/>
          <w:szCs w:val="22"/>
        </w:rPr>
        <w:t xml:space="preserve"> Artículo 32</w:t>
      </w:r>
      <w:r>
        <w:rPr>
          <w:rFonts w:ascii="Arial" w:hAnsi="Arial" w:cs="Arial"/>
          <w:color w:val="000000"/>
          <w:sz w:val="22"/>
          <w:szCs w:val="22"/>
        </w:rPr>
        <w:t>.- Garantía de derechos retributivos.</w:t>
      </w:r>
    </w:p>
    <w:p w:rsidR="009727CE" w:rsidRDefault="009A0083">
      <w:pPr>
        <w:jc w:val="both"/>
      </w:pPr>
      <w:r>
        <w:rPr>
          <w:rFonts w:ascii="Arial" w:hAnsi="Arial" w:cs="Arial"/>
          <w:color w:val="70AD47"/>
          <w:sz w:val="22"/>
          <w:szCs w:val="22"/>
        </w:rPr>
        <w:tab/>
      </w:r>
      <w:r>
        <w:rPr>
          <w:rFonts w:ascii="Arial" w:hAnsi="Arial" w:cs="Arial"/>
          <w:color w:val="000000"/>
          <w:sz w:val="22"/>
          <w:szCs w:val="22"/>
        </w:rPr>
        <w:t>Con la finalidad de garantizar las retribuciones que vienen per</w:t>
      </w:r>
      <w:r>
        <w:rPr>
          <w:rFonts w:ascii="Arial" w:hAnsi="Arial" w:cs="Arial"/>
          <w:color w:val="000000"/>
          <w:sz w:val="22"/>
          <w:szCs w:val="22"/>
        </w:rPr>
        <w:t xml:space="preserve">cibiendo los actuales trabajadores de la </w:t>
      </w:r>
      <w:r>
        <w:rPr>
          <w:rFonts w:ascii="Arial" w:hAnsi="Arial" w:cs="Arial"/>
          <w:sz w:val="22"/>
          <w:szCs w:val="22"/>
        </w:rPr>
        <w:t>Empresa de inserción</w:t>
      </w:r>
      <w:r>
        <w:rPr>
          <w:rFonts w:ascii="Arial" w:hAnsi="Arial" w:cs="Arial"/>
          <w:color w:val="000000"/>
          <w:sz w:val="22"/>
          <w:szCs w:val="22"/>
        </w:rPr>
        <w:t xml:space="preserve"> previa a la entrada en vigor de la futura Relación de Puestos de Trabajo, se establecerá un complemento personal transitorio (CPT) que será el resultante de la diferencia entre las retribuciones</w:t>
      </w:r>
      <w:r>
        <w:rPr>
          <w:rFonts w:ascii="Arial" w:hAnsi="Arial" w:cs="Arial"/>
          <w:color w:val="000000"/>
          <w:sz w:val="22"/>
          <w:szCs w:val="22"/>
        </w:rPr>
        <w:t xml:space="preserve"> que le correspondieren por el desempeño del puesto de trabajo al que se adscriba y las retribuciones totales anuales que perciban antes de la entrada en vigor del citado documento de ordenación del personal. </w:t>
      </w:r>
    </w:p>
    <w:p w:rsidR="009727CE" w:rsidRDefault="009727CE">
      <w:pPr>
        <w:jc w:val="both"/>
        <w:rPr>
          <w:rFonts w:ascii="Arial" w:hAnsi="Arial" w:cs="Arial"/>
          <w:color w:val="70AD47"/>
          <w:sz w:val="22"/>
          <w:szCs w:val="22"/>
        </w:rPr>
      </w:pPr>
    </w:p>
    <w:p w:rsidR="009727CE" w:rsidRDefault="009A0083">
      <w:pPr>
        <w:jc w:val="both"/>
        <w:rPr>
          <w:rFonts w:ascii="Arial" w:hAnsi="Arial" w:cs="Arial"/>
          <w:sz w:val="22"/>
          <w:szCs w:val="22"/>
        </w:rPr>
      </w:pPr>
      <w:r>
        <w:rPr>
          <w:rFonts w:ascii="Arial" w:hAnsi="Arial" w:cs="Arial"/>
          <w:sz w:val="22"/>
          <w:szCs w:val="22"/>
        </w:rPr>
        <w:t xml:space="preserve">Artículo 33.- Indemnizaciones por razón del </w:t>
      </w:r>
      <w:r>
        <w:rPr>
          <w:rFonts w:ascii="Arial" w:hAnsi="Arial" w:cs="Arial"/>
          <w:sz w:val="22"/>
          <w:szCs w:val="22"/>
        </w:rPr>
        <w:t xml:space="preserve">servicio. </w:t>
      </w:r>
    </w:p>
    <w:p w:rsidR="009727CE" w:rsidRDefault="009A0083">
      <w:pPr>
        <w:ind w:firstLine="708"/>
        <w:jc w:val="both"/>
      </w:pPr>
      <w:r>
        <w:rPr>
          <w:rFonts w:ascii="Arial" w:hAnsi="Arial" w:cs="Arial"/>
          <w:sz w:val="22"/>
          <w:szCs w:val="22"/>
        </w:rPr>
        <w:t>1. El personal incluido en el ámbito de aplicación del presente Convenio tiene derecho a ser indemnizado por los gastos que se le ocasionen con motivo de desplazamientos efectuados por asistencia a cursos, jornadas, seminarios y congresos, cuand</w:t>
      </w:r>
      <w:r>
        <w:rPr>
          <w:rFonts w:ascii="Arial" w:hAnsi="Arial" w:cs="Arial"/>
          <w:sz w:val="22"/>
          <w:szCs w:val="22"/>
        </w:rPr>
        <w:t>o sean debidamente autorizados y en razón del interés que ello suponga para la Empresa de inserción</w:t>
      </w:r>
      <w:r>
        <w:rPr>
          <w:rFonts w:ascii="Arial" w:hAnsi="Arial" w:cs="Arial"/>
          <w:color w:val="000000"/>
          <w:sz w:val="22"/>
          <w:szCs w:val="22"/>
        </w:rPr>
        <w:t>.</w:t>
      </w:r>
    </w:p>
    <w:p w:rsidR="009727CE" w:rsidRDefault="009A0083">
      <w:pPr>
        <w:ind w:firstLine="708"/>
        <w:jc w:val="both"/>
        <w:rPr>
          <w:rFonts w:ascii="Arial" w:hAnsi="Arial" w:cs="Arial"/>
          <w:sz w:val="22"/>
          <w:szCs w:val="22"/>
        </w:rPr>
      </w:pPr>
      <w:r>
        <w:rPr>
          <w:rFonts w:ascii="Arial" w:hAnsi="Arial" w:cs="Arial"/>
          <w:sz w:val="22"/>
          <w:szCs w:val="22"/>
        </w:rPr>
        <w:t xml:space="preserve">2. Asimismo, tendrán derecho a ser indemnizados de los gastos que les sobrevengan por desplazamientos causados por razón del servicio. </w:t>
      </w:r>
    </w:p>
    <w:p w:rsidR="009727CE" w:rsidRDefault="009A0083">
      <w:pPr>
        <w:ind w:firstLine="708"/>
        <w:jc w:val="both"/>
        <w:rPr>
          <w:rFonts w:ascii="Arial" w:hAnsi="Arial" w:cs="Arial"/>
          <w:sz w:val="22"/>
          <w:szCs w:val="22"/>
        </w:rPr>
      </w:pPr>
      <w:r>
        <w:rPr>
          <w:rFonts w:ascii="Arial" w:hAnsi="Arial" w:cs="Arial"/>
          <w:sz w:val="22"/>
          <w:szCs w:val="22"/>
        </w:rPr>
        <w:t>3. Se comprenden lo</w:t>
      </w:r>
      <w:r>
        <w:rPr>
          <w:rFonts w:ascii="Arial" w:hAnsi="Arial" w:cs="Arial"/>
          <w:sz w:val="22"/>
          <w:szCs w:val="22"/>
        </w:rPr>
        <w:t xml:space="preserve">s gastos de viaje, manutención y estancia, que se abonarán de conformidad con lo establecido en la normativa de la Comunidad Autónoma de Canarias, sobre indemnizaciones por razón del servicio a los/as funcionarios/as públicos.  </w:t>
      </w:r>
    </w:p>
    <w:p w:rsidR="009727CE" w:rsidRDefault="009A0083">
      <w:pPr>
        <w:ind w:firstLine="708"/>
        <w:jc w:val="both"/>
      </w:pPr>
      <w:r>
        <w:rPr>
          <w:rFonts w:ascii="Arial" w:hAnsi="Arial" w:cs="Arial"/>
          <w:color w:val="000000"/>
          <w:sz w:val="22"/>
          <w:szCs w:val="22"/>
        </w:rPr>
        <w:t xml:space="preserve">La </w:t>
      </w:r>
      <w:r>
        <w:rPr>
          <w:rFonts w:ascii="Arial" w:hAnsi="Arial" w:cs="Arial"/>
          <w:sz w:val="22"/>
          <w:szCs w:val="22"/>
        </w:rPr>
        <w:t>Empresa de inserción arb</w:t>
      </w:r>
      <w:r>
        <w:rPr>
          <w:rFonts w:ascii="Arial" w:hAnsi="Arial" w:cs="Arial"/>
          <w:sz w:val="22"/>
          <w:szCs w:val="22"/>
        </w:rPr>
        <w:t xml:space="preserve">itrará los procedimientos necesarios a fin de que el personal perciba en estos casos, por adelantado, el importe aproximado de los gastos de viaje, manutención </w:t>
      </w:r>
      <w:r>
        <w:rPr>
          <w:rFonts w:ascii="Arial" w:hAnsi="Arial" w:cs="Arial"/>
          <w:sz w:val="22"/>
          <w:szCs w:val="22"/>
        </w:rPr>
        <w:lastRenderedPageBreak/>
        <w:t xml:space="preserve">y estancia, que se justificarán de acuerdo con la regulación vigente en cada momento sobre esta </w:t>
      </w:r>
      <w:r>
        <w:rPr>
          <w:rFonts w:ascii="Arial" w:hAnsi="Arial" w:cs="Arial"/>
          <w:sz w:val="22"/>
          <w:szCs w:val="22"/>
        </w:rPr>
        <w:t xml:space="preserve">materia. </w:t>
      </w:r>
    </w:p>
    <w:p w:rsidR="009727CE" w:rsidRDefault="009A0083">
      <w:pPr>
        <w:jc w:val="both"/>
        <w:rPr>
          <w:rFonts w:ascii="Arial" w:hAnsi="Arial" w:cs="Arial"/>
          <w:sz w:val="22"/>
          <w:szCs w:val="22"/>
        </w:rPr>
      </w:pPr>
      <w:r>
        <w:rPr>
          <w:rFonts w:ascii="Arial" w:hAnsi="Arial" w:cs="Arial"/>
          <w:sz w:val="22"/>
          <w:szCs w:val="22"/>
        </w:rPr>
        <w:t xml:space="preserve">Artículo 34.- Indemnización por Residencia. </w:t>
      </w:r>
    </w:p>
    <w:p w:rsidR="009727CE" w:rsidRDefault="009A0083">
      <w:pPr>
        <w:ind w:firstLine="708"/>
        <w:jc w:val="both"/>
        <w:rPr>
          <w:rFonts w:ascii="Arial" w:hAnsi="Arial" w:cs="Arial"/>
          <w:sz w:val="22"/>
          <w:szCs w:val="22"/>
        </w:rPr>
      </w:pPr>
      <w:r>
        <w:rPr>
          <w:rFonts w:ascii="Arial" w:hAnsi="Arial" w:cs="Arial"/>
          <w:sz w:val="22"/>
          <w:szCs w:val="22"/>
        </w:rPr>
        <w:t>A los/as trabajadores/as incluidos en el ámbito de aplicación del presente Convenio le corresponderá la indemnización por residencia que perciban los/as empleados/as públicos y en las cuantías y condic</w:t>
      </w:r>
      <w:r>
        <w:rPr>
          <w:rFonts w:ascii="Arial" w:hAnsi="Arial" w:cs="Arial"/>
          <w:sz w:val="22"/>
          <w:szCs w:val="22"/>
        </w:rPr>
        <w:t xml:space="preserve">iones que se establezcan en la Ley de Presupuestos Generales del Estado o en la regulación legal correspondiente. </w:t>
      </w:r>
    </w:p>
    <w:p w:rsidR="009727CE" w:rsidRDefault="009A0083">
      <w:pPr>
        <w:jc w:val="both"/>
        <w:rPr>
          <w:rFonts w:ascii="Arial" w:hAnsi="Arial" w:cs="Arial"/>
          <w:sz w:val="22"/>
          <w:szCs w:val="22"/>
        </w:rPr>
      </w:pPr>
      <w:r>
        <w:rPr>
          <w:rFonts w:ascii="Arial" w:hAnsi="Arial" w:cs="Arial"/>
          <w:sz w:val="22"/>
          <w:szCs w:val="22"/>
        </w:rPr>
        <w:t xml:space="preserve">Artículo 35.- Asistencia los juzgados. </w:t>
      </w:r>
    </w:p>
    <w:p w:rsidR="009727CE" w:rsidRDefault="009A0083">
      <w:pPr>
        <w:ind w:firstLine="708"/>
        <w:jc w:val="both"/>
      </w:pPr>
      <w:r>
        <w:rPr>
          <w:rFonts w:ascii="Arial" w:hAnsi="Arial" w:cs="Arial"/>
          <w:sz w:val="22"/>
          <w:szCs w:val="22"/>
        </w:rPr>
        <w:t>La asistencia a los juzgados a juicio u otro acto previo requerimiento de la autoridad judicial por r</w:t>
      </w:r>
      <w:r>
        <w:rPr>
          <w:rFonts w:ascii="Arial" w:hAnsi="Arial" w:cs="Arial"/>
          <w:sz w:val="22"/>
          <w:szCs w:val="22"/>
        </w:rPr>
        <w:t>azones de su condición de trabajador/a</w:t>
      </w:r>
      <w:r>
        <w:rPr>
          <w:rFonts w:ascii="Arial" w:hAnsi="Arial" w:cs="Arial"/>
          <w:color w:val="FF0000"/>
          <w:sz w:val="22"/>
          <w:szCs w:val="22"/>
        </w:rPr>
        <w:t xml:space="preserve"> </w:t>
      </w:r>
      <w:r>
        <w:rPr>
          <w:rFonts w:ascii="Arial" w:hAnsi="Arial" w:cs="Arial"/>
          <w:color w:val="000000"/>
          <w:sz w:val="22"/>
          <w:szCs w:val="22"/>
        </w:rPr>
        <w:t xml:space="preserve">de esta </w:t>
      </w:r>
      <w:r>
        <w:rPr>
          <w:rFonts w:ascii="Arial" w:hAnsi="Arial" w:cs="Arial"/>
          <w:sz w:val="22"/>
          <w:szCs w:val="22"/>
        </w:rPr>
        <w:t>Empresa de inserción</w:t>
      </w:r>
      <w:r>
        <w:rPr>
          <w:rFonts w:ascii="Arial" w:hAnsi="Arial" w:cs="Arial"/>
          <w:color w:val="000000"/>
          <w:sz w:val="22"/>
          <w:szCs w:val="22"/>
        </w:rPr>
        <w:t xml:space="preserve">, </w:t>
      </w:r>
      <w:r>
        <w:rPr>
          <w:rFonts w:ascii="Arial" w:hAnsi="Arial" w:cs="Arial"/>
          <w:sz w:val="22"/>
          <w:szCs w:val="22"/>
        </w:rPr>
        <w:t xml:space="preserve">cuando afecte a su tiempo de descanso dará derecho a su compensación en tiempo de trabajo en idéntica proporción al acreditado fehacientemente. </w:t>
      </w:r>
    </w:p>
    <w:p w:rsidR="009727CE" w:rsidRDefault="009A0083">
      <w:pPr>
        <w:ind w:firstLine="708"/>
        <w:jc w:val="both"/>
        <w:rPr>
          <w:rFonts w:ascii="Arial" w:hAnsi="Arial" w:cs="Arial"/>
          <w:sz w:val="22"/>
          <w:szCs w:val="22"/>
        </w:rPr>
      </w:pPr>
      <w:r>
        <w:rPr>
          <w:rFonts w:ascii="Arial" w:hAnsi="Arial" w:cs="Arial"/>
          <w:sz w:val="22"/>
          <w:szCs w:val="22"/>
        </w:rPr>
        <w:t>Además, al referido período se añade una h</w:t>
      </w:r>
      <w:r>
        <w:rPr>
          <w:rFonts w:ascii="Arial" w:hAnsi="Arial" w:cs="Arial"/>
          <w:sz w:val="22"/>
          <w:szCs w:val="22"/>
        </w:rPr>
        <w:t xml:space="preserve">ora cuando la asistencia se realice en los juzgados del partido judicial de Güímar y de dos horas cuando se realice en otro partido judicial de la isla. </w:t>
      </w:r>
    </w:p>
    <w:p w:rsidR="009727CE" w:rsidRDefault="009A0083">
      <w:pPr>
        <w:jc w:val="both"/>
        <w:rPr>
          <w:rFonts w:ascii="Arial" w:hAnsi="Arial" w:cs="Arial"/>
          <w:sz w:val="22"/>
          <w:szCs w:val="22"/>
        </w:rPr>
      </w:pPr>
      <w:r>
        <w:rPr>
          <w:rFonts w:ascii="Arial" w:hAnsi="Arial" w:cs="Arial"/>
          <w:sz w:val="22"/>
          <w:szCs w:val="22"/>
        </w:rPr>
        <w:t xml:space="preserve">CAPÍTULO V: Deberes </w:t>
      </w:r>
    </w:p>
    <w:p w:rsidR="009727CE" w:rsidRDefault="009A0083">
      <w:pPr>
        <w:jc w:val="both"/>
        <w:rPr>
          <w:rFonts w:ascii="Arial" w:hAnsi="Arial" w:cs="Arial"/>
          <w:sz w:val="22"/>
          <w:szCs w:val="22"/>
        </w:rPr>
      </w:pPr>
      <w:r>
        <w:rPr>
          <w:rFonts w:ascii="Arial" w:hAnsi="Arial" w:cs="Arial"/>
          <w:sz w:val="22"/>
          <w:szCs w:val="22"/>
        </w:rPr>
        <w:t xml:space="preserve">Artículo 36.- Deberes  </w:t>
      </w:r>
    </w:p>
    <w:p w:rsidR="009727CE" w:rsidRDefault="009A0083">
      <w:pPr>
        <w:ind w:firstLine="708"/>
        <w:jc w:val="both"/>
        <w:rPr>
          <w:rFonts w:ascii="Arial" w:hAnsi="Arial" w:cs="Arial"/>
          <w:sz w:val="22"/>
          <w:szCs w:val="22"/>
        </w:rPr>
      </w:pPr>
      <w:r>
        <w:rPr>
          <w:rFonts w:ascii="Arial" w:hAnsi="Arial" w:cs="Arial"/>
          <w:sz w:val="22"/>
          <w:szCs w:val="22"/>
        </w:rPr>
        <w:t>Los/as trabajadores/as deberán desarrollar con diligencia</w:t>
      </w:r>
      <w:r>
        <w:rPr>
          <w:rFonts w:ascii="Arial" w:hAnsi="Arial" w:cs="Arial"/>
          <w:sz w:val="22"/>
          <w:szCs w:val="22"/>
        </w:rPr>
        <w:t xml:space="preserve"> las tareas asignadas, servir con objetividad los intereses generales y cumplir con lo dispuesto en el ordenamiento jurídico vigente en cada momento.  </w:t>
      </w:r>
    </w:p>
    <w:p w:rsidR="009727CE" w:rsidRDefault="009A0083">
      <w:pPr>
        <w:ind w:firstLine="708"/>
        <w:jc w:val="both"/>
        <w:rPr>
          <w:rFonts w:ascii="Arial" w:hAnsi="Arial" w:cs="Arial"/>
          <w:sz w:val="22"/>
          <w:szCs w:val="22"/>
        </w:rPr>
      </w:pPr>
      <w:r>
        <w:rPr>
          <w:rFonts w:ascii="Arial" w:hAnsi="Arial" w:cs="Arial"/>
          <w:sz w:val="22"/>
          <w:szCs w:val="22"/>
        </w:rPr>
        <w:t>Asimismo, deberán actuar de acuerdo con los principios éticos señalados en el artículo 53 del Estatuto B</w:t>
      </w:r>
      <w:r>
        <w:rPr>
          <w:rFonts w:ascii="Arial" w:hAnsi="Arial" w:cs="Arial"/>
          <w:sz w:val="22"/>
          <w:szCs w:val="22"/>
        </w:rPr>
        <w:t xml:space="preserve">ásico del Empleado Público y con los principios de conducta establecidos en el artículo 54 del citado texto legal.  </w:t>
      </w:r>
    </w:p>
    <w:p w:rsidR="009727CE" w:rsidRDefault="009A0083">
      <w:pPr>
        <w:jc w:val="both"/>
        <w:rPr>
          <w:rFonts w:ascii="Arial" w:hAnsi="Arial" w:cs="Arial"/>
          <w:color w:val="000000"/>
          <w:sz w:val="22"/>
          <w:szCs w:val="22"/>
        </w:rPr>
      </w:pPr>
      <w:r>
        <w:rPr>
          <w:rFonts w:ascii="Arial" w:hAnsi="Arial" w:cs="Arial"/>
          <w:color w:val="000000"/>
          <w:sz w:val="22"/>
          <w:szCs w:val="22"/>
        </w:rPr>
        <w:t xml:space="preserve">Artículo 37.- Incompatibilidades. </w:t>
      </w:r>
    </w:p>
    <w:p w:rsidR="009727CE" w:rsidRDefault="009A0083">
      <w:pPr>
        <w:ind w:firstLine="708"/>
        <w:jc w:val="both"/>
        <w:rPr>
          <w:rFonts w:ascii="Arial" w:hAnsi="Arial" w:cs="Arial"/>
          <w:sz w:val="22"/>
          <w:szCs w:val="22"/>
        </w:rPr>
      </w:pPr>
      <w:r>
        <w:rPr>
          <w:rFonts w:ascii="Arial" w:hAnsi="Arial" w:cs="Arial"/>
          <w:sz w:val="22"/>
          <w:szCs w:val="22"/>
        </w:rPr>
        <w:t xml:space="preserve">Será de aplicación a los/as trabajadores/as afectados por este Convenio, las normas contenidas en la </w:t>
      </w:r>
      <w:r>
        <w:rPr>
          <w:rFonts w:ascii="Arial" w:hAnsi="Arial" w:cs="Arial"/>
          <w:sz w:val="22"/>
          <w:szCs w:val="22"/>
        </w:rPr>
        <w:t xml:space="preserve">legislación sobre incompatibilidades del personal al servicio de las Administraciones Públicas y específicamente la Ley 53/1984, de 26 de diciembre, de incompatibilidades del personal al Servicio de las Administraciones Públicas. </w:t>
      </w:r>
    </w:p>
    <w:p w:rsidR="009727CE" w:rsidRDefault="009727CE">
      <w:pPr>
        <w:ind w:firstLine="708"/>
        <w:jc w:val="both"/>
        <w:rPr>
          <w:rFonts w:ascii="Arial" w:hAnsi="Arial" w:cs="Arial"/>
          <w:sz w:val="22"/>
          <w:szCs w:val="22"/>
        </w:rPr>
      </w:pPr>
    </w:p>
    <w:p w:rsidR="009727CE" w:rsidRDefault="009A0083">
      <w:pPr>
        <w:jc w:val="center"/>
        <w:rPr>
          <w:rFonts w:ascii="Arial" w:hAnsi="Arial" w:cs="Arial"/>
          <w:b/>
          <w:bCs/>
          <w:color w:val="000000"/>
          <w:sz w:val="22"/>
          <w:szCs w:val="22"/>
        </w:rPr>
      </w:pPr>
      <w:r>
        <w:rPr>
          <w:rFonts w:ascii="Arial" w:hAnsi="Arial" w:cs="Arial"/>
          <w:b/>
          <w:bCs/>
          <w:color w:val="000000"/>
          <w:sz w:val="22"/>
          <w:szCs w:val="22"/>
        </w:rPr>
        <w:t>TITULO V: CONTRATACIÓN D</w:t>
      </w:r>
      <w:r>
        <w:rPr>
          <w:rFonts w:ascii="Arial" w:hAnsi="Arial" w:cs="Arial"/>
          <w:b/>
          <w:bCs/>
          <w:color w:val="000000"/>
          <w:sz w:val="22"/>
          <w:szCs w:val="22"/>
        </w:rPr>
        <w:t>EL PERSONAL</w:t>
      </w:r>
    </w:p>
    <w:p w:rsidR="009727CE" w:rsidRDefault="009727CE">
      <w:pPr>
        <w:jc w:val="center"/>
        <w:rPr>
          <w:rFonts w:ascii="Arial" w:hAnsi="Arial" w:cs="Arial"/>
          <w:b/>
          <w:bCs/>
          <w:color w:val="000000"/>
          <w:sz w:val="22"/>
          <w:szCs w:val="22"/>
        </w:rPr>
      </w:pPr>
    </w:p>
    <w:p w:rsidR="009727CE" w:rsidRDefault="009A0083">
      <w:pPr>
        <w:jc w:val="both"/>
      </w:pPr>
      <w:r>
        <w:rPr>
          <w:rFonts w:ascii="Arial" w:hAnsi="Arial" w:cs="Arial"/>
          <w:sz w:val="22"/>
          <w:szCs w:val="22"/>
        </w:rPr>
        <w:t xml:space="preserve"> </w:t>
      </w:r>
      <w:r>
        <w:rPr>
          <w:rFonts w:ascii="Arial" w:hAnsi="Arial" w:cs="Arial"/>
          <w:color w:val="000000"/>
          <w:sz w:val="22"/>
          <w:szCs w:val="22"/>
        </w:rPr>
        <w:t xml:space="preserve">Artículo 38. Contratación del personal.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1. La selección del personal se efectuará mediante procedimientos que garanticen los principios constitucionales de igualdad, mérito y capacidad, así como los establecidos en el artículo 55, apartado 2</w:t>
      </w:r>
      <w:r>
        <w:rPr>
          <w:rFonts w:ascii="Arial" w:hAnsi="Arial" w:cs="Arial"/>
          <w:color w:val="000000"/>
          <w:sz w:val="22"/>
          <w:szCs w:val="22"/>
        </w:rPr>
        <w:t xml:space="preserve"> del Estatuto Básico del Empleado Público.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2. Los requisitos generales para participar en los procesos selectivos, la regulación de los sistemas, órganos de selección y demás normas de carácter procedimental sobre el acceso al empleo público se regirán p</w:t>
      </w:r>
      <w:r>
        <w:rPr>
          <w:rFonts w:ascii="Arial" w:hAnsi="Arial" w:cs="Arial"/>
          <w:color w:val="000000"/>
          <w:sz w:val="22"/>
          <w:szCs w:val="22"/>
        </w:rPr>
        <w:t xml:space="preserve">or lo dispuesto en el Estatuto Básico del Empleado Público, en la legislación sobre Función Pública de la Comunidad Autónoma de Canarias y sus disposiciones de desarrollo.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3. Las modalidades de contratación del personal temporal serán las establecidas en </w:t>
      </w:r>
      <w:r>
        <w:rPr>
          <w:rFonts w:ascii="Arial" w:hAnsi="Arial" w:cs="Arial"/>
          <w:color w:val="000000"/>
          <w:sz w:val="22"/>
          <w:szCs w:val="22"/>
        </w:rPr>
        <w:t>el Estatuto de los trabajadores y demás legislación laboral complementaria.</w:t>
      </w:r>
    </w:p>
    <w:p w:rsidR="009727CE" w:rsidRDefault="009A0083">
      <w:pPr>
        <w:jc w:val="both"/>
        <w:rPr>
          <w:rFonts w:ascii="Arial" w:hAnsi="Arial" w:cs="Arial"/>
          <w:color w:val="000000"/>
          <w:sz w:val="22"/>
          <w:szCs w:val="22"/>
        </w:rPr>
      </w:pPr>
      <w:r>
        <w:rPr>
          <w:rFonts w:ascii="Arial" w:hAnsi="Arial" w:cs="Arial"/>
          <w:color w:val="000000"/>
          <w:sz w:val="22"/>
          <w:szCs w:val="22"/>
        </w:rPr>
        <w:t xml:space="preserve"> Artículo 39.- Selección de personal con carácter temporal y periodo de prueba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1. En las convocatorias de procesos de selección de personal fijo se podrá establecer, a los efectos</w:t>
      </w:r>
      <w:r>
        <w:rPr>
          <w:rFonts w:ascii="Arial" w:hAnsi="Arial" w:cs="Arial"/>
          <w:color w:val="000000"/>
          <w:sz w:val="22"/>
          <w:szCs w:val="22"/>
        </w:rPr>
        <w:t xml:space="preserve"> de prestación de servicios con carácter temporal, la formación de listas de reserva con los/as aspirantes que hubieran alcanzado un nivel mínimo suficiente, según orden de puntuación, para el desempeño de las funciones correspondientes al puesto de trabaj</w:t>
      </w:r>
      <w:r>
        <w:rPr>
          <w:rFonts w:ascii="Arial" w:hAnsi="Arial" w:cs="Arial"/>
          <w:color w:val="000000"/>
          <w:sz w:val="22"/>
          <w:szCs w:val="22"/>
        </w:rPr>
        <w:t xml:space="preserve">o de que se trate.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Asimismo, se podrán realizar convocatorias específicas para la formación de bolsas de </w:t>
      </w:r>
      <w:r>
        <w:rPr>
          <w:rFonts w:ascii="Arial" w:hAnsi="Arial" w:cs="Arial"/>
          <w:color w:val="000000"/>
          <w:sz w:val="22"/>
          <w:szCs w:val="22"/>
        </w:rPr>
        <w:lastRenderedPageBreak/>
        <w:t xml:space="preserve">trabajo, a los efectos de cubrir los puestos que se sean necesarios.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2. Los deberes de información empresarial en materia de contratación de person</w:t>
      </w:r>
      <w:r>
        <w:rPr>
          <w:rFonts w:ascii="Arial" w:hAnsi="Arial" w:cs="Arial"/>
          <w:color w:val="000000"/>
          <w:sz w:val="22"/>
          <w:szCs w:val="22"/>
        </w:rPr>
        <w:t xml:space="preserve">al laboral se llevarán a cabo de conformidad con lo dispuesto en el artículo 8, apartado 3, del Texto Refundido de la Ley del Estatuto de los Trabajadores.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3. El personal que se nombre o contrate con carácter temporal quedará sometido a un período de prue</w:t>
      </w:r>
      <w:r>
        <w:rPr>
          <w:rFonts w:ascii="Arial" w:hAnsi="Arial" w:cs="Arial"/>
          <w:color w:val="000000"/>
          <w:sz w:val="22"/>
          <w:szCs w:val="22"/>
        </w:rPr>
        <w:t>ba no superior a seis meses para los grupos profesionales A y B, no superior a tres meses para el grupo C y no superior a un mes para las Agrupaciones Profesionales, salvo que la duración de su nombramiento o contrato sea inferior a los referidos plazos má</w:t>
      </w:r>
      <w:r>
        <w:rPr>
          <w:rFonts w:ascii="Arial" w:hAnsi="Arial" w:cs="Arial"/>
          <w:color w:val="000000"/>
          <w:sz w:val="22"/>
          <w:szCs w:val="22"/>
        </w:rPr>
        <w:t xml:space="preserve">ximos.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4. El personal que acceda definitivamente a una plaza mediante acceso libre quedará, asimismo, sometido a un período de prácticas, con una duración de seis meses, cuando se trate de plazas de los grupos A y B, de tres meses para el grupo C y de dos</w:t>
      </w:r>
      <w:r>
        <w:rPr>
          <w:rFonts w:ascii="Arial" w:hAnsi="Arial" w:cs="Arial"/>
          <w:color w:val="000000"/>
          <w:sz w:val="22"/>
          <w:szCs w:val="22"/>
        </w:rPr>
        <w:t xml:space="preserve"> meses cuando se trate de Agrupaciones Profesionales.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Al término de dicho período, el personal laboral en prácticas habrá de obtener una valoración de apto o no apto, de conformidad con el procedimiento que se establezca en las convocatorias.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La declara</w:t>
      </w:r>
      <w:r>
        <w:rPr>
          <w:rFonts w:ascii="Arial" w:hAnsi="Arial" w:cs="Arial"/>
          <w:color w:val="000000"/>
          <w:sz w:val="22"/>
          <w:szCs w:val="22"/>
        </w:rPr>
        <w:t xml:space="preserve">ción de aptitud corresponderá al órgano de gobierno competente en materia de personal, previo los correspondientes informes.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5. En el supuesto de no superar el período de pruebas o de prácticas se dispondrá la extinción de la relación laboral.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6. Las s</w:t>
      </w:r>
      <w:r>
        <w:rPr>
          <w:rFonts w:ascii="Arial" w:hAnsi="Arial" w:cs="Arial"/>
          <w:color w:val="000000"/>
          <w:sz w:val="22"/>
          <w:szCs w:val="22"/>
        </w:rPr>
        <w:t>ituaciones de incapacidad temporal, maternidad, paternidad, riesgos durante el embarazo y la lactancia natural, adopción o acogimiento, preadoptivo o permanente, de menores o cualquier otra situación legal que afecte al/la trabajador/a durante el período d</w:t>
      </w:r>
      <w:r>
        <w:rPr>
          <w:rFonts w:ascii="Arial" w:hAnsi="Arial" w:cs="Arial"/>
          <w:color w:val="000000"/>
          <w:sz w:val="22"/>
          <w:szCs w:val="22"/>
        </w:rPr>
        <w:t xml:space="preserve">e prueba o de prácticas, interrumpen el cómputo del mismo.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7. Podrá formalizarse contrato por circunstancias de la producción, en situaciones que se produzca incremento ocasional e imprevisible de tareas y oscilaciones que, aun tratándose de la actividad</w:t>
      </w:r>
      <w:r>
        <w:rPr>
          <w:rFonts w:ascii="Arial" w:hAnsi="Arial" w:cs="Arial"/>
          <w:color w:val="000000"/>
          <w:sz w:val="22"/>
          <w:szCs w:val="22"/>
        </w:rPr>
        <w:t xml:space="preserve"> normal de la Empresa de inserción, generan un desajuste temporal entre el empleo estable disponible y el que se requiere. Entre las oscilaciones a que se refiere el párrafo anterior se entenderán incluidas aquellas que derivan de las vacaciones anuales. E</w:t>
      </w:r>
      <w:r>
        <w:rPr>
          <w:rFonts w:ascii="Arial" w:hAnsi="Arial" w:cs="Arial"/>
          <w:color w:val="000000"/>
          <w:sz w:val="22"/>
          <w:szCs w:val="22"/>
        </w:rPr>
        <w:t>l contrato de duración determinada que obedezca a circunstancias de la producción tendrá una duración máxima de un año. En caso de que el contrato se hubiera concertado por una duración inferior a la máxima legal o convencionalmente establecida, podrá pror</w:t>
      </w:r>
      <w:r>
        <w:rPr>
          <w:rFonts w:ascii="Arial" w:hAnsi="Arial" w:cs="Arial"/>
          <w:color w:val="000000"/>
          <w:sz w:val="22"/>
          <w:szCs w:val="22"/>
        </w:rPr>
        <w:t>rogarse, mediante acuerdo de las partes, por una única vez, sin que la duración total del contrato pueda exceder de dicha duración máxima (un año).</w:t>
      </w:r>
    </w:p>
    <w:p w:rsidR="009727CE" w:rsidRDefault="009A0083">
      <w:pPr>
        <w:jc w:val="both"/>
        <w:rPr>
          <w:rFonts w:ascii="Arial" w:hAnsi="Arial" w:cs="Arial"/>
          <w:sz w:val="22"/>
          <w:szCs w:val="22"/>
        </w:rPr>
      </w:pPr>
      <w:r>
        <w:rPr>
          <w:rFonts w:ascii="Arial" w:hAnsi="Arial" w:cs="Arial"/>
          <w:sz w:val="22"/>
          <w:szCs w:val="22"/>
        </w:rPr>
        <w:t xml:space="preserve">Artículo 40.- Extinción del contrato de trabajo. </w:t>
      </w:r>
    </w:p>
    <w:p w:rsidR="009727CE" w:rsidRDefault="009A0083">
      <w:pPr>
        <w:ind w:firstLine="708"/>
        <w:jc w:val="both"/>
        <w:rPr>
          <w:rFonts w:ascii="Arial" w:hAnsi="Arial" w:cs="Arial"/>
          <w:sz w:val="22"/>
          <w:szCs w:val="22"/>
        </w:rPr>
      </w:pPr>
      <w:r>
        <w:rPr>
          <w:rFonts w:ascii="Arial" w:hAnsi="Arial" w:cs="Arial"/>
          <w:sz w:val="22"/>
          <w:szCs w:val="22"/>
        </w:rPr>
        <w:t>El contrato de trabajo se extinguirá en los supuestos y po</w:t>
      </w:r>
      <w:r>
        <w:rPr>
          <w:rFonts w:ascii="Arial" w:hAnsi="Arial" w:cs="Arial"/>
          <w:sz w:val="22"/>
          <w:szCs w:val="22"/>
        </w:rPr>
        <w:t xml:space="preserve">r las causas establecidas en el artículo 49 del Texto Refundido de la Ley del Estatuto de los Trabajadores, con las particulares establecidas en el artículo siguiente en materia de jubilación. </w:t>
      </w:r>
    </w:p>
    <w:p w:rsidR="009727CE" w:rsidRDefault="009A0083">
      <w:pPr>
        <w:jc w:val="both"/>
        <w:rPr>
          <w:rFonts w:ascii="Arial" w:hAnsi="Arial" w:cs="Arial"/>
          <w:sz w:val="22"/>
          <w:szCs w:val="22"/>
        </w:rPr>
      </w:pPr>
      <w:r>
        <w:rPr>
          <w:rFonts w:ascii="Arial" w:hAnsi="Arial" w:cs="Arial"/>
          <w:sz w:val="22"/>
          <w:szCs w:val="22"/>
        </w:rPr>
        <w:t xml:space="preserve">Artículo 41.- Jubilación del personal </w:t>
      </w:r>
    </w:p>
    <w:p w:rsidR="009727CE" w:rsidRDefault="009A0083">
      <w:pPr>
        <w:ind w:firstLine="708"/>
        <w:jc w:val="both"/>
        <w:rPr>
          <w:rFonts w:ascii="Arial" w:hAnsi="Arial" w:cs="Arial"/>
          <w:sz w:val="22"/>
          <w:szCs w:val="22"/>
        </w:rPr>
      </w:pPr>
      <w:r>
        <w:rPr>
          <w:rFonts w:ascii="Arial" w:hAnsi="Arial" w:cs="Arial"/>
          <w:sz w:val="22"/>
          <w:szCs w:val="22"/>
        </w:rPr>
        <w:t>La jubilación en sus di</w:t>
      </w:r>
      <w:r>
        <w:rPr>
          <w:rFonts w:ascii="Arial" w:hAnsi="Arial" w:cs="Arial"/>
          <w:sz w:val="22"/>
          <w:szCs w:val="22"/>
        </w:rPr>
        <w:t xml:space="preserve">ferentes modalidades y su concepción se ajustará a lo dispuesto en la legislación aplicable en cada momento. </w:t>
      </w:r>
    </w:p>
    <w:p w:rsidR="009727CE" w:rsidRDefault="009727CE">
      <w:pPr>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TITULO VI: SITUACIONES Y SUSPENSIÓN DEL CONTRATO DE TRABAJO.</w:t>
      </w:r>
    </w:p>
    <w:p w:rsidR="009727CE" w:rsidRDefault="009727CE">
      <w:pPr>
        <w:jc w:val="center"/>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Artículo 42.- Suspensión del contrato de trabajo. </w:t>
      </w:r>
    </w:p>
    <w:p w:rsidR="009727CE" w:rsidRDefault="009A0083">
      <w:pPr>
        <w:jc w:val="both"/>
        <w:rPr>
          <w:rFonts w:ascii="Arial" w:hAnsi="Arial" w:cs="Arial"/>
          <w:sz w:val="22"/>
          <w:szCs w:val="22"/>
        </w:rPr>
      </w:pPr>
      <w:r>
        <w:rPr>
          <w:rFonts w:ascii="Arial" w:hAnsi="Arial" w:cs="Arial"/>
          <w:sz w:val="22"/>
          <w:szCs w:val="22"/>
        </w:rPr>
        <w:t xml:space="preserve">El personal tendrá derecho a la </w:t>
      </w:r>
      <w:r>
        <w:rPr>
          <w:rFonts w:ascii="Arial" w:hAnsi="Arial" w:cs="Arial"/>
          <w:sz w:val="22"/>
          <w:szCs w:val="22"/>
        </w:rPr>
        <w:t xml:space="preserve">suspensión del contrato de trabajo por las causas y con los efectos establecidos en los artículos 45 al 48 del Texto Refundido de la Ley del Estatuto de los Trabajadores, teniendo en cuenta las particularidades señaladas en los artículos siguientes.  </w:t>
      </w:r>
    </w:p>
    <w:p w:rsidR="009727CE" w:rsidRDefault="009A0083">
      <w:pPr>
        <w:jc w:val="both"/>
        <w:rPr>
          <w:rFonts w:ascii="Arial" w:hAnsi="Arial" w:cs="Arial"/>
          <w:sz w:val="22"/>
          <w:szCs w:val="22"/>
        </w:rPr>
      </w:pPr>
      <w:r>
        <w:rPr>
          <w:rFonts w:ascii="Arial" w:hAnsi="Arial" w:cs="Arial"/>
          <w:sz w:val="22"/>
          <w:szCs w:val="22"/>
        </w:rPr>
        <w:t>Artí</w:t>
      </w:r>
      <w:r>
        <w:rPr>
          <w:rFonts w:ascii="Arial" w:hAnsi="Arial" w:cs="Arial"/>
          <w:sz w:val="22"/>
          <w:szCs w:val="22"/>
        </w:rPr>
        <w:t xml:space="preserve">culo 43.- Excedencias para el personal. </w:t>
      </w:r>
    </w:p>
    <w:p w:rsidR="009727CE" w:rsidRDefault="009A0083">
      <w:pPr>
        <w:ind w:firstLine="708"/>
        <w:jc w:val="both"/>
      </w:pPr>
      <w:r>
        <w:rPr>
          <w:rFonts w:ascii="Arial" w:hAnsi="Arial" w:cs="Arial"/>
          <w:sz w:val="22"/>
          <w:szCs w:val="22"/>
        </w:rPr>
        <w:t xml:space="preserve">1. </w:t>
      </w:r>
      <w:r>
        <w:rPr>
          <w:rFonts w:ascii="Arial" w:hAnsi="Arial" w:cs="Arial"/>
          <w:sz w:val="22"/>
          <w:szCs w:val="22"/>
          <w:u w:val="single"/>
        </w:rPr>
        <w:t>Voluntaria</w:t>
      </w:r>
      <w:r>
        <w:rPr>
          <w:rFonts w:ascii="Arial" w:hAnsi="Arial" w:cs="Arial"/>
          <w:sz w:val="22"/>
          <w:szCs w:val="22"/>
        </w:rPr>
        <w:t xml:space="preserve">: La excedencia voluntaria podrá ser solicitada con un año de servicios efectivos </w:t>
      </w:r>
      <w:r>
        <w:rPr>
          <w:rFonts w:ascii="Arial" w:hAnsi="Arial" w:cs="Arial"/>
          <w:sz w:val="22"/>
          <w:szCs w:val="22"/>
        </w:rPr>
        <w:lastRenderedPageBreak/>
        <w:t>en la Empresa de inserción</w:t>
      </w:r>
      <w:r>
        <w:rPr>
          <w:rFonts w:ascii="Arial" w:hAnsi="Arial" w:cs="Arial"/>
          <w:color w:val="000000"/>
          <w:sz w:val="22"/>
          <w:szCs w:val="22"/>
        </w:rPr>
        <w:t xml:space="preserve">. </w:t>
      </w:r>
    </w:p>
    <w:p w:rsidR="009727CE" w:rsidRDefault="009A0083">
      <w:pPr>
        <w:ind w:firstLine="708"/>
        <w:jc w:val="both"/>
        <w:rPr>
          <w:rFonts w:ascii="Arial" w:hAnsi="Arial" w:cs="Arial"/>
          <w:sz w:val="22"/>
          <w:szCs w:val="22"/>
        </w:rPr>
      </w:pPr>
      <w:r>
        <w:rPr>
          <w:rFonts w:ascii="Arial" w:hAnsi="Arial" w:cs="Arial"/>
          <w:sz w:val="22"/>
          <w:szCs w:val="22"/>
        </w:rPr>
        <w:t>La solicitud deberá cursarse como mínimo con un mes de antelación a la fecha del inicio del</w:t>
      </w:r>
      <w:r>
        <w:rPr>
          <w:rFonts w:ascii="Arial" w:hAnsi="Arial" w:cs="Arial"/>
          <w:sz w:val="22"/>
          <w:szCs w:val="22"/>
        </w:rPr>
        <w:t xml:space="preserve"> disfrute de la excedencia. La decisión adoptada deberá emitirse en el plazo de quince días y se comunicará al interesado/a y a los/as representantes de los trabajadores.  La duración de esta situación no podrá ser por un plazo menor a cuatro meses ni supe</w:t>
      </w:r>
      <w:r>
        <w:rPr>
          <w:rFonts w:ascii="Arial" w:hAnsi="Arial" w:cs="Arial"/>
          <w:sz w:val="22"/>
          <w:szCs w:val="22"/>
        </w:rPr>
        <w:t xml:space="preserve">rior a cinco años. El/la trabajador/a podrá solicitar su reingreso, que quedará condicionado a la existencia de plaza vacante. </w:t>
      </w:r>
    </w:p>
    <w:p w:rsidR="009727CE" w:rsidRDefault="009A0083">
      <w:pPr>
        <w:ind w:firstLine="708"/>
        <w:jc w:val="both"/>
        <w:rPr>
          <w:rFonts w:ascii="Arial" w:hAnsi="Arial" w:cs="Arial"/>
          <w:sz w:val="22"/>
          <w:szCs w:val="22"/>
        </w:rPr>
      </w:pPr>
      <w:r>
        <w:rPr>
          <w:rFonts w:ascii="Arial" w:hAnsi="Arial" w:cs="Arial"/>
          <w:sz w:val="22"/>
          <w:szCs w:val="22"/>
        </w:rPr>
        <w:t>El derecho a esta situación sólo podrá ser ejercido otra vez por el/la mismo/a trabajador/a, si han transcurrido cuatro años des</w:t>
      </w:r>
      <w:r>
        <w:rPr>
          <w:rFonts w:ascii="Arial" w:hAnsi="Arial" w:cs="Arial"/>
          <w:sz w:val="22"/>
          <w:szCs w:val="22"/>
        </w:rPr>
        <w:t xml:space="preserve">de el final de la anterior excedencia voluntaria. </w:t>
      </w:r>
    </w:p>
    <w:p w:rsidR="009727CE" w:rsidRDefault="009A0083">
      <w:pPr>
        <w:ind w:firstLine="708"/>
        <w:jc w:val="both"/>
        <w:rPr>
          <w:rFonts w:ascii="Arial" w:hAnsi="Arial" w:cs="Arial"/>
          <w:sz w:val="22"/>
          <w:szCs w:val="22"/>
        </w:rPr>
      </w:pPr>
      <w:r>
        <w:rPr>
          <w:rFonts w:ascii="Arial" w:hAnsi="Arial" w:cs="Arial"/>
          <w:sz w:val="22"/>
          <w:szCs w:val="22"/>
        </w:rPr>
        <w:t>El/la trabajador/a excedente conserva sólo un derecho preferente al reingreso en las vacantes de su grupo profesional y puesto de trabajo que hubiera o se produjere en la Empresa de inserción.</w:t>
      </w:r>
    </w:p>
    <w:p w:rsidR="009727CE" w:rsidRDefault="009A0083">
      <w:pPr>
        <w:ind w:firstLine="708"/>
        <w:jc w:val="both"/>
        <w:rPr>
          <w:rFonts w:ascii="Arial" w:hAnsi="Arial" w:cs="Arial"/>
          <w:sz w:val="22"/>
          <w:szCs w:val="22"/>
        </w:rPr>
      </w:pPr>
      <w:r>
        <w:rPr>
          <w:rFonts w:ascii="Arial" w:hAnsi="Arial" w:cs="Arial"/>
          <w:sz w:val="22"/>
          <w:szCs w:val="22"/>
        </w:rPr>
        <w:t>No podrá dec</w:t>
      </w:r>
      <w:r>
        <w:rPr>
          <w:rFonts w:ascii="Arial" w:hAnsi="Arial" w:cs="Arial"/>
          <w:sz w:val="22"/>
          <w:szCs w:val="22"/>
        </w:rPr>
        <w:t xml:space="preserve">lararse la excedencia voluntaria, durante la tramitación de expediente disciplinario al trabajador que la solicite y hasta que no haya cumplido la sanción que, en su caso, le hubiese sido impuesta. </w:t>
      </w:r>
    </w:p>
    <w:p w:rsidR="009727CE" w:rsidRDefault="009A0083">
      <w:pPr>
        <w:jc w:val="both"/>
      </w:pPr>
      <w:r>
        <w:rPr>
          <w:rFonts w:ascii="Arial" w:hAnsi="Arial" w:cs="Arial"/>
          <w:sz w:val="22"/>
          <w:szCs w:val="22"/>
        </w:rPr>
        <w:t xml:space="preserve"> </w:t>
      </w:r>
      <w:r>
        <w:rPr>
          <w:rFonts w:ascii="Arial" w:hAnsi="Arial" w:cs="Arial"/>
          <w:sz w:val="22"/>
          <w:szCs w:val="22"/>
        </w:rPr>
        <w:tab/>
        <w:t xml:space="preserve">2. </w:t>
      </w:r>
      <w:r>
        <w:rPr>
          <w:rFonts w:ascii="Arial" w:hAnsi="Arial" w:cs="Arial"/>
          <w:sz w:val="22"/>
          <w:szCs w:val="22"/>
          <w:u w:val="single"/>
        </w:rPr>
        <w:t>Para el cuidado de hijos, cónyuge y familiares</w:t>
      </w:r>
      <w:r>
        <w:rPr>
          <w:rFonts w:ascii="Arial" w:hAnsi="Arial" w:cs="Arial"/>
          <w:sz w:val="22"/>
          <w:szCs w:val="22"/>
        </w:rPr>
        <w:t xml:space="preserve">:  </w:t>
      </w:r>
    </w:p>
    <w:p w:rsidR="009727CE" w:rsidRDefault="009A0083">
      <w:pPr>
        <w:pStyle w:val="Prrafodelista"/>
        <w:widowControl/>
        <w:numPr>
          <w:ilvl w:val="0"/>
          <w:numId w:val="12"/>
        </w:numPr>
        <w:suppressAutoHyphens w:val="0"/>
        <w:spacing w:after="160" w:line="249" w:lineRule="auto"/>
        <w:jc w:val="both"/>
        <w:textAlignment w:val="auto"/>
        <w:rPr>
          <w:rFonts w:ascii="Arial" w:hAnsi="Arial" w:cs="Arial"/>
          <w:sz w:val="22"/>
          <w:szCs w:val="22"/>
        </w:rPr>
      </w:pPr>
      <w:r>
        <w:rPr>
          <w:rFonts w:ascii="Arial" w:hAnsi="Arial" w:cs="Arial"/>
          <w:sz w:val="22"/>
          <w:szCs w:val="22"/>
        </w:rPr>
        <w:t>Lo</w:t>
      </w:r>
      <w:r>
        <w:rPr>
          <w:rFonts w:ascii="Arial" w:hAnsi="Arial" w:cs="Arial"/>
          <w:sz w:val="22"/>
          <w:szCs w:val="22"/>
        </w:rPr>
        <w:t>s/as trabajadores/as tendrán derecho a un período de excedencia de duración no superior a tres años para atender al cuidado de cada hijo, tanto cuando lo sea por naturaleza, como por adopción, o en los supuestos de acogimiento, tanto permanente como preado</w:t>
      </w:r>
      <w:r>
        <w:rPr>
          <w:rFonts w:ascii="Arial" w:hAnsi="Arial" w:cs="Arial"/>
          <w:sz w:val="22"/>
          <w:szCs w:val="22"/>
        </w:rPr>
        <w:t xml:space="preserve">ptivo, aunque éstos sean provisionales, a contar desde la fecha de nacimiento o, en su caso, de la resolución judicial o administrativa. </w:t>
      </w:r>
    </w:p>
    <w:p w:rsidR="009727CE" w:rsidRDefault="009A0083">
      <w:pPr>
        <w:ind w:left="708"/>
        <w:jc w:val="both"/>
        <w:rPr>
          <w:rFonts w:ascii="Arial" w:hAnsi="Arial" w:cs="Arial"/>
          <w:sz w:val="22"/>
          <w:szCs w:val="22"/>
        </w:rPr>
      </w:pPr>
      <w:r>
        <w:rPr>
          <w:rFonts w:ascii="Arial" w:hAnsi="Arial" w:cs="Arial"/>
          <w:sz w:val="22"/>
          <w:szCs w:val="22"/>
        </w:rPr>
        <w:t>Cuando dos o más trabajadores/as incluidos en el ámbito de aplicación de este Convenio generasen este derecho por el m</w:t>
      </w:r>
      <w:r>
        <w:rPr>
          <w:rFonts w:ascii="Arial" w:hAnsi="Arial" w:cs="Arial"/>
          <w:sz w:val="22"/>
          <w:szCs w:val="22"/>
        </w:rPr>
        <w:t xml:space="preserve">ismo sujeto causante, se podrá limitar su ejercicio simultáneo por razones justificadas.  </w:t>
      </w:r>
    </w:p>
    <w:p w:rsidR="009727CE" w:rsidRDefault="009A0083">
      <w:pPr>
        <w:ind w:left="708"/>
        <w:jc w:val="both"/>
        <w:rPr>
          <w:rFonts w:ascii="Arial" w:hAnsi="Arial" w:cs="Arial"/>
          <w:sz w:val="22"/>
          <w:szCs w:val="22"/>
        </w:rPr>
      </w:pPr>
      <w:r>
        <w:rPr>
          <w:rFonts w:ascii="Arial" w:hAnsi="Arial" w:cs="Arial"/>
          <w:sz w:val="22"/>
          <w:szCs w:val="22"/>
        </w:rPr>
        <w:t xml:space="preserve">La excedencia podrá solicitarse en cualquier momento posterior a la fecha del nacimiento o resolución judicial o administrativa.  </w:t>
      </w:r>
    </w:p>
    <w:p w:rsidR="009727CE" w:rsidRDefault="009A0083">
      <w:pPr>
        <w:ind w:left="708"/>
        <w:jc w:val="both"/>
        <w:rPr>
          <w:rFonts w:ascii="Arial" w:hAnsi="Arial" w:cs="Arial"/>
          <w:sz w:val="22"/>
          <w:szCs w:val="22"/>
        </w:rPr>
      </w:pPr>
      <w:r>
        <w:rPr>
          <w:rFonts w:ascii="Arial" w:hAnsi="Arial" w:cs="Arial"/>
          <w:sz w:val="22"/>
          <w:szCs w:val="22"/>
        </w:rPr>
        <w:t>La concesión de esta excedencia se</w:t>
      </w:r>
      <w:r>
        <w:rPr>
          <w:rFonts w:ascii="Arial" w:hAnsi="Arial" w:cs="Arial"/>
          <w:sz w:val="22"/>
          <w:szCs w:val="22"/>
        </w:rPr>
        <w:t xml:space="preserve"> hará previa declaración del/la solicitante de que no desempeña actividad que pueda impedir o menoscabar el cuidado personal del hijo menor. </w:t>
      </w:r>
    </w:p>
    <w:p w:rsidR="009727CE" w:rsidRDefault="009A0083">
      <w:pPr>
        <w:ind w:left="708"/>
        <w:jc w:val="both"/>
        <w:rPr>
          <w:rFonts w:ascii="Arial" w:hAnsi="Arial" w:cs="Arial"/>
          <w:sz w:val="22"/>
          <w:szCs w:val="22"/>
        </w:rPr>
      </w:pPr>
      <w:r>
        <w:rPr>
          <w:rFonts w:ascii="Arial" w:hAnsi="Arial" w:cs="Arial"/>
          <w:sz w:val="22"/>
          <w:szCs w:val="22"/>
        </w:rPr>
        <w:t>Cada sucesivo hijo dará derecho a un nuevo período de excedencia que, en su caso, pondrá fin al que se viniera dis</w:t>
      </w:r>
      <w:r>
        <w:rPr>
          <w:rFonts w:ascii="Arial" w:hAnsi="Arial" w:cs="Arial"/>
          <w:sz w:val="22"/>
          <w:szCs w:val="22"/>
        </w:rPr>
        <w:t xml:space="preserve">frutando.  </w:t>
      </w:r>
    </w:p>
    <w:p w:rsidR="009727CE" w:rsidRDefault="009A0083">
      <w:pPr>
        <w:ind w:left="708"/>
        <w:jc w:val="both"/>
        <w:rPr>
          <w:rFonts w:ascii="Arial" w:hAnsi="Arial" w:cs="Arial"/>
          <w:sz w:val="22"/>
          <w:szCs w:val="22"/>
        </w:rPr>
      </w:pPr>
      <w:r>
        <w:rPr>
          <w:rFonts w:ascii="Arial" w:hAnsi="Arial" w:cs="Arial"/>
          <w:sz w:val="22"/>
          <w:szCs w:val="22"/>
        </w:rPr>
        <w:t xml:space="preserve">Los/las trabajadores/as en esta situación tendrán derecho a la reserva del puesto de trabajo durante el primer año. Transcurridos éstos, la reserva lo será a un puesto de trabajo del mismo Grupo/Subgrupo de clasificación e igual retribución. </w:t>
      </w:r>
    </w:p>
    <w:p w:rsidR="009727CE" w:rsidRDefault="009A0083">
      <w:pPr>
        <w:ind w:left="708"/>
        <w:jc w:val="both"/>
        <w:rPr>
          <w:rFonts w:ascii="Arial" w:hAnsi="Arial" w:cs="Arial"/>
          <w:sz w:val="22"/>
          <w:szCs w:val="22"/>
        </w:rPr>
      </w:pPr>
      <w:r>
        <w:rPr>
          <w:rFonts w:ascii="Arial" w:hAnsi="Arial" w:cs="Arial"/>
          <w:sz w:val="22"/>
          <w:szCs w:val="22"/>
        </w:rPr>
        <w:t>N</w:t>
      </w:r>
      <w:r>
        <w:rPr>
          <w:rFonts w:ascii="Arial" w:hAnsi="Arial" w:cs="Arial"/>
          <w:sz w:val="22"/>
          <w:szCs w:val="22"/>
        </w:rPr>
        <w:t>o obstante, cuando el/la trabajador/a forme parte de una familia que tenga reconocida oficialmente la condición de familia numerosa, la reserva de su puesto de trabajo se extenderá hasta un máximo de 15 meses cuando se trate de una familia numerosa de cate</w:t>
      </w:r>
      <w:r>
        <w:rPr>
          <w:rFonts w:ascii="Arial" w:hAnsi="Arial" w:cs="Arial"/>
          <w:sz w:val="22"/>
          <w:szCs w:val="22"/>
        </w:rPr>
        <w:t>goría general, y hasta un máximo de 18 meses si se trata de categoría especial. El período en que el/la trabajador/a permanezca en situación de excedencia será computable a efectos de antigüedad, teniendo derecho a la asistencia a cursos de formación profe</w:t>
      </w:r>
      <w:r>
        <w:rPr>
          <w:rFonts w:ascii="Arial" w:hAnsi="Arial" w:cs="Arial"/>
          <w:sz w:val="22"/>
          <w:szCs w:val="22"/>
        </w:rPr>
        <w:t xml:space="preserve">sional a cuya participación deberá ser convocado, especialmente con ocasión de su reincorporación. </w:t>
      </w:r>
    </w:p>
    <w:p w:rsidR="009727CE" w:rsidRDefault="009A0083">
      <w:pPr>
        <w:ind w:left="708"/>
        <w:jc w:val="both"/>
        <w:rPr>
          <w:rFonts w:ascii="Arial" w:hAnsi="Arial" w:cs="Arial"/>
          <w:sz w:val="22"/>
          <w:szCs w:val="22"/>
        </w:rPr>
      </w:pPr>
      <w:r>
        <w:rPr>
          <w:rFonts w:ascii="Arial" w:hAnsi="Arial" w:cs="Arial"/>
          <w:sz w:val="22"/>
          <w:szCs w:val="22"/>
        </w:rPr>
        <w:t>Si antes de la finalización del período de excedencia por cuidado de hijos no solicita el reingreso al servicio activo, con quince días de antelación, el/la</w:t>
      </w:r>
      <w:r>
        <w:rPr>
          <w:rFonts w:ascii="Arial" w:hAnsi="Arial" w:cs="Arial"/>
          <w:sz w:val="22"/>
          <w:szCs w:val="22"/>
        </w:rPr>
        <w:t xml:space="preserve"> trabajador/a será declarado de oficio en la situación de excedencia voluntaria por interés particular. </w:t>
      </w:r>
    </w:p>
    <w:p w:rsidR="009727CE" w:rsidRDefault="009A0083">
      <w:pPr>
        <w:pStyle w:val="Prrafodelista"/>
        <w:widowControl/>
        <w:numPr>
          <w:ilvl w:val="0"/>
          <w:numId w:val="12"/>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Los/as trabajadores/as tendrán derecho a pasar a la situación de excedencia, por un periodo máximo de dos años, para atender al cuidado personal de su </w:t>
      </w:r>
      <w:r>
        <w:rPr>
          <w:rFonts w:ascii="Arial" w:hAnsi="Arial" w:cs="Arial"/>
          <w:sz w:val="22"/>
          <w:szCs w:val="22"/>
        </w:rPr>
        <w:t xml:space="preserve">cónyuge, persona con la que convivan maritalmente, y ascendientes o descendientes familiares hasta el segundo </w:t>
      </w:r>
      <w:r>
        <w:rPr>
          <w:rFonts w:ascii="Arial" w:hAnsi="Arial" w:cs="Arial"/>
          <w:sz w:val="22"/>
          <w:szCs w:val="22"/>
        </w:rPr>
        <w:lastRenderedPageBreak/>
        <w:t xml:space="preserve">grado de consanguinidad o afinidad que lo precisen por causa de edad, accidente, enfermedad o discapacidad debidamente acreditadas, no desempeñen </w:t>
      </w:r>
      <w:r>
        <w:rPr>
          <w:rFonts w:ascii="Arial" w:hAnsi="Arial" w:cs="Arial"/>
          <w:sz w:val="22"/>
          <w:szCs w:val="22"/>
        </w:rPr>
        <w:t xml:space="preserve">actividad retribuida y no puedan valerse por sí mismo.  </w:t>
      </w:r>
    </w:p>
    <w:p w:rsidR="009727CE" w:rsidRDefault="009A0083">
      <w:pPr>
        <w:pStyle w:val="Prrafodelista"/>
        <w:jc w:val="both"/>
        <w:rPr>
          <w:rFonts w:ascii="Arial" w:hAnsi="Arial" w:cs="Arial"/>
          <w:sz w:val="22"/>
          <w:szCs w:val="22"/>
        </w:rPr>
      </w:pPr>
      <w:r>
        <w:rPr>
          <w:rFonts w:ascii="Arial" w:hAnsi="Arial" w:cs="Arial"/>
          <w:sz w:val="22"/>
          <w:szCs w:val="22"/>
        </w:rPr>
        <w:t>Los/as trabajadores/as en esta situación tendrán derecho a que se les compute el tiempo de permanencia en esta situación de excedencia a efectos de antigüedad y a la reserva del puesto de trabajo dur</w:t>
      </w:r>
      <w:r>
        <w:rPr>
          <w:rFonts w:ascii="Arial" w:hAnsi="Arial" w:cs="Arial"/>
          <w:sz w:val="22"/>
          <w:szCs w:val="22"/>
        </w:rPr>
        <w:t xml:space="preserve">ante el primer año. </w:t>
      </w:r>
    </w:p>
    <w:p w:rsidR="009727CE" w:rsidRDefault="009A0083">
      <w:pPr>
        <w:ind w:left="708"/>
        <w:jc w:val="both"/>
        <w:rPr>
          <w:rFonts w:ascii="Arial" w:hAnsi="Arial" w:cs="Arial"/>
          <w:sz w:val="22"/>
          <w:szCs w:val="22"/>
        </w:rPr>
      </w:pPr>
      <w:r>
        <w:rPr>
          <w:rFonts w:ascii="Arial" w:hAnsi="Arial" w:cs="Arial"/>
          <w:sz w:val="22"/>
          <w:szCs w:val="22"/>
        </w:rPr>
        <w:t xml:space="preserve">Transcurrido dicho plazo, la reserva será a un puesto de trabajo del mismo Grupo/Subgrupo de clasificación e igual retribución. </w:t>
      </w:r>
    </w:p>
    <w:p w:rsidR="009727CE" w:rsidRDefault="009A0083">
      <w:pPr>
        <w:ind w:left="708"/>
        <w:jc w:val="both"/>
        <w:rPr>
          <w:rFonts w:ascii="Arial" w:hAnsi="Arial" w:cs="Arial"/>
          <w:sz w:val="22"/>
          <w:szCs w:val="22"/>
        </w:rPr>
      </w:pPr>
      <w:r>
        <w:rPr>
          <w:rFonts w:ascii="Arial" w:hAnsi="Arial" w:cs="Arial"/>
          <w:sz w:val="22"/>
          <w:szCs w:val="22"/>
        </w:rPr>
        <w:t>No obstante, cuando el/la trabajador/a forme parte de una familia que tenga reconocida oficialmente la con</w:t>
      </w:r>
      <w:r>
        <w:rPr>
          <w:rFonts w:ascii="Arial" w:hAnsi="Arial" w:cs="Arial"/>
          <w:sz w:val="22"/>
          <w:szCs w:val="22"/>
        </w:rPr>
        <w:t xml:space="preserve">dición de familia numerosa, la reserva de su puesto de trabajo se extenderá hasta un máximo de 15 meses cuando se trate de una familia numerosa de categoría general, y hasta un máximo de 18 meses si se trata de categoría especial  </w:t>
      </w:r>
    </w:p>
    <w:p w:rsidR="009727CE" w:rsidRDefault="009A0083">
      <w:pPr>
        <w:ind w:firstLine="708"/>
        <w:jc w:val="both"/>
      </w:pPr>
      <w:r>
        <w:rPr>
          <w:rFonts w:ascii="Arial" w:hAnsi="Arial" w:cs="Arial"/>
          <w:color w:val="000000"/>
          <w:sz w:val="22"/>
          <w:szCs w:val="22"/>
          <w:u w:val="single"/>
        </w:rPr>
        <w:t xml:space="preserve">3. Por aplicación de la </w:t>
      </w:r>
      <w:r>
        <w:rPr>
          <w:rFonts w:ascii="Arial" w:hAnsi="Arial" w:cs="Arial"/>
          <w:color w:val="000000"/>
          <w:sz w:val="22"/>
          <w:szCs w:val="22"/>
          <w:u w:val="single"/>
        </w:rPr>
        <w:t>normativa de incompatibilidades</w:t>
      </w:r>
      <w:r>
        <w:rPr>
          <w:rFonts w:ascii="Arial" w:hAnsi="Arial" w:cs="Arial"/>
          <w:color w:val="000000"/>
          <w:sz w:val="22"/>
          <w:szCs w:val="22"/>
        </w:rPr>
        <w:t>: Quedará en esta situación el personal que, como consecuencia de la aplicación de la normativa de incompatibilidades, opte por desempeñar un puesto de trabajo en el sector público, excluido del ámbito de este Convenio, o cua</w:t>
      </w:r>
      <w:r>
        <w:rPr>
          <w:rFonts w:ascii="Arial" w:hAnsi="Arial" w:cs="Arial"/>
          <w:color w:val="000000"/>
          <w:sz w:val="22"/>
          <w:szCs w:val="22"/>
        </w:rPr>
        <w:t xml:space="preserve">ndo dentro de su ámbito acceda a grupo profesional distinto, siempre que haya accedido al mismo mediante el procedimiento de convocatoria.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El acceso a otro grupo profesional mediante los mecanismos de provisión de puestos establecidos en el presente Conve</w:t>
      </w:r>
      <w:r>
        <w:rPr>
          <w:rFonts w:ascii="Arial" w:hAnsi="Arial" w:cs="Arial"/>
          <w:color w:val="000000"/>
          <w:sz w:val="22"/>
          <w:szCs w:val="22"/>
        </w:rPr>
        <w:t xml:space="preserve">nio producirá una novación modificativa de la categoría del trabajador, no permitiendo conservar derechos respecto del puesto de origen que se ostentase.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El desempeño de puestos de trabajo de carácter temporal en el sector público no habilitará para pasar</w:t>
      </w:r>
      <w:r>
        <w:rPr>
          <w:rFonts w:ascii="Arial" w:hAnsi="Arial" w:cs="Arial"/>
          <w:color w:val="000000"/>
          <w:sz w:val="22"/>
          <w:szCs w:val="22"/>
        </w:rPr>
        <w:t xml:space="preserve"> a esta situación.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Una vez producido el cese en el puesto de trabajo que dio lugar a la situación de excedencia por incompatibilidad, deberá solicitar el reingreso al servicio activo en el plazo de un mes, declarándosele, de no hacerlo, en la situación de</w:t>
      </w:r>
      <w:r>
        <w:rPr>
          <w:rFonts w:ascii="Arial" w:hAnsi="Arial" w:cs="Arial"/>
          <w:color w:val="000000"/>
          <w:sz w:val="22"/>
          <w:szCs w:val="22"/>
        </w:rPr>
        <w:t xml:space="preserve"> excedencia voluntaria, salvo que en el plazo indicado para la solicitud de reingreso, hayan pasado a desempeñar otro puesto de trabajo que diera lugar a una nueva situación de excedencia por incompatibilidad, en cuyo caso continuaría en esa situación sin </w:t>
      </w:r>
      <w:r>
        <w:rPr>
          <w:rFonts w:ascii="Arial" w:hAnsi="Arial" w:cs="Arial"/>
          <w:color w:val="000000"/>
          <w:sz w:val="22"/>
          <w:szCs w:val="22"/>
        </w:rPr>
        <w:t xml:space="preserve">solución de continuidad, durante el tiempo que desempeñara dicho puesto. </w:t>
      </w:r>
    </w:p>
    <w:p w:rsidR="009727CE" w:rsidRDefault="009A0083">
      <w:pPr>
        <w:ind w:firstLine="708"/>
        <w:jc w:val="both"/>
      </w:pPr>
      <w:r>
        <w:rPr>
          <w:rFonts w:ascii="Arial" w:hAnsi="Arial" w:cs="Arial"/>
          <w:sz w:val="22"/>
          <w:szCs w:val="22"/>
        </w:rPr>
        <w:t xml:space="preserve">4. </w:t>
      </w:r>
      <w:r>
        <w:rPr>
          <w:rFonts w:ascii="Arial" w:hAnsi="Arial" w:cs="Arial"/>
          <w:sz w:val="22"/>
          <w:szCs w:val="22"/>
          <w:u w:val="single"/>
        </w:rPr>
        <w:t>Forzosa</w:t>
      </w:r>
      <w:r>
        <w:rPr>
          <w:rFonts w:ascii="Arial" w:hAnsi="Arial" w:cs="Arial"/>
          <w:sz w:val="22"/>
          <w:szCs w:val="22"/>
        </w:rPr>
        <w:t xml:space="preserve">: La excedencia forzosa, que dará derecho a la conservación del puesto y al cómputo a efectos de antigüedad durante el tiempo transcurrido en la misma, se concederá al </w:t>
      </w:r>
      <w:r>
        <w:rPr>
          <w:rFonts w:ascii="Arial" w:hAnsi="Arial" w:cs="Arial"/>
          <w:sz w:val="22"/>
          <w:szCs w:val="22"/>
        </w:rPr>
        <w:t xml:space="preserve">contratado/a laboral, por la designación o elección para un cargo público o función sindical electiva, de ámbito insular o superior, que imposibilite la asistencia al trabajo durante el periodo de nombramiento. </w:t>
      </w:r>
    </w:p>
    <w:p w:rsidR="009727CE" w:rsidRDefault="009A0083">
      <w:pPr>
        <w:ind w:firstLine="708"/>
        <w:jc w:val="both"/>
        <w:rPr>
          <w:rFonts w:ascii="Arial" w:hAnsi="Arial" w:cs="Arial"/>
          <w:sz w:val="22"/>
          <w:szCs w:val="22"/>
        </w:rPr>
      </w:pPr>
      <w:r>
        <w:rPr>
          <w:rFonts w:ascii="Arial" w:hAnsi="Arial" w:cs="Arial"/>
          <w:sz w:val="22"/>
          <w:szCs w:val="22"/>
        </w:rPr>
        <w:t>El reingreso deberá ser solicitado dentro de</w:t>
      </w:r>
      <w:r>
        <w:rPr>
          <w:rFonts w:ascii="Arial" w:hAnsi="Arial" w:cs="Arial"/>
          <w:sz w:val="22"/>
          <w:szCs w:val="22"/>
        </w:rPr>
        <w:t xml:space="preserve">l mes siguiente al cese en el cargo público o función sindical, produciéndose la reincorporación inmediatamente. En caso de no efectuarse la solicitud de reingreso en el indicado plazo, el trabajador pasará a la situación de excedencia voluntaria. </w:t>
      </w:r>
    </w:p>
    <w:p w:rsidR="009727CE" w:rsidRDefault="009A0083">
      <w:pPr>
        <w:ind w:firstLine="708"/>
        <w:jc w:val="both"/>
        <w:rPr>
          <w:rFonts w:ascii="Arial" w:hAnsi="Arial" w:cs="Arial"/>
          <w:sz w:val="22"/>
          <w:szCs w:val="22"/>
        </w:rPr>
      </w:pPr>
      <w:r>
        <w:rPr>
          <w:rFonts w:ascii="Arial" w:hAnsi="Arial" w:cs="Arial"/>
          <w:sz w:val="22"/>
          <w:szCs w:val="22"/>
        </w:rPr>
        <w:t>A los e</w:t>
      </w:r>
      <w:r>
        <w:rPr>
          <w:rFonts w:ascii="Arial" w:hAnsi="Arial" w:cs="Arial"/>
          <w:sz w:val="22"/>
          <w:szCs w:val="22"/>
        </w:rPr>
        <w:t>fectos de este artículo se entiende por cargo público, el cargo político temporal al que se accede por elección, por designación o por nombramiento de la autoridad competente y que conlleva el ejercicio o participación cualificada en las labores de gobiern</w:t>
      </w:r>
      <w:r>
        <w:rPr>
          <w:rFonts w:ascii="Arial" w:hAnsi="Arial" w:cs="Arial"/>
          <w:sz w:val="22"/>
          <w:szCs w:val="22"/>
        </w:rPr>
        <w:t xml:space="preserve">o o decisión política. En ningún caso podrá entenderse incluido en este apartado el desempeño de cargos de carácter permanente. </w:t>
      </w:r>
    </w:p>
    <w:p w:rsidR="009727CE" w:rsidRDefault="009A0083">
      <w:pPr>
        <w:ind w:firstLine="708"/>
        <w:jc w:val="both"/>
        <w:rPr>
          <w:rFonts w:ascii="Arial" w:hAnsi="Arial" w:cs="Arial"/>
          <w:sz w:val="22"/>
          <w:szCs w:val="22"/>
        </w:rPr>
      </w:pPr>
      <w:r>
        <w:rPr>
          <w:rFonts w:ascii="Arial" w:hAnsi="Arial" w:cs="Arial"/>
          <w:sz w:val="22"/>
          <w:szCs w:val="22"/>
        </w:rPr>
        <w:t>Los/as trabajadores/as víctimas de violencia de género, para hacer efectiva su protección o su derecho a la asistencia social i</w:t>
      </w:r>
      <w:r>
        <w:rPr>
          <w:rFonts w:ascii="Arial" w:hAnsi="Arial" w:cs="Arial"/>
          <w:sz w:val="22"/>
          <w:szCs w:val="22"/>
        </w:rPr>
        <w:t xml:space="preserve">ntegral, tendrán derecho a solicitar la situación de excedencia sin tener que haber prestado un tiempo mínimo de servicios previos y sin que sea exigible plazo de permanencia en la misma. </w:t>
      </w:r>
    </w:p>
    <w:p w:rsidR="009727CE" w:rsidRDefault="009A0083">
      <w:pPr>
        <w:ind w:firstLine="708"/>
        <w:jc w:val="both"/>
        <w:rPr>
          <w:rFonts w:ascii="Arial" w:hAnsi="Arial" w:cs="Arial"/>
          <w:sz w:val="22"/>
          <w:szCs w:val="22"/>
        </w:rPr>
      </w:pPr>
      <w:r>
        <w:rPr>
          <w:rFonts w:ascii="Arial" w:hAnsi="Arial" w:cs="Arial"/>
          <w:sz w:val="22"/>
          <w:szCs w:val="22"/>
        </w:rPr>
        <w:t>Tendrán derecho a la reserva del puesto de trabajo que desempeñarán</w:t>
      </w:r>
      <w:r>
        <w:rPr>
          <w:rFonts w:ascii="Arial" w:hAnsi="Arial" w:cs="Arial"/>
          <w:sz w:val="22"/>
          <w:szCs w:val="22"/>
        </w:rPr>
        <w:t xml:space="preserve">, siendo computable dicho período a efectos de antigüedad, carrera y derechos del régimen de Seguridad Social que </w:t>
      </w:r>
      <w:r>
        <w:rPr>
          <w:rFonts w:ascii="Arial" w:hAnsi="Arial" w:cs="Arial"/>
          <w:sz w:val="22"/>
          <w:szCs w:val="22"/>
        </w:rPr>
        <w:lastRenderedPageBreak/>
        <w:t xml:space="preserve">sea de aplicación.  </w:t>
      </w:r>
    </w:p>
    <w:p w:rsidR="009727CE" w:rsidRDefault="009A0083">
      <w:pPr>
        <w:ind w:firstLine="708"/>
        <w:jc w:val="both"/>
        <w:rPr>
          <w:rFonts w:ascii="Arial" w:hAnsi="Arial" w:cs="Arial"/>
          <w:sz w:val="22"/>
          <w:szCs w:val="22"/>
        </w:rPr>
      </w:pPr>
      <w:r>
        <w:rPr>
          <w:rFonts w:ascii="Arial" w:hAnsi="Arial" w:cs="Arial"/>
          <w:sz w:val="22"/>
          <w:szCs w:val="22"/>
        </w:rPr>
        <w:t>Cuando las actuaciones judiciales lo exigieran se podrá prorrogar este periodo, con idénticos efectos a los señalados ant</w:t>
      </w:r>
      <w:r>
        <w:rPr>
          <w:rFonts w:ascii="Arial" w:hAnsi="Arial" w:cs="Arial"/>
          <w:sz w:val="22"/>
          <w:szCs w:val="22"/>
        </w:rPr>
        <w:t xml:space="preserve">eriormente, a fin de garantizar la efectividad del derecho de protección de la víctima. </w:t>
      </w:r>
    </w:p>
    <w:p w:rsidR="009727CE" w:rsidRDefault="009727CE">
      <w:pPr>
        <w:ind w:firstLine="708"/>
        <w:jc w:val="both"/>
        <w:rPr>
          <w:rFonts w:ascii="Arial" w:hAnsi="Arial" w:cs="Arial"/>
          <w:sz w:val="22"/>
          <w:szCs w:val="22"/>
        </w:rPr>
      </w:pPr>
    </w:p>
    <w:p w:rsidR="009727CE" w:rsidRDefault="009727CE">
      <w:pPr>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TITULO VII: RÉGIMEN DISCIPLINARIO</w:t>
      </w:r>
    </w:p>
    <w:p w:rsidR="009727CE" w:rsidRDefault="009727CE">
      <w:pPr>
        <w:jc w:val="center"/>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 Artículo 44.- Régimen disciplinario </w:t>
      </w:r>
    </w:p>
    <w:p w:rsidR="009727CE" w:rsidRDefault="009A0083">
      <w:pPr>
        <w:ind w:firstLine="708"/>
        <w:jc w:val="both"/>
        <w:rPr>
          <w:rFonts w:ascii="Arial" w:hAnsi="Arial" w:cs="Arial"/>
          <w:sz w:val="22"/>
          <w:szCs w:val="22"/>
        </w:rPr>
      </w:pPr>
      <w:r>
        <w:rPr>
          <w:rFonts w:ascii="Arial" w:hAnsi="Arial" w:cs="Arial"/>
          <w:sz w:val="22"/>
          <w:szCs w:val="22"/>
        </w:rPr>
        <w:t xml:space="preserve">El personal incluido en el ámbito de aplicación de este Convenio estará sometido al régimen </w:t>
      </w:r>
      <w:r>
        <w:rPr>
          <w:rFonts w:ascii="Arial" w:hAnsi="Arial" w:cs="Arial"/>
          <w:sz w:val="22"/>
          <w:szCs w:val="22"/>
        </w:rPr>
        <w:t xml:space="preserve">disciplinario previsto en el Estatuto Básico del Empleado Público y en la normativa que lo desarrolle, sin perjuicio de la responsabilidad patrimonial o penal en que pudieran incurrir. </w:t>
      </w:r>
    </w:p>
    <w:p w:rsidR="009727CE" w:rsidRDefault="009A0083">
      <w:pPr>
        <w:ind w:firstLine="708"/>
        <w:jc w:val="both"/>
        <w:rPr>
          <w:rFonts w:ascii="Arial" w:hAnsi="Arial" w:cs="Arial"/>
          <w:sz w:val="22"/>
          <w:szCs w:val="22"/>
        </w:rPr>
      </w:pPr>
      <w:r>
        <w:rPr>
          <w:rFonts w:ascii="Arial" w:hAnsi="Arial" w:cs="Arial"/>
          <w:sz w:val="22"/>
          <w:szCs w:val="22"/>
        </w:rPr>
        <w:t xml:space="preserve">Los principios éticos y los principios de conducta, de acuerdo con lo </w:t>
      </w:r>
      <w:r>
        <w:rPr>
          <w:rFonts w:ascii="Arial" w:hAnsi="Arial" w:cs="Arial"/>
          <w:sz w:val="22"/>
          <w:szCs w:val="22"/>
        </w:rPr>
        <w:t xml:space="preserve">señalado en el artículo 34, informarán la interpretación y aplicación del régimen disciplinario. </w:t>
      </w:r>
    </w:p>
    <w:p w:rsidR="009727CE" w:rsidRDefault="009A0083">
      <w:pPr>
        <w:ind w:firstLine="708"/>
        <w:jc w:val="both"/>
        <w:rPr>
          <w:rFonts w:ascii="Arial" w:hAnsi="Arial" w:cs="Arial"/>
          <w:sz w:val="22"/>
          <w:szCs w:val="22"/>
        </w:rPr>
      </w:pPr>
      <w:r>
        <w:rPr>
          <w:rFonts w:ascii="Arial" w:hAnsi="Arial" w:cs="Arial"/>
          <w:sz w:val="22"/>
          <w:szCs w:val="22"/>
        </w:rPr>
        <w:t>La potestad disciplinaria se ejercerá de acuerdo con los principios señalados en el artículo 94 del Estatuto Básico del Empleado Público y en la legislación s</w:t>
      </w:r>
      <w:r>
        <w:rPr>
          <w:rFonts w:ascii="Arial" w:hAnsi="Arial" w:cs="Arial"/>
          <w:sz w:val="22"/>
          <w:szCs w:val="22"/>
        </w:rPr>
        <w:t xml:space="preserve">obre Función Pública de la Comunidad Autónoma de Canarias, en desarrollo del mismo.  </w:t>
      </w:r>
    </w:p>
    <w:p w:rsidR="009727CE" w:rsidRDefault="009A0083">
      <w:pPr>
        <w:ind w:firstLine="708"/>
        <w:jc w:val="both"/>
        <w:rPr>
          <w:rFonts w:ascii="Arial" w:hAnsi="Arial" w:cs="Arial"/>
          <w:sz w:val="22"/>
          <w:szCs w:val="22"/>
        </w:rPr>
      </w:pPr>
      <w:r>
        <w:rPr>
          <w:rFonts w:ascii="Arial" w:hAnsi="Arial" w:cs="Arial"/>
          <w:sz w:val="22"/>
          <w:szCs w:val="22"/>
        </w:rPr>
        <w:t xml:space="preserve">El personal que indujere a otros/as trabajadores/as a la realización de actos o conductas constitutivos de falta disciplinaria incurrirán en la misma responsabilidad que </w:t>
      </w:r>
      <w:r>
        <w:rPr>
          <w:rFonts w:ascii="Arial" w:hAnsi="Arial" w:cs="Arial"/>
          <w:sz w:val="22"/>
          <w:szCs w:val="22"/>
        </w:rPr>
        <w:t xml:space="preserve">éstos.  </w:t>
      </w:r>
    </w:p>
    <w:p w:rsidR="009727CE" w:rsidRDefault="009A0083">
      <w:pPr>
        <w:ind w:firstLine="708"/>
        <w:jc w:val="both"/>
      </w:pPr>
      <w:r>
        <w:rPr>
          <w:rFonts w:ascii="Arial" w:hAnsi="Arial" w:cs="Arial"/>
          <w:sz w:val="22"/>
          <w:szCs w:val="22"/>
        </w:rPr>
        <w:t>Igualmente, incurrirán en responsabilidad los/as que encubrieren las faltas consumadas muy graves o graves, cuando de dichos actos se derive daño grave para la Empresa de inserción</w:t>
      </w:r>
      <w:r>
        <w:rPr>
          <w:rFonts w:ascii="Arial" w:hAnsi="Arial" w:cs="Arial"/>
          <w:color w:val="000000"/>
          <w:sz w:val="22"/>
          <w:szCs w:val="22"/>
        </w:rPr>
        <w:t xml:space="preserve"> o los</w:t>
      </w:r>
      <w:r>
        <w:rPr>
          <w:rFonts w:ascii="Arial" w:hAnsi="Arial" w:cs="Arial"/>
          <w:sz w:val="22"/>
          <w:szCs w:val="22"/>
        </w:rPr>
        <w:t xml:space="preserve">/as ciudadanos/as. </w:t>
      </w:r>
    </w:p>
    <w:p w:rsidR="009727CE" w:rsidRDefault="009A0083">
      <w:pPr>
        <w:ind w:firstLine="708"/>
        <w:jc w:val="both"/>
        <w:rPr>
          <w:rFonts w:ascii="Arial" w:hAnsi="Arial" w:cs="Arial"/>
          <w:sz w:val="22"/>
          <w:szCs w:val="22"/>
        </w:rPr>
      </w:pPr>
      <w:r>
        <w:rPr>
          <w:rFonts w:ascii="Arial" w:hAnsi="Arial" w:cs="Arial"/>
          <w:sz w:val="22"/>
          <w:szCs w:val="22"/>
        </w:rPr>
        <w:t>Cuando de la instrucción de un procedimie</w:t>
      </w:r>
      <w:r>
        <w:rPr>
          <w:rFonts w:ascii="Arial" w:hAnsi="Arial" w:cs="Arial"/>
          <w:sz w:val="22"/>
          <w:szCs w:val="22"/>
        </w:rPr>
        <w:t xml:space="preserve">nto disciplinario resulte la existencia de indicios fundados de criminalidad, se suspenderá su tramitación poniéndolo en conocimiento del Ministerio Fiscal.  </w:t>
      </w:r>
    </w:p>
    <w:p w:rsidR="009727CE" w:rsidRDefault="009A0083">
      <w:pPr>
        <w:ind w:firstLine="708"/>
        <w:jc w:val="both"/>
        <w:rPr>
          <w:rFonts w:ascii="Arial" w:hAnsi="Arial" w:cs="Arial"/>
          <w:sz w:val="22"/>
          <w:szCs w:val="22"/>
        </w:rPr>
      </w:pPr>
      <w:r>
        <w:rPr>
          <w:rFonts w:ascii="Arial" w:hAnsi="Arial" w:cs="Arial"/>
          <w:sz w:val="22"/>
          <w:szCs w:val="22"/>
        </w:rPr>
        <w:t xml:space="preserve">Los hechos declarados probados por resoluciones judiciales firmes vinculan a la Administración. </w:t>
      </w:r>
    </w:p>
    <w:p w:rsidR="009727CE" w:rsidRDefault="009A0083">
      <w:pPr>
        <w:ind w:firstLine="708"/>
        <w:jc w:val="both"/>
        <w:rPr>
          <w:rFonts w:ascii="Arial" w:hAnsi="Arial" w:cs="Arial"/>
          <w:sz w:val="22"/>
          <w:szCs w:val="22"/>
        </w:rPr>
      </w:pPr>
      <w:r>
        <w:rPr>
          <w:rFonts w:ascii="Arial" w:hAnsi="Arial" w:cs="Arial"/>
          <w:sz w:val="22"/>
          <w:szCs w:val="22"/>
        </w:rPr>
        <w:t>La incoación de un expediente disciplinario se notificará a la representación de los/las trabajadores/as</w:t>
      </w:r>
    </w:p>
    <w:p w:rsidR="009727CE" w:rsidRDefault="009A0083">
      <w:pPr>
        <w:jc w:val="both"/>
        <w:rPr>
          <w:rFonts w:ascii="Arial" w:hAnsi="Arial" w:cs="Arial"/>
          <w:sz w:val="22"/>
          <w:szCs w:val="22"/>
        </w:rPr>
      </w:pPr>
      <w:r>
        <w:rPr>
          <w:rFonts w:ascii="Arial" w:hAnsi="Arial" w:cs="Arial"/>
          <w:sz w:val="22"/>
          <w:szCs w:val="22"/>
        </w:rPr>
        <w:t xml:space="preserve"> Artículo 45.- Faltas y sanciones disciplinarias </w:t>
      </w:r>
    </w:p>
    <w:p w:rsidR="009727CE" w:rsidRDefault="009A0083">
      <w:pPr>
        <w:pStyle w:val="Prrafodelista"/>
        <w:widowControl/>
        <w:numPr>
          <w:ilvl w:val="0"/>
          <w:numId w:val="13"/>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Las faltas disciplinarias pueden ser muy graves, graves y leves.  </w:t>
      </w:r>
    </w:p>
    <w:p w:rsidR="009727CE" w:rsidRDefault="009A0083">
      <w:pPr>
        <w:ind w:firstLine="708"/>
        <w:jc w:val="both"/>
        <w:rPr>
          <w:rFonts w:ascii="Arial" w:hAnsi="Arial" w:cs="Arial"/>
          <w:sz w:val="22"/>
          <w:szCs w:val="22"/>
        </w:rPr>
      </w:pPr>
      <w:r>
        <w:rPr>
          <w:rFonts w:ascii="Arial" w:hAnsi="Arial" w:cs="Arial"/>
          <w:sz w:val="22"/>
          <w:szCs w:val="22"/>
        </w:rPr>
        <w:t>Las faltas muy graves son las tipi</w:t>
      </w:r>
      <w:r>
        <w:rPr>
          <w:rFonts w:ascii="Arial" w:hAnsi="Arial" w:cs="Arial"/>
          <w:sz w:val="22"/>
          <w:szCs w:val="22"/>
        </w:rPr>
        <w:t xml:space="preserve">ficadas en el artículo 95 del Estatuto Básico del Empleado Público y las faltas graves y leves son las establecidas en la legislación de la Función Pública Canaria.  </w:t>
      </w:r>
    </w:p>
    <w:p w:rsidR="009727CE" w:rsidRDefault="009A0083">
      <w:pPr>
        <w:pStyle w:val="Prrafodelista"/>
        <w:widowControl/>
        <w:numPr>
          <w:ilvl w:val="0"/>
          <w:numId w:val="13"/>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Las sanciones que se podrán imponer serán las siguientes: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Despido disciplinario del </w:t>
      </w:r>
      <w:r>
        <w:rPr>
          <w:rFonts w:ascii="Arial" w:hAnsi="Arial" w:cs="Arial"/>
          <w:sz w:val="22"/>
          <w:szCs w:val="22"/>
        </w:rPr>
        <w:t xml:space="preserve">personal, que sólo podrá sancionar la comisión de faltas muy graves y comportará la inhabilitación para ser titular de un nuevo contrato de trabajo con funciones similares a las que desempeñaban.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Suspensión firme de funciones, o de empleo y sueldo, con un</w:t>
      </w:r>
      <w:r>
        <w:rPr>
          <w:rFonts w:ascii="Arial" w:hAnsi="Arial" w:cs="Arial"/>
          <w:sz w:val="22"/>
          <w:szCs w:val="22"/>
        </w:rPr>
        <w:t xml:space="preserve">a duración máxima de 6 años.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Demérito, que consistirá en la penalización a efectos de carrera, promoción o movilidad voluntaria.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Apercibimiento. </w:t>
      </w:r>
    </w:p>
    <w:p w:rsidR="009727CE" w:rsidRDefault="009A0083">
      <w:pPr>
        <w:pStyle w:val="Prrafodelista"/>
        <w:widowControl/>
        <w:numPr>
          <w:ilvl w:val="0"/>
          <w:numId w:val="14"/>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Cualquier otra que se establezca por norma de carácter legal. </w:t>
      </w:r>
    </w:p>
    <w:p w:rsidR="009727CE" w:rsidRDefault="009A0083">
      <w:pPr>
        <w:ind w:firstLine="708"/>
        <w:jc w:val="both"/>
        <w:rPr>
          <w:rFonts w:ascii="Arial" w:hAnsi="Arial" w:cs="Arial"/>
          <w:sz w:val="22"/>
          <w:szCs w:val="22"/>
        </w:rPr>
      </w:pPr>
      <w:r>
        <w:rPr>
          <w:rFonts w:ascii="Arial" w:hAnsi="Arial" w:cs="Arial"/>
          <w:sz w:val="22"/>
          <w:szCs w:val="22"/>
        </w:rPr>
        <w:t>El alcance de cada sanción se establecerá ten</w:t>
      </w:r>
      <w:r>
        <w:rPr>
          <w:rFonts w:ascii="Arial" w:hAnsi="Arial" w:cs="Arial"/>
          <w:sz w:val="22"/>
          <w:szCs w:val="22"/>
        </w:rPr>
        <w:t xml:space="preserve">iendo en cuenta el grado de intencionalidad, </w:t>
      </w:r>
      <w:r>
        <w:rPr>
          <w:rFonts w:ascii="Arial" w:hAnsi="Arial" w:cs="Arial"/>
          <w:sz w:val="22"/>
          <w:szCs w:val="22"/>
        </w:rPr>
        <w:lastRenderedPageBreak/>
        <w:t xml:space="preserve">descuido o negligencia que se revele en la conducta, el daño al interés público, la reiteración o reincidencia, así como el grado de participación. </w:t>
      </w:r>
    </w:p>
    <w:p w:rsidR="009727CE" w:rsidRDefault="009A0083">
      <w:pPr>
        <w:jc w:val="both"/>
        <w:rPr>
          <w:rFonts w:ascii="Arial" w:hAnsi="Arial" w:cs="Arial"/>
          <w:sz w:val="22"/>
          <w:szCs w:val="22"/>
        </w:rPr>
      </w:pPr>
      <w:r>
        <w:rPr>
          <w:rFonts w:ascii="Arial" w:hAnsi="Arial" w:cs="Arial"/>
          <w:sz w:val="22"/>
          <w:szCs w:val="22"/>
        </w:rPr>
        <w:t xml:space="preserve">Artículo 46.- Procedimiento disciplinario. </w:t>
      </w:r>
    </w:p>
    <w:p w:rsidR="009727CE" w:rsidRDefault="009A0083">
      <w:pPr>
        <w:ind w:firstLine="708"/>
        <w:jc w:val="both"/>
        <w:rPr>
          <w:rFonts w:ascii="Arial" w:hAnsi="Arial" w:cs="Arial"/>
          <w:sz w:val="22"/>
          <w:szCs w:val="22"/>
        </w:rPr>
      </w:pPr>
      <w:r>
        <w:rPr>
          <w:rFonts w:ascii="Arial" w:hAnsi="Arial" w:cs="Arial"/>
          <w:sz w:val="22"/>
          <w:szCs w:val="22"/>
        </w:rPr>
        <w:t>Teniendo en cuenta</w:t>
      </w:r>
      <w:r>
        <w:rPr>
          <w:rFonts w:ascii="Arial" w:hAnsi="Arial" w:cs="Arial"/>
          <w:sz w:val="22"/>
          <w:szCs w:val="22"/>
        </w:rPr>
        <w:t xml:space="preserve"> los principios señalados en el artículo 98 del Estatuto Básico del Empleado Público, la tramitación del expediente disciplinario se ajustará a lo establecido en la normativa de la Comunidad Autónoma de Canarias sobre Función Pública y supletoriamente en e</w:t>
      </w:r>
      <w:r>
        <w:rPr>
          <w:rFonts w:ascii="Arial" w:hAnsi="Arial" w:cs="Arial"/>
          <w:sz w:val="22"/>
          <w:szCs w:val="22"/>
        </w:rPr>
        <w:t xml:space="preserve">l Reglamento de Régimen Disciplinario de los funcionarios de la Administración del Estado. </w:t>
      </w:r>
    </w:p>
    <w:p w:rsidR="009727CE" w:rsidRDefault="009A0083">
      <w:pPr>
        <w:jc w:val="both"/>
        <w:rPr>
          <w:rFonts w:ascii="Arial" w:hAnsi="Arial" w:cs="Arial"/>
          <w:sz w:val="22"/>
          <w:szCs w:val="22"/>
        </w:rPr>
      </w:pPr>
      <w:r>
        <w:rPr>
          <w:rFonts w:ascii="Arial" w:hAnsi="Arial" w:cs="Arial"/>
          <w:sz w:val="22"/>
          <w:szCs w:val="22"/>
        </w:rPr>
        <w:t xml:space="preserve">Artículo 47.- Prescripción de faltas y sanciones </w:t>
      </w:r>
    </w:p>
    <w:p w:rsidR="009727CE" w:rsidRDefault="009A0083">
      <w:pPr>
        <w:ind w:firstLine="708"/>
        <w:jc w:val="both"/>
        <w:rPr>
          <w:rFonts w:ascii="Arial" w:hAnsi="Arial" w:cs="Arial"/>
          <w:sz w:val="22"/>
          <w:szCs w:val="22"/>
        </w:rPr>
      </w:pPr>
      <w:r>
        <w:rPr>
          <w:rFonts w:ascii="Arial" w:hAnsi="Arial" w:cs="Arial"/>
          <w:sz w:val="22"/>
          <w:szCs w:val="22"/>
        </w:rPr>
        <w:t>Las infracciones y sanciones prescribirán en los plazos y con los requisitos establecidos en el artículo 97 del Es</w:t>
      </w:r>
      <w:r>
        <w:rPr>
          <w:rFonts w:ascii="Arial" w:hAnsi="Arial" w:cs="Arial"/>
          <w:sz w:val="22"/>
          <w:szCs w:val="22"/>
        </w:rPr>
        <w:t xml:space="preserve">tatuto Básico del Empleado Público.  </w:t>
      </w:r>
    </w:p>
    <w:p w:rsidR="009727CE" w:rsidRDefault="009A0083">
      <w:pPr>
        <w:jc w:val="both"/>
        <w:rPr>
          <w:rFonts w:ascii="Arial" w:hAnsi="Arial" w:cs="Arial"/>
          <w:sz w:val="22"/>
          <w:szCs w:val="22"/>
        </w:rPr>
      </w:pPr>
      <w:r>
        <w:rPr>
          <w:rFonts w:ascii="Arial" w:hAnsi="Arial" w:cs="Arial"/>
          <w:sz w:val="22"/>
          <w:szCs w:val="22"/>
        </w:rPr>
        <w:t xml:space="preserve">Artículo 48.- Protección y asistencia jurídica </w:t>
      </w:r>
    </w:p>
    <w:p w:rsidR="009727CE" w:rsidRDefault="009A0083">
      <w:pPr>
        <w:ind w:firstLine="708"/>
        <w:jc w:val="both"/>
        <w:rPr>
          <w:rFonts w:ascii="Arial" w:hAnsi="Arial" w:cs="Arial"/>
          <w:sz w:val="22"/>
          <w:szCs w:val="22"/>
        </w:rPr>
      </w:pPr>
      <w:r>
        <w:rPr>
          <w:rFonts w:ascii="Arial" w:hAnsi="Arial" w:cs="Arial"/>
          <w:sz w:val="22"/>
          <w:szCs w:val="22"/>
        </w:rPr>
        <w:t>Los/as trabajadores/as podrán dar cuenta por escrito, por sí o a través de sus representantes sindicales, de los actos que supongan falta de respeto a su intimidad o a la</w:t>
      </w:r>
      <w:r>
        <w:rPr>
          <w:rFonts w:ascii="Arial" w:hAnsi="Arial" w:cs="Arial"/>
          <w:sz w:val="22"/>
          <w:szCs w:val="22"/>
        </w:rPr>
        <w:t xml:space="preserve"> consideración debida a su dignidad personal o laboral. </w:t>
      </w:r>
    </w:p>
    <w:p w:rsidR="009727CE" w:rsidRDefault="009A0083">
      <w:pPr>
        <w:ind w:firstLine="708"/>
        <w:jc w:val="both"/>
      </w:pPr>
      <w:r>
        <w:rPr>
          <w:rFonts w:ascii="Arial" w:hAnsi="Arial" w:cs="Arial"/>
          <w:sz w:val="22"/>
          <w:szCs w:val="22"/>
        </w:rPr>
        <w:t xml:space="preserve">Si con ocasión del desarrollo de sus cometidos, tareas o en el ejercicio legítimo de sus funciones, se derivara la exigencia de responsabilidad de un/a trabajador/a, </w:t>
      </w:r>
      <w:r>
        <w:rPr>
          <w:rFonts w:ascii="Arial" w:hAnsi="Arial" w:cs="Arial"/>
          <w:color w:val="000000"/>
          <w:sz w:val="22"/>
          <w:szCs w:val="22"/>
        </w:rPr>
        <w:t xml:space="preserve">la </w:t>
      </w:r>
      <w:r>
        <w:rPr>
          <w:rFonts w:ascii="Arial" w:hAnsi="Arial" w:cs="Arial"/>
          <w:sz w:val="22"/>
          <w:szCs w:val="22"/>
        </w:rPr>
        <w:t>Empresa de inserción le presta</w:t>
      </w:r>
      <w:r>
        <w:rPr>
          <w:rFonts w:ascii="Arial" w:hAnsi="Arial" w:cs="Arial"/>
          <w:sz w:val="22"/>
          <w:szCs w:val="22"/>
        </w:rPr>
        <w:t xml:space="preserve">rá asistencia letrada si expresamente lo solicita, en todas las instancias que fuese necesario, salvo en los supuestos de culpa o negligencia graves manifiestas, o existencia de conflicto de intereses entre el/la empleado/a afectado y </w:t>
      </w:r>
      <w:r>
        <w:rPr>
          <w:rFonts w:ascii="Arial" w:hAnsi="Arial" w:cs="Arial"/>
          <w:color w:val="000000"/>
          <w:sz w:val="22"/>
          <w:szCs w:val="22"/>
        </w:rPr>
        <w:t xml:space="preserve">la </w:t>
      </w:r>
      <w:r>
        <w:rPr>
          <w:rFonts w:ascii="Arial" w:hAnsi="Arial" w:cs="Arial"/>
          <w:sz w:val="22"/>
          <w:szCs w:val="22"/>
        </w:rPr>
        <w:t xml:space="preserve">Empresa de </w:t>
      </w:r>
      <w:r>
        <w:rPr>
          <w:rFonts w:ascii="Arial" w:hAnsi="Arial" w:cs="Arial"/>
          <w:sz w:val="22"/>
          <w:szCs w:val="22"/>
        </w:rPr>
        <w:t xml:space="preserve">inserción en el asunto para el que se solicita dicha asistencia. </w:t>
      </w:r>
    </w:p>
    <w:p w:rsidR="009727CE" w:rsidRDefault="009727CE">
      <w:pPr>
        <w:ind w:firstLine="708"/>
        <w:jc w:val="both"/>
        <w:rPr>
          <w:rFonts w:ascii="Arial" w:hAnsi="Arial" w:cs="Arial"/>
          <w:sz w:val="22"/>
          <w:szCs w:val="22"/>
        </w:rPr>
      </w:pPr>
    </w:p>
    <w:p w:rsidR="009727CE" w:rsidRDefault="009A0083">
      <w:pPr>
        <w:jc w:val="center"/>
        <w:rPr>
          <w:rFonts w:ascii="Arial" w:hAnsi="Arial" w:cs="Arial"/>
          <w:sz w:val="22"/>
          <w:szCs w:val="22"/>
        </w:rPr>
      </w:pPr>
      <w:r>
        <w:rPr>
          <w:rFonts w:ascii="Arial" w:hAnsi="Arial" w:cs="Arial"/>
          <w:sz w:val="22"/>
          <w:szCs w:val="22"/>
        </w:rPr>
        <w:t>TITULO VIII: PREVENCIÓN DE RIESGOS Y SALUD LABORAL.</w:t>
      </w:r>
    </w:p>
    <w:p w:rsidR="009727CE" w:rsidRDefault="009727CE">
      <w:pPr>
        <w:jc w:val="center"/>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 Artículo 49.- Principios generales. </w:t>
      </w:r>
    </w:p>
    <w:p w:rsidR="009727CE" w:rsidRDefault="009A0083">
      <w:pPr>
        <w:jc w:val="both"/>
      </w:pPr>
      <w:r>
        <w:rPr>
          <w:rFonts w:ascii="Arial" w:hAnsi="Arial" w:cs="Arial"/>
          <w:sz w:val="22"/>
          <w:szCs w:val="22"/>
        </w:rPr>
        <w:t xml:space="preserve"> </w:t>
      </w:r>
      <w:r>
        <w:rPr>
          <w:rFonts w:ascii="Arial" w:hAnsi="Arial" w:cs="Arial"/>
          <w:sz w:val="22"/>
          <w:szCs w:val="22"/>
        </w:rPr>
        <w:tab/>
        <w:t>1. Con el objeto de fomentar la prevención en el trabajo y asegurar el cumplimiento efectivo y r</w:t>
      </w:r>
      <w:r>
        <w:rPr>
          <w:rFonts w:ascii="Arial" w:hAnsi="Arial" w:cs="Arial"/>
          <w:sz w:val="22"/>
          <w:szCs w:val="22"/>
        </w:rPr>
        <w:t>eal de sus obligaciones en materia de Prevención de Riesgos, la</w:t>
      </w:r>
      <w:r>
        <w:rPr>
          <w:rFonts w:ascii="Arial" w:hAnsi="Arial" w:cs="Arial"/>
          <w:color w:val="000000"/>
          <w:sz w:val="22"/>
          <w:szCs w:val="22"/>
        </w:rPr>
        <w:t xml:space="preserve"> </w:t>
      </w:r>
      <w:r>
        <w:rPr>
          <w:rFonts w:ascii="Arial" w:hAnsi="Arial" w:cs="Arial"/>
          <w:sz w:val="22"/>
          <w:szCs w:val="22"/>
        </w:rPr>
        <w:t xml:space="preserve">Empresa de inserción asume el compromiso de garantizar: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 protección de la seguridad y salud de todos sus empleados/as, mediante la prevención de accidentes y enfermedades laborales.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El cum</w:t>
      </w:r>
      <w:r>
        <w:rPr>
          <w:rFonts w:ascii="Arial" w:hAnsi="Arial" w:cs="Arial"/>
          <w:sz w:val="22"/>
          <w:szCs w:val="22"/>
        </w:rPr>
        <w:t xml:space="preserve">plimiento de la normativa vigente en materia de Prevención de Riesgos Laborales.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La mejora continua en materia de prevención de riegos, a través de la planificación, desarrollo y evaluación de todas aquellas acciones preventivas que sean necesarias para s</w:t>
      </w:r>
      <w:r>
        <w:rPr>
          <w:rFonts w:ascii="Arial" w:hAnsi="Arial" w:cs="Arial"/>
          <w:sz w:val="22"/>
          <w:szCs w:val="22"/>
        </w:rPr>
        <w:t xml:space="preserve">u disminución o eliminación.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 adecuada formación e información a todos los/as empleados/as, en función de los riegos a los que estén expuestos, a los efectos de que adopten las medidas más apropiadas para preservar su seguridad.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La participación de los</w:t>
      </w:r>
      <w:r>
        <w:rPr>
          <w:rFonts w:ascii="Arial" w:hAnsi="Arial" w:cs="Arial"/>
          <w:sz w:val="22"/>
          <w:szCs w:val="22"/>
        </w:rPr>
        <w:t xml:space="preserve">/as empleados/as en materia de Prevención de Riesgos Laborales a través de sus representantes, en los términos establecidos en la legislación aplicable.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Que los equipos de trabajo cumplen las disposiciones vigentes en materia de seguridad y salud. </w:t>
      </w:r>
    </w:p>
    <w:p w:rsidR="009727CE" w:rsidRDefault="009A0083">
      <w:pPr>
        <w:pStyle w:val="Prrafodelista"/>
        <w:widowControl/>
        <w:numPr>
          <w:ilvl w:val="0"/>
          <w:numId w:val="15"/>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La </w:t>
      </w:r>
      <w:r>
        <w:rPr>
          <w:rFonts w:ascii="Arial" w:hAnsi="Arial" w:cs="Arial"/>
          <w:sz w:val="22"/>
          <w:szCs w:val="22"/>
        </w:rPr>
        <w:t>aplicación de las medidas que integran el deber general de prevención, establecido en el art. 14 de Ley 31/1995, de 8 de noviembre, de Prevención de Riesgos Laborales, teniendo en cuenta los principios establecidos en la misma y en su normativa de desarrol</w:t>
      </w:r>
      <w:r>
        <w:rPr>
          <w:rFonts w:ascii="Arial" w:hAnsi="Arial" w:cs="Arial"/>
          <w:sz w:val="22"/>
          <w:szCs w:val="22"/>
        </w:rPr>
        <w:t xml:space="preserve">lo. </w:t>
      </w:r>
    </w:p>
    <w:p w:rsidR="009727CE" w:rsidRDefault="009A0083">
      <w:pPr>
        <w:ind w:firstLine="708"/>
        <w:jc w:val="both"/>
        <w:rPr>
          <w:rFonts w:ascii="Arial" w:hAnsi="Arial" w:cs="Arial"/>
          <w:sz w:val="22"/>
          <w:szCs w:val="22"/>
        </w:rPr>
      </w:pPr>
      <w:r>
        <w:rPr>
          <w:rFonts w:ascii="Arial" w:hAnsi="Arial" w:cs="Arial"/>
          <w:sz w:val="22"/>
          <w:szCs w:val="22"/>
        </w:rPr>
        <w:lastRenderedPageBreak/>
        <w:t xml:space="preserve">2. Los/as empleados/as, con arreglo a su formación y siguiendo las instrucciones correspondientes, deberán en todo caso: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Usar adecuadamente, de acuerdo con su naturaleza y los riesgos previsibles, las máquinas, aparatos, herramientas, sustancias peli</w:t>
      </w:r>
      <w:r>
        <w:rPr>
          <w:rFonts w:ascii="Arial" w:hAnsi="Arial" w:cs="Arial"/>
          <w:sz w:val="22"/>
          <w:szCs w:val="22"/>
        </w:rPr>
        <w:t xml:space="preserve">grosas, equipos de transporte y, en general, cualesquiera otros medios con los que desarrollen su actividad.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Utilizar correctamente los medios y equipos de protección facilitados por la Administración, de acuerdo con las instrucciones recibidas.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Utilizar</w:t>
      </w:r>
      <w:r>
        <w:rPr>
          <w:rFonts w:ascii="Arial" w:hAnsi="Arial" w:cs="Arial"/>
          <w:sz w:val="22"/>
          <w:szCs w:val="22"/>
        </w:rPr>
        <w:t xml:space="preserve"> correctamente los dispositivos de seguridad existentes.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Informar de inmediato a su superior y a los/as empleados/as designados para realizar actividades de protección y de prevención, sobre cualquier situación que pueda suponer un riesgo para su segurida</w:t>
      </w:r>
      <w:r>
        <w:rPr>
          <w:rFonts w:ascii="Arial" w:hAnsi="Arial" w:cs="Arial"/>
          <w:sz w:val="22"/>
          <w:szCs w:val="22"/>
        </w:rPr>
        <w:t xml:space="preserve">d y salud. </w:t>
      </w:r>
    </w:p>
    <w:p w:rsidR="009727CE" w:rsidRDefault="009A0083">
      <w:pPr>
        <w:pStyle w:val="Prrafodelista"/>
        <w:widowControl/>
        <w:numPr>
          <w:ilvl w:val="0"/>
          <w:numId w:val="16"/>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Cooperar con la Administración para que éste pueda garantizar unas condiciones de trabajo que sean seguras y no entrañen riesgos para la seguridad y la salud de los empleados públicos.  </w:t>
      </w:r>
    </w:p>
    <w:p w:rsidR="009727CE" w:rsidRDefault="009A0083">
      <w:pPr>
        <w:jc w:val="both"/>
        <w:rPr>
          <w:rFonts w:ascii="Arial" w:hAnsi="Arial" w:cs="Arial"/>
          <w:sz w:val="22"/>
          <w:szCs w:val="22"/>
        </w:rPr>
      </w:pPr>
      <w:r>
        <w:rPr>
          <w:rFonts w:ascii="Arial" w:hAnsi="Arial" w:cs="Arial"/>
          <w:sz w:val="22"/>
          <w:szCs w:val="22"/>
        </w:rPr>
        <w:t xml:space="preserve">Artículo 50.- Delegados/as de Prevención </w:t>
      </w:r>
    </w:p>
    <w:p w:rsidR="009727CE" w:rsidRDefault="009A0083">
      <w:pPr>
        <w:ind w:firstLine="708"/>
        <w:jc w:val="both"/>
        <w:rPr>
          <w:rFonts w:ascii="Arial" w:hAnsi="Arial" w:cs="Arial"/>
          <w:sz w:val="22"/>
          <w:szCs w:val="22"/>
        </w:rPr>
      </w:pPr>
      <w:r>
        <w:rPr>
          <w:rFonts w:ascii="Arial" w:hAnsi="Arial" w:cs="Arial"/>
          <w:sz w:val="22"/>
          <w:szCs w:val="22"/>
        </w:rPr>
        <w:t>Los/as Delegado</w:t>
      </w:r>
      <w:r>
        <w:rPr>
          <w:rFonts w:ascii="Arial" w:hAnsi="Arial" w:cs="Arial"/>
          <w:sz w:val="22"/>
          <w:szCs w:val="22"/>
        </w:rPr>
        <w:t xml:space="preserve">s/as de Prevención son los representantes de los/as empleados/as con funciones específicas en materia de Prevención de Riesgos Laborales.  </w:t>
      </w:r>
    </w:p>
    <w:p w:rsidR="009727CE" w:rsidRDefault="009A0083">
      <w:pPr>
        <w:ind w:firstLine="708"/>
        <w:jc w:val="both"/>
        <w:rPr>
          <w:rFonts w:ascii="Arial" w:hAnsi="Arial" w:cs="Arial"/>
          <w:sz w:val="22"/>
          <w:szCs w:val="22"/>
        </w:rPr>
      </w:pPr>
      <w:r>
        <w:rPr>
          <w:rFonts w:ascii="Arial" w:hAnsi="Arial" w:cs="Arial"/>
          <w:sz w:val="22"/>
          <w:szCs w:val="22"/>
        </w:rPr>
        <w:t>Sus competencias y facultades son las previstas en el artículo 36 de la Ley de Prevención de Riesgos Laborales, y en</w:t>
      </w:r>
      <w:r>
        <w:rPr>
          <w:rFonts w:ascii="Arial" w:hAnsi="Arial" w:cs="Arial"/>
          <w:sz w:val="22"/>
          <w:szCs w:val="22"/>
        </w:rPr>
        <w:t xml:space="preserve"> lo referente a las garantías y sigilo profesional se estará a lo dispuesto en el artículo 37 del citado texto legal. </w:t>
      </w:r>
    </w:p>
    <w:p w:rsidR="009727CE" w:rsidRDefault="009A0083">
      <w:pPr>
        <w:ind w:firstLine="708"/>
        <w:jc w:val="both"/>
        <w:rPr>
          <w:rFonts w:ascii="Arial" w:hAnsi="Arial" w:cs="Arial"/>
          <w:sz w:val="22"/>
          <w:szCs w:val="22"/>
        </w:rPr>
      </w:pPr>
      <w:r>
        <w:rPr>
          <w:rFonts w:ascii="Arial" w:hAnsi="Arial" w:cs="Arial"/>
          <w:sz w:val="22"/>
          <w:szCs w:val="22"/>
        </w:rPr>
        <w:t>De conformidad con el artículo 35, apartado 2, de la Ley 31/1995, de 8 de noviembre, se establece que los/as Delegados/as de Prevención s</w:t>
      </w:r>
      <w:r>
        <w:rPr>
          <w:rFonts w:ascii="Arial" w:hAnsi="Arial" w:cs="Arial"/>
          <w:sz w:val="22"/>
          <w:szCs w:val="22"/>
        </w:rPr>
        <w:t xml:space="preserve">erán designados por y entre los/as representantes de Personal. </w:t>
      </w:r>
    </w:p>
    <w:p w:rsidR="009727CE" w:rsidRDefault="009A0083">
      <w:pPr>
        <w:jc w:val="both"/>
        <w:rPr>
          <w:rFonts w:ascii="Arial" w:hAnsi="Arial" w:cs="Arial"/>
          <w:sz w:val="22"/>
          <w:szCs w:val="22"/>
        </w:rPr>
      </w:pPr>
      <w:r>
        <w:rPr>
          <w:rFonts w:ascii="Arial" w:hAnsi="Arial" w:cs="Arial"/>
          <w:sz w:val="22"/>
          <w:szCs w:val="22"/>
        </w:rPr>
        <w:t xml:space="preserve"> Artículo 51.- Vigilancia de la salud </w:t>
      </w:r>
    </w:p>
    <w:p w:rsidR="009727CE" w:rsidRDefault="009A0083">
      <w:pPr>
        <w:ind w:firstLine="708"/>
        <w:jc w:val="both"/>
      </w:pPr>
      <w:r>
        <w:rPr>
          <w:rFonts w:ascii="Arial" w:hAnsi="Arial" w:cs="Arial"/>
          <w:color w:val="000000"/>
          <w:sz w:val="22"/>
          <w:szCs w:val="22"/>
        </w:rPr>
        <w:t xml:space="preserve">La </w:t>
      </w:r>
      <w:r>
        <w:rPr>
          <w:rFonts w:ascii="Arial" w:hAnsi="Arial" w:cs="Arial"/>
          <w:sz w:val="22"/>
          <w:szCs w:val="22"/>
        </w:rPr>
        <w:t>Empresa de inserción garantizará a sus empleados/as públicos la vigilancia periódica de su estado de salud, en función de los riesgos inherentes al tr</w:t>
      </w:r>
      <w:r>
        <w:rPr>
          <w:rFonts w:ascii="Arial" w:hAnsi="Arial" w:cs="Arial"/>
          <w:sz w:val="22"/>
          <w:szCs w:val="22"/>
        </w:rPr>
        <w:t xml:space="preserve">abajo. </w:t>
      </w:r>
    </w:p>
    <w:p w:rsidR="009727CE" w:rsidRDefault="009A0083">
      <w:pPr>
        <w:ind w:firstLine="708"/>
        <w:jc w:val="both"/>
        <w:rPr>
          <w:rFonts w:ascii="Arial" w:hAnsi="Arial" w:cs="Arial"/>
          <w:sz w:val="22"/>
          <w:szCs w:val="22"/>
        </w:rPr>
      </w:pPr>
      <w:r>
        <w:rPr>
          <w:rFonts w:ascii="Arial" w:hAnsi="Arial" w:cs="Arial"/>
          <w:sz w:val="22"/>
          <w:szCs w:val="22"/>
        </w:rPr>
        <w:t xml:space="preserve">Esta vigilancia será prioritaria cuando la realización de los reconocimientos sea imprescindible para evaluar los efectos de las condiciones de trabajo sobre la salud de los/as empleados/as.  </w:t>
      </w:r>
    </w:p>
    <w:p w:rsidR="009727CE" w:rsidRDefault="009A0083">
      <w:pPr>
        <w:ind w:firstLine="708"/>
        <w:jc w:val="both"/>
        <w:rPr>
          <w:rFonts w:ascii="Arial" w:hAnsi="Arial" w:cs="Arial"/>
          <w:sz w:val="22"/>
          <w:szCs w:val="22"/>
        </w:rPr>
      </w:pPr>
      <w:r>
        <w:rPr>
          <w:rFonts w:ascii="Arial" w:hAnsi="Arial" w:cs="Arial"/>
          <w:sz w:val="22"/>
          <w:szCs w:val="22"/>
        </w:rPr>
        <w:t>Las medidas de vigilancia y control de la salud se llev</w:t>
      </w:r>
      <w:r>
        <w:rPr>
          <w:rFonts w:ascii="Arial" w:hAnsi="Arial" w:cs="Arial"/>
          <w:sz w:val="22"/>
          <w:szCs w:val="22"/>
        </w:rPr>
        <w:t xml:space="preserve">arán a cabo respetando siempre los derechos constitucionales a la intimidad y a la dignidad, así como a la confidencialidad de toda la información relacionada el estado de salud de los/as empleados/as públicos.  </w:t>
      </w:r>
    </w:p>
    <w:p w:rsidR="009727CE" w:rsidRDefault="009A0083">
      <w:pPr>
        <w:jc w:val="both"/>
        <w:rPr>
          <w:rFonts w:ascii="Arial" w:hAnsi="Arial" w:cs="Arial"/>
          <w:sz w:val="22"/>
          <w:szCs w:val="22"/>
        </w:rPr>
      </w:pPr>
      <w:r>
        <w:rPr>
          <w:rFonts w:ascii="Arial" w:hAnsi="Arial" w:cs="Arial"/>
          <w:sz w:val="22"/>
          <w:szCs w:val="22"/>
        </w:rPr>
        <w:t>Artículo 52- Herramientas y ropa de trabajo</w:t>
      </w:r>
      <w:r>
        <w:rPr>
          <w:rFonts w:ascii="Arial" w:hAnsi="Arial" w:cs="Arial"/>
          <w:sz w:val="22"/>
          <w:szCs w:val="22"/>
        </w:rPr>
        <w:t xml:space="preserve"> </w:t>
      </w:r>
    </w:p>
    <w:p w:rsidR="009727CE" w:rsidRDefault="009A0083">
      <w:pPr>
        <w:ind w:firstLine="708"/>
        <w:jc w:val="both"/>
      </w:pPr>
      <w:r>
        <w:rPr>
          <w:rFonts w:ascii="Arial" w:hAnsi="Arial" w:cs="Arial"/>
          <w:sz w:val="22"/>
          <w:szCs w:val="22"/>
        </w:rPr>
        <w:t xml:space="preserve">1. </w:t>
      </w:r>
      <w:r>
        <w:rPr>
          <w:rFonts w:ascii="Arial" w:hAnsi="Arial" w:cs="Arial"/>
          <w:color w:val="000000"/>
          <w:sz w:val="22"/>
          <w:szCs w:val="22"/>
        </w:rPr>
        <w:t xml:space="preserve">La </w:t>
      </w:r>
      <w:r>
        <w:rPr>
          <w:rFonts w:ascii="Arial" w:hAnsi="Arial" w:cs="Arial"/>
          <w:sz w:val="22"/>
          <w:szCs w:val="22"/>
        </w:rPr>
        <w:t>Empresa de inserción facilitará a sus empleados/as las herramientas que precisen para la realización de los trabajos que se les encomiende, los equipos de protección individual necesarios para proteger su salud e integridad, conforme a la normativa</w:t>
      </w:r>
      <w:r>
        <w:rPr>
          <w:rFonts w:ascii="Arial" w:hAnsi="Arial" w:cs="Arial"/>
          <w:sz w:val="22"/>
          <w:szCs w:val="22"/>
        </w:rPr>
        <w:t xml:space="preserve"> sobre Prevención de Riesgos Laborales, así como los uniformes y calzado idóneo para el desempeño de sus funciones. </w:t>
      </w:r>
    </w:p>
    <w:p w:rsidR="009727CE" w:rsidRDefault="009A0083">
      <w:pPr>
        <w:ind w:firstLine="708"/>
        <w:jc w:val="both"/>
      </w:pPr>
      <w:r>
        <w:rPr>
          <w:rFonts w:ascii="Arial" w:hAnsi="Arial" w:cs="Arial"/>
          <w:sz w:val="22"/>
          <w:szCs w:val="22"/>
        </w:rPr>
        <w:t>Las prendas a suministrar, la periodicidad de entrega y sus principales características, requerirá previa negociación con los representante</w:t>
      </w:r>
      <w:r>
        <w:rPr>
          <w:rFonts w:ascii="Arial" w:hAnsi="Arial" w:cs="Arial"/>
          <w:sz w:val="22"/>
          <w:szCs w:val="22"/>
        </w:rPr>
        <w:t xml:space="preserve">s de los/as empleados/as, en el primer trimestre del año y posterior </w:t>
      </w:r>
      <w:r>
        <w:rPr>
          <w:rFonts w:ascii="Arial" w:hAnsi="Arial" w:cs="Arial"/>
          <w:color w:val="000000"/>
          <w:sz w:val="22"/>
          <w:szCs w:val="22"/>
        </w:rPr>
        <w:t xml:space="preserve">acuerdo de la </w:t>
      </w:r>
      <w:r>
        <w:rPr>
          <w:rFonts w:ascii="Arial" w:hAnsi="Arial" w:cs="Arial"/>
          <w:sz w:val="22"/>
          <w:szCs w:val="22"/>
        </w:rPr>
        <w:t>Empresa de inserción</w:t>
      </w:r>
      <w:r>
        <w:rPr>
          <w:rFonts w:ascii="Arial" w:hAnsi="Arial" w:cs="Arial"/>
          <w:color w:val="000000"/>
          <w:sz w:val="22"/>
          <w:szCs w:val="22"/>
        </w:rPr>
        <w:t xml:space="preserve">. </w:t>
      </w:r>
    </w:p>
    <w:p w:rsidR="009727CE" w:rsidRDefault="009727CE">
      <w:pPr>
        <w:jc w:val="both"/>
        <w:rPr>
          <w:rFonts w:ascii="Arial" w:hAnsi="Arial" w:cs="Arial"/>
          <w:color w:val="000000"/>
          <w:sz w:val="22"/>
          <w:szCs w:val="22"/>
        </w:rPr>
      </w:pPr>
    </w:p>
    <w:p w:rsidR="009727CE" w:rsidRDefault="009A0083">
      <w:pPr>
        <w:ind w:firstLine="708"/>
        <w:jc w:val="center"/>
        <w:rPr>
          <w:rFonts w:ascii="Arial" w:hAnsi="Arial" w:cs="Arial"/>
          <w:sz w:val="22"/>
          <w:szCs w:val="22"/>
        </w:rPr>
      </w:pPr>
      <w:r>
        <w:rPr>
          <w:rFonts w:ascii="Arial" w:hAnsi="Arial" w:cs="Arial"/>
          <w:sz w:val="22"/>
          <w:szCs w:val="22"/>
        </w:rPr>
        <w:t>TITULO IX: FORMACIÓN Y ACCIÓN SOCIAL.</w:t>
      </w:r>
    </w:p>
    <w:p w:rsidR="009727CE" w:rsidRDefault="009727CE">
      <w:pPr>
        <w:ind w:firstLine="708"/>
        <w:jc w:val="center"/>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Artículo 53.- Formación profesional. </w:t>
      </w:r>
    </w:p>
    <w:p w:rsidR="009727CE" w:rsidRDefault="009A0083">
      <w:pPr>
        <w:ind w:firstLine="708"/>
        <w:jc w:val="both"/>
        <w:rPr>
          <w:rFonts w:ascii="Arial" w:hAnsi="Arial" w:cs="Arial"/>
          <w:sz w:val="22"/>
          <w:szCs w:val="22"/>
        </w:rPr>
      </w:pPr>
      <w:r>
        <w:rPr>
          <w:rFonts w:ascii="Arial" w:hAnsi="Arial" w:cs="Arial"/>
          <w:sz w:val="22"/>
          <w:szCs w:val="22"/>
        </w:rPr>
        <w:t xml:space="preserve">1. De conformidad con lo dispuesto en el artículo 14,g) del Estatuto </w:t>
      </w:r>
      <w:r>
        <w:rPr>
          <w:rFonts w:ascii="Arial" w:hAnsi="Arial" w:cs="Arial"/>
          <w:sz w:val="22"/>
          <w:szCs w:val="22"/>
        </w:rPr>
        <w:t xml:space="preserve">Básico del Empleado </w:t>
      </w:r>
      <w:r>
        <w:rPr>
          <w:rFonts w:ascii="Arial" w:hAnsi="Arial" w:cs="Arial"/>
          <w:sz w:val="22"/>
          <w:szCs w:val="22"/>
        </w:rPr>
        <w:lastRenderedPageBreak/>
        <w:t>Público y en el artículo 23 del Texto Refundido de la Ley del Estatuto de los Trabajadores y a los efectos de facilitar la formación y promoción profesional, el personal afectado por el presente Convenio tendrá derecho la realización de</w:t>
      </w:r>
      <w:r>
        <w:rPr>
          <w:rFonts w:ascii="Arial" w:hAnsi="Arial" w:cs="Arial"/>
          <w:sz w:val="22"/>
          <w:szCs w:val="22"/>
        </w:rPr>
        <w:t xml:space="preserve"> estudios para la obtención de títulos académicos o profesionales, así como a la asistencia a cursos de perfeccionamiento profesional organizados por las distintos centros, instituciones u organizaciones que promuevan programas o acciones formativas dirigi</w:t>
      </w:r>
      <w:r>
        <w:rPr>
          <w:rFonts w:ascii="Arial" w:hAnsi="Arial" w:cs="Arial"/>
          <w:sz w:val="22"/>
          <w:szCs w:val="22"/>
        </w:rPr>
        <w:t xml:space="preserve">das a los trabajadores/as.  </w:t>
      </w:r>
    </w:p>
    <w:p w:rsidR="009727CE" w:rsidRDefault="009A0083">
      <w:pPr>
        <w:ind w:firstLine="708"/>
        <w:jc w:val="both"/>
      </w:pPr>
      <w:r>
        <w:rPr>
          <w:rFonts w:ascii="Arial" w:hAnsi="Arial" w:cs="Arial"/>
          <w:sz w:val="22"/>
          <w:szCs w:val="22"/>
        </w:rPr>
        <w:t xml:space="preserve">Para ello, </w:t>
      </w:r>
      <w:r>
        <w:rPr>
          <w:rFonts w:ascii="Arial" w:hAnsi="Arial" w:cs="Arial"/>
          <w:color w:val="000000"/>
          <w:sz w:val="22"/>
          <w:szCs w:val="22"/>
        </w:rPr>
        <w:t xml:space="preserve">la </w:t>
      </w:r>
      <w:r>
        <w:rPr>
          <w:rFonts w:ascii="Arial" w:hAnsi="Arial" w:cs="Arial"/>
          <w:sz w:val="22"/>
          <w:szCs w:val="22"/>
        </w:rPr>
        <w:t xml:space="preserve">Empresa de inserción impulsará las actuaciones que permitan la formación dirigida al reciclaje, capacitación y promoción profesional de sus trabajadores/as, considerando el tiempo de asistencia a las distintas </w:t>
      </w:r>
      <w:r>
        <w:rPr>
          <w:rFonts w:ascii="Arial" w:hAnsi="Arial" w:cs="Arial"/>
          <w:sz w:val="22"/>
          <w:szCs w:val="22"/>
        </w:rPr>
        <w:t xml:space="preserve">acciones formativas como trabajo efectivo. </w:t>
      </w:r>
    </w:p>
    <w:p w:rsidR="009727CE" w:rsidRDefault="009A0083">
      <w:pPr>
        <w:ind w:firstLine="708"/>
        <w:jc w:val="both"/>
        <w:rPr>
          <w:rFonts w:ascii="Arial" w:hAnsi="Arial" w:cs="Arial"/>
          <w:sz w:val="22"/>
          <w:szCs w:val="22"/>
        </w:rPr>
      </w:pPr>
      <w:r>
        <w:rPr>
          <w:rFonts w:ascii="Arial" w:hAnsi="Arial" w:cs="Arial"/>
          <w:sz w:val="22"/>
          <w:szCs w:val="22"/>
        </w:rPr>
        <w:t xml:space="preserve">2. Para la asistencia a los cursos de formación se estará a lo dispuesto a continuación: </w:t>
      </w:r>
    </w:p>
    <w:p w:rsidR="009727CE" w:rsidRDefault="009A0083">
      <w:pPr>
        <w:pStyle w:val="Prrafodelista"/>
        <w:widowControl/>
        <w:numPr>
          <w:ilvl w:val="0"/>
          <w:numId w:val="17"/>
        </w:numPr>
        <w:suppressAutoHyphens w:val="0"/>
        <w:spacing w:after="160" w:line="249" w:lineRule="auto"/>
        <w:jc w:val="both"/>
        <w:textAlignment w:val="auto"/>
        <w:rPr>
          <w:rFonts w:ascii="Arial" w:hAnsi="Arial" w:cs="Arial"/>
          <w:sz w:val="22"/>
          <w:szCs w:val="22"/>
        </w:rPr>
      </w:pPr>
      <w:r>
        <w:rPr>
          <w:rFonts w:ascii="Arial" w:hAnsi="Arial" w:cs="Arial"/>
          <w:sz w:val="22"/>
          <w:szCs w:val="22"/>
        </w:rPr>
        <w:t>En los cursos organizados por la Administración, los/as empleados/as admitidos tendrán derecho a la reducción de la jornad</w:t>
      </w:r>
      <w:r>
        <w:rPr>
          <w:rFonts w:ascii="Arial" w:hAnsi="Arial" w:cs="Arial"/>
          <w:sz w:val="22"/>
          <w:szCs w:val="22"/>
        </w:rPr>
        <w:t xml:space="preserve">a diaria de trabajo, en el número de horas necesarias para su asistencia, sin menoscabo de sus retribuciones.  </w:t>
      </w:r>
    </w:p>
    <w:p w:rsidR="009727CE" w:rsidRDefault="009A0083">
      <w:pPr>
        <w:ind w:left="708"/>
        <w:jc w:val="both"/>
        <w:rPr>
          <w:rFonts w:ascii="Arial" w:hAnsi="Arial" w:cs="Arial"/>
          <w:sz w:val="22"/>
          <w:szCs w:val="22"/>
        </w:rPr>
      </w:pPr>
      <w:r>
        <w:rPr>
          <w:rFonts w:ascii="Arial" w:hAnsi="Arial" w:cs="Arial"/>
          <w:sz w:val="22"/>
          <w:szCs w:val="22"/>
        </w:rPr>
        <w:t>Cuando el curso deba realizarse en régimen de plena dedicación, tendrán derecho al permiso de formación por el tiempo de su duración y la percep</w:t>
      </w:r>
      <w:r>
        <w:rPr>
          <w:rFonts w:ascii="Arial" w:hAnsi="Arial" w:cs="Arial"/>
          <w:sz w:val="22"/>
          <w:szCs w:val="22"/>
        </w:rPr>
        <w:t xml:space="preserve">ción de sus correspondientes retribuciones. </w:t>
      </w:r>
    </w:p>
    <w:p w:rsidR="009727CE" w:rsidRDefault="009A0083">
      <w:pPr>
        <w:pStyle w:val="Prrafodelista"/>
        <w:widowControl/>
        <w:numPr>
          <w:ilvl w:val="0"/>
          <w:numId w:val="17"/>
        </w:numPr>
        <w:suppressAutoHyphens w:val="0"/>
        <w:spacing w:after="160" w:line="249" w:lineRule="auto"/>
        <w:jc w:val="both"/>
        <w:textAlignment w:val="auto"/>
      </w:pPr>
      <w:r>
        <w:rPr>
          <w:rFonts w:ascii="Arial" w:hAnsi="Arial" w:cs="Arial"/>
          <w:sz w:val="22"/>
          <w:szCs w:val="22"/>
        </w:rPr>
        <w:t xml:space="preserve">En los cursos realizados por otros organismos, instituciones o centros de formación podrán acudir, previa autorización </w:t>
      </w:r>
      <w:r>
        <w:rPr>
          <w:rFonts w:ascii="Arial" w:hAnsi="Arial" w:cs="Arial"/>
          <w:color w:val="000000"/>
          <w:sz w:val="22"/>
          <w:szCs w:val="22"/>
        </w:rPr>
        <w:t xml:space="preserve">de la </w:t>
      </w:r>
      <w:r>
        <w:rPr>
          <w:rFonts w:ascii="Arial" w:hAnsi="Arial" w:cs="Arial"/>
          <w:sz w:val="22"/>
          <w:szCs w:val="22"/>
        </w:rPr>
        <w:t>Empresa de inserción teniendo el derecho a la reducción de la jornada de trabajo por e</w:t>
      </w:r>
      <w:r>
        <w:rPr>
          <w:rFonts w:ascii="Arial" w:hAnsi="Arial" w:cs="Arial"/>
          <w:sz w:val="22"/>
          <w:szCs w:val="22"/>
        </w:rPr>
        <w:t xml:space="preserve">l tiempo indispensable para su asistencia, sin merma de sus retribuciones. </w:t>
      </w:r>
    </w:p>
    <w:p w:rsidR="009727CE" w:rsidRDefault="009A0083">
      <w:pPr>
        <w:ind w:left="708"/>
        <w:jc w:val="both"/>
        <w:rPr>
          <w:rFonts w:ascii="Arial" w:hAnsi="Arial" w:cs="Arial"/>
          <w:sz w:val="22"/>
          <w:szCs w:val="22"/>
        </w:rPr>
      </w:pPr>
      <w:r>
        <w:rPr>
          <w:rFonts w:ascii="Arial" w:hAnsi="Arial" w:cs="Arial"/>
          <w:sz w:val="22"/>
          <w:szCs w:val="22"/>
        </w:rPr>
        <w:t>Cuando el curso se desarrolle en régimen de plena dedicación, tendrá derecho al permiso de formación por el tiempo de su duración y la percepción de sus correspondientes retribucio</w:t>
      </w:r>
      <w:r>
        <w:rPr>
          <w:rFonts w:ascii="Arial" w:hAnsi="Arial" w:cs="Arial"/>
          <w:sz w:val="22"/>
          <w:szCs w:val="22"/>
        </w:rPr>
        <w:t xml:space="preserve">nes. </w:t>
      </w:r>
    </w:p>
    <w:p w:rsidR="009727CE" w:rsidRDefault="009A0083">
      <w:pPr>
        <w:ind w:firstLine="708"/>
        <w:jc w:val="both"/>
        <w:rPr>
          <w:rFonts w:ascii="Arial" w:hAnsi="Arial" w:cs="Arial"/>
          <w:sz w:val="22"/>
          <w:szCs w:val="22"/>
        </w:rPr>
      </w:pPr>
      <w:r>
        <w:rPr>
          <w:rFonts w:ascii="Arial" w:hAnsi="Arial" w:cs="Arial"/>
          <w:sz w:val="22"/>
          <w:szCs w:val="22"/>
        </w:rPr>
        <w:t xml:space="preserve"> En todos los casos se exigirán los oportunos justificantes del disfrute por el/la empleado/a de los derechos a los que hace referencia el presente artículo, al finalizar el curso correspondiente mediante certificado de asistencia o aprovechamiento. </w:t>
      </w:r>
    </w:p>
    <w:p w:rsidR="009727CE" w:rsidRDefault="009A0083">
      <w:pPr>
        <w:ind w:firstLine="708"/>
        <w:jc w:val="both"/>
      </w:pPr>
      <w:r>
        <w:rPr>
          <w:rFonts w:ascii="Arial" w:hAnsi="Arial" w:cs="Arial"/>
          <w:sz w:val="22"/>
          <w:szCs w:val="22"/>
        </w:rPr>
        <w:t xml:space="preserve"> 3. </w:t>
      </w:r>
      <w:r>
        <w:rPr>
          <w:rFonts w:ascii="Arial" w:hAnsi="Arial" w:cs="Arial"/>
          <w:color w:val="000000"/>
          <w:sz w:val="22"/>
          <w:szCs w:val="22"/>
        </w:rPr>
        <w:t xml:space="preserve">La </w:t>
      </w:r>
      <w:r>
        <w:rPr>
          <w:rFonts w:ascii="Arial" w:hAnsi="Arial" w:cs="Arial"/>
          <w:sz w:val="22"/>
          <w:szCs w:val="22"/>
        </w:rPr>
        <w:t>Empresa de inserción informará a la totalidad de los/as empleados/as sobre los cursos de formación y promoción de los que tenga conocimiento que organice el Instituto Canario de Administración Pública (ICAP) o cualquier otro centro público de forma</w:t>
      </w:r>
      <w:r>
        <w:rPr>
          <w:rFonts w:ascii="Arial" w:hAnsi="Arial" w:cs="Arial"/>
          <w:sz w:val="22"/>
          <w:szCs w:val="22"/>
        </w:rPr>
        <w:t xml:space="preserve">ción.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Artículo 54.- Acción social </w:t>
      </w:r>
    </w:p>
    <w:p w:rsidR="009727CE" w:rsidRDefault="009A0083">
      <w:pPr>
        <w:ind w:firstLine="708"/>
        <w:jc w:val="both"/>
      </w:pPr>
      <w:r>
        <w:rPr>
          <w:rFonts w:ascii="Arial" w:hAnsi="Arial" w:cs="Arial"/>
          <w:sz w:val="22"/>
          <w:szCs w:val="22"/>
        </w:rPr>
        <w:t xml:space="preserve">1. Cada año de vigencia del presente Convenio y con la finalidad de proporcionar al personal incluido en su ámbito de aplicación determinadas prestaciones, </w:t>
      </w:r>
      <w:r>
        <w:rPr>
          <w:rFonts w:ascii="Arial" w:hAnsi="Arial" w:cs="Arial"/>
          <w:color w:val="000000"/>
          <w:sz w:val="22"/>
          <w:szCs w:val="22"/>
        </w:rPr>
        <w:t xml:space="preserve">la </w:t>
      </w:r>
      <w:r>
        <w:rPr>
          <w:rFonts w:ascii="Arial" w:hAnsi="Arial" w:cs="Arial"/>
          <w:sz w:val="22"/>
          <w:szCs w:val="22"/>
        </w:rPr>
        <w:t xml:space="preserve">Empresa de inserción podrá destinar una cantidad específica </w:t>
      </w:r>
      <w:r>
        <w:rPr>
          <w:rFonts w:ascii="Arial" w:hAnsi="Arial" w:cs="Arial"/>
          <w:sz w:val="22"/>
          <w:szCs w:val="22"/>
        </w:rPr>
        <w:t xml:space="preserve">en sus Presupuestos a los efectos de financiar programas y acciones de carácter social.  </w:t>
      </w:r>
    </w:p>
    <w:p w:rsidR="009727CE" w:rsidRDefault="009A0083">
      <w:pPr>
        <w:ind w:firstLine="708"/>
        <w:jc w:val="both"/>
      </w:pPr>
      <w:r>
        <w:rPr>
          <w:rFonts w:ascii="Arial" w:hAnsi="Arial" w:cs="Arial"/>
          <w:sz w:val="22"/>
          <w:szCs w:val="22"/>
        </w:rPr>
        <w:t>Para determinar el contenido, alcance, requisitos y beneficiarios de dichas prestaciones, se constituirá la Comisión de Acción Social, integrada por los representante</w:t>
      </w:r>
      <w:r>
        <w:rPr>
          <w:rFonts w:ascii="Arial" w:hAnsi="Arial" w:cs="Arial"/>
          <w:sz w:val="22"/>
          <w:szCs w:val="22"/>
        </w:rPr>
        <w:t>s de la</w:t>
      </w:r>
      <w:r>
        <w:rPr>
          <w:rFonts w:ascii="Arial" w:hAnsi="Arial" w:cs="Arial"/>
          <w:color w:val="000000"/>
          <w:sz w:val="22"/>
          <w:szCs w:val="22"/>
        </w:rPr>
        <w:t xml:space="preserve"> </w:t>
      </w:r>
      <w:r>
        <w:rPr>
          <w:rFonts w:ascii="Arial" w:hAnsi="Arial" w:cs="Arial"/>
          <w:sz w:val="22"/>
          <w:szCs w:val="22"/>
        </w:rPr>
        <w:t xml:space="preserve">Empresa de inserción y de las organizaciones sindicales firmantes del presente Convenio.  </w:t>
      </w:r>
    </w:p>
    <w:p w:rsidR="009727CE" w:rsidRDefault="009A0083">
      <w:pPr>
        <w:ind w:firstLine="708"/>
        <w:jc w:val="both"/>
        <w:rPr>
          <w:rFonts w:ascii="Arial" w:hAnsi="Arial" w:cs="Arial"/>
          <w:sz w:val="22"/>
          <w:szCs w:val="22"/>
        </w:rPr>
      </w:pPr>
      <w:r>
        <w:rPr>
          <w:rFonts w:ascii="Arial" w:hAnsi="Arial" w:cs="Arial"/>
          <w:sz w:val="22"/>
          <w:szCs w:val="22"/>
        </w:rPr>
        <w:t xml:space="preserve">2. La Comisión de Acción Social tendrá como cometidos: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Establecer las prioridades y los criterios generales de actuación que se aplicarán en esta materia.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Formular las propuestas que se consideran oportunas para el establecimiento de las acciones de carácter social, su finalidad y los beneficiarios de las mismas.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t>Aprobar con carácter anual, previa su negociación, con anterioridad al 31 de enero de cada añ</w:t>
      </w:r>
      <w:r>
        <w:rPr>
          <w:rFonts w:ascii="Arial" w:hAnsi="Arial" w:cs="Arial"/>
          <w:sz w:val="22"/>
          <w:szCs w:val="22"/>
        </w:rPr>
        <w:t xml:space="preserve">o, el Plan de Acción Social, teniendo en cuenta las consignaciones presupuestarias aprobadas al efecto. </w:t>
      </w:r>
    </w:p>
    <w:p w:rsidR="009727CE" w:rsidRDefault="009A0083">
      <w:pPr>
        <w:pStyle w:val="Prrafodelista"/>
        <w:widowControl/>
        <w:numPr>
          <w:ilvl w:val="0"/>
          <w:numId w:val="18"/>
        </w:numPr>
        <w:suppressAutoHyphens w:val="0"/>
        <w:spacing w:after="160" w:line="249" w:lineRule="auto"/>
        <w:jc w:val="both"/>
        <w:textAlignment w:val="auto"/>
        <w:rPr>
          <w:rFonts w:ascii="Arial" w:hAnsi="Arial" w:cs="Arial"/>
          <w:sz w:val="22"/>
          <w:szCs w:val="22"/>
        </w:rPr>
      </w:pPr>
      <w:r>
        <w:rPr>
          <w:rFonts w:ascii="Arial" w:hAnsi="Arial" w:cs="Arial"/>
          <w:sz w:val="22"/>
          <w:szCs w:val="22"/>
        </w:rPr>
        <w:lastRenderedPageBreak/>
        <w:t xml:space="preserve">Realizar el seguimiento sobre el desarrollo del Plan de Acción Social, así como recibir información sobre el mismo. </w:t>
      </w:r>
    </w:p>
    <w:p w:rsidR="009727CE" w:rsidRDefault="009A0083">
      <w:pPr>
        <w:jc w:val="both"/>
        <w:rPr>
          <w:rFonts w:ascii="Arial" w:hAnsi="Arial" w:cs="Arial"/>
          <w:sz w:val="22"/>
          <w:szCs w:val="22"/>
        </w:rPr>
      </w:pPr>
      <w:r>
        <w:rPr>
          <w:rFonts w:ascii="Arial" w:hAnsi="Arial" w:cs="Arial"/>
          <w:sz w:val="22"/>
          <w:szCs w:val="22"/>
        </w:rPr>
        <w:t xml:space="preserve">Artículo 55.- Anticipos. </w:t>
      </w:r>
    </w:p>
    <w:p w:rsidR="009727CE" w:rsidRDefault="009A0083">
      <w:pPr>
        <w:ind w:firstLine="708"/>
        <w:jc w:val="both"/>
        <w:rPr>
          <w:rFonts w:ascii="Arial" w:hAnsi="Arial" w:cs="Arial"/>
          <w:sz w:val="22"/>
          <w:szCs w:val="22"/>
        </w:rPr>
      </w:pPr>
      <w:r>
        <w:rPr>
          <w:rFonts w:ascii="Arial" w:hAnsi="Arial" w:cs="Arial"/>
          <w:sz w:val="22"/>
          <w:szCs w:val="22"/>
        </w:rPr>
        <w:t xml:space="preserve"> 1.- Los</w:t>
      </w:r>
      <w:r>
        <w:rPr>
          <w:rFonts w:ascii="Arial" w:hAnsi="Arial" w:cs="Arial"/>
          <w:sz w:val="22"/>
          <w:szCs w:val="22"/>
        </w:rPr>
        <w:t xml:space="preserve">/as trabajadores/as tendrá derecho a anticipos reintegrables, sin interés, que podrán hacer efectivo mediante una doble opción: </w:t>
      </w:r>
    </w:p>
    <w:p w:rsidR="009727CE" w:rsidRDefault="009A0083">
      <w:pPr>
        <w:pStyle w:val="Prrafodelista"/>
        <w:widowControl/>
        <w:numPr>
          <w:ilvl w:val="0"/>
          <w:numId w:val="19"/>
        </w:numPr>
        <w:suppressAutoHyphens w:val="0"/>
        <w:spacing w:after="160" w:line="249" w:lineRule="auto"/>
        <w:jc w:val="both"/>
        <w:textAlignment w:val="auto"/>
        <w:rPr>
          <w:rFonts w:ascii="Arial" w:hAnsi="Arial" w:cs="Arial"/>
          <w:sz w:val="22"/>
          <w:szCs w:val="22"/>
        </w:rPr>
      </w:pPr>
      <w:r>
        <w:rPr>
          <w:rFonts w:ascii="Arial" w:hAnsi="Arial" w:cs="Arial"/>
          <w:sz w:val="22"/>
          <w:szCs w:val="22"/>
        </w:rPr>
        <w:t xml:space="preserve">Mediante la prevista en la legislación vigente para el personal que presta sus servicios en el Ayuntamiento de Candelaria </w:t>
      </w:r>
      <w:r>
        <w:rPr>
          <w:rFonts w:ascii="Arial" w:hAnsi="Arial" w:cs="Arial"/>
          <w:sz w:val="22"/>
          <w:szCs w:val="22"/>
        </w:rPr>
        <w:t>mediante la cual se tendrá derecho a anticipos reintegrables, sin interés, por el importe de hasta una o dos pagas o mensualidades de su haber líquido amortizándose en los plazos de 10 o 14 mensualidades respectivamente, posteriores al abono del anticipo r</w:t>
      </w:r>
      <w:r>
        <w:rPr>
          <w:rFonts w:ascii="Arial" w:hAnsi="Arial" w:cs="Arial"/>
          <w:sz w:val="22"/>
          <w:szCs w:val="22"/>
        </w:rPr>
        <w:t xml:space="preserve">eintegrable mediante de descuento en nómina. Si se solicita una cantidad entre una y dos mensualidades el período de amortización será de 14 mensualidades. </w:t>
      </w:r>
    </w:p>
    <w:p w:rsidR="009727CE" w:rsidRDefault="009A0083">
      <w:pPr>
        <w:pStyle w:val="Prrafodelista"/>
        <w:widowControl/>
        <w:numPr>
          <w:ilvl w:val="0"/>
          <w:numId w:val="19"/>
        </w:numPr>
        <w:suppressAutoHyphens w:val="0"/>
        <w:spacing w:after="160" w:line="249" w:lineRule="auto"/>
        <w:jc w:val="both"/>
        <w:textAlignment w:val="auto"/>
        <w:rPr>
          <w:rFonts w:ascii="Arial" w:hAnsi="Arial" w:cs="Arial"/>
          <w:sz w:val="22"/>
          <w:szCs w:val="22"/>
        </w:rPr>
      </w:pPr>
      <w:r>
        <w:rPr>
          <w:rFonts w:ascii="Arial" w:hAnsi="Arial" w:cs="Arial"/>
          <w:sz w:val="22"/>
          <w:szCs w:val="22"/>
        </w:rPr>
        <w:t>A través de la solicitud hasta un máximo de 2.500,00 euros. La amortización del anticipo se realiza</w:t>
      </w:r>
      <w:r>
        <w:rPr>
          <w:rFonts w:ascii="Arial" w:hAnsi="Arial" w:cs="Arial"/>
          <w:sz w:val="22"/>
          <w:szCs w:val="22"/>
        </w:rPr>
        <w:t xml:space="preserve">rá en 12, 18 o 24 meses, posteriores al abono del anticipo reintegrable mediante de descuento en nómina. No obstante, el anticipo podrá ser liquidado totalmente en cualquier momento a partir de su concesión mediante el ingreso en cuenta de la cantidad que </w:t>
      </w:r>
      <w:r>
        <w:rPr>
          <w:rFonts w:ascii="Arial" w:hAnsi="Arial" w:cs="Arial"/>
          <w:sz w:val="22"/>
          <w:szCs w:val="22"/>
        </w:rPr>
        <w:t xml:space="preserve">no se haya devuelto por nómina. </w:t>
      </w:r>
    </w:p>
    <w:p w:rsidR="009727CE" w:rsidRDefault="009A0083">
      <w:pPr>
        <w:ind w:firstLine="708"/>
        <w:jc w:val="both"/>
        <w:rPr>
          <w:rFonts w:ascii="Arial" w:hAnsi="Arial" w:cs="Arial"/>
          <w:sz w:val="22"/>
          <w:szCs w:val="22"/>
        </w:rPr>
      </w:pPr>
      <w:r>
        <w:rPr>
          <w:rFonts w:ascii="Arial" w:hAnsi="Arial" w:cs="Arial"/>
          <w:sz w:val="22"/>
          <w:szCs w:val="22"/>
        </w:rPr>
        <w:t>2. Para el personal temporal la amortización del anticipo se realizará, como máximo, en un número de meses igual al que resta hasta la finalización del contrato. Así mismo, en el caso de que se produzca el cese del/la traba</w:t>
      </w:r>
      <w:r>
        <w:rPr>
          <w:rFonts w:ascii="Arial" w:hAnsi="Arial" w:cs="Arial"/>
          <w:sz w:val="22"/>
          <w:szCs w:val="22"/>
        </w:rPr>
        <w:t xml:space="preserve">jador/a, previo a la liquidación final de haberes, deberá reintegrar las cantidades pendientes del préstamo concedido.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3. El personal en el momento de cesar en la prestación de servicios deberá reintegrar las cantidades pendientes del préstamo concedido. </w:t>
      </w:r>
    </w:p>
    <w:p w:rsidR="009727CE" w:rsidRDefault="009A0083">
      <w:pPr>
        <w:ind w:firstLine="708"/>
        <w:jc w:val="both"/>
        <w:rPr>
          <w:rFonts w:ascii="Arial" w:hAnsi="Arial" w:cs="Arial"/>
          <w:sz w:val="22"/>
          <w:szCs w:val="22"/>
        </w:rPr>
      </w:pPr>
      <w:r>
        <w:rPr>
          <w:rFonts w:ascii="Arial" w:hAnsi="Arial" w:cs="Arial"/>
          <w:sz w:val="22"/>
          <w:szCs w:val="22"/>
        </w:rPr>
        <w:t>4. No se podrá conceder anticipo a quien no hubiera liquidado íntegramente otro anterior. Excepcionalmente por razón de urgencia y fehacientemente justificada que será evaluada por la comisión de Acción Social se podrá conceder un nuevo anticipo a quien t</w:t>
      </w:r>
      <w:r>
        <w:rPr>
          <w:rFonts w:ascii="Arial" w:hAnsi="Arial" w:cs="Arial"/>
          <w:sz w:val="22"/>
          <w:szCs w:val="22"/>
        </w:rPr>
        <w:t xml:space="preserve">enga alguno en vigor. </w:t>
      </w: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A0083">
      <w:pPr>
        <w:ind w:firstLine="708"/>
        <w:jc w:val="center"/>
        <w:rPr>
          <w:rFonts w:ascii="Arial" w:hAnsi="Arial" w:cs="Arial"/>
          <w:sz w:val="22"/>
          <w:szCs w:val="22"/>
        </w:rPr>
      </w:pPr>
      <w:r>
        <w:rPr>
          <w:rFonts w:ascii="Arial" w:hAnsi="Arial" w:cs="Arial"/>
          <w:sz w:val="22"/>
          <w:szCs w:val="22"/>
        </w:rPr>
        <w:t>TITULO X: DERECHOS SINDICALES.</w:t>
      </w:r>
    </w:p>
    <w:p w:rsidR="009727CE" w:rsidRDefault="009727CE">
      <w:pPr>
        <w:ind w:firstLine="708"/>
        <w:jc w:val="center"/>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 Artículo 56.- Reuniones o asambleas de trabajadores </w:t>
      </w:r>
    </w:p>
    <w:p w:rsidR="009727CE" w:rsidRDefault="009A0083">
      <w:pPr>
        <w:ind w:firstLine="708"/>
        <w:jc w:val="both"/>
        <w:rPr>
          <w:rFonts w:ascii="Arial" w:hAnsi="Arial" w:cs="Arial"/>
          <w:sz w:val="22"/>
          <w:szCs w:val="22"/>
        </w:rPr>
      </w:pPr>
      <w:r>
        <w:rPr>
          <w:rFonts w:ascii="Arial" w:hAnsi="Arial" w:cs="Arial"/>
          <w:sz w:val="22"/>
          <w:szCs w:val="22"/>
        </w:rPr>
        <w:t>En los términos previstos en los artículos 77 y siguientes del Texto Refundido de la Ley de Estatuto de los Trabajadores, los/as representantes l</w:t>
      </w:r>
      <w:r>
        <w:rPr>
          <w:rFonts w:ascii="Arial" w:hAnsi="Arial" w:cs="Arial"/>
          <w:sz w:val="22"/>
          <w:szCs w:val="22"/>
        </w:rPr>
        <w:t xml:space="preserve">egales o los/as trabajadores/as podrán convocar reuniones o asambleas, previa comunicación efectuada, como mínimo, con cuarenta y ocho horas de antelación y dirigida al órgano de gobierno competente en materia de personal. </w:t>
      </w:r>
    </w:p>
    <w:p w:rsidR="009727CE" w:rsidRDefault="009A0083">
      <w:pPr>
        <w:ind w:firstLine="708"/>
        <w:jc w:val="both"/>
        <w:rPr>
          <w:rFonts w:ascii="Arial" w:hAnsi="Arial" w:cs="Arial"/>
          <w:sz w:val="22"/>
          <w:szCs w:val="22"/>
        </w:rPr>
      </w:pPr>
      <w:r>
        <w:rPr>
          <w:rFonts w:ascii="Arial" w:hAnsi="Arial" w:cs="Arial"/>
          <w:sz w:val="22"/>
          <w:szCs w:val="22"/>
        </w:rPr>
        <w:t xml:space="preserve"> El lugar de reunión o asamblea </w:t>
      </w:r>
      <w:r>
        <w:rPr>
          <w:rFonts w:ascii="Arial" w:hAnsi="Arial" w:cs="Arial"/>
          <w:sz w:val="22"/>
          <w:szCs w:val="22"/>
        </w:rPr>
        <w:t xml:space="preserve">podrá ser el centro de trabajo o el lugar que se autorice al efecto, quedando supeditada el horario de celebración de las Asambleas, al acuerdo entre las/los representantes de los/las empleados/as y la empresa.  </w:t>
      </w:r>
    </w:p>
    <w:p w:rsidR="009727CE" w:rsidRDefault="009A0083">
      <w:pPr>
        <w:ind w:firstLine="708"/>
        <w:jc w:val="both"/>
        <w:rPr>
          <w:rFonts w:ascii="Arial" w:hAnsi="Arial" w:cs="Arial"/>
          <w:sz w:val="22"/>
          <w:szCs w:val="22"/>
        </w:rPr>
      </w:pPr>
      <w:r>
        <w:rPr>
          <w:rFonts w:ascii="Arial" w:hAnsi="Arial" w:cs="Arial"/>
          <w:sz w:val="22"/>
          <w:szCs w:val="22"/>
        </w:rPr>
        <w:t xml:space="preserve"> Artículo 57.- Derechos de información, con</w:t>
      </w:r>
      <w:r>
        <w:rPr>
          <w:rFonts w:ascii="Arial" w:hAnsi="Arial" w:cs="Arial"/>
          <w:sz w:val="22"/>
          <w:szCs w:val="22"/>
        </w:rPr>
        <w:t xml:space="preserve">sulta y funciones </w:t>
      </w:r>
    </w:p>
    <w:p w:rsidR="009727CE" w:rsidRDefault="009A0083">
      <w:pPr>
        <w:ind w:firstLine="708"/>
        <w:jc w:val="both"/>
        <w:rPr>
          <w:rFonts w:ascii="Arial" w:hAnsi="Arial" w:cs="Arial"/>
          <w:sz w:val="22"/>
          <w:szCs w:val="22"/>
        </w:rPr>
      </w:pPr>
      <w:r>
        <w:rPr>
          <w:rFonts w:ascii="Arial" w:hAnsi="Arial" w:cs="Arial"/>
          <w:sz w:val="22"/>
          <w:szCs w:val="22"/>
        </w:rPr>
        <w:t xml:space="preserve">El Comité de Empresa tendrán los derechos de información, consulta, funciones y/o competencias señaladas en el artículo 64 del Texto Refundido de la Ley del Estatuto de los Trabajadores.  </w:t>
      </w:r>
    </w:p>
    <w:p w:rsidR="009727CE" w:rsidRDefault="009A0083">
      <w:pPr>
        <w:ind w:firstLine="708"/>
        <w:jc w:val="both"/>
        <w:rPr>
          <w:rFonts w:ascii="Arial" w:hAnsi="Arial" w:cs="Arial"/>
          <w:sz w:val="22"/>
          <w:szCs w:val="22"/>
        </w:rPr>
      </w:pPr>
      <w:r>
        <w:rPr>
          <w:rFonts w:ascii="Arial" w:hAnsi="Arial" w:cs="Arial"/>
          <w:sz w:val="22"/>
          <w:szCs w:val="22"/>
        </w:rPr>
        <w:t xml:space="preserve">Artículo 58.- Garantías para el ejercicio de la </w:t>
      </w:r>
      <w:r>
        <w:rPr>
          <w:rFonts w:ascii="Arial" w:hAnsi="Arial" w:cs="Arial"/>
          <w:sz w:val="22"/>
          <w:szCs w:val="22"/>
        </w:rPr>
        <w:t xml:space="preserve">actividad y funciones de representación </w:t>
      </w:r>
    </w:p>
    <w:p w:rsidR="009727CE" w:rsidRDefault="009A0083">
      <w:pPr>
        <w:ind w:firstLine="708"/>
        <w:jc w:val="both"/>
        <w:rPr>
          <w:rFonts w:ascii="Arial" w:hAnsi="Arial" w:cs="Arial"/>
          <w:sz w:val="22"/>
          <w:szCs w:val="22"/>
        </w:rPr>
      </w:pPr>
      <w:r>
        <w:rPr>
          <w:rFonts w:ascii="Arial" w:hAnsi="Arial" w:cs="Arial"/>
          <w:sz w:val="22"/>
          <w:szCs w:val="22"/>
        </w:rPr>
        <w:t xml:space="preserve">Los miembros del Comité de Empresa tendrán derecho a las garantías establecidas en el artículo 68 del Texto Refundido de la Ley del Estatuto de los Trabajadores. </w:t>
      </w:r>
    </w:p>
    <w:p w:rsidR="009727CE" w:rsidRDefault="009A0083">
      <w:pPr>
        <w:ind w:firstLine="708"/>
        <w:jc w:val="both"/>
      </w:pPr>
      <w:r>
        <w:rPr>
          <w:rFonts w:ascii="Arial" w:hAnsi="Arial" w:cs="Arial"/>
          <w:sz w:val="22"/>
          <w:szCs w:val="22"/>
        </w:rPr>
        <w:t>En las dependencias de la</w:t>
      </w:r>
      <w:r>
        <w:rPr>
          <w:rFonts w:ascii="Arial" w:hAnsi="Arial" w:cs="Arial"/>
          <w:color w:val="000000"/>
          <w:sz w:val="22"/>
          <w:szCs w:val="22"/>
        </w:rPr>
        <w:t xml:space="preserve"> </w:t>
      </w:r>
      <w:r>
        <w:rPr>
          <w:rFonts w:ascii="Arial" w:hAnsi="Arial" w:cs="Arial"/>
          <w:sz w:val="22"/>
          <w:szCs w:val="22"/>
        </w:rPr>
        <w:t>Empresa de inserción, se p</w:t>
      </w:r>
      <w:r>
        <w:rPr>
          <w:rFonts w:ascii="Arial" w:hAnsi="Arial" w:cs="Arial"/>
          <w:sz w:val="22"/>
          <w:szCs w:val="22"/>
        </w:rPr>
        <w:t xml:space="preserve">ondrá a disposición de los citados </w:t>
      </w:r>
      <w:r>
        <w:rPr>
          <w:rFonts w:ascii="Arial" w:hAnsi="Arial" w:cs="Arial"/>
          <w:sz w:val="22"/>
          <w:szCs w:val="22"/>
        </w:rPr>
        <w:lastRenderedPageBreak/>
        <w:t xml:space="preserve">órganos de representación un Tablón de Anuncios a los efectos de que puedan informar a los trabajadores/as sobre asuntos que consideren de su interés.  </w:t>
      </w:r>
    </w:p>
    <w:p w:rsidR="009727CE" w:rsidRDefault="009A0083">
      <w:pPr>
        <w:ind w:firstLine="708"/>
        <w:jc w:val="both"/>
      </w:pPr>
      <w:r>
        <w:rPr>
          <w:rFonts w:ascii="Arial" w:hAnsi="Arial" w:cs="Arial"/>
          <w:sz w:val="22"/>
          <w:szCs w:val="22"/>
        </w:rPr>
        <w:t>La utilización del crédito de horario sindical, establecido en los a</w:t>
      </w:r>
      <w:r>
        <w:rPr>
          <w:rFonts w:ascii="Arial" w:hAnsi="Arial" w:cs="Arial"/>
          <w:sz w:val="22"/>
          <w:szCs w:val="22"/>
        </w:rPr>
        <w:t>rtículos mencionados en el párrafo primero de este artículo deberá comunicarse por escrito</w:t>
      </w:r>
      <w:r>
        <w:rPr>
          <w:rFonts w:ascii="Arial" w:hAnsi="Arial" w:cs="Arial"/>
          <w:color w:val="000000"/>
          <w:sz w:val="22"/>
          <w:szCs w:val="22"/>
        </w:rPr>
        <w:t xml:space="preserve"> dirigido a la </w:t>
      </w:r>
      <w:r>
        <w:rPr>
          <w:rFonts w:ascii="Arial" w:hAnsi="Arial" w:cs="Arial"/>
          <w:sz w:val="22"/>
          <w:szCs w:val="22"/>
        </w:rPr>
        <w:t xml:space="preserve">Empresa de inserción, con dos días de antelación, preferentemente. </w:t>
      </w:r>
    </w:p>
    <w:p w:rsidR="009727CE" w:rsidRDefault="009A0083">
      <w:pPr>
        <w:ind w:firstLine="708"/>
        <w:jc w:val="both"/>
        <w:rPr>
          <w:rFonts w:ascii="Arial" w:hAnsi="Arial" w:cs="Arial"/>
          <w:sz w:val="22"/>
          <w:szCs w:val="22"/>
        </w:rPr>
      </w:pPr>
      <w:r>
        <w:rPr>
          <w:rFonts w:ascii="Arial" w:hAnsi="Arial" w:cs="Arial"/>
          <w:sz w:val="22"/>
          <w:szCs w:val="22"/>
        </w:rPr>
        <w:t>De forma excepcional no será de aplicación de este plazo ante la celebración con ca</w:t>
      </w:r>
      <w:r>
        <w:rPr>
          <w:rFonts w:ascii="Arial" w:hAnsi="Arial" w:cs="Arial"/>
          <w:sz w:val="22"/>
          <w:szCs w:val="22"/>
        </w:rPr>
        <w:t>rácter urgente de cualquier órgano de representación de los/as empleados/as.</w:t>
      </w:r>
    </w:p>
    <w:p w:rsidR="009727CE" w:rsidRDefault="009A0083">
      <w:pPr>
        <w:ind w:firstLine="708"/>
        <w:jc w:val="both"/>
        <w:rPr>
          <w:rFonts w:ascii="Arial" w:hAnsi="Arial" w:cs="Arial"/>
          <w:sz w:val="22"/>
          <w:szCs w:val="22"/>
        </w:rPr>
      </w:pPr>
      <w:r>
        <w:rPr>
          <w:rFonts w:ascii="Arial" w:hAnsi="Arial" w:cs="Arial"/>
          <w:sz w:val="22"/>
          <w:szCs w:val="22"/>
        </w:rPr>
        <w:t xml:space="preserve">Se constituirá una bolsa de horas de carácter anual que acumulará el crédito horario sindical de todos los/as delegados/as de una misma central sindical. </w:t>
      </w:r>
    </w:p>
    <w:p w:rsidR="009727CE" w:rsidRDefault="009727CE">
      <w:pPr>
        <w:ind w:firstLine="708"/>
        <w:jc w:val="both"/>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 Artículo 59.- Cuota si</w:t>
      </w:r>
      <w:r>
        <w:rPr>
          <w:rFonts w:ascii="Arial" w:hAnsi="Arial" w:cs="Arial"/>
          <w:sz w:val="22"/>
          <w:szCs w:val="22"/>
        </w:rPr>
        <w:t xml:space="preserve">ndical </w:t>
      </w:r>
    </w:p>
    <w:p w:rsidR="009727CE" w:rsidRDefault="009A0083">
      <w:pPr>
        <w:ind w:firstLine="708"/>
        <w:jc w:val="both"/>
      </w:pPr>
      <w:r>
        <w:rPr>
          <w:rFonts w:ascii="Arial" w:hAnsi="Arial" w:cs="Arial"/>
          <w:color w:val="000000"/>
          <w:sz w:val="22"/>
          <w:szCs w:val="22"/>
        </w:rPr>
        <w:t xml:space="preserve">La </w:t>
      </w:r>
      <w:r>
        <w:rPr>
          <w:rFonts w:ascii="Arial" w:hAnsi="Arial" w:cs="Arial"/>
          <w:sz w:val="22"/>
          <w:szCs w:val="22"/>
        </w:rPr>
        <w:t xml:space="preserve">Empresa de inserción descontará de su nómina mensual a los/as empleados/as afiliados que lo soliciten por escrito, la cuota que cada año establezca su sindicato y la ingresará en la cuenta corriente que se indique para este fin. </w:t>
      </w:r>
    </w:p>
    <w:p w:rsidR="009727CE" w:rsidRDefault="009A0083">
      <w:pPr>
        <w:ind w:firstLine="708"/>
        <w:jc w:val="both"/>
      </w:pPr>
      <w:r>
        <w:rPr>
          <w:rFonts w:ascii="Arial" w:hAnsi="Arial" w:cs="Arial"/>
          <w:b/>
          <w:bCs/>
          <w:color w:val="FF0000"/>
          <w:sz w:val="22"/>
          <w:szCs w:val="22"/>
        </w:rPr>
        <w:t xml:space="preserve"> </w:t>
      </w:r>
      <w:r>
        <w:rPr>
          <w:rFonts w:ascii="Arial" w:hAnsi="Arial" w:cs="Arial"/>
          <w:color w:val="000000"/>
          <w:sz w:val="22"/>
          <w:szCs w:val="22"/>
        </w:rPr>
        <w:t>Disposición Tr</w:t>
      </w:r>
      <w:r>
        <w:rPr>
          <w:rFonts w:ascii="Arial" w:hAnsi="Arial" w:cs="Arial"/>
          <w:color w:val="000000"/>
          <w:sz w:val="22"/>
          <w:szCs w:val="22"/>
        </w:rPr>
        <w:t xml:space="preserve">ansitoria Primera </w:t>
      </w:r>
    </w:p>
    <w:p w:rsidR="009727CE" w:rsidRDefault="009A0083">
      <w:pPr>
        <w:ind w:firstLine="708"/>
        <w:jc w:val="both"/>
        <w:rPr>
          <w:rFonts w:ascii="Arial" w:hAnsi="Arial" w:cs="Arial"/>
          <w:sz w:val="22"/>
          <w:szCs w:val="22"/>
        </w:rPr>
      </w:pPr>
      <w:r>
        <w:rPr>
          <w:rFonts w:ascii="Arial" w:hAnsi="Arial" w:cs="Arial"/>
          <w:sz w:val="22"/>
          <w:szCs w:val="22"/>
        </w:rPr>
        <w:t xml:space="preserve">En el supuesto de que por sentencia se reconociera algún derecho no contemplado en el presente texto se reconocerá en el mismo en los términos que exprese el referido fallo judicial. </w:t>
      </w: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Disposición Transitoria Segunda </w:t>
      </w:r>
    </w:p>
    <w:p w:rsidR="009727CE" w:rsidRDefault="009A0083">
      <w:pPr>
        <w:ind w:firstLine="708"/>
        <w:jc w:val="both"/>
      </w:pPr>
      <w:r>
        <w:rPr>
          <w:rFonts w:ascii="Arial" w:hAnsi="Arial" w:cs="Arial"/>
          <w:color w:val="000000"/>
          <w:sz w:val="22"/>
          <w:szCs w:val="22"/>
        </w:rPr>
        <w:t xml:space="preserve">La </w:t>
      </w:r>
      <w:r>
        <w:rPr>
          <w:rFonts w:ascii="Arial" w:hAnsi="Arial" w:cs="Arial"/>
          <w:sz w:val="22"/>
          <w:szCs w:val="22"/>
        </w:rPr>
        <w:t xml:space="preserve">Empresa de </w:t>
      </w:r>
      <w:r>
        <w:rPr>
          <w:rFonts w:ascii="Arial" w:hAnsi="Arial" w:cs="Arial"/>
          <w:sz w:val="22"/>
          <w:szCs w:val="22"/>
        </w:rPr>
        <w:t>inserción negociará con las organizaciones sindicales que han suscrito el presente Convenio colectivo la elaboración de un Plan de Igualdad donde se establecerán las medidas dirigidas a evitar cualquier tipo de discriminación laboral por motivos de género,</w:t>
      </w:r>
      <w:r>
        <w:rPr>
          <w:rFonts w:ascii="Arial" w:hAnsi="Arial" w:cs="Arial"/>
          <w:sz w:val="22"/>
          <w:szCs w:val="22"/>
        </w:rPr>
        <w:t xml:space="preserve"> de acuerdo con lo establecido en la Disposición Adicional Octava del Estatuto Básico del Empleado Público.</w:t>
      </w:r>
    </w:p>
    <w:p w:rsidR="009727CE" w:rsidRDefault="009727CE">
      <w:pPr>
        <w:ind w:firstLine="708"/>
        <w:jc w:val="both"/>
        <w:rPr>
          <w:rFonts w:ascii="Arial" w:hAnsi="Arial" w:cs="Arial"/>
          <w:sz w:val="22"/>
          <w:szCs w:val="22"/>
        </w:rPr>
      </w:pPr>
    </w:p>
    <w:p w:rsidR="009727CE" w:rsidRDefault="009A0083">
      <w:pPr>
        <w:ind w:firstLine="708"/>
        <w:jc w:val="both"/>
        <w:rPr>
          <w:rFonts w:ascii="Arial" w:hAnsi="Arial" w:cs="Arial"/>
          <w:color w:val="000000"/>
          <w:sz w:val="22"/>
          <w:szCs w:val="22"/>
        </w:rPr>
      </w:pPr>
      <w:r>
        <w:rPr>
          <w:rFonts w:ascii="Arial" w:hAnsi="Arial" w:cs="Arial"/>
          <w:color w:val="000000"/>
          <w:sz w:val="22"/>
          <w:szCs w:val="22"/>
        </w:rPr>
        <w:t xml:space="preserve"> Disposición Transitoria Tercera </w:t>
      </w:r>
    </w:p>
    <w:p w:rsidR="009727CE" w:rsidRDefault="009727CE">
      <w:pPr>
        <w:ind w:firstLine="708"/>
        <w:jc w:val="both"/>
        <w:rPr>
          <w:rFonts w:ascii="Arial" w:hAnsi="Arial" w:cs="Arial"/>
          <w:color w:val="000000"/>
          <w:sz w:val="22"/>
          <w:szCs w:val="22"/>
        </w:rPr>
      </w:pPr>
    </w:p>
    <w:p w:rsidR="009727CE" w:rsidRDefault="009A0083">
      <w:pPr>
        <w:ind w:firstLine="708"/>
        <w:jc w:val="both"/>
      </w:pPr>
      <w:r>
        <w:rPr>
          <w:rFonts w:ascii="Arial" w:hAnsi="Arial" w:cs="Arial"/>
          <w:color w:val="000000"/>
          <w:sz w:val="22"/>
          <w:szCs w:val="22"/>
        </w:rPr>
        <w:t xml:space="preserve">1. La </w:t>
      </w:r>
      <w:r>
        <w:rPr>
          <w:rFonts w:ascii="Arial" w:hAnsi="Arial" w:cs="Arial"/>
          <w:sz w:val="22"/>
          <w:szCs w:val="22"/>
        </w:rPr>
        <w:t>Empresa de inserción presentará a la representación de los trabajadores una propuesta de proceso para el e</w:t>
      </w:r>
      <w:r>
        <w:rPr>
          <w:rFonts w:ascii="Arial" w:hAnsi="Arial" w:cs="Arial"/>
          <w:sz w:val="22"/>
          <w:szCs w:val="22"/>
        </w:rPr>
        <w:t xml:space="preserve">stablecimiento del complemento de destino y complemento específico conforme a los criterios legales y en los que se fundamente el manual para el establecimiento del complemento Específico del Ayuntamiento de Candelaria. </w:t>
      </w:r>
    </w:p>
    <w:p w:rsidR="009727CE" w:rsidRDefault="009727CE">
      <w:pPr>
        <w:ind w:firstLine="708"/>
        <w:jc w:val="both"/>
        <w:rPr>
          <w:rFonts w:ascii="Arial" w:hAnsi="Arial" w:cs="Arial"/>
          <w:sz w:val="22"/>
          <w:szCs w:val="22"/>
        </w:rPr>
      </w:pPr>
    </w:p>
    <w:p w:rsidR="009727CE" w:rsidRDefault="009A0083">
      <w:pPr>
        <w:ind w:firstLine="708"/>
        <w:jc w:val="both"/>
      </w:pPr>
      <w:r>
        <w:rPr>
          <w:rFonts w:ascii="Arial" w:hAnsi="Arial" w:cs="Arial"/>
          <w:sz w:val="22"/>
          <w:szCs w:val="22"/>
        </w:rPr>
        <w:t>2. De conformidad con lo estableci</w:t>
      </w:r>
      <w:r>
        <w:rPr>
          <w:rFonts w:ascii="Arial" w:hAnsi="Arial" w:cs="Arial"/>
          <w:sz w:val="22"/>
          <w:szCs w:val="22"/>
        </w:rPr>
        <w:t xml:space="preserve">do en el artículo 20 del Estatuto básico del empleado Público, </w:t>
      </w:r>
      <w:r>
        <w:rPr>
          <w:rFonts w:ascii="Arial" w:hAnsi="Arial" w:cs="Arial"/>
          <w:color w:val="000000"/>
          <w:sz w:val="22"/>
          <w:szCs w:val="22"/>
        </w:rPr>
        <w:t xml:space="preserve">la </w:t>
      </w:r>
      <w:r>
        <w:rPr>
          <w:rFonts w:ascii="Arial" w:hAnsi="Arial" w:cs="Arial"/>
          <w:sz w:val="22"/>
          <w:szCs w:val="22"/>
        </w:rPr>
        <w:t xml:space="preserve">Empresa de inserción se compromete a elaborar y negociar una metodología para la </w:t>
      </w:r>
      <w:r>
        <w:rPr>
          <w:rFonts w:ascii="Arial" w:hAnsi="Arial" w:cs="Arial"/>
          <w:color w:val="000000"/>
          <w:sz w:val="22"/>
          <w:szCs w:val="22"/>
        </w:rPr>
        <w:t xml:space="preserve">evaluación del desempeño </w:t>
      </w:r>
      <w:r>
        <w:rPr>
          <w:rFonts w:ascii="Arial" w:hAnsi="Arial" w:cs="Arial"/>
          <w:sz w:val="22"/>
          <w:szCs w:val="22"/>
        </w:rPr>
        <w:t>fundamentada en el análisis de tareas asignada a cada puesto de trabajo de la organi</w:t>
      </w:r>
      <w:r>
        <w:rPr>
          <w:rFonts w:ascii="Arial" w:hAnsi="Arial" w:cs="Arial"/>
          <w:sz w:val="22"/>
          <w:szCs w:val="22"/>
        </w:rPr>
        <w:t xml:space="preserve">zación. </w:t>
      </w:r>
    </w:p>
    <w:p w:rsidR="009727CE" w:rsidRDefault="009727CE">
      <w:pPr>
        <w:ind w:firstLine="708"/>
        <w:jc w:val="both"/>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Disposición Final Primera </w:t>
      </w:r>
    </w:p>
    <w:p w:rsidR="009727CE" w:rsidRDefault="009727CE">
      <w:pPr>
        <w:ind w:firstLine="708"/>
        <w:jc w:val="both"/>
        <w:rPr>
          <w:rFonts w:ascii="Arial" w:hAnsi="Arial" w:cs="Arial"/>
          <w:sz w:val="22"/>
          <w:szCs w:val="22"/>
        </w:rPr>
      </w:pPr>
    </w:p>
    <w:p w:rsidR="009727CE" w:rsidRDefault="009A0083">
      <w:pPr>
        <w:ind w:firstLine="708"/>
        <w:jc w:val="both"/>
      </w:pPr>
      <w:r>
        <w:rPr>
          <w:rFonts w:ascii="Arial" w:hAnsi="Arial" w:cs="Arial"/>
          <w:sz w:val="22"/>
          <w:szCs w:val="22"/>
        </w:rPr>
        <w:t xml:space="preserve">En lo no previsto en el presente Convenio se estará a lo dispuesto en el </w:t>
      </w:r>
      <w:r>
        <w:rPr>
          <w:rFonts w:ascii="Arial" w:hAnsi="Arial" w:cs="Arial"/>
          <w:color w:val="000000"/>
          <w:sz w:val="22"/>
          <w:szCs w:val="22"/>
        </w:rPr>
        <w:t xml:space="preserve">Acuerdo Mixto de Condiciones de Trabajo de los/as Empleados/as Públicos del Ayuntamiento de Candelaria y </w:t>
      </w:r>
      <w:r>
        <w:rPr>
          <w:rFonts w:ascii="Arial" w:hAnsi="Arial" w:cs="Arial"/>
          <w:sz w:val="22"/>
          <w:szCs w:val="22"/>
        </w:rPr>
        <w:t>en las normas legales o reglamentarias d</w:t>
      </w:r>
      <w:r>
        <w:rPr>
          <w:rFonts w:ascii="Arial" w:hAnsi="Arial" w:cs="Arial"/>
          <w:sz w:val="22"/>
          <w:szCs w:val="22"/>
        </w:rPr>
        <w:t xml:space="preserve">e general aplicación en la Administración Pública. </w:t>
      </w:r>
    </w:p>
    <w:p w:rsidR="009727CE" w:rsidRDefault="009727CE">
      <w:pPr>
        <w:ind w:firstLine="708"/>
        <w:jc w:val="both"/>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 xml:space="preserve"> Disposición Final Segunda </w:t>
      </w:r>
    </w:p>
    <w:p w:rsidR="009727CE" w:rsidRDefault="009727CE">
      <w:pPr>
        <w:ind w:firstLine="708"/>
        <w:jc w:val="both"/>
        <w:rPr>
          <w:rFonts w:ascii="Arial" w:hAnsi="Arial" w:cs="Arial"/>
          <w:sz w:val="22"/>
          <w:szCs w:val="22"/>
        </w:rPr>
      </w:pPr>
    </w:p>
    <w:p w:rsidR="009727CE" w:rsidRDefault="009A0083">
      <w:pPr>
        <w:ind w:firstLine="708"/>
        <w:jc w:val="both"/>
        <w:rPr>
          <w:rFonts w:ascii="Arial" w:hAnsi="Arial" w:cs="Arial"/>
          <w:sz w:val="22"/>
          <w:szCs w:val="22"/>
        </w:rPr>
      </w:pPr>
      <w:r>
        <w:rPr>
          <w:rFonts w:ascii="Arial" w:hAnsi="Arial" w:cs="Arial"/>
          <w:sz w:val="22"/>
          <w:szCs w:val="22"/>
        </w:rPr>
        <w:t>El presente Convenio constituye un todo orgánico y las partes quedan mutuamente vinculadas al cumplimiento de todas y cada una de sus normas, que deben ser siempre considerad</w:t>
      </w:r>
      <w:r>
        <w:rPr>
          <w:rFonts w:ascii="Arial" w:hAnsi="Arial" w:cs="Arial"/>
          <w:sz w:val="22"/>
          <w:szCs w:val="22"/>
        </w:rPr>
        <w:t xml:space="preserve">as en su globalidad, atendiendo a las mejoras generales y no a las situaciones jurídicas concretas. </w:t>
      </w:r>
    </w:p>
    <w:p w:rsidR="009727CE" w:rsidRDefault="009727CE">
      <w:pPr>
        <w:ind w:firstLine="708"/>
        <w:jc w:val="both"/>
        <w:rPr>
          <w:rFonts w:ascii="Arial" w:hAnsi="Arial" w:cs="Arial"/>
          <w:b/>
          <w:bCs/>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727CE">
      <w:pPr>
        <w:ind w:firstLine="708"/>
        <w:jc w:val="both"/>
        <w:rPr>
          <w:rFonts w:ascii="Arial" w:hAnsi="Arial" w:cs="Arial"/>
          <w:sz w:val="22"/>
          <w:szCs w:val="22"/>
        </w:rPr>
      </w:pPr>
    </w:p>
    <w:p w:rsidR="009727CE" w:rsidRDefault="009A0083">
      <w:pPr>
        <w:ind w:firstLine="708"/>
        <w:jc w:val="center"/>
        <w:rPr>
          <w:rFonts w:ascii="Arial" w:hAnsi="Arial" w:cs="Arial"/>
          <w:sz w:val="22"/>
          <w:szCs w:val="22"/>
        </w:rPr>
      </w:pPr>
      <w:r>
        <w:rPr>
          <w:rFonts w:ascii="Arial" w:hAnsi="Arial" w:cs="Arial"/>
          <w:sz w:val="22"/>
          <w:szCs w:val="22"/>
        </w:rPr>
        <w:t>ANEXO I:</w:t>
      </w:r>
    </w:p>
    <w:p w:rsidR="009727CE" w:rsidRDefault="009727CE">
      <w:pPr>
        <w:ind w:firstLine="708"/>
        <w:jc w:val="center"/>
        <w:rPr>
          <w:rFonts w:ascii="Arial" w:hAnsi="Arial" w:cs="Arial"/>
          <w:sz w:val="22"/>
          <w:szCs w:val="22"/>
        </w:rPr>
      </w:pPr>
    </w:p>
    <w:p w:rsidR="009727CE" w:rsidRDefault="009A0083">
      <w:pPr>
        <w:ind w:firstLine="708"/>
        <w:rPr>
          <w:rFonts w:ascii="Arial" w:hAnsi="Arial" w:cs="Arial"/>
          <w:sz w:val="22"/>
          <w:szCs w:val="22"/>
        </w:rPr>
      </w:pPr>
      <w:r>
        <w:rPr>
          <w:rFonts w:ascii="Arial" w:hAnsi="Arial" w:cs="Arial"/>
          <w:sz w:val="22"/>
          <w:szCs w:val="22"/>
        </w:rPr>
        <w:t>CLÁUSULA DE ARBITRAJE Y PAZ SOCIAL.</w:t>
      </w:r>
    </w:p>
    <w:p w:rsidR="009727CE" w:rsidRDefault="009727CE">
      <w:pPr>
        <w:ind w:firstLine="708"/>
        <w:rPr>
          <w:rFonts w:ascii="Arial" w:hAnsi="Arial" w:cs="Arial"/>
          <w:sz w:val="22"/>
          <w:szCs w:val="22"/>
        </w:rPr>
      </w:pPr>
    </w:p>
    <w:p w:rsidR="009727CE" w:rsidRDefault="009A0083">
      <w:pPr>
        <w:ind w:firstLine="708"/>
        <w:jc w:val="both"/>
      </w:pPr>
      <w:r>
        <w:rPr>
          <w:rFonts w:ascii="Arial" w:hAnsi="Arial" w:cs="Arial"/>
          <w:color w:val="000000"/>
          <w:sz w:val="22"/>
          <w:szCs w:val="22"/>
        </w:rPr>
        <w:t xml:space="preserve">La </w:t>
      </w:r>
      <w:r>
        <w:rPr>
          <w:rFonts w:ascii="Arial" w:hAnsi="Arial" w:cs="Arial"/>
          <w:sz w:val="22"/>
          <w:szCs w:val="22"/>
        </w:rPr>
        <w:t>Empresa de inserción</w:t>
      </w:r>
      <w:r>
        <w:rPr>
          <w:rFonts w:ascii="Arial" w:hAnsi="Arial" w:cs="Arial"/>
          <w:color w:val="2F2F2F"/>
          <w:w w:val="105"/>
          <w:sz w:val="22"/>
          <w:szCs w:val="22"/>
        </w:rPr>
        <w:t xml:space="preserve"> y las organizaciones sindicales firmantes expresan su compromiso de</w:t>
      </w:r>
      <w:r>
        <w:rPr>
          <w:rFonts w:ascii="Arial" w:hAnsi="Arial" w:cs="Arial"/>
          <w:color w:val="2F2F2F"/>
          <w:spacing w:val="-8"/>
          <w:w w:val="105"/>
          <w:sz w:val="22"/>
          <w:szCs w:val="22"/>
        </w:rPr>
        <w:t xml:space="preserve"> </w:t>
      </w:r>
      <w:r>
        <w:rPr>
          <w:rFonts w:ascii="Arial" w:hAnsi="Arial" w:cs="Arial"/>
          <w:color w:val="2F2F2F"/>
          <w:w w:val="105"/>
          <w:sz w:val="22"/>
          <w:szCs w:val="22"/>
        </w:rPr>
        <w:t>Intentar llegar</w:t>
      </w:r>
      <w:r>
        <w:rPr>
          <w:rFonts w:ascii="Arial" w:hAnsi="Arial" w:cs="Arial"/>
          <w:color w:val="2F2F2F"/>
          <w:spacing w:val="-1"/>
          <w:w w:val="105"/>
          <w:sz w:val="22"/>
          <w:szCs w:val="22"/>
        </w:rPr>
        <w:t xml:space="preserve"> </w:t>
      </w:r>
      <w:r>
        <w:rPr>
          <w:rFonts w:ascii="Arial" w:hAnsi="Arial" w:cs="Arial"/>
          <w:color w:val="2F2F2F"/>
          <w:w w:val="105"/>
          <w:sz w:val="22"/>
          <w:szCs w:val="22"/>
        </w:rPr>
        <w:t>a</w:t>
      </w:r>
      <w:r>
        <w:rPr>
          <w:rFonts w:ascii="Arial" w:hAnsi="Arial" w:cs="Arial"/>
          <w:color w:val="2F2F2F"/>
          <w:spacing w:val="-7"/>
          <w:w w:val="105"/>
          <w:sz w:val="22"/>
          <w:szCs w:val="22"/>
        </w:rPr>
        <w:t xml:space="preserve"> </w:t>
      </w:r>
      <w:r>
        <w:rPr>
          <w:rFonts w:ascii="Arial" w:hAnsi="Arial" w:cs="Arial"/>
          <w:color w:val="2F2F2F"/>
          <w:w w:val="105"/>
          <w:sz w:val="22"/>
          <w:szCs w:val="22"/>
        </w:rPr>
        <w:t>acuerdos en</w:t>
      </w:r>
      <w:r>
        <w:rPr>
          <w:rFonts w:ascii="Arial" w:hAnsi="Arial" w:cs="Arial"/>
          <w:color w:val="2F2F2F"/>
          <w:spacing w:val="-14"/>
          <w:w w:val="105"/>
          <w:sz w:val="22"/>
          <w:szCs w:val="22"/>
        </w:rPr>
        <w:t xml:space="preserve"> </w:t>
      </w:r>
      <w:r>
        <w:rPr>
          <w:rFonts w:ascii="Arial" w:hAnsi="Arial" w:cs="Arial"/>
          <w:color w:val="2F2F2F"/>
          <w:w w:val="105"/>
          <w:sz w:val="22"/>
          <w:szCs w:val="22"/>
        </w:rPr>
        <w:t>defensa de los</w:t>
      </w:r>
      <w:r>
        <w:rPr>
          <w:rFonts w:ascii="Arial" w:hAnsi="Arial" w:cs="Arial"/>
          <w:color w:val="2F2F2F"/>
          <w:spacing w:val="-14"/>
          <w:w w:val="105"/>
          <w:sz w:val="22"/>
          <w:szCs w:val="22"/>
        </w:rPr>
        <w:t xml:space="preserve"> </w:t>
      </w:r>
      <w:r>
        <w:rPr>
          <w:rFonts w:ascii="Arial" w:hAnsi="Arial" w:cs="Arial"/>
          <w:color w:val="2F2F2F"/>
          <w:w w:val="105"/>
          <w:sz w:val="22"/>
          <w:szCs w:val="22"/>
        </w:rPr>
        <w:t>Intereses de</w:t>
      </w:r>
      <w:r>
        <w:rPr>
          <w:rFonts w:ascii="Arial" w:hAnsi="Arial" w:cs="Arial"/>
          <w:color w:val="2F2F2F"/>
          <w:spacing w:val="-2"/>
          <w:w w:val="105"/>
          <w:sz w:val="22"/>
          <w:szCs w:val="22"/>
        </w:rPr>
        <w:t xml:space="preserve"> </w:t>
      </w:r>
      <w:r>
        <w:rPr>
          <w:rFonts w:ascii="Arial" w:hAnsi="Arial" w:cs="Arial"/>
          <w:color w:val="2F2F2F"/>
          <w:w w:val="105"/>
          <w:sz w:val="22"/>
          <w:szCs w:val="22"/>
        </w:rPr>
        <w:t>los/as</w:t>
      </w:r>
      <w:r>
        <w:rPr>
          <w:rFonts w:ascii="Arial" w:hAnsi="Arial" w:cs="Arial"/>
          <w:color w:val="2F2F2F"/>
          <w:spacing w:val="-2"/>
          <w:w w:val="105"/>
          <w:sz w:val="22"/>
          <w:szCs w:val="22"/>
        </w:rPr>
        <w:t xml:space="preserve"> </w:t>
      </w:r>
      <w:r>
        <w:rPr>
          <w:rFonts w:ascii="Arial" w:hAnsi="Arial" w:cs="Arial"/>
          <w:color w:val="2F2F2F"/>
          <w:w w:val="105"/>
          <w:sz w:val="22"/>
          <w:szCs w:val="22"/>
        </w:rPr>
        <w:t>ciudadanos/as y</w:t>
      </w:r>
      <w:r>
        <w:rPr>
          <w:rFonts w:ascii="Arial" w:hAnsi="Arial" w:cs="Arial"/>
          <w:color w:val="2F2F2F"/>
          <w:spacing w:val="-1"/>
          <w:w w:val="105"/>
          <w:sz w:val="22"/>
          <w:szCs w:val="22"/>
        </w:rPr>
        <w:t xml:space="preserve"> </w:t>
      </w:r>
      <w:r>
        <w:rPr>
          <w:rFonts w:ascii="Arial" w:hAnsi="Arial" w:cs="Arial"/>
          <w:color w:val="2F2F2F"/>
          <w:w w:val="105"/>
          <w:sz w:val="22"/>
          <w:szCs w:val="22"/>
        </w:rPr>
        <w:t>de los/as empleados/as públicos mediante las vías del diálogo pacífico y constructivo. Para ello se establecen los siguientes mecanismos de arbitraje:</w:t>
      </w:r>
    </w:p>
    <w:p w:rsidR="009727CE" w:rsidRDefault="009727CE">
      <w:pPr>
        <w:spacing w:before="198" w:line="216" w:lineRule="auto"/>
        <w:ind w:left="510" w:right="2037" w:firstLine="555"/>
        <w:jc w:val="both"/>
        <w:rPr>
          <w:rFonts w:ascii="Arial" w:hAnsi="Arial" w:cs="Arial"/>
          <w:sz w:val="22"/>
          <w:szCs w:val="22"/>
        </w:rPr>
      </w:pPr>
    </w:p>
    <w:p w:rsidR="009727CE" w:rsidRDefault="009A0083">
      <w:pPr>
        <w:pStyle w:val="Prrafodelista"/>
        <w:numPr>
          <w:ilvl w:val="0"/>
          <w:numId w:val="24"/>
        </w:numPr>
        <w:tabs>
          <w:tab w:val="left" w:pos="1945"/>
        </w:tabs>
        <w:suppressAutoHyphens w:val="0"/>
        <w:autoSpaceDE w:val="0"/>
        <w:spacing w:line="228" w:lineRule="auto"/>
        <w:ind w:left="494" w:right="2053" w:firstLine="558"/>
        <w:jc w:val="both"/>
        <w:textAlignment w:val="auto"/>
      </w:pPr>
      <w:r>
        <w:rPr>
          <w:rFonts w:ascii="Arial" w:hAnsi="Arial" w:cs="Arial"/>
          <w:color w:val="2F2F2F"/>
          <w:w w:val="105"/>
          <w:sz w:val="22"/>
          <w:szCs w:val="22"/>
        </w:rPr>
        <w:t>Las</w:t>
      </w:r>
      <w:r>
        <w:rPr>
          <w:rFonts w:ascii="Arial" w:hAnsi="Arial" w:cs="Arial"/>
          <w:color w:val="2F2F2F"/>
          <w:spacing w:val="40"/>
          <w:sz w:val="22"/>
          <w:szCs w:val="22"/>
        </w:rPr>
        <w:t xml:space="preserve"> </w:t>
      </w:r>
      <w:r>
        <w:rPr>
          <w:rFonts w:ascii="Arial" w:hAnsi="Arial" w:cs="Arial"/>
          <w:color w:val="2F2F2F"/>
          <w:sz w:val="22"/>
          <w:szCs w:val="22"/>
        </w:rPr>
        <w:t>discrepancias</w:t>
      </w:r>
      <w:r>
        <w:rPr>
          <w:rFonts w:ascii="Arial" w:hAnsi="Arial" w:cs="Arial"/>
          <w:color w:val="2F2F2F"/>
          <w:spacing w:val="40"/>
          <w:sz w:val="22"/>
          <w:szCs w:val="22"/>
        </w:rPr>
        <w:t xml:space="preserve"> </w:t>
      </w:r>
      <w:r>
        <w:rPr>
          <w:rFonts w:ascii="Arial" w:hAnsi="Arial" w:cs="Arial"/>
          <w:color w:val="2F2F2F"/>
          <w:sz w:val="22"/>
          <w:szCs w:val="22"/>
        </w:rPr>
        <w:t>sobre</w:t>
      </w:r>
      <w:r>
        <w:rPr>
          <w:rFonts w:ascii="Arial" w:hAnsi="Arial" w:cs="Arial"/>
          <w:color w:val="2F2F2F"/>
          <w:spacing w:val="40"/>
          <w:sz w:val="22"/>
          <w:szCs w:val="22"/>
        </w:rPr>
        <w:t xml:space="preserve"> </w:t>
      </w:r>
      <w:r>
        <w:rPr>
          <w:rFonts w:ascii="Arial" w:hAnsi="Arial" w:cs="Arial"/>
          <w:color w:val="2F2F2F"/>
          <w:sz w:val="22"/>
          <w:szCs w:val="22"/>
        </w:rPr>
        <w:t>la</w:t>
      </w:r>
      <w:r>
        <w:rPr>
          <w:rFonts w:ascii="Arial" w:hAnsi="Arial" w:cs="Arial"/>
          <w:color w:val="2F2F2F"/>
          <w:spacing w:val="40"/>
          <w:sz w:val="22"/>
          <w:szCs w:val="22"/>
        </w:rPr>
        <w:t xml:space="preserve"> </w:t>
      </w:r>
      <w:r>
        <w:rPr>
          <w:rFonts w:ascii="Arial" w:hAnsi="Arial" w:cs="Arial"/>
          <w:color w:val="2F2F2F"/>
          <w:sz w:val="22"/>
          <w:szCs w:val="22"/>
        </w:rPr>
        <w:t>interpretación</w:t>
      </w:r>
      <w:r>
        <w:rPr>
          <w:rFonts w:ascii="Arial" w:hAnsi="Arial" w:cs="Arial"/>
          <w:color w:val="2F2F2F"/>
          <w:spacing w:val="40"/>
          <w:sz w:val="22"/>
          <w:szCs w:val="22"/>
        </w:rPr>
        <w:t xml:space="preserve"> </w:t>
      </w:r>
      <w:r>
        <w:rPr>
          <w:rFonts w:ascii="Arial" w:hAnsi="Arial" w:cs="Arial"/>
          <w:color w:val="2F2F2F"/>
          <w:sz w:val="22"/>
          <w:szCs w:val="22"/>
        </w:rPr>
        <w:t>del</w:t>
      </w:r>
      <w:r>
        <w:rPr>
          <w:rFonts w:ascii="Arial" w:hAnsi="Arial" w:cs="Arial"/>
          <w:color w:val="2F2F2F"/>
          <w:spacing w:val="40"/>
          <w:sz w:val="22"/>
          <w:szCs w:val="22"/>
        </w:rPr>
        <w:t xml:space="preserve"> </w:t>
      </w:r>
      <w:r>
        <w:rPr>
          <w:rFonts w:ascii="Arial" w:hAnsi="Arial" w:cs="Arial"/>
          <w:color w:val="2F2F2F"/>
          <w:sz w:val="22"/>
          <w:szCs w:val="22"/>
        </w:rPr>
        <w:t>Convenio</w:t>
      </w:r>
      <w:r>
        <w:rPr>
          <w:rFonts w:ascii="Arial" w:hAnsi="Arial" w:cs="Arial"/>
          <w:color w:val="2F2F2F"/>
          <w:spacing w:val="40"/>
          <w:sz w:val="22"/>
          <w:szCs w:val="22"/>
        </w:rPr>
        <w:t xml:space="preserve"> </w:t>
      </w:r>
      <w:r>
        <w:rPr>
          <w:rFonts w:ascii="Arial" w:hAnsi="Arial" w:cs="Arial"/>
          <w:color w:val="2F2F2F"/>
          <w:sz w:val="22"/>
          <w:szCs w:val="22"/>
        </w:rPr>
        <w:t>debidas</w:t>
      </w:r>
      <w:r>
        <w:rPr>
          <w:rFonts w:ascii="Arial" w:hAnsi="Arial" w:cs="Arial"/>
          <w:color w:val="2F2F2F"/>
          <w:spacing w:val="40"/>
          <w:sz w:val="22"/>
          <w:szCs w:val="22"/>
        </w:rPr>
        <w:t xml:space="preserve"> </w:t>
      </w:r>
      <w:r>
        <w:rPr>
          <w:rFonts w:ascii="Arial" w:hAnsi="Arial" w:cs="Arial"/>
          <w:color w:val="2F2F2F"/>
          <w:sz w:val="22"/>
          <w:szCs w:val="22"/>
        </w:rPr>
        <w:t>a circunstancias sobrevenidas,</w:t>
      </w:r>
      <w:r>
        <w:rPr>
          <w:rFonts w:ascii="Arial" w:hAnsi="Arial" w:cs="Arial"/>
          <w:color w:val="2F2F2F"/>
          <w:spacing w:val="40"/>
          <w:sz w:val="22"/>
          <w:szCs w:val="22"/>
        </w:rPr>
        <w:t xml:space="preserve"> </w:t>
      </w:r>
      <w:r>
        <w:rPr>
          <w:rFonts w:ascii="Arial" w:hAnsi="Arial" w:cs="Arial"/>
          <w:color w:val="2F2F2F"/>
          <w:sz w:val="22"/>
          <w:szCs w:val="22"/>
        </w:rPr>
        <w:t>se</w:t>
      </w:r>
      <w:r>
        <w:rPr>
          <w:rFonts w:ascii="Arial" w:hAnsi="Arial" w:cs="Arial"/>
          <w:color w:val="2F2F2F"/>
          <w:spacing w:val="40"/>
          <w:sz w:val="22"/>
          <w:szCs w:val="22"/>
        </w:rPr>
        <w:t xml:space="preserve"> </w:t>
      </w:r>
      <w:r>
        <w:rPr>
          <w:rFonts w:ascii="Arial" w:hAnsi="Arial" w:cs="Arial"/>
          <w:color w:val="2F2F2F"/>
          <w:sz w:val="22"/>
          <w:szCs w:val="22"/>
        </w:rPr>
        <w:t>estudiarán</w:t>
      </w:r>
      <w:r>
        <w:rPr>
          <w:rFonts w:ascii="Arial" w:hAnsi="Arial" w:cs="Arial"/>
          <w:color w:val="2F2F2F"/>
          <w:spacing w:val="40"/>
          <w:sz w:val="22"/>
          <w:szCs w:val="22"/>
        </w:rPr>
        <w:t xml:space="preserve"> </w:t>
      </w:r>
      <w:r>
        <w:rPr>
          <w:rFonts w:ascii="Arial" w:hAnsi="Arial" w:cs="Arial"/>
          <w:color w:val="2F2F2F"/>
          <w:sz w:val="22"/>
          <w:szCs w:val="22"/>
        </w:rPr>
        <w:t>en</w:t>
      </w:r>
      <w:r>
        <w:rPr>
          <w:rFonts w:ascii="Arial" w:hAnsi="Arial" w:cs="Arial"/>
          <w:color w:val="2F2F2F"/>
          <w:spacing w:val="40"/>
          <w:sz w:val="22"/>
          <w:szCs w:val="22"/>
        </w:rPr>
        <w:t xml:space="preserve"> </w:t>
      </w:r>
      <w:r>
        <w:rPr>
          <w:rFonts w:ascii="Arial" w:hAnsi="Arial" w:cs="Arial"/>
          <w:color w:val="2F2F2F"/>
          <w:sz w:val="22"/>
          <w:szCs w:val="22"/>
        </w:rPr>
        <w:t>primer</w:t>
      </w:r>
      <w:r>
        <w:rPr>
          <w:rFonts w:ascii="Arial" w:hAnsi="Arial" w:cs="Arial"/>
          <w:color w:val="2F2F2F"/>
          <w:spacing w:val="40"/>
          <w:sz w:val="22"/>
          <w:szCs w:val="22"/>
        </w:rPr>
        <w:t xml:space="preserve"> </w:t>
      </w:r>
      <w:r>
        <w:rPr>
          <w:rFonts w:ascii="Arial" w:hAnsi="Arial" w:cs="Arial"/>
          <w:color w:val="2F2F2F"/>
          <w:sz w:val="22"/>
          <w:szCs w:val="22"/>
        </w:rPr>
        <w:t>término</w:t>
      </w:r>
      <w:r>
        <w:rPr>
          <w:rFonts w:ascii="Arial" w:hAnsi="Arial" w:cs="Arial"/>
          <w:color w:val="2F2F2F"/>
          <w:spacing w:val="40"/>
          <w:sz w:val="22"/>
          <w:szCs w:val="22"/>
        </w:rPr>
        <w:t xml:space="preserve"> </w:t>
      </w:r>
      <w:r>
        <w:rPr>
          <w:rFonts w:ascii="Arial" w:hAnsi="Arial" w:cs="Arial"/>
          <w:color w:val="2F2F2F"/>
          <w:sz w:val="22"/>
          <w:szCs w:val="22"/>
        </w:rPr>
        <w:t>en</w:t>
      </w:r>
      <w:r>
        <w:rPr>
          <w:rFonts w:ascii="Arial" w:hAnsi="Arial" w:cs="Arial"/>
          <w:color w:val="2F2F2F"/>
          <w:spacing w:val="40"/>
          <w:sz w:val="22"/>
          <w:szCs w:val="22"/>
        </w:rPr>
        <w:t xml:space="preserve"> </w:t>
      </w:r>
      <w:r>
        <w:rPr>
          <w:rFonts w:ascii="Arial" w:hAnsi="Arial" w:cs="Arial"/>
          <w:color w:val="2F2F2F"/>
          <w:sz w:val="22"/>
          <w:szCs w:val="22"/>
        </w:rPr>
        <w:t>la</w:t>
      </w:r>
      <w:r>
        <w:rPr>
          <w:rFonts w:ascii="Arial" w:hAnsi="Arial" w:cs="Arial"/>
          <w:color w:val="2F2F2F"/>
          <w:spacing w:val="40"/>
          <w:sz w:val="22"/>
          <w:szCs w:val="22"/>
        </w:rPr>
        <w:t xml:space="preserve"> </w:t>
      </w:r>
      <w:r>
        <w:rPr>
          <w:rFonts w:ascii="Arial" w:hAnsi="Arial" w:cs="Arial"/>
          <w:color w:val="2F2F2F"/>
          <w:sz w:val="22"/>
          <w:szCs w:val="22"/>
        </w:rPr>
        <w:t>Comisión</w:t>
      </w:r>
      <w:r>
        <w:rPr>
          <w:rFonts w:ascii="Arial" w:hAnsi="Arial" w:cs="Arial"/>
          <w:color w:val="2F2F2F"/>
          <w:spacing w:val="40"/>
          <w:sz w:val="22"/>
          <w:szCs w:val="22"/>
        </w:rPr>
        <w:t xml:space="preserve"> </w:t>
      </w:r>
      <w:r>
        <w:rPr>
          <w:rFonts w:ascii="Arial" w:hAnsi="Arial" w:cs="Arial"/>
          <w:color w:val="2F2F2F"/>
          <w:sz w:val="22"/>
          <w:szCs w:val="22"/>
        </w:rPr>
        <w:t>Mixta</w:t>
      </w:r>
      <w:r>
        <w:rPr>
          <w:rFonts w:ascii="Arial" w:hAnsi="Arial" w:cs="Arial"/>
          <w:color w:val="2F2F2F"/>
          <w:spacing w:val="40"/>
          <w:sz w:val="22"/>
          <w:szCs w:val="22"/>
        </w:rPr>
        <w:t xml:space="preserve"> </w:t>
      </w:r>
      <w:r>
        <w:rPr>
          <w:rFonts w:ascii="Arial" w:hAnsi="Arial" w:cs="Arial"/>
          <w:color w:val="2F2F2F"/>
          <w:sz w:val="22"/>
          <w:szCs w:val="22"/>
        </w:rPr>
        <w:t>que agotará todas las vías posibles de acuerdo.</w:t>
      </w:r>
    </w:p>
    <w:p w:rsidR="009727CE" w:rsidRDefault="009727CE">
      <w:pPr>
        <w:pStyle w:val="Textoindependiente"/>
        <w:spacing w:before="2"/>
        <w:rPr>
          <w:rFonts w:cs="Arial"/>
          <w:szCs w:val="22"/>
        </w:rPr>
      </w:pPr>
    </w:p>
    <w:p w:rsidR="009727CE" w:rsidRDefault="009A0083">
      <w:pPr>
        <w:pStyle w:val="Prrafodelista"/>
        <w:numPr>
          <w:ilvl w:val="0"/>
          <w:numId w:val="24"/>
        </w:numPr>
        <w:tabs>
          <w:tab w:val="left" w:pos="1941"/>
        </w:tabs>
        <w:suppressAutoHyphens w:val="0"/>
        <w:autoSpaceDE w:val="0"/>
        <w:spacing w:line="228" w:lineRule="auto"/>
        <w:ind w:left="494" w:right="2053" w:firstLine="558"/>
        <w:jc w:val="both"/>
        <w:textAlignment w:val="auto"/>
      </w:pPr>
      <w:r>
        <w:rPr>
          <w:rFonts w:ascii="Arial" w:hAnsi="Arial" w:cs="Arial"/>
          <w:color w:val="2F2F2F"/>
          <w:w w:val="105"/>
          <w:sz w:val="22"/>
          <w:szCs w:val="22"/>
        </w:rPr>
        <w:t>Si en un plazo razonable, nunca superior a dos meses, no se alcanzara ningún compro</w:t>
      </w:r>
      <w:r>
        <w:rPr>
          <w:rFonts w:ascii="Arial" w:hAnsi="Arial" w:cs="Arial"/>
          <w:color w:val="2F2F2F"/>
          <w:w w:val="105"/>
          <w:sz w:val="22"/>
          <w:szCs w:val="22"/>
        </w:rPr>
        <w:t>miso en</w:t>
      </w:r>
      <w:r>
        <w:rPr>
          <w:rFonts w:ascii="Arial" w:hAnsi="Arial" w:cs="Arial"/>
          <w:color w:val="2F2F2F"/>
          <w:spacing w:val="-2"/>
          <w:w w:val="105"/>
          <w:sz w:val="22"/>
          <w:szCs w:val="22"/>
        </w:rPr>
        <w:t xml:space="preserve"> </w:t>
      </w:r>
      <w:r>
        <w:rPr>
          <w:rFonts w:ascii="Arial" w:hAnsi="Arial" w:cs="Arial"/>
          <w:color w:val="2F2F2F"/>
          <w:w w:val="105"/>
          <w:sz w:val="22"/>
          <w:szCs w:val="22"/>
        </w:rPr>
        <w:t>la Comisión, ésta,</w:t>
      </w:r>
      <w:r>
        <w:rPr>
          <w:rFonts w:ascii="Arial" w:hAnsi="Arial" w:cs="Arial"/>
          <w:color w:val="2F2F2F"/>
          <w:spacing w:val="-3"/>
          <w:w w:val="105"/>
          <w:sz w:val="22"/>
          <w:szCs w:val="22"/>
        </w:rPr>
        <w:t xml:space="preserve"> </w:t>
      </w:r>
      <w:r>
        <w:rPr>
          <w:rFonts w:ascii="Arial" w:hAnsi="Arial" w:cs="Arial"/>
          <w:color w:val="2F2F2F"/>
          <w:w w:val="105"/>
          <w:sz w:val="22"/>
          <w:szCs w:val="22"/>
        </w:rPr>
        <w:t>por acuerdo unánime de</w:t>
      </w:r>
      <w:r>
        <w:rPr>
          <w:rFonts w:ascii="Arial" w:hAnsi="Arial" w:cs="Arial"/>
          <w:color w:val="2F2F2F"/>
          <w:spacing w:val="-10"/>
          <w:w w:val="105"/>
          <w:sz w:val="22"/>
          <w:szCs w:val="22"/>
        </w:rPr>
        <w:t xml:space="preserve"> </w:t>
      </w:r>
      <w:r>
        <w:rPr>
          <w:rFonts w:ascii="Arial" w:hAnsi="Arial" w:cs="Arial"/>
          <w:color w:val="2F2F2F"/>
          <w:w w:val="105"/>
          <w:sz w:val="22"/>
          <w:szCs w:val="22"/>
        </w:rPr>
        <w:t xml:space="preserve">sus componentes </w:t>
      </w:r>
      <w:r>
        <w:rPr>
          <w:rFonts w:ascii="Arial" w:hAnsi="Arial" w:cs="Arial"/>
          <w:i/>
          <w:color w:val="2F2F2F"/>
          <w:w w:val="105"/>
          <w:sz w:val="22"/>
          <w:szCs w:val="22"/>
        </w:rPr>
        <w:t xml:space="preserve">y </w:t>
      </w:r>
      <w:r>
        <w:rPr>
          <w:rFonts w:ascii="Arial" w:hAnsi="Arial" w:cs="Arial"/>
          <w:color w:val="2F2F2F"/>
          <w:w w:val="105"/>
          <w:sz w:val="22"/>
          <w:szCs w:val="22"/>
        </w:rPr>
        <w:t>como paso</w:t>
      </w:r>
      <w:r>
        <w:rPr>
          <w:rFonts w:ascii="Arial" w:hAnsi="Arial" w:cs="Arial"/>
          <w:color w:val="2F2F2F"/>
          <w:spacing w:val="-3"/>
          <w:w w:val="105"/>
          <w:sz w:val="22"/>
          <w:szCs w:val="22"/>
        </w:rPr>
        <w:t xml:space="preserve"> </w:t>
      </w:r>
      <w:r>
        <w:rPr>
          <w:rFonts w:ascii="Arial" w:hAnsi="Arial" w:cs="Arial"/>
          <w:color w:val="2F2F2F"/>
          <w:w w:val="105"/>
          <w:sz w:val="22"/>
          <w:szCs w:val="22"/>
        </w:rPr>
        <w:t>previo y obligado al ejercicio de la acción</w:t>
      </w:r>
      <w:r>
        <w:rPr>
          <w:rFonts w:ascii="Arial" w:hAnsi="Arial" w:cs="Arial"/>
          <w:color w:val="2F2F2F"/>
          <w:spacing w:val="-6"/>
          <w:w w:val="105"/>
          <w:sz w:val="22"/>
          <w:szCs w:val="22"/>
        </w:rPr>
        <w:t xml:space="preserve"> </w:t>
      </w:r>
      <w:r>
        <w:rPr>
          <w:rFonts w:ascii="Arial" w:hAnsi="Arial" w:cs="Arial"/>
          <w:color w:val="2F2F2F"/>
          <w:w w:val="105"/>
          <w:sz w:val="22"/>
          <w:szCs w:val="22"/>
        </w:rPr>
        <w:t>jurisdiccional,</w:t>
      </w:r>
      <w:r>
        <w:rPr>
          <w:rFonts w:ascii="Arial" w:hAnsi="Arial" w:cs="Arial"/>
          <w:color w:val="2F2F2F"/>
          <w:spacing w:val="-14"/>
          <w:w w:val="105"/>
          <w:sz w:val="22"/>
          <w:szCs w:val="22"/>
        </w:rPr>
        <w:t xml:space="preserve"> </w:t>
      </w:r>
      <w:r>
        <w:rPr>
          <w:rFonts w:ascii="Arial" w:hAnsi="Arial" w:cs="Arial"/>
          <w:color w:val="2F2F2F"/>
          <w:w w:val="105"/>
          <w:sz w:val="22"/>
          <w:szCs w:val="22"/>
        </w:rPr>
        <w:t>podrá recurrir al</w:t>
      </w:r>
      <w:r>
        <w:rPr>
          <w:rFonts w:ascii="Arial" w:hAnsi="Arial" w:cs="Arial"/>
          <w:color w:val="2F2F2F"/>
          <w:spacing w:val="-6"/>
          <w:w w:val="105"/>
          <w:sz w:val="22"/>
          <w:szCs w:val="22"/>
        </w:rPr>
        <w:t xml:space="preserve"> </w:t>
      </w:r>
      <w:r>
        <w:rPr>
          <w:rFonts w:ascii="Arial" w:hAnsi="Arial" w:cs="Arial"/>
          <w:color w:val="2F2F2F"/>
          <w:w w:val="105"/>
          <w:sz w:val="22"/>
          <w:szCs w:val="22"/>
        </w:rPr>
        <w:t>arbitraje en los términos establecidos en el punto siguiente.</w:t>
      </w:r>
    </w:p>
    <w:p w:rsidR="009727CE" w:rsidRDefault="009727CE">
      <w:pPr>
        <w:pStyle w:val="Textoindependiente"/>
        <w:spacing w:before="7"/>
        <w:rPr>
          <w:rFonts w:cs="Arial"/>
          <w:szCs w:val="22"/>
        </w:rPr>
      </w:pPr>
    </w:p>
    <w:p w:rsidR="009727CE" w:rsidRDefault="009A0083">
      <w:pPr>
        <w:pStyle w:val="Prrafodelista"/>
        <w:numPr>
          <w:ilvl w:val="1"/>
          <w:numId w:val="25"/>
        </w:numPr>
        <w:tabs>
          <w:tab w:val="left" w:pos="1934"/>
        </w:tabs>
        <w:suppressAutoHyphens w:val="0"/>
        <w:autoSpaceDE w:val="0"/>
        <w:spacing w:line="228" w:lineRule="auto"/>
        <w:ind w:left="490" w:right="2070" w:firstLine="558"/>
        <w:jc w:val="both"/>
        <w:textAlignment w:val="auto"/>
      </w:pPr>
      <w:r>
        <w:rPr>
          <w:rFonts w:ascii="Arial" w:hAnsi="Arial" w:cs="Arial"/>
          <w:color w:val="2F2F2F"/>
          <w:w w:val="105"/>
          <w:sz w:val="22"/>
          <w:szCs w:val="22"/>
        </w:rPr>
        <w:t>El arbitraje mencionado en el párrafo</w:t>
      </w:r>
      <w:r>
        <w:rPr>
          <w:rFonts w:ascii="Arial" w:hAnsi="Arial" w:cs="Arial"/>
          <w:color w:val="2F2F2F"/>
          <w:w w:val="105"/>
          <w:sz w:val="22"/>
          <w:szCs w:val="22"/>
        </w:rPr>
        <w:t xml:space="preserve"> anterior será realizado por un órgano compuesto</w:t>
      </w:r>
      <w:r>
        <w:rPr>
          <w:rFonts w:ascii="Arial" w:hAnsi="Arial" w:cs="Arial"/>
          <w:color w:val="2F2F2F"/>
          <w:spacing w:val="38"/>
          <w:w w:val="105"/>
          <w:sz w:val="22"/>
          <w:szCs w:val="22"/>
        </w:rPr>
        <w:t xml:space="preserve"> </w:t>
      </w:r>
      <w:r>
        <w:rPr>
          <w:rFonts w:ascii="Arial" w:hAnsi="Arial" w:cs="Arial"/>
          <w:color w:val="2F2F2F"/>
          <w:w w:val="105"/>
          <w:sz w:val="22"/>
          <w:szCs w:val="22"/>
        </w:rPr>
        <w:t>por un máximo</w:t>
      </w:r>
      <w:r>
        <w:rPr>
          <w:rFonts w:ascii="Arial" w:hAnsi="Arial" w:cs="Arial"/>
          <w:color w:val="2F2F2F"/>
          <w:spacing w:val="25"/>
          <w:w w:val="105"/>
          <w:sz w:val="22"/>
          <w:szCs w:val="22"/>
        </w:rPr>
        <w:t xml:space="preserve"> </w:t>
      </w:r>
      <w:r>
        <w:rPr>
          <w:rFonts w:ascii="Arial" w:hAnsi="Arial" w:cs="Arial"/>
          <w:color w:val="2F2F2F"/>
          <w:w w:val="105"/>
          <w:sz w:val="22"/>
          <w:szCs w:val="22"/>
        </w:rPr>
        <w:t>dos miembros.</w:t>
      </w:r>
      <w:r>
        <w:rPr>
          <w:rFonts w:ascii="Arial" w:hAnsi="Arial" w:cs="Arial"/>
          <w:color w:val="2F2F2F"/>
          <w:spacing w:val="24"/>
          <w:w w:val="105"/>
          <w:sz w:val="22"/>
          <w:szCs w:val="22"/>
        </w:rPr>
        <w:t xml:space="preserve"> </w:t>
      </w:r>
      <w:r>
        <w:rPr>
          <w:rFonts w:ascii="Arial" w:hAnsi="Arial" w:cs="Arial"/>
          <w:color w:val="2F2F2F"/>
          <w:w w:val="105"/>
          <w:sz w:val="22"/>
          <w:szCs w:val="22"/>
        </w:rPr>
        <w:t>Su nombramiento</w:t>
      </w:r>
      <w:r>
        <w:rPr>
          <w:rFonts w:ascii="Arial" w:hAnsi="Arial" w:cs="Arial"/>
          <w:color w:val="2F2F2F"/>
          <w:spacing w:val="23"/>
          <w:w w:val="105"/>
          <w:sz w:val="22"/>
          <w:szCs w:val="22"/>
        </w:rPr>
        <w:t xml:space="preserve"> </w:t>
      </w:r>
      <w:r>
        <w:rPr>
          <w:rFonts w:ascii="Arial" w:hAnsi="Arial" w:cs="Arial"/>
          <w:color w:val="2F2F2F"/>
          <w:w w:val="105"/>
          <w:sz w:val="22"/>
          <w:szCs w:val="22"/>
        </w:rPr>
        <w:t>corresponderá</w:t>
      </w:r>
      <w:r>
        <w:rPr>
          <w:rFonts w:ascii="Arial" w:hAnsi="Arial" w:cs="Arial"/>
          <w:color w:val="2F2F2F"/>
          <w:spacing w:val="31"/>
          <w:w w:val="105"/>
          <w:sz w:val="22"/>
          <w:szCs w:val="22"/>
        </w:rPr>
        <w:t xml:space="preserve"> </w:t>
      </w:r>
      <w:r>
        <w:rPr>
          <w:rFonts w:ascii="Arial" w:hAnsi="Arial" w:cs="Arial"/>
          <w:color w:val="2F2F2F"/>
          <w:w w:val="105"/>
          <w:sz w:val="22"/>
          <w:szCs w:val="22"/>
        </w:rPr>
        <w:t>a</w:t>
      </w:r>
      <w:r>
        <w:rPr>
          <w:rFonts w:ascii="Arial" w:hAnsi="Arial" w:cs="Arial"/>
          <w:color w:val="2F2F2F"/>
          <w:spacing w:val="20"/>
          <w:w w:val="105"/>
          <w:sz w:val="22"/>
          <w:szCs w:val="22"/>
        </w:rPr>
        <w:t xml:space="preserve"> </w:t>
      </w:r>
      <w:r>
        <w:rPr>
          <w:rFonts w:ascii="Arial" w:hAnsi="Arial" w:cs="Arial"/>
          <w:color w:val="2F2F2F"/>
          <w:w w:val="105"/>
          <w:sz w:val="22"/>
          <w:szCs w:val="22"/>
        </w:rPr>
        <w:t>cada una de las</w:t>
      </w:r>
      <w:r>
        <w:rPr>
          <w:rFonts w:ascii="Arial" w:hAnsi="Arial" w:cs="Arial"/>
          <w:color w:val="959595"/>
          <w:w w:val="105"/>
          <w:sz w:val="22"/>
          <w:szCs w:val="22"/>
        </w:rPr>
        <w:t xml:space="preserve"> </w:t>
      </w:r>
      <w:r>
        <w:rPr>
          <w:rFonts w:ascii="Arial" w:hAnsi="Arial" w:cs="Arial"/>
          <w:color w:val="2F2F2F"/>
          <w:w w:val="105"/>
          <w:sz w:val="22"/>
          <w:szCs w:val="22"/>
        </w:rPr>
        <w:t>partes de entre</w:t>
      </w:r>
      <w:r>
        <w:rPr>
          <w:rFonts w:ascii="Arial" w:hAnsi="Arial" w:cs="Arial"/>
          <w:color w:val="2F2F2F"/>
          <w:spacing w:val="-7"/>
          <w:w w:val="105"/>
          <w:sz w:val="22"/>
          <w:szCs w:val="22"/>
        </w:rPr>
        <w:t xml:space="preserve"> </w:t>
      </w:r>
      <w:r>
        <w:rPr>
          <w:rFonts w:ascii="Arial" w:hAnsi="Arial" w:cs="Arial"/>
          <w:color w:val="2F2F2F"/>
          <w:w w:val="105"/>
          <w:sz w:val="22"/>
          <w:szCs w:val="22"/>
        </w:rPr>
        <w:t>expertos/as en materias de</w:t>
      </w:r>
      <w:r>
        <w:rPr>
          <w:rFonts w:ascii="Arial" w:hAnsi="Arial" w:cs="Arial"/>
          <w:color w:val="2F2F2F"/>
          <w:spacing w:val="-4"/>
          <w:w w:val="105"/>
          <w:sz w:val="22"/>
          <w:szCs w:val="22"/>
        </w:rPr>
        <w:t xml:space="preserve"> </w:t>
      </w:r>
      <w:r>
        <w:rPr>
          <w:rFonts w:ascii="Arial" w:hAnsi="Arial" w:cs="Arial"/>
          <w:color w:val="2F2F2F"/>
          <w:w w:val="105"/>
          <w:sz w:val="22"/>
          <w:szCs w:val="22"/>
        </w:rPr>
        <w:t>Derecho Laboral y/o Administrativo.</w:t>
      </w:r>
      <w:r>
        <w:rPr>
          <w:rFonts w:ascii="Arial" w:hAnsi="Arial" w:cs="Arial"/>
          <w:color w:val="2F2F2F"/>
          <w:spacing w:val="-1"/>
          <w:w w:val="105"/>
          <w:sz w:val="22"/>
          <w:szCs w:val="22"/>
        </w:rPr>
        <w:t xml:space="preserve"> </w:t>
      </w:r>
      <w:r>
        <w:rPr>
          <w:rFonts w:ascii="Arial" w:hAnsi="Arial" w:cs="Arial"/>
          <w:color w:val="2F2F2F"/>
          <w:w w:val="105"/>
          <w:sz w:val="22"/>
          <w:szCs w:val="22"/>
        </w:rPr>
        <w:t>Para ser efectivo</w:t>
      </w:r>
      <w:r>
        <w:rPr>
          <w:rFonts w:ascii="Arial" w:hAnsi="Arial" w:cs="Arial"/>
          <w:color w:val="2F2F2F"/>
          <w:spacing w:val="-12"/>
          <w:w w:val="105"/>
          <w:sz w:val="22"/>
          <w:szCs w:val="22"/>
        </w:rPr>
        <w:t xml:space="preserve"> </w:t>
      </w:r>
      <w:r>
        <w:rPr>
          <w:rFonts w:ascii="Arial" w:hAnsi="Arial" w:cs="Arial"/>
          <w:color w:val="2F2F2F"/>
          <w:w w:val="105"/>
          <w:sz w:val="22"/>
          <w:szCs w:val="22"/>
        </w:rPr>
        <w:t>el nombramiento debe ser</w:t>
      </w:r>
      <w:r>
        <w:rPr>
          <w:rFonts w:ascii="Arial" w:hAnsi="Arial" w:cs="Arial"/>
          <w:color w:val="2F2F2F"/>
          <w:spacing w:val="-6"/>
          <w:w w:val="105"/>
          <w:sz w:val="22"/>
          <w:szCs w:val="22"/>
        </w:rPr>
        <w:t xml:space="preserve"> </w:t>
      </w:r>
      <w:r>
        <w:rPr>
          <w:rFonts w:ascii="Arial" w:hAnsi="Arial" w:cs="Arial"/>
          <w:color w:val="2F2F2F"/>
          <w:w w:val="105"/>
          <w:sz w:val="22"/>
          <w:szCs w:val="22"/>
        </w:rPr>
        <w:t xml:space="preserve">aceptado </w:t>
      </w:r>
      <w:r>
        <w:rPr>
          <w:rFonts w:ascii="Arial" w:hAnsi="Arial" w:cs="Arial"/>
          <w:color w:val="2F2F2F"/>
          <w:w w:val="105"/>
          <w:sz w:val="22"/>
          <w:szCs w:val="22"/>
        </w:rPr>
        <w:t>por</w:t>
      </w:r>
      <w:r>
        <w:rPr>
          <w:rFonts w:ascii="Arial" w:hAnsi="Arial" w:cs="Arial"/>
          <w:color w:val="2F2F2F"/>
          <w:spacing w:val="26"/>
          <w:w w:val="105"/>
          <w:sz w:val="22"/>
          <w:szCs w:val="22"/>
        </w:rPr>
        <w:t xml:space="preserve"> </w:t>
      </w:r>
      <w:r>
        <w:rPr>
          <w:rFonts w:ascii="Arial" w:hAnsi="Arial" w:cs="Arial"/>
          <w:color w:val="2F2F2F"/>
          <w:w w:val="105"/>
          <w:sz w:val="22"/>
          <w:szCs w:val="22"/>
        </w:rPr>
        <w:t>la</w:t>
      </w:r>
      <w:r>
        <w:rPr>
          <w:rFonts w:ascii="Arial" w:hAnsi="Arial" w:cs="Arial"/>
          <w:color w:val="2F2F2F"/>
          <w:spacing w:val="-10"/>
          <w:w w:val="105"/>
          <w:sz w:val="22"/>
          <w:szCs w:val="22"/>
        </w:rPr>
        <w:t xml:space="preserve"> </w:t>
      </w:r>
      <w:r>
        <w:rPr>
          <w:rFonts w:ascii="Arial" w:hAnsi="Arial" w:cs="Arial"/>
          <w:color w:val="2F2F2F"/>
          <w:w w:val="105"/>
          <w:sz w:val="22"/>
          <w:szCs w:val="22"/>
        </w:rPr>
        <w:t>otra parte en un</w:t>
      </w:r>
      <w:r>
        <w:rPr>
          <w:rFonts w:ascii="Arial" w:hAnsi="Arial" w:cs="Arial"/>
          <w:color w:val="2F2F2F"/>
          <w:spacing w:val="-14"/>
          <w:w w:val="105"/>
          <w:sz w:val="22"/>
          <w:szCs w:val="22"/>
        </w:rPr>
        <w:t xml:space="preserve"> </w:t>
      </w:r>
      <w:r>
        <w:rPr>
          <w:rFonts w:ascii="Arial" w:hAnsi="Arial" w:cs="Arial"/>
          <w:color w:val="2F2F2F"/>
          <w:w w:val="105"/>
          <w:sz w:val="22"/>
          <w:szCs w:val="22"/>
        </w:rPr>
        <w:t>plazo máximo de</w:t>
      </w:r>
      <w:r>
        <w:rPr>
          <w:rFonts w:ascii="Arial" w:hAnsi="Arial" w:cs="Arial"/>
          <w:color w:val="2F2F2F"/>
          <w:spacing w:val="-2"/>
          <w:w w:val="105"/>
          <w:sz w:val="22"/>
          <w:szCs w:val="22"/>
        </w:rPr>
        <w:t xml:space="preserve"> </w:t>
      </w:r>
      <w:r>
        <w:rPr>
          <w:rFonts w:ascii="Arial" w:hAnsi="Arial" w:cs="Arial"/>
          <w:color w:val="2F2F2F"/>
          <w:w w:val="105"/>
          <w:sz w:val="22"/>
          <w:szCs w:val="22"/>
        </w:rPr>
        <w:t>quince días naturales.</w:t>
      </w:r>
      <w:r>
        <w:rPr>
          <w:rFonts w:ascii="Arial" w:hAnsi="Arial" w:cs="Arial"/>
          <w:color w:val="2F2F2F"/>
          <w:spacing w:val="40"/>
          <w:w w:val="105"/>
          <w:sz w:val="22"/>
          <w:szCs w:val="22"/>
        </w:rPr>
        <w:t xml:space="preserve"> </w:t>
      </w:r>
      <w:r>
        <w:rPr>
          <w:rFonts w:ascii="Arial" w:hAnsi="Arial" w:cs="Arial"/>
          <w:color w:val="2F2F2F"/>
          <w:w w:val="105"/>
          <w:sz w:val="22"/>
          <w:szCs w:val="22"/>
        </w:rPr>
        <w:t>El nombramiento</w:t>
      </w:r>
      <w:r>
        <w:rPr>
          <w:rFonts w:ascii="Arial" w:hAnsi="Arial" w:cs="Arial"/>
          <w:color w:val="2F2F2F"/>
          <w:spacing w:val="40"/>
          <w:w w:val="105"/>
          <w:sz w:val="22"/>
          <w:szCs w:val="22"/>
        </w:rPr>
        <w:t xml:space="preserve"> </w:t>
      </w:r>
      <w:r>
        <w:rPr>
          <w:rFonts w:ascii="Arial" w:hAnsi="Arial" w:cs="Arial"/>
          <w:color w:val="2F2F2F"/>
          <w:w w:val="105"/>
          <w:sz w:val="22"/>
          <w:szCs w:val="22"/>
        </w:rPr>
        <w:t>del/de</w:t>
      </w:r>
      <w:r>
        <w:rPr>
          <w:rFonts w:ascii="Arial" w:hAnsi="Arial" w:cs="Arial"/>
          <w:color w:val="2F2F2F"/>
          <w:spacing w:val="40"/>
          <w:w w:val="105"/>
          <w:sz w:val="22"/>
          <w:szCs w:val="22"/>
        </w:rPr>
        <w:t xml:space="preserve"> </w:t>
      </w:r>
      <w:r>
        <w:rPr>
          <w:rFonts w:ascii="Arial" w:hAnsi="Arial" w:cs="Arial"/>
          <w:color w:val="2F2F2F"/>
          <w:w w:val="105"/>
          <w:sz w:val="22"/>
          <w:szCs w:val="22"/>
        </w:rPr>
        <w:t>los árbitros/s</w:t>
      </w:r>
      <w:r>
        <w:rPr>
          <w:rFonts w:ascii="Arial" w:hAnsi="Arial" w:cs="Arial"/>
          <w:color w:val="2F2F2F"/>
          <w:spacing w:val="40"/>
          <w:w w:val="105"/>
          <w:sz w:val="22"/>
          <w:szCs w:val="22"/>
        </w:rPr>
        <w:t xml:space="preserve"> </w:t>
      </w:r>
      <w:r>
        <w:rPr>
          <w:rFonts w:ascii="Arial" w:hAnsi="Arial" w:cs="Arial"/>
          <w:color w:val="2F2F2F"/>
          <w:w w:val="105"/>
          <w:sz w:val="22"/>
          <w:szCs w:val="22"/>
        </w:rPr>
        <w:t>podrá</w:t>
      </w:r>
      <w:r>
        <w:rPr>
          <w:rFonts w:ascii="Arial" w:hAnsi="Arial" w:cs="Arial"/>
          <w:color w:val="2F2F2F"/>
          <w:spacing w:val="40"/>
          <w:w w:val="105"/>
          <w:sz w:val="22"/>
          <w:szCs w:val="22"/>
        </w:rPr>
        <w:t xml:space="preserve"> </w:t>
      </w:r>
      <w:r>
        <w:rPr>
          <w:rFonts w:ascii="Arial" w:hAnsi="Arial" w:cs="Arial"/>
          <w:color w:val="2F2F2F"/>
          <w:w w:val="105"/>
          <w:sz w:val="22"/>
          <w:szCs w:val="22"/>
        </w:rPr>
        <w:t>ser permanente</w:t>
      </w:r>
      <w:r>
        <w:rPr>
          <w:rFonts w:ascii="Arial" w:hAnsi="Arial" w:cs="Arial"/>
          <w:color w:val="2F2F2F"/>
          <w:spacing w:val="40"/>
          <w:w w:val="105"/>
          <w:sz w:val="22"/>
          <w:szCs w:val="22"/>
        </w:rPr>
        <w:t xml:space="preserve"> </w:t>
      </w:r>
      <w:r>
        <w:rPr>
          <w:rFonts w:ascii="Arial" w:hAnsi="Arial" w:cs="Arial"/>
          <w:color w:val="2F2F2F"/>
          <w:w w:val="105"/>
          <w:sz w:val="22"/>
          <w:szCs w:val="22"/>
        </w:rPr>
        <w:t>o por cada asunto a arbitrar.</w:t>
      </w:r>
    </w:p>
    <w:p w:rsidR="009727CE" w:rsidRDefault="009727CE">
      <w:pPr>
        <w:pStyle w:val="Textoindependiente"/>
        <w:spacing w:before="8"/>
        <w:rPr>
          <w:rFonts w:cs="Arial"/>
          <w:szCs w:val="22"/>
        </w:rPr>
      </w:pPr>
    </w:p>
    <w:p w:rsidR="009727CE" w:rsidRDefault="009A0083">
      <w:pPr>
        <w:pStyle w:val="Prrafodelista"/>
        <w:numPr>
          <w:ilvl w:val="0"/>
          <w:numId w:val="23"/>
        </w:numPr>
        <w:tabs>
          <w:tab w:val="left" w:pos="2881"/>
        </w:tabs>
        <w:suppressAutoHyphens w:val="0"/>
        <w:autoSpaceDE w:val="0"/>
        <w:spacing w:line="228" w:lineRule="auto"/>
        <w:ind w:right="2083" w:firstLine="558"/>
        <w:jc w:val="both"/>
        <w:textAlignment w:val="auto"/>
      </w:pPr>
      <w:r>
        <w:rPr>
          <w:rFonts w:ascii="Arial" w:hAnsi="Arial" w:cs="Arial"/>
          <w:color w:val="2F2F2F"/>
          <w:w w:val="105"/>
          <w:sz w:val="22"/>
          <w:szCs w:val="22"/>
        </w:rPr>
        <w:t>El/los árbitros/s dispondrá/n para emitir su</w:t>
      </w:r>
      <w:r>
        <w:rPr>
          <w:rFonts w:ascii="Arial" w:hAnsi="Arial" w:cs="Arial"/>
          <w:color w:val="4B4B4B"/>
          <w:w w:val="105"/>
          <w:sz w:val="22"/>
          <w:szCs w:val="22"/>
        </w:rPr>
        <w:t xml:space="preserve"> </w:t>
      </w:r>
      <w:r>
        <w:rPr>
          <w:rFonts w:ascii="Arial" w:hAnsi="Arial" w:cs="Arial"/>
          <w:color w:val="2F2F2F"/>
          <w:w w:val="105"/>
          <w:sz w:val="22"/>
          <w:szCs w:val="22"/>
        </w:rPr>
        <w:t>arbitraje</w:t>
      </w:r>
      <w:r>
        <w:rPr>
          <w:rFonts w:ascii="Arial" w:hAnsi="Arial" w:cs="Arial"/>
          <w:color w:val="959595"/>
          <w:w w:val="105"/>
          <w:sz w:val="22"/>
          <w:szCs w:val="22"/>
        </w:rPr>
        <w:t xml:space="preserve"> </w:t>
      </w:r>
      <w:r>
        <w:rPr>
          <w:rFonts w:ascii="Arial" w:hAnsi="Arial" w:cs="Arial"/>
          <w:color w:val="2F2F2F"/>
          <w:w w:val="105"/>
          <w:sz w:val="22"/>
          <w:szCs w:val="22"/>
        </w:rPr>
        <w:t xml:space="preserve">de un plazo de veinte días, prorrogable por </w:t>
      </w:r>
      <w:r>
        <w:rPr>
          <w:rFonts w:ascii="Arial" w:hAnsi="Arial" w:cs="Arial"/>
          <w:color w:val="2F2F2F"/>
          <w:w w:val="105"/>
          <w:sz w:val="22"/>
          <w:szCs w:val="22"/>
        </w:rPr>
        <w:t>otros diez días más, si así</w:t>
      </w:r>
      <w:r>
        <w:rPr>
          <w:rFonts w:ascii="Arial" w:hAnsi="Arial" w:cs="Arial"/>
          <w:color w:val="2F2F2F"/>
          <w:spacing w:val="-1"/>
          <w:w w:val="105"/>
          <w:sz w:val="22"/>
          <w:szCs w:val="22"/>
        </w:rPr>
        <w:t xml:space="preserve"> </w:t>
      </w:r>
      <w:r>
        <w:rPr>
          <w:rFonts w:ascii="Arial" w:hAnsi="Arial" w:cs="Arial"/>
          <w:color w:val="2F2F2F"/>
          <w:w w:val="105"/>
          <w:sz w:val="22"/>
          <w:szCs w:val="22"/>
        </w:rPr>
        <w:t>lo solicitan.</w:t>
      </w:r>
    </w:p>
    <w:p w:rsidR="009727CE" w:rsidRDefault="009727CE">
      <w:pPr>
        <w:pStyle w:val="Textoindependiente"/>
        <w:spacing w:before="9"/>
        <w:rPr>
          <w:rFonts w:cs="Arial"/>
          <w:szCs w:val="22"/>
        </w:rPr>
      </w:pPr>
    </w:p>
    <w:p w:rsidR="009727CE" w:rsidRDefault="009A0083">
      <w:pPr>
        <w:pStyle w:val="Prrafodelista"/>
        <w:numPr>
          <w:ilvl w:val="0"/>
          <w:numId w:val="23"/>
        </w:numPr>
        <w:tabs>
          <w:tab w:val="left" w:pos="1925"/>
          <w:tab w:val="left" w:pos="5953"/>
        </w:tabs>
        <w:suppressAutoHyphens w:val="0"/>
        <w:autoSpaceDE w:val="0"/>
        <w:spacing w:before="1" w:line="216" w:lineRule="auto"/>
        <w:ind w:left="476" w:right="2065" w:firstLine="562"/>
        <w:jc w:val="both"/>
        <w:textAlignment w:val="auto"/>
      </w:pPr>
      <w:r>
        <w:rPr>
          <w:rFonts w:ascii="Arial" w:hAnsi="Arial" w:cs="Arial"/>
          <w:color w:val="2F2F2F"/>
          <w:w w:val="105"/>
          <w:sz w:val="22"/>
          <w:szCs w:val="22"/>
        </w:rPr>
        <w:t>En todo el proceso de arbitraje la Administración y las organizaciones sindicales representativas</w:t>
      </w:r>
      <w:r>
        <w:rPr>
          <w:rFonts w:ascii="Arial" w:hAnsi="Arial" w:cs="Arial"/>
          <w:color w:val="2F2F2F"/>
          <w:spacing w:val="-4"/>
          <w:w w:val="105"/>
          <w:sz w:val="22"/>
          <w:szCs w:val="22"/>
        </w:rPr>
        <w:t xml:space="preserve"> </w:t>
      </w:r>
      <w:r>
        <w:rPr>
          <w:rFonts w:ascii="Arial" w:hAnsi="Arial" w:cs="Arial"/>
          <w:color w:val="2F2F2F"/>
          <w:w w:val="105"/>
          <w:sz w:val="22"/>
          <w:szCs w:val="22"/>
        </w:rPr>
        <w:t>en</w:t>
      </w:r>
      <w:r>
        <w:rPr>
          <w:rFonts w:ascii="Arial" w:hAnsi="Arial" w:cs="Arial"/>
          <w:color w:val="2F2F2F"/>
          <w:spacing w:val="-2"/>
          <w:w w:val="105"/>
          <w:sz w:val="22"/>
          <w:szCs w:val="22"/>
        </w:rPr>
        <w:t xml:space="preserve"> </w:t>
      </w:r>
      <w:r>
        <w:rPr>
          <w:rFonts w:ascii="Arial" w:hAnsi="Arial" w:cs="Arial"/>
          <w:color w:val="2F2F2F"/>
          <w:w w:val="105"/>
          <w:sz w:val="22"/>
          <w:szCs w:val="22"/>
        </w:rPr>
        <w:t>el</w:t>
      </w:r>
      <w:r>
        <w:rPr>
          <w:rFonts w:ascii="Arial" w:hAnsi="Arial" w:cs="Arial"/>
          <w:color w:val="2F2F2F"/>
          <w:spacing w:val="-3"/>
          <w:w w:val="105"/>
          <w:sz w:val="22"/>
          <w:szCs w:val="22"/>
        </w:rPr>
        <w:t xml:space="preserve"> </w:t>
      </w:r>
      <w:r>
        <w:rPr>
          <w:rFonts w:ascii="Arial" w:hAnsi="Arial" w:cs="Arial"/>
          <w:color w:val="2F2F2F"/>
          <w:w w:val="105"/>
          <w:sz w:val="22"/>
          <w:szCs w:val="22"/>
        </w:rPr>
        <w:t>ámbito del</w:t>
      </w:r>
      <w:r>
        <w:rPr>
          <w:rFonts w:ascii="Arial" w:hAnsi="Arial" w:cs="Arial"/>
          <w:color w:val="2F2F2F"/>
          <w:spacing w:val="-11"/>
          <w:w w:val="105"/>
          <w:sz w:val="22"/>
          <w:szCs w:val="22"/>
        </w:rPr>
        <w:t xml:space="preserve"> </w:t>
      </w:r>
      <w:r>
        <w:rPr>
          <w:rFonts w:ascii="Arial" w:hAnsi="Arial" w:cs="Arial"/>
          <w:color w:val="2F2F2F"/>
          <w:w w:val="105"/>
          <w:sz w:val="22"/>
          <w:szCs w:val="22"/>
        </w:rPr>
        <w:t>presente Convenio, se remiten</w:t>
      </w:r>
      <w:r>
        <w:rPr>
          <w:rFonts w:ascii="Arial" w:hAnsi="Arial" w:cs="Arial"/>
          <w:color w:val="2F2F2F"/>
          <w:spacing w:val="-1"/>
          <w:w w:val="105"/>
          <w:sz w:val="22"/>
          <w:szCs w:val="22"/>
        </w:rPr>
        <w:t xml:space="preserve"> </w:t>
      </w:r>
      <w:r>
        <w:rPr>
          <w:rFonts w:ascii="Arial" w:hAnsi="Arial" w:cs="Arial"/>
          <w:color w:val="2F2F2F"/>
          <w:w w:val="105"/>
          <w:sz w:val="22"/>
          <w:szCs w:val="22"/>
        </w:rPr>
        <w:t>a lo contenido en</w:t>
      </w:r>
      <w:r>
        <w:rPr>
          <w:rFonts w:ascii="Arial" w:hAnsi="Arial" w:cs="Arial"/>
          <w:color w:val="2F2F2F"/>
          <w:spacing w:val="-1"/>
          <w:w w:val="105"/>
          <w:sz w:val="22"/>
          <w:szCs w:val="22"/>
        </w:rPr>
        <w:t xml:space="preserve"> </w:t>
      </w:r>
      <w:r>
        <w:rPr>
          <w:rFonts w:ascii="Arial" w:hAnsi="Arial" w:cs="Arial"/>
          <w:color w:val="2F2F2F"/>
          <w:w w:val="105"/>
          <w:sz w:val="22"/>
          <w:szCs w:val="22"/>
        </w:rPr>
        <w:t>la legislación vigente sobre arbitraje.</w:t>
      </w:r>
    </w:p>
    <w:p w:rsidR="009727CE" w:rsidRDefault="009727CE">
      <w:pPr>
        <w:pStyle w:val="Textoindependiente"/>
        <w:spacing w:before="9"/>
        <w:rPr>
          <w:rFonts w:cs="Arial"/>
          <w:szCs w:val="22"/>
        </w:rPr>
      </w:pPr>
    </w:p>
    <w:p w:rsidR="009727CE" w:rsidRDefault="009A0083">
      <w:pPr>
        <w:pStyle w:val="Prrafodelista"/>
        <w:numPr>
          <w:ilvl w:val="0"/>
          <w:numId w:val="23"/>
        </w:numPr>
        <w:tabs>
          <w:tab w:val="left" w:pos="1179"/>
        </w:tabs>
        <w:suppressAutoHyphens w:val="0"/>
        <w:autoSpaceDE w:val="0"/>
        <w:spacing w:before="1" w:line="228" w:lineRule="auto"/>
        <w:ind w:left="471" w:right="2090" w:firstLine="563"/>
        <w:jc w:val="both"/>
        <w:textAlignment w:val="auto"/>
      </w:pPr>
      <w:r>
        <w:rPr>
          <w:rFonts w:ascii="Arial" w:hAnsi="Arial" w:cs="Arial"/>
          <w:color w:val="2F2F2F"/>
          <w:w w:val="105"/>
          <w:sz w:val="22"/>
          <w:szCs w:val="22"/>
        </w:rPr>
        <w:lastRenderedPageBreak/>
        <w:t xml:space="preserve">              Los</w:t>
      </w:r>
      <w:r>
        <w:rPr>
          <w:rFonts w:ascii="Arial" w:hAnsi="Arial" w:cs="Arial"/>
          <w:color w:val="2F2F2F"/>
          <w:spacing w:val="-5"/>
          <w:w w:val="105"/>
          <w:sz w:val="22"/>
          <w:szCs w:val="22"/>
        </w:rPr>
        <w:t xml:space="preserve"> </w:t>
      </w:r>
      <w:r>
        <w:rPr>
          <w:rFonts w:ascii="Arial" w:hAnsi="Arial" w:cs="Arial"/>
          <w:color w:val="2F2F2F"/>
          <w:w w:val="105"/>
          <w:sz w:val="22"/>
          <w:szCs w:val="22"/>
        </w:rPr>
        <w:t>costes del</w:t>
      </w:r>
      <w:r>
        <w:rPr>
          <w:rFonts w:ascii="Arial" w:hAnsi="Arial" w:cs="Arial"/>
          <w:color w:val="2F2F2F"/>
          <w:spacing w:val="-11"/>
          <w:w w:val="105"/>
          <w:sz w:val="22"/>
          <w:szCs w:val="22"/>
        </w:rPr>
        <w:t xml:space="preserve"> </w:t>
      </w:r>
      <w:r>
        <w:rPr>
          <w:rFonts w:ascii="Arial" w:hAnsi="Arial" w:cs="Arial"/>
          <w:color w:val="2F2F2F"/>
          <w:w w:val="105"/>
          <w:sz w:val="22"/>
          <w:szCs w:val="22"/>
        </w:rPr>
        <w:t>arbitraje correrán</w:t>
      </w:r>
      <w:r>
        <w:rPr>
          <w:rFonts w:ascii="Arial" w:hAnsi="Arial" w:cs="Arial"/>
          <w:color w:val="2F2F2F"/>
          <w:spacing w:val="-2"/>
          <w:w w:val="105"/>
          <w:sz w:val="22"/>
          <w:szCs w:val="22"/>
        </w:rPr>
        <w:t xml:space="preserve"> </w:t>
      </w:r>
      <w:r>
        <w:rPr>
          <w:rFonts w:ascii="Arial" w:hAnsi="Arial" w:cs="Arial"/>
          <w:color w:val="2F2F2F"/>
          <w:w w:val="105"/>
          <w:sz w:val="22"/>
          <w:szCs w:val="22"/>
        </w:rPr>
        <w:t>a cargo de las</w:t>
      </w:r>
      <w:r>
        <w:rPr>
          <w:rFonts w:ascii="Arial" w:hAnsi="Arial" w:cs="Arial"/>
          <w:color w:val="2F2F2F"/>
          <w:spacing w:val="-6"/>
          <w:w w:val="105"/>
          <w:sz w:val="22"/>
          <w:szCs w:val="22"/>
        </w:rPr>
        <w:t xml:space="preserve"> </w:t>
      </w:r>
      <w:r>
        <w:rPr>
          <w:rFonts w:ascii="Arial" w:hAnsi="Arial" w:cs="Arial"/>
          <w:color w:val="2F2F2F"/>
          <w:w w:val="105"/>
          <w:sz w:val="22"/>
          <w:szCs w:val="22"/>
        </w:rPr>
        <w:t>partes,</w:t>
      </w:r>
      <w:r>
        <w:rPr>
          <w:rFonts w:ascii="Arial" w:hAnsi="Arial" w:cs="Arial"/>
          <w:color w:val="2F2F2F"/>
          <w:spacing w:val="-1"/>
          <w:w w:val="105"/>
          <w:sz w:val="22"/>
          <w:szCs w:val="22"/>
        </w:rPr>
        <w:t xml:space="preserve"> </w:t>
      </w:r>
      <w:r>
        <w:rPr>
          <w:rFonts w:ascii="Arial" w:hAnsi="Arial" w:cs="Arial"/>
          <w:color w:val="2F2F2F"/>
          <w:w w:val="105"/>
          <w:sz w:val="22"/>
          <w:szCs w:val="22"/>
        </w:rPr>
        <w:t>siendo objeto de</w:t>
      </w:r>
      <w:r>
        <w:rPr>
          <w:rFonts w:ascii="Arial" w:hAnsi="Arial" w:cs="Arial"/>
          <w:color w:val="2F2F2F"/>
          <w:spacing w:val="-6"/>
          <w:w w:val="105"/>
          <w:sz w:val="22"/>
          <w:szCs w:val="22"/>
        </w:rPr>
        <w:t xml:space="preserve"> </w:t>
      </w:r>
      <w:r>
        <w:rPr>
          <w:rFonts w:ascii="Arial" w:hAnsi="Arial" w:cs="Arial"/>
          <w:color w:val="2F2F2F"/>
          <w:w w:val="105"/>
          <w:sz w:val="22"/>
          <w:szCs w:val="22"/>
        </w:rPr>
        <w:t>negociación, en</w:t>
      </w:r>
      <w:r>
        <w:rPr>
          <w:rFonts w:ascii="Arial" w:hAnsi="Arial" w:cs="Arial"/>
          <w:color w:val="2F2F2F"/>
          <w:spacing w:val="-4"/>
          <w:w w:val="105"/>
          <w:sz w:val="22"/>
          <w:szCs w:val="22"/>
        </w:rPr>
        <w:t xml:space="preserve"> </w:t>
      </w:r>
      <w:r>
        <w:rPr>
          <w:rFonts w:ascii="Arial" w:hAnsi="Arial" w:cs="Arial"/>
          <w:color w:val="2F2F2F"/>
          <w:w w:val="105"/>
          <w:sz w:val="22"/>
          <w:szCs w:val="22"/>
        </w:rPr>
        <w:t>cada caso, la forma y proporción de</w:t>
      </w:r>
      <w:r>
        <w:rPr>
          <w:rFonts w:ascii="Arial" w:hAnsi="Arial" w:cs="Arial"/>
          <w:color w:val="2F2F2F"/>
          <w:spacing w:val="-2"/>
          <w:w w:val="105"/>
          <w:sz w:val="22"/>
          <w:szCs w:val="22"/>
        </w:rPr>
        <w:t xml:space="preserve"> </w:t>
      </w:r>
      <w:r>
        <w:rPr>
          <w:rFonts w:ascii="Arial" w:hAnsi="Arial" w:cs="Arial"/>
          <w:color w:val="2F2F2F"/>
          <w:w w:val="105"/>
          <w:sz w:val="22"/>
          <w:szCs w:val="22"/>
        </w:rPr>
        <w:t>dicho coste a que hará frente cada parte.</w:t>
      </w:r>
    </w:p>
    <w:p w:rsidR="009727CE" w:rsidRDefault="009727CE">
      <w:pPr>
        <w:pStyle w:val="Textoindependiente"/>
        <w:spacing w:before="1"/>
        <w:rPr>
          <w:rFonts w:cs="Arial"/>
          <w:szCs w:val="22"/>
        </w:rPr>
      </w:pPr>
    </w:p>
    <w:p w:rsidR="009727CE" w:rsidRDefault="009A0083">
      <w:pPr>
        <w:pStyle w:val="Prrafodelista"/>
        <w:numPr>
          <w:ilvl w:val="0"/>
          <w:numId w:val="23"/>
        </w:numPr>
        <w:tabs>
          <w:tab w:val="left" w:pos="1854"/>
        </w:tabs>
        <w:suppressAutoHyphens w:val="0"/>
        <w:autoSpaceDE w:val="0"/>
        <w:spacing w:line="228" w:lineRule="auto"/>
        <w:ind w:left="467" w:right="2074" w:firstLine="563"/>
        <w:jc w:val="both"/>
        <w:textAlignment w:val="auto"/>
      </w:pPr>
      <w:r>
        <w:rPr>
          <w:rFonts w:ascii="Arial" w:hAnsi="Arial" w:cs="Arial"/>
          <w:color w:val="000000"/>
          <w:sz w:val="22"/>
          <w:szCs w:val="22"/>
        </w:rPr>
        <w:t xml:space="preserve">La </w:t>
      </w:r>
      <w:r>
        <w:rPr>
          <w:rFonts w:ascii="Arial" w:hAnsi="Arial" w:cs="Arial"/>
          <w:sz w:val="22"/>
          <w:szCs w:val="22"/>
        </w:rPr>
        <w:t>Empresa de inserción</w:t>
      </w:r>
      <w:r>
        <w:rPr>
          <w:rFonts w:ascii="Arial" w:hAnsi="Arial" w:cs="Arial"/>
          <w:iCs/>
          <w:color w:val="2F2F2F"/>
          <w:sz w:val="22"/>
          <w:szCs w:val="22"/>
        </w:rPr>
        <w:t xml:space="preserve"> y</w:t>
      </w:r>
      <w:r>
        <w:rPr>
          <w:rFonts w:ascii="Arial" w:hAnsi="Arial" w:cs="Arial"/>
          <w:i/>
          <w:color w:val="2F2F2F"/>
          <w:sz w:val="22"/>
          <w:szCs w:val="22"/>
        </w:rPr>
        <w:t xml:space="preserve"> </w:t>
      </w:r>
      <w:r>
        <w:rPr>
          <w:rFonts w:ascii="Arial" w:hAnsi="Arial" w:cs="Arial"/>
          <w:color w:val="2F2F2F"/>
          <w:sz w:val="22"/>
          <w:szCs w:val="22"/>
        </w:rPr>
        <w:t xml:space="preserve">las organizaciones sindicales expresan su </w:t>
      </w:r>
      <w:r>
        <w:rPr>
          <w:rFonts w:ascii="Arial" w:hAnsi="Arial" w:cs="Arial"/>
          <w:color w:val="2F2F2F"/>
          <w:sz w:val="22"/>
          <w:szCs w:val="22"/>
        </w:rPr>
        <w:t xml:space="preserve">compromiso de </w:t>
      </w:r>
      <w:r>
        <w:rPr>
          <w:rFonts w:ascii="Arial" w:hAnsi="Arial" w:cs="Arial"/>
          <w:color w:val="2F2F2F"/>
          <w:spacing w:val="-2"/>
          <w:w w:val="110"/>
          <w:sz w:val="22"/>
          <w:szCs w:val="22"/>
        </w:rPr>
        <w:t>respetar escrupulosamente</w:t>
      </w:r>
      <w:r>
        <w:rPr>
          <w:rFonts w:ascii="Arial" w:hAnsi="Arial" w:cs="Arial"/>
          <w:color w:val="2F2F2F"/>
          <w:spacing w:val="-8"/>
          <w:w w:val="110"/>
          <w:sz w:val="22"/>
          <w:szCs w:val="22"/>
        </w:rPr>
        <w:t xml:space="preserve"> </w:t>
      </w:r>
      <w:r>
        <w:rPr>
          <w:rFonts w:ascii="Arial" w:hAnsi="Arial" w:cs="Arial"/>
          <w:color w:val="2F2F2F"/>
          <w:spacing w:val="-2"/>
          <w:w w:val="110"/>
          <w:sz w:val="22"/>
          <w:szCs w:val="22"/>
        </w:rPr>
        <w:t>el</w:t>
      </w:r>
      <w:r>
        <w:rPr>
          <w:rFonts w:ascii="Arial" w:hAnsi="Arial" w:cs="Arial"/>
          <w:color w:val="2F2F2F"/>
          <w:spacing w:val="-5"/>
          <w:w w:val="110"/>
          <w:sz w:val="22"/>
          <w:szCs w:val="22"/>
        </w:rPr>
        <w:t xml:space="preserve"> </w:t>
      </w:r>
      <w:r>
        <w:rPr>
          <w:rFonts w:ascii="Arial" w:hAnsi="Arial" w:cs="Arial"/>
          <w:color w:val="2F2F2F"/>
          <w:spacing w:val="-2"/>
          <w:w w:val="110"/>
          <w:sz w:val="22"/>
          <w:szCs w:val="22"/>
        </w:rPr>
        <w:t>proceso de</w:t>
      </w:r>
      <w:r>
        <w:rPr>
          <w:rFonts w:ascii="Arial" w:hAnsi="Arial" w:cs="Arial"/>
          <w:color w:val="2F2F2F"/>
          <w:spacing w:val="-10"/>
          <w:w w:val="110"/>
          <w:sz w:val="22"/>
          <w:szCs w:val="22"/>
        </w:rPr>
        <w:t xml:space="preserve"> </w:t>
      </w:r>
      <w:r>
        <w:rPr>
          <w:rFonts w:ascii="Arial" w:hAnsi="Arial" w:cs="Arial"/>
          <w:color w:val="2F2F2F"/>
          <w:spacing w:val="-2"/>
          <w:w w:val="110"/>
          <w:sz w:val="22"/>
          <w:szCs w:val="22"/>
        </w:rPr>
        <w:t>arbitraje</w:t>
      </w:r>
      <w:r>
        <w:rPr>
          <w:rFonts w:ascii="Arial" w:hAnsi="Arial" w:cs="Arial"/>
          <w:color w:val="2F2F2F"/>
          <w:spacing w:val="-3"/>
          <w:w w:val="110"/>
          <w:sz w:val="22"/>
          <w:szCs w:val="22"/>
        </w:rPr>
        <w:t xml:space="preserve"> </w:t>
      </w:r>
      <w:r>
        <w:rPr>
          <w:rFonts w:ascii="Arial" w:hAnsi="Arial" w:cs="Arial"/>
          <w:color w:val="2F2F2F"/>
          <w:spacing w:val="-2"/>
          <w:w w:val="110"/>
          <w:sz w:val="22"/>
          <w:szCs w:val="22"/>
        </w:rPr>
        <w:t>absteniéndose de</w:t>
      </w:r>
      <w:r>
        <w:rPr>
          <w:rFonts w:ascii="Arial" w:hAnsi="Arial" w:cs="Arial"/>
          <w:color w:val="2F2F2F"/>
          <w:spacing w:val="-6"/>
          <w:w w:val="110"/>
          <w:sz w:val="22"/>
          <w:szCs w:val="22"/>
        </w:rPr>
        <w:t xml:space="preserve"> </w:t>
      </w:r>
      <w:r>
        <w:rPr>
          <w:rFonts w:ascii="Arial" w:hAnsi="Arial" w:cs="Arial"/>
          <w:color w:val="2F2F2F"/>
          <w:spacing w:val="-2"/>
          <w:w w:val="110"/>
          <w:sz w:val="22"/>
          <w:szCs w:val="22"/>
        </w:rPr>
        <w:t>realizar</w:t>
      </w:r>
      <w:r>
        <w:rPr>
          <w:rFonts w:ascii="Arial" w:hAnsi="Arial" w:cs="Arial"/>
          <w:color w:val="2F2F2F"/>
          <w:spacing w:val="-5"/>
          <w:w w:val="110"/>
          <w:sz w:val="22"/>
          <w:szCs w:val="22"/>
        </w:rPr>
        <w:t xml:space="preserve"> </w:t>
      </w:r>
      <w:r>
        <w:rPr>
          <w:rFonts w:ascii="Arial" w:hAnsi="Arial" w:cs="Arial"/>
          <w:color w:val="2F2F2F"/>
          <w:spacing w:val="-2"/>
          <w:w w:val="110"/>
          <w:sz w:val="22"/>
          <w:szCs w:val="22"/>
        </w:rPr>
        <w:t>acción</w:t>
      </w:r>
      <w:r>
        <w:rPr>
          <w:rFonts w:ascii="Arial" w:hAnsi="Arial" w:cs="Arial"/>
          <w:color w:val="2F2F2F"/>
          <w:spacing w:val="-6"/>
          <w:w w:val="110"/>
          <w:sz w:val="22"/>
          <w:szCs w:val="22"/>
        </w:rPr>
        <w:t xml:space="preserve"> </w:t>
      </w:r>
      <w:r>
        <w:rPr>
          <w:rFonts w:ascii="Arial" w:hAnsi="Arial" w:cs="Arial"/>
          <w:color w:val="2F2F2F"/>
          <w:spacing w:val="-2"/>
          <w:w w:val="110"/>
          <w:sz w:val="22"/>
          <w:szCs w:val="22"/>
        </w:rPr>
        <w:t xml:space="preserve">alguna </w:t>
      </w:r>
      <w:r>
        <w:rPr>
          <w:rFonts w:ascii="Arial" w:hAnsi="Arial" w:cs="Arial"/>
          <w:color w:val="2F2F2F"/>
          <w:w w:val="110"/>
          <w:sz w:val="22"/>
          <w:szCs w:val="22"/>
        </w:rPr>
        <w:t>que</w:t>
      </w:r>
      <w:r>
        <w:rPr>
          <w:rFonts w:ascii="Arial" w:hAnsi="Arial" w:cs="Arial"/>
          <w:color w:val="2F2F2F"/>
          <w:spacing w:val="-10"/>
          <w:w w:val="110"/>
          <w:sz w:val="22"/>
          <w:szCs w:val="22"/>
        </w:rPr>
        <w:t xml:space="preserve"> </w:t>
      </w:r>
      <w:r>
        <w:rPr>
          <w:rFonts w:ascii="Arial" w:hAnsi="Arial" w:cs="Arial"/>
          <w:color w:val="2F2F2F"/>
          <w:w w:val="110"/>
          <w:sz w:val="22"/>
          <w:szCs w:val="22"/>
        </w:rPr>
        <w:t>pueda suponer entorpecimiento</w:t>
      </w:r>
      <w:r>
        <w:rPr>
          <w:rFonts w:ascii="Arial" w:hAnsi="Arial" w:cs="Arial"/>
          <w:color w:val="2F2F2F"/>
          <w:spacing w:val="-5"/>
          <w:w w:val="110"/>
          <w:sz w:val="22"/>
          <w:szCs w:val="22"/>
        </w:rPr>
        <w:t xml:space="preserve"> </w:t>
      </w:r>
      <w:r>
        <w:rPr>
          <w:rFonts w:ascii="Arial" w:hAnsi="Arial" w:cs="Arial"/>
          <w:color w:val="2F2F2F"/>
          <w:w w:val="110"/>
          <w:sz w:val="22"/>
          <w:szCs w:val="22"/>
        </w:rPr>
        <w:t>o</w:t>
      </w:r>
      <w:r>
        <w:rPr>
          <w:rFonts w:ascii="Arial" w:hAnsi="Arial" w:cs="Arial"/>
          <w:color w:val="2F2F2F"/>
          <w:spacing w:val="-4"/>
          <w:w w:val="110"/>
          <w:sz w:val="22"/>
          <w:szCs w:val="22"/>
        </w:rPr>
        <w:t xml:space="preserve"> </w:t>
      </w:r>
      <w:r>
        <w:rPr>
          <w:rFonts w:ascii="Arial" w:hAnsi="Arial" w:cs="Arial"/>
          <w:color w:val="2F2F2F"/>
          <w:w w:val="110"/>
          <w:sz w:val="22"/>
          <w:szCs w:val="22"/>
        </w:rPr>
        <w:t>presión externa a la tarea del/de los árbitro/árbitros</w:t>
      </w:r>
    </w:p>
    <w:p w:rsidR="009727CE" w:rsidRDefault="009A0083">
      <w:pPr>
        <w:jc w:val="center"/>
        <w:rPr>
          <w:rFonts w:ascii="Arial" w:hAnsi="Arial" w:cs="Arial"/>
          <w:sz w:val="22"/>
          <w:szCs w:val="22"/>
        </w:rPr>
      </w:pPr>
      <w:r>
        <w:rPr>
          <w:rFonts w:ascii="Arial" w:hAnsi="Arial" w:cs="Arial"/>
          <w:sz w:val="22"/>
          <w:szCs w:val="22"/>
        </w:rPr>
        <w:t>ANEXO II:</w:t>
      </w:r>
    </w:p>
    <w:p w:rsidR="009727CE" w:rsidRDefault="009727CE">
      <w:pPr>
        <w:rPr>
          <w:rFonts w:ascii="Arial" w:hAnsi="Arial" w:cs="Arial"/>
          <w:sz w:val="22"/>
          <w:szCs w:val="22"/>
        </w:rPr>
      </w:pPr>
    </w:p>
    <w:tbl>
      <w:tblPr>
        <w:tblW w:w="8953" w:type="dxa"/>
        <w:tblCellMar>
          <w:left w:w="10" w:type="dxa"/>
          <w:right w:w="10" w:type="dxa"/>
        </w:tblCellMar>
        <w:tblLook w:val="0000" w:firstRow="0" w:lastRow="0" w:firstColumn="0" w:lastColumn="0" w:noHBand="0" w:noVBand="0"/>
      </w:tblPr>
      <w:tblGrid>
        <w:gridCol w:w="1081"/>
        <w:gridCol w:w="1235"/>
        <w:gridCol w:w="1931"/>
        <w:gridCol w:w="794"/>
        <w:gridCol w:w="1544"/>
        <w:gridCol w:w="1293"/>
        <w:gridCol w:w="802"/>
        <w:gridCol w:w="884"/>
      </w:tblGrid>
      <w:tr w:rsidR="009727CE">
        <w:tblPrEx>
          <w:tblCellMar>
            <w:top w:w="0" w:type="dxa"/>
            <w:bottom w:w="0" w:type="dxa"/>
          </w:tblCellMar>
        </w:tblPrEx>
        <w:trPr>
          <w:trHeight w:val="305"/>
        </w:trPr>
        <w:tc>
          <w:tcPr>
            <w:tcW w:w="9564" w:type="dxa"/>
            <w:gridSpan w:val="8"/>
            <w:tcBorders>
              <w:bottom w:val="single" w:sz="6" w:space="0" w:color="00000A"/>
            </w:tcBorders>
            <w:shd w:val="clear" w:color="auto" w:fill="660033"/>
            <w:tcMar>
              <w:top w:w="0" w:type="dxa"/>
              <w:left w:w="28" w:type="dxa"/>
              <w:bottom w:w="10" w:type="dxa"/>
              <w:right w:w="16" w:type="dxa"/>
            </w:tcMar>
            <w:vAlign w:val="bottom"/>
          </w:tcPr>
          <w:p w:rsidR="009727CE" w:rsidRDefault="009A0083">
            <w:pPr>
              <w:ind w:right="6"/>
              <w:jc w:val="center"/>
            </w:pPr>
            <w:r>
              <w:rPr>
                <w:rFonts w:ascii="Arial" w:eastAsia="Arial" w:hAnsi="Arial" w:cs="Arial"/>
                <w:b/>
                <w:color w:val="FFFFFF"/>
                <w:sz w:val="22"/>
                <w:szCs w:val="22"/>
              </w:rPr>
              <w:t xml:space="preserve">VIVIENDAS Y SERVICIOS MUNICIPALES DE CANDELARIA: </w:t>
            </w:r>
            <w:r>
              <w:rPr>
                <w:rFonts w:ascii="Arial" w:eastAsia="Arial" w:hAnsi="Arial" w:cs="Arial"/>
                <w:b/>
                <w:color w:val="FFFFFF"/>
                <w:sz w:val="22"/>
                <w:szCs w:val="22"/>
              </w:rPr>
              <w:t>Tabla salarial 2011 (Actualizada octubre  2023). Salarios Brutos en euros.</w:t>
            </w:r>
          </w:p>
        </w:tc>
      </w:tr>
      <w:tr w:rsidR="009727CE">
        <w:tblPrEx>
          <w:tblCellMar>
            <w:top w:w="0" w:type="dxa"/>
            <w:bottom w:w="0" w:type="dxa"/>
          </w:tblCellMar>
        </w:tblPrEx>
        <w:trPr>
          <w:trHeight w:val="303"/>
        </w:trPr>
        <w:tc>
          <w:tcPr>
            <w:tcW w:w="1081"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tcPr>
          <w:p w:rsidR="009727CE" w:rsidRDefault="009A0083">
            <w:pPr>
              <w:ind w:left="19"/>
              <w:jc w:val="center"/>
            </w:pPr>
            <w:r>
              <w:rPr>
                <w:rFonts w:ascii="Arial" w:eastAsia="Arial" w:hAnsi="Arial" w:cs="Arial"/>
                <w:b/>
                <w:color w:val="FFFFFF"/>
                <w:sz w:val="22"/>
                <w:szCs w:val="22"/>
              </w:rPr>
              <w:t>Grupo Profesional</w:t>
            </w:r>
          </w:p>
        </w:tc>
        <w:tc>
          <w:tcPr>
            <w:tcW w:w="1235"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vAlign w:val="center"/>
          </w:tcPr>
          <w:p w:rsidR="009727CE" w:rsidRDefault="009A0083">
            <w:pPr>
              <w:ind w:right="10"/>
              <w:jc w:val="center"/>
            </w:pPr>
            <w:r>
              <w:rPr>
                <w:rFonts w:ascii="Arial" w:eastAsia="Arial" w:hAnsi="Arial" w:cs="Arial"/>
                <w:b/>
                <w:color w:val="FFFFFF"/>
                <w:sz w:val="22"/>
                <w:szCs w:val="22"/>
              </w:rPr>
              <w:t>Subgrupo</w:t>
            </w:r>
          </w:p>
        </w:tc>
        <w:tc>
          <w:tcPr>
            <w:tcW w:w="1931"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vAlign w:val="bottom"/>
          </w:tcPr>
          <w:p w:rsidR="009727CE" w:rsidRDefault="009A0083">
            <w:pPr>
              <w:ind w:right="12"/>
              <w:jc w:val="center"/>
            </w:pPr>
            <w:r>
              <w:rPr>
                <w:rFonts w:ascii="Arial" w:eastAsia="Arial" w:hAnsi="Arial" w:cs="Arial"/>
                <w:b/>
                <w:color w:val="FFFFFF"/>
                <w:sz w:val="22"/>
                <w:szCs w:val="22"/>
              </w:rPr>
              <w:t>Titulación/Actividad</w:t>
            </w:r>
          </w:p>
        </w:tc>
        <w:tc>
          <w:tcPr>
            <w:tcW w:w="794"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tcPr>
          <w:p w:rsidR="009727CE" w:rsidRDefault="009A0083">
            <w:pPr>
              <w:jc w:val="center"/>
            </w:pPr>
            <w:r>
              <w:rPr>
                <w:rFonts w:ascii="Arial" w:eastAsia="Arial" w:hAnsi="Arial" w:cs="Arial"/>
                <w:b/>
                <w:color w:val="FFFFFF"/>
                <w:sz w:val="22"/>
                <w:szCs w:val="22"/>
              </w:rPr>
              <w:t>Salario Base Mensual</w:t>
            </w:r>
          </w:p>
        </w:tc>
        <w:tc>
          <w:tcPr>
            <w:tcW w:w="1544"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tcPr>
          <w:p w:rsidR="009727CE" w:rsidRDefault="009A0083">
            <w:pPr>
              <w:jc w:val="center"/>
            </w:pPr>
            <w:r>
              <w:rPr>
                <w:rFonts w:ascii="Arial" w:eastAsia="Arial" w:hAnsi="Arial" w:cs="Arial"/>
                <w:b/>
                <w:color w:val="FFFFFF"/>
                <w:sz w:val="22"/>
                <w:szCs w:val="22"/>
              </w:rPr>
              <w:t>Complemento Responsabilidad</w:t>
            </w:r>
          </w:p>
        </w:tc>
        <w:tc>
          <w:tcPr>
            <w:tcW w:w="1293"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tcPr>
          <w:p w:rsidR="009727CE" w:rsidRDefault="009A0083">
            <w:pPr>
              <w:jc w:val="center"/>
            </w:pPr>
            <w:r>
              <w:rPr>
                <w:rFonts w:ascii="Arial" w:eastAsia="Arial" w:hAnsi="Arial" w:cs="Arial"/>
                <w:b/>
                <w:color w:val="FFFFFF"/>
                <w:sz w:val="22"/>
                <w:szCs w:val="22"/>
              </w:rPr>
              <w:t>Complemento Específico</w:t>
            </w:r>
          </w:p>
        </w:tc>
        <w:tc>
          <w:tcPr>
            <w:tcW w:w="802"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vAlign w:val="bottom"/>
          </w:tcPr>
          <w:p w:rsidR="009727CE" w:rsidRDefault="009A0083">
            <w:pPr>
              <w:ind w:right="9"/>
              <w:jc w:val="center"/>
            </w:pPr>
            <w:r>
              <w:rPr>
                <w:rFonts w:ascii="Arial" w:eastAsia="Arial" w:hAnsi="Arial" w:cs="Arial"/>
                <w:b/>
                <w:color w:val="FFFFFF"/>
                <w:sz w:val="22"/>
                <w:szCs w:val="22"/>
              </w:rPr>
              <w:t>Salario Mensual</w:t>
            </w:r>
          </w:p>
        </w:tc>
        <w:tc>
          <w:tcPr>
            <w:tcW w:w="884" w:type="dxa"/>
            <w:tcBorders>
              <w:top w:val="single" w:sz="6" w:space="0" w:color="00000A"/>
              <w:left w:val="single" w:sz="6" w:space="0" w:color="00000A"/>
              <w:bottom w:val="single" w:sz="6" w:space="0" w:color="00000A"/>
              <w:right w:val="single" w:sz="6" w:space="0" w:color="00000A"/>
            </w:tcBorders>
            <w:shd w:val="clear" w:color="auto" w:fill="660033"/>
            <w:tcMar>
              <w:top w:w="0" w:type="dxa"/>
              <w:left w:w="28" w:type="dxa"/>
              <w:bottom w:w="10" w:type="dxa"/>
              <w:right w:w="16" w:type="dxa"/>
            </w:tcMar>
            <w:vAlign w:val="bottom"/>
          </w:tcPr>
          <w:p w:rsidR="009727CE" w:rsidRDefault="009A0083">
            <w:pPr>
              <w:ind w:right="12"/>
              <w:jc w:val="center"/>
            </w:pPr>
            <w:r>
              <w:rPr>
                <w:rFonts w:ascii="Arial" w:eastAsia="Arial" w:hAnsi="Arial" w:cs="Arial"/>
                <w:b/>
                <w:color w:val="FFFFFF"/>
                <w:sz w:val="22"/>
                <w:szCs w:val="22"/>
              </w:rPr>
              <w:t>Salario Anual</w:t>
            </w:r>
          </w:p>
        </w:tc>
      </w:tr>
      <w:tr w:rsidR="009727CE">
        <w:tblPrEx>
          <w:tblCellMar>
            <w:top w:w="0" w:type="dxa"/>
            <w:bottom w:w="0" w:type="dxa"/>
          </w:tblCellMar>
        </w:tblPrEx>
        <w:trPr>
          <w:trHeight w:val="294"/>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r>
              <w:rPr>
                <w:rFonts w:ascii="Arial" w:eastAsia="Arial" w:hAnsi="Arial" w:cs="Arial"/>
                <w:b/>
                <w:sz w:val="22"/>
                <w:szCs w:val="22"/>
              </w:rPr>
              <w:t>Grupo 1</w:t>
            </w: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left="3"/>
            </w:pPr>
            <w:r>
              <w:rPr>
                <w:rFonts w:ascii="Arial" w:eastAsia="Arial" w:hAnsi="Arial" w:cs="Arial"/>
                <w:sz w:val="22"/>
                <w:szCs w:val="22"/>
              </w:rPr>
              <w:t xml:space="preserve">Director, Jefe/a o </w:t>
            </w:r>
            <w:r>
              <w:rPr>
                <w:rFonts w:ascii="Arial" w:eastAsia="Arial" w:hAnsi="Arial" w:cs="Arial"/>
                <w:sz w:val="22"/>
                <w:szCs w:val="22"/>
              </w:rPr>
              <w:t>Coordinador de departamento o de área</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2.564,89</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2.564,89</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30.778,68</w:t>
            </w:r>
          </w:p>
        </w:tc>
      </w:tr>
      <w:tr w:rsidR="009727CE">
        <w:tblPrEx>
          <w:tblCellMar>
            <w:top w:w="0" w:type="dxa"/>
            <w:bottom w:w="0" w:type="dxa"/>
          </w:tblCellMar>
        </w:tblPrEx>
        <w:trPr>
          <w:trHeight w:val="294"/>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r>
              <w:rPr>
                <w:rFonts w:ascii="Arial" w:eastAsia="Arial" w:hAnsi="Arial" w:cs="Arial"/>
                <w:b/>
                <w:sz w:val="22"/>
                <w:szCs w:val="22"/>
              </w:rPr>
              <w:t>Grupo 2</w:t>
            </w: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left="3"/>
            </w:pPr>
            <w:r>
              <w:rPr>
                <w:rFonts w:ascii="Arial" w:eastAsia="Arial" w:hAnsi="Arial" w:cs="Arial"/>
                <w:sz w:val="22"/>
                <w:szCs w:val="22"/>
              </w:rPr>
              <w:t>Mandos intermedios: coordinador de servicio</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1.863,20</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264,61</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175,90</w:t>
            </w: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2.303,71</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27.644,52</w:t>
            </w:r>
          </w:p>
        </w:tc>
      </w:tr>
      <w:tr w:rsidR="009727CE">
        <w:tblPrEx>
          <w:tblCellMar>
            <w:top w:w="0" w:type="dxa"/>
            <w:bottom w:w="0" w:type="dxa"/>
          </w:tblCellMar>
        </w:tblPrEx>
        <w:trPr>
          <w:trHeight w:val="442"/>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r>
              <w:rPr>
                <w:rFonts w:ascii="Arial" w:eastAsia="Arial" w:hAnsi="Arial" w:cs="Arial"/>
                <w:b/>
                <w:sz w:val="22"/>
                <w:szCs w:val="22"/>
              </w:rPr>
              <w:t>Grupo 3</w:t>
            </w: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1.-</w:t>
            </w:r>
            <w:r>
              <w:rPr>
                <w:rFonts w:ascii="Arial" w:eastAsia="Arial" w:hAnsi="Arial" w:cs="Arial"/>
                <w:sz w:val="22"/>
                <w:szCs w:val="22"/>
              </w:rPr>
              <w:t xml:space="preserve"> Personal altamente especializado.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 xml:space="preserve">Licenciados/as o Ingenieros superiores o </w:t>
            </w:r>
            <w:r>
              <w:rPr>
                <w:rFonts w:ascii="Arial" w:eastAsia="Arial" w:hAnsi="Arial" w:cs="Arial"/>
                <w:sz w:val="22"/>
                <w:szCs w:val="22"/>
              </w:rPr>
              <w:t>experiencia equivalente</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2.101,91</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2.101,91</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25.222,92</w:t>
            </w:r>
          </w:p>
        </w:tc>
      </w:tr>
      <w:tr w:rsidR="009727CE">
        <w:tblPrEx>
          <w:tblCellMar>
            <w:top w:w="0" w:type="dxa"/>
            <w:bottom w:w="0" w:type="dxa"/>
          </w:tblCellMar>
        </w:tblPrEx>
        <w:trPr>
          <w:trHeight w:val="442"/>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2.a)-</w:t>
            </w:r>
            <w:r>
              <w:rPr>
                <w:rFonts w:ascii="Arial" w:eastAsia="Arial" w:hAnsi="Arial" w:cs="Arial"/>
                <w:sz w:val="22"/>
                <w:szCs w:val="22"/>
              </w:rPr>
              <w:t xml:space="preserve"> Personal especializado.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Diplomaturas o Ingenierías Técnicas o experiencia equivalente. Secretario/a.</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1.647,21</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264,61</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175,90</w:t>
            </w: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2.087,72</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25.052,64</w:t>
            </w:r>
          </w:p>
        </w:tc>
      </w:tr>
      <w:tr w:rsidR="009727CE">
        <w:tblPrEx>
          <w:tblCellMar>
            <w:top w:w="0" w:type="dxa"/>
            <w:bottom w:w="0" w:type="dxa"/>
          </w:tblCellMar>
        </w:tblPrEx>
        <w:trPr>
          <w:trHeight w:val="442"/>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2.b)-</w:t>
            </w:r>
            <w:r>
              <w:rPr>
                <w:rFonts w:ascii="Arial" w:eastAsia="Arial" w:hAnsi="Arial" w:cs="Arial"/>
                <w:sz w:val="22"/>
                <w:szCs w:val="22"/>
              </w:rPr>
              <w:t xml:space="preserve"> Personal especializado.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 xml:space="preserve">Diplomaturas o </w:t>
            </w:r>
            <w:r>
              <w:rPr>
                <w:rFonts w:ascii="Arial" w:eastAsia="Arial" w:hAnsi="Arial" w:cs="Arial"/>
                <w:sz w:val="22"/>
                <w:szCs w:val="22"/>
              </w:rPr>
              <w:t>Ingenierías Técnicas o experiencia equivalente. Secretario/a.</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1.647,21</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1.647,21</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19.766,52</w:t>
            </w:r>
          </w:p>
        </w:tc>
      </w:tr>
      <w:tr w:rsidR="009727CE">
        <w:tblPrEx>
          <w:tblCellMar>
            <w:top w:w="0" w:type="dxa"/>
            <w:bottom w:w="0" w:type="dxa"/>
          </w:tblCellMar>
        </w:tblPrEx>
        <w:trPr>
          <w:trHeight w:val="442"/>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3.a)-</w:t>
            </w:r>
            <w:r>
              <w:rPr>
                <w:rFonts w:ascii="Arial" w:eastAsia="Arial" w:hAnsi="Arial" w:cs="Arial"/>
                <w:sz w:val="22"/>
                <w:szCs w:val="22"/>
              </w:rPr>
              <w:t xml:space="preserve"> Personal cualificado.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Formación Profesional o experiencia equivalente. Supervisor/a</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1.232,44</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105,35</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10"/>
              <w:jc w:val="center"/>
            </w:pPr>
            <w:r>
              <w:rPr>
                <w:rFonts w:ascii="Arial" w:eastAsia="Arial" w:hAnsi="Arial" w:cs="Arial"/>
                <w:sz w:val="22"/>
                <w:szCs w:val="22"/>
              </w:rPr>
              <w:t>43,90</w:t>
            </w: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1.381,69</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16.580,28</w:t>
            </w:r>
          </w:p>
        </w:tc>
      </w:tr>
      <w:tr w:rsidR="009727CE">
        <w:tblPrEx>
          <w:tblCellMar>
            <w:top w:w="0" w:type="dxa"/>
            <w:bottom w:w="0" w:type="dxa"/>
          </w:tblCellMar>
        </w:tblPrEx>
        <w:trPr>
          <w:trHeight w:val="442"/>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3.a).-</w:t>
            </w:r>
            <w:r>
              <w:rPr>
                <w:rFonts w:ascii="Arial" w:eastAsia="Arial" w:hAnsi="Arial" w:cs="Arial"/>
                <w:sz w:val="22"/>
                <w:szCs w:val="22"/>
              </w:rPr>
              <w:t xml:space="preserve"> Personal cualificado.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Formación Profesional o experiencia equivalente. Supervisor/a.</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1.232,43</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105,35</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1.337,78</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16.053,36</w:t>
            </w:r>
          </w:p>
        </w:tc>
      </w:tr>
      <w:tr w:rsidR="009727CE">
        <w:tblPrEx>
          <w:tblCellMar>
            <w:top w:w="0" w:type="dxa"/>
            <w:bottom w:w="0" w:type="dxa"/>
          </w:tblCellMar>
        </w:tblPrEx>
        <w:trPr>
          <w:trHeight w:val="294"/>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b/>
                <w:sz w:val="22"/>
                <w:szCs w:val="22"/>
              </w:rPr>
              <w:t>3.b)-</w:t>
            </w:r>
            <w:r>
              <w:rPr>
                <w:rFonts w:ascii="Arial" w:eastAsia="Arial" w:hAnsi="Arial" w:cs="Arial"/>
                <w:sz w:val="22"/>
                <w:szCs w:val="22"/>
              </w:rPr>
              <w:t xml:space="preserve"> Personal cualificado.</w:t>
            </w: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left="3"/>
            </w:pPr>
            <w:r>
              <w:rPr>
                <w:rFonts w:ascii="Arial" w:eastAsia="Arial" w:hAnsi="Arial" w:cs="Arial"/>
                <w:sz w:val="22"/>
                <w:szCs w:val="22"/>
              </w:rPr>
              <w:t>Especialista Técnico/Administrativo</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1.232,43</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9"/>
              <w:jc w:val="center"/>
            </w:pPr>
            <w:r>
              <w:rPr>
                <w:rFonts w:ascii="Arial" w:eastAsia="Arial" w:hAnsi="Arial" w:cs="Arial"/>
                <w:sz w:val="22"/>
                <w:szCs w:val="22"/>
              </w:rPr>
              <w:t>52,69</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1.285,12</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15.421,44</w:t>
            </w:r>
          </w:p>
        </w:tc>
      </w:tr>
      <w:tr w:rsidR="009727CE">
        <w:tblPrEx>
          <w:tblCellMar>
            <w:top w:w="0" w:type="dxa"/>
            <w:bottom w:w="0" w:type="dxa"/>
          </w:tblCellMar>
        </w:tblPrEx>
        <w:trPr>
          <w:trHeight w:val="294"/>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r>
              <w:rPr>
                <w:rFonts w:ascii="Arial" w:eastAsia="Arial" w:hAnsi="Arial" w:cs="Arial"/>
                <w:b/>
                <w:sz w:val="22"/>
                <w:szCs w:val="22"/>
              </w:rPr>
              <w:t>Grupo 4</w:t>
            </w: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left="3"/>
            </w:pPr>
            <w:r>
              <w:rPr>
                <w:rFonts w:ascii="Arial" w:eastAsia="Arial" w:hAnsi="Arial" w:cs="Arial"/>
                <w:sz w:val="22"/>
                <w:szCs w:val="22"/>
              </w:rPr>
              <w:t>Auxiliar de servicios. Auxiliar Administrativo</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1.232,43</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10"/>
              <w:jc w:val="center"/>
            </w:pPr>
            <w:r>
              <w:rPr>
                <w:rFonts w:ascii="Arial" w:eastAsia="Arial" w:hAnsi="Arial" w:cs="Arial"/>
                <w:sz w:val="22"/>
                <w:szCs w:val="22"/>
              </w:rPr>
              <w:t>43,90</w:t>
            </w: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1.276,33</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15.315,96</w:t>
            </w:r>
          </w:p>
        </w:tc>
      </w:tr>
      <w:tr w:rsidR="009727CE">
        <w:tblPrEx>
          <w:tblCellMar>
            <w:top w:w="0" w:type="dxa"/>
            <w:bottom w:w="0" w:type="dxa"/>
          </w:tblCellMar>
        </w:tblPrEx>
        <w:trPr>
          <w:trHeight w:val="498"/>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spacing w:after="62"/>
              <w:ind w:left="3"/>
            </w:pPr>
            <w:r>
              <w:rPr>
                <w:rFonts w:ascii="Arial" w:eastAsia="Arial" w:hAnsi="Arial" w:cs="Arial"/>
                <w:sz w:val="22"/>
                <w:szCs w:val="22"/>
              </w:rPr>
              <w:t>Auxiliar de Servicios</w:t>
            </w:r>
            <w:r>
              <w:rPr>
                <w:rFonts w:ascii="Arial" w:eastAsia="Arial" w:hAnsi="Arial" w:cs="Arial"/>
                <w:sz w:val="22"/>
                <w:szCs w:val="22"/>
                <w:vertAlign w:val="superscript"/>
              </w:rPr>
              <w:t>.1</w:t>
            </w:r>
          </w:p>
          <w:p w:rsidR="009727CE" w:rsidRDefault="009A0083">
            <w:pPr>
              <w:spacing w:after="60"/>
              <w:ind w:left="3"/>
            </w:pPr>
            <w:r>
              <w:rPr>
                <w:rFonts w:ascii="Arial" w:eastAsia="Arial" w:hAnsi="Arial" w:cs="Arial"/>
                <w:sz w:val="22"/>
                <w:szCs w:val="22"/>
              </w:rPr>
              <w:t>Auxiliar Administrativo</w:t>
            </w:r>
            <w:r>
              <w:rPr>
                <w:rFonts w:ascii="Arial" w:eastAsia="Arial" w:hAnsi="Arial" w:cs="Arial"/>
                <w:sz w:val="22"/>
                <w:szCs w:val="22"/>
                <w:vertAlign w:val="superscript"/>
              </w:rPr>
              <w:t>1</w:t>
            </w:r>
          </w:p>
          <w:p w:rsidR="009727CE" w:rsidRDefault="009A0083">
            <w:pPr>
              <w:ind w:left="3"/>
            </w:pPr>
            <w:r>
              <w:rPr>
                <w:rFonts w:ascii="Arial" w:eastAsia="Arial" w:hAnsi="Arial" w:cs="Arial"/>
                <w:sz w:val="22"/>
                <w:szCs w:val="22"/>
              </w:rPr>
              <w:t>Auxiliar Limpieza</w:t>
            </w:r>
            <w:r>
              <w:rPr>
                <w:rFonts w:ascii="Arial" w:eastAsia="Arial" w:hAnsi="Arial" w:cs="Arial"/>
                <w:sz w:val="22"/>
                <w:szCs w:val="22"/>
                <w:vertAlign w:val="superscript"/>
              </w:rPr>
              <w:t>1</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1.232,43</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1.232,43</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vAlign w:val="center"/>
          </w:tcPr>
          <w:p w:rsidR="009727CE" w:rsidRDefault="009A0083">
            <w:pPr>
              <w:ind w:right="7"/>
              <w:jc w:val="center"/>
            </w:pPr>
            <w:r>
              <w:rPr>
                <w:rFonts w:ascii="Arial" w:eastAsia="Arial" w:hAnsi="Arial" w:cs="Arial"/>
                <w:sz w:val="22"/>
                <w:szCs w:val="22"/>
              </w:rPr>
              <w:t>14.789,16</w:t>
            </w:r>
          </w:p>
        </w:tc>
      </w:tr>
      <w:tr w:rsidR="009727CE">
        <w:tblPrEx>
          <w:tblCellMar>
            <w:top w:w="0" w:type="dxa"/>
            <w:bottom w:w="0" w:type="dxa"/>
          </w:tblCellMar>
        </w:tblPrEx>
        <w:trPr>
          <w:trHeight w:val="248"/>
        </w:trPr>
        <w:tc>
          <w:tcPr>
            <w:tcW w:w="108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35"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931"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left="3"/>
            </w:pPr>
            <w:r>
              <w:rPr>
                <w:rFonts w:ascii="Arial" w:eastAsia="Arial" w:hAnsi="Arial" w:cs="Arial"/>
                <w:sz w:val="22"/>
                <w:szCs w:val="22"/>
              </w:rPr>
              <w:t>Ayudante</w:t>
            </w:r>
            <w:r>
              <w:rPr>
                <w:rFonts w:ascii="Arial" w:eastAsia="Arial" w:hAnsi="Arial" w:cs="Arial"/>
                <w:sz w:val="22"/>
                <w:szCs w:val="22"/>
                <w:vertAlign w:val="superscript"/>
              </w:rPr>
              <w:t>1</w:t>
            </w:r>
          </w:p>
        </w:tc>
        <w:tc>
          <w:tcPr>
            <w:tcW w:w="79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right="7"/>
              <w:jc w:val="center"/>
            </w:pPr>
            <w:r>
              <w:rPr>
                <w:rFonts w:ascii="Arial" w:eastAsia="Arial" w:hAnsi="Arial" w:cs="Arial"/>
                <w:sz w:val="22"/>
                <w:szCs w:val="22"/>
              </w:rPr>
              <w:t>1.232,43</w:t>
            </w:r>
          </w:p>
        </w:tc>
        <w:tc>
          <w:tcPr>
            <w:tcW w:w="154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727CE">
            <w:pPr>
              <w:spacing w:after="160"/>
              <w:rPr>
                <w:rFonts w:ascii="Arial" w:hAnsi="Arial" w:cs="Arial"/>
                <w:sz w:val="22"/>
                <w:szCs w:val="22"/>
              </w:rPr>
            </w:pPr>
          </w:p>
        </w:tc>
        <w:tc>
          <w:tcPr>
            <w:tcW w:w="802"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right="7"/>
              <w:jc w:val="center"/>
            </w:pPr>
            <w:r>
              <w:rPr>
                <w:rFonts w:ascii="Arial" w:eastAsia="Arial" w:hAnsi="Arial" w:cs="Arial"/>
                <w:sz w:val="22"/>
                <w:szCs w:val="22"/>
              </w:rPr>
              <w:t>1.232,43</w:t>
            </w:r>
          </w:p>
        </w:tc>
        <w:tc>
          <w:tcPr>
            <w:tcW w:w="884" w:type="dxa"/>
            <w:tcBorders>
              <w:top w:val="single" w:sz="6" w:space="0" w:color="00000A"/>
              <w:left w:val="single" w:sz="6" w:space="0" w:color="00000A"/>
              <w:bottom w:val="single" w:sz="6" w:space="0" w:color="00000A"/>
              <w:right w:val="single" w:sz="6" w:space="0" w:color="00000A"/>
            </w:tcBorders>
            <w:shd w:val="clear" w:color="auto" w:fill="auto"/>
            <w:tcMar>
              <w:top w:w="0" w:type="dxa"/>
              <w:left w:w="28" w:type="dxa"/>
              <w:bottom w:w="10" w:type="dxa"/>
              <w:right w:w="16" w:type="dxa"/>
            </w:tcMar>
          </w:tcPr>
          <w:p w:rsidR="009727CE" w:rsidRDefault="009A0083">
            <w:pPr>
              <w:ind w:right="7"/>
              <w:jc w:val="center"/>
            </w:pPr>
            <w:r>
              <w:rPr>
                <w:rFonts w:ascii="Arial" w:eastAsia="Arial" w:hAnsi="Arial" w:cs="Arial"/>
                <w:sz w:val="22"/>
                <w:szCs w:val="22"/>
              </w:rPr>
              <w:t>14.789,16</w:t>
            </w:r>
          </w:p>
        </w:tc>
      </w:tr>
    </w:tbl>
    <w:p w:rsidR="009727CE" w:rsidRDefault="009727CE">
      <w:pPr>
        <w:ind w:left="-376"/>
        <w:jc w:val="center"/>
        <w:rPr>
          <w:rFonts w:ascii="Arial" w:hAnsi="Arial" w:cs="Arial"/>
          <w:sz w:val="22"/>
          <w:szCs w:val="22"/>
        </w:rPr>
      </w:pPr>
    </w:p>
    <w:p w:rsidR="009727CE" w:rsidRDefault="009A0083">
      <w:r>
        <w:rPr>
          <w:rFonts w:ascii="Arial" w:hAnsi="Arial" w:cs="Arial"/>
          <w:sz w:val="22"/>
          <w:szCs w:val="22"/>
        </w:rPr>
        <w:t xml:space="preserve">                      </w:t>
      </w:r>
      <w:r>
        <w:rPr>
          <w:rFonts w:ascii="Arial" w:hAnsi="Arial" w:cs="Arial"/>
          <w:b/>
          <w:bCs/>
          <w:sz w:val="22"/>
          <w:szCs w:val="22"/>
        </w:rPr>
        <w:t xml:space="preserve"> </w:t>
      </w:r>
    </w:p>
    <w:p w:rsidR="009727CE" w:rsidRDefault="009A0083">
      <w:pPr>
        <w:jc w:val="center"/>
        <w:rPr>
          <w:rFonts w:ascii="Arial" w:hAnsi="Arial" w:cs="Arial"/>
          <w:sz w:val="22"/>
          <w:szCs w:val="22"/>
        </w:rPr>
      </w:pPr>
      <w:r>
        <w:rPr>
          <w:rFonts w:ascii="Arial" w:hAnsi="Arial" w:cs="Arial"/>
          <w:sz w:val="22"/>
          <w:szCs w:val="22"/>
        </w:rPr>
        <w:t xml:space="preserve">Actualizado al Salario Mínimo Interprofesional a </w:t>
      </w:r>
      <w:r>
        <w:rPr>
          <w:rFonts w:ascii="Arial" w:hAnsi="Arial" w:cs="Arial"/>
          <w:sz w:val="22"/>
          <w:szCs w:val="22"/>
        </w:rPr>
        <w:t>1.260,00 euros</w:t>
      </w:r>
    </w:p>
    <w:p w:rsidR="009727CE" w:rsidRDefault="009A0083">
      <w:pPr>
        <w:rPr>
          <w:rFonts w:ascii="Arial" w:hAnsi="Arial" w:cs="Arial"/>
          <w:b/>
          <w:bCs/>
          <w:sz w:val="22"/>
          <w:szCs w:val="22"/>
        </w:rPr>
      </w:pPr>
      <w:r>
        <w:rPr>
          <w:rFonts w:ascii="Arial" w:hAnsi="Arial" w:cs="Arial"/>
          <w:b/>
          <w:bCs/>
          <w:sz w:val="22"/>
          <w:szCs w:val="22"/>
        </w:rPr>
        <w:t xml:space="preserve">              </w:t>
      </w:r>
    </w:p>
    <w:p w:rsidR="009727CE" w:rsidRDefault="009727CE">
      <w:pPr>
        <w:jc w:val="both"/>
        <w:rPr>
          <w:rFonts w:ascii="Arial" w:hAnsi="Arial" w:cs="Arial"/>
          <w:b/>
          <w:bCs/>
          <w:sz w:val="22"/>
          <w:szCs w:val="22"/>
        </w:rPr>
      </w:pPr>
    </w:p>
    <w:p w:rsidR="009727CE" w:rsidRDefault="009A0083">
      <w:pPr>
        <w:jc w:val="both"/>
      </w:pPr>
      <w:r>
        <w:rPr>
          <w:rFonts w:ascii="Arial" w:hAnsi="Arial" w:cs="Arial"/>
          <w:b/>
          <w:bCs/>
          <w:sz w:val="22"/>
          <w:szCs w:val="22"/>
        </w:rPr>
        <w:t>NOTA: Adicionalmente, a todo el personal de la Entidad, se abonará trienios conforme LGPE vigentes.</w:t>
      </w: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A0083">
      <w:pPr>
        <w:pStyle w:val="Textoindependiente"/>
        <w:jc w:val="both"/>
      </w:pPr>
      <w:r>
        <w:rPr>
          <w:rFonts w:cs="Arial"/>
          <w:b/>
          <w:sz w:val="24"/>
          <w:shd w:val="clear" w:color="auto" w:fill="FFFFFF"/>
        </w:rPr>
        <w:t>4.-</w:t>
      </w:r>
      <w:r>
        <w:rPr>
          <w:rFonts w:cs="Arial"/>
          <w:b/>
          <w:sz w:val="24"/>
        </w:rPr>
        <w:t xml:space="preserve"> </w:t>
      </w:r>
      <w:r>
        <w:rPr>
          <w:rFonts w:cs="Arial"/>
          <w:b/>
          <w:sz w:val="24"/>
          <w:shd w:val="clear" w:color="auto" w:fill="FFFFFF"/>
        </w:rPr>
        <w:t xml:space="preserve">Expediente 3101/2023. Propuesta de la Alcaldesa-Presidenta de fecha 22 de noviembre de 2023 </w:t>
      </w:r>
      <w:r>
        <w:rPr>
          <w:rFonts w:cs="Arial"/>
          <w:b/>
          <w:sz w:val="24"/>
          <w:shd w:val="clear" w:color="auto" w:fill="FFFFFF"/>
        </w:rPr>
        <w:t>al Pleno en relación con la tramitación del Plan Especial de Ordenación del Parque Periurbano de Pasacola, T.M de Candelaria.</w:t>
      </w:r>
    </w:p>
    <w:p w:rsidR="009727CE" w:rsidRDefault="009727CE">
      <w:pPr>
        <w:pStyle w:val="Textoindependiente"/>
        <w:jc w:val="both"/>
        <w:rPr>
          <w:rFonts w:cs="Arial"/>
          <w:b/>
          <w:color w:val="000000"/>
          <w:szCs w:val="22"/>
          <w:shd w:val="clear" w:color="auto" w:fill="FFFFFF"/>
        </w:rPr>
      </w:pPr>
    </w:p>
    <w:p w:rsidR="009727CE" w:rsidRDefault="009A0083">
      <w:pPr>
        <w:pStyle w:val="Textoindependiente"/>
        <w:jc w:val="both"/>
      </w:pPr>
      <w:r>
        <w:rPr>
          <w:rFonts w:cs="Arial"/>
          <w:b/>
          <w:bCs/>
          <w:szCs w:val="22"/>
        </w:rPr>
        <w:t xml:space="preserve">     Consta en el expediente informe jurídico emitido por </w:t>
      </w:r>
      <w:r>
        <w:rPr>
          <w:rFonts w:cs="Arial"/>
          <w:b/>
          <w:szCs w:val="22"/>
        </w:rPr>
        <w:t>Doña Olga Fernández Méndez-Bencomo</w:t>
      </w:r>
      <w:r>
        <w:rPr>
          <w:rFonts w:cs="Arial"/>
          <w:b/>
          <w:bCs/>
          <w:szCs w:val="22"/>
        </w:rPr>
        <w:t xml:space="preserve">, </w:t>
      </w:r>
      <w:r>
        <w:rPr>
          <w:rFonts w:cs="Arial"/>
          <w:b/>
          <w:szCs w:val="22"/>
        </w:rPr>
        <w:t xml:space="preserve">que desempeña el puesto de trabajo </w:t>
      </w:r>
      <w:r>
        <w:rPr>
          <w:rFonts w:cs="Arial"/>
          <w:b/>
          <w:szCs w:val="22"/>
        </w:rPr>
        <w:t xml:space="preserve">de Técnica Jurista, de 16 de noviembre de 2023, debidamente conformado por Don Octavio Manuel Fernández Hernández, Secretario General, </w:t>
      </w:r>
      <w:r>
        <w:rPr>
          <w:rFonts w:cs="Arial"/>
          <w:b/>
          <w:bCs/>
          <w:szCs w:val="22"/>
        </w:rPr>
        <w:t>de fecha 20 de noviembre de 2023, del siguiente tenor literal:</w:t>
      </w:r>
    </w:p>
    <w:p w:rsidR="009727CE" w:rsidRDefault="009727CE">
      <w:pPr>
        <w:pStyle w:val="Textoindependiente"/>
        <w:jc w:val="both"/>
        <w:rPr>
          <w:rFonts w:cs="Arial"/>
          <w:b/>
          <w:bCs/>
          <w:szCs w:val="22"/>
        </w:rPr>
      </w:pPr>
    </w:p>
    <w:p w:rsidR="009727CE" w:rsidRDefault="009727CE">
      <w:pPr>
        <w:pStyle w:val="Textoindependiente"/>
        <w:jc w:val="both"/>
        <w:rPr>
          <w:rFonts w:cs="Arial"/>
          <w:b/>
          <w:bCs/>
          <w:szCs w:val="22"/>
        </w:rPr>
      </w:pPr>
    </w:p>
    <w:p w:rsidR="009727CE" w:rsidRDefault="009A0083">
      <w:pPr>
        <w:pStyle w:val="Textoindependiente"/>
        <w:jc w:val="center"/>
        <w:rPr>
          <w:rFonts w:cs="Arial"/>
          <w:b/>
          <w:szCs w:val="22"/>
        </w:rPr>
      </w:pPr>
      <w:r>
        <w:rPr>
          <w:rFonts w:cs="Arial"/>
          <w:b/>
          <w:szCs w:val="22"/>
        </w:rPr>
        <w:t>“INFORME JURÍDICO</w:t>
      </w:r>
    </w:p>
    <w:p w:rsidR="009727CE" w:rsidRDefault="009A0083">
      <w:pPr>
        <w:pStyle w:val="Textoindependiente"/>
        <w:jc w:val="both"/>
      </w:pPr>
      <w:r>
        <w:rPr>
          <w:rFonts w:cs="Arial"/>
          <w:b/>
          <w:szCs w:val="22"/>
        </w:rPr>
        <w:t>La técnico de Administración General O</w:t>
      </w:r>
      <w:r>
        <w:rPr>
          <w:rFonts w:cs="Arial"/>
          <w:b/>
          <w:szCs w:val="22"/>
        </w:rPr>
        <w:t>lga Fernández Méndez Bencomo, en el expediente anteriormente reseñado, emite el siguiente informe:</w:t>
      </w:r>
    </w:p>
    <w:p w:rsidR="009727CE" w:rsidRDefault="009727CE">
      <w:pPr>
        <w:jc w:val="both"/>
        <w:rPr>
          <w:rFonts w:ascii="Arial" w:hAnsi="Arial" w:cs="Arial"/>
          <w:b/>
          <w:sz w:val="22"/>
          <w:szCs w:val="22"/>
        </w:rPr>
      </w:pPr>
    </w:p>
    <w:p w:rsidR="009727CE" w:rsidRDefault="009727CE">
      <w:pPr>
        <w:tabs>
          <w:tab w:val="left" w:pos="0"/>
        </w:tabs>
        <w:suppressAutoHyphens w:val="0"/>
        <w:jc w:val="both"/>
        <w:rPr>
          <w:rFonts w:ascii="Arial" w:hAnsi="Arial" w:cs="Arial"/>
          <w:b/>
          <w:sz w:val="22"/>
          <w:szCs w:val="22"/>
        </w:rPr>
      </w:pPr>
    </w:p>
    <w:p w:rsidR="009727CE" w:rsidRDefault="009A0083">
      <w:pPr>
        <w:tabs>
          <w:tab w:val="right" w:pos="9540"/>
        </w:tabs>
        <w:suppressAutoHyphens w:val="0"/>
        <w:ind w:firstLine="708"/>
        <w:jc w:val="center"/>
        <w:rPr>
          <w:rFonts w:ascii="Arial" w:eastAsia="Times New Roman" w:hAnsi="Arial" w:cs="Arial"/>
          <w:b/>
          <w:sz w:val="22"/>
          <w:szCs w:val="22"/>
          <w:lang w:val="es-ES_tradnl" w:eastAsia="es-ES"/>
        </w:rPr>
      </w:pPr>
      <w:r>
        <w:rPr>
          <w:rFonts w:ascii="Arial" w:eastAsia="Times New Roman" w:hAnsi="Arial" w:cs="Arial"/>
          <w:b/>
          <w:sz w:val="22"/>
          <w:szCs w:val="22"/>
          <w:lang w:val="es-ES_tradnl" w:eastAsia="es-ES"/>
        </w:rPr>
        <w:t>ANTECEDENTES</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spacing w:before="100" w:after="100"/>
        <w:jc w:val="both"/>
      </w:pPr>
      <w:r>
        <w:rPr>
          <w:rFonts w:ascii="Arial" w:eastAsia="Times New Roman" w:hAnsi="Arial" w:cs="Arial"/>
          <w:sz w:val="22"/>
          <w:szCs w:val="22"/>
          <w:lang w:eastAsia="es-ES"/>
        </w:rPr>
        <w:t>Visto el expediente número 3101/2023 que se tramita en esta Corporación en relación a la aprobación del Plan Especial de Ordenación del Parqu</w:t>
      </w:r>
      <w:r>
        <w:rPr>
          <w:rFonts w:ascii="Arial" w:eastAsia="Times New Roman" w:hAnsi="Arial" w:cs="Arial"/>
          <w:sz w:val="22"/>
          <w:szCs w:val="22"/>
          <w:lang w:eastAsia="es-ES"/>
        </w:rPr>
        <w:t>e Periurbano de Pasacola, y teniendo en cuenta que:</w:t>
      </w:r>
    </w:p>
    <w:p w:rsidR="009727CE" w:rsidRDefault="009A0083">
      <w:pPr>
        <w:widowControl/>
        <w:suppressAutoHyphens w:val="0"/>
        <w:spacing w:before="100" w:after="100"/>
        <w:jc w:val="both"/>
      </w:pPr>
      <w:r>
        <w:rPr>
          <w:rFonts w:ascii="Arial" w:eastAsia="Times New Roman" w:hAnsi="Arial" w:cs="Arial"/>
          <w:b/>
          <w:bCs/>
          <w:sz w:val="22"/>
          <w:szCs w:val="22"/>
          <w:lang w:eastAsia="es-ES"/>
        </w:rPr>
        <w:t>PRIMERO. -</w:t>
      </w:r>
      <w:r>
        <w:rPr>
          <w:rFonts w:ascii="Arial" w:eastAsia="Times New Roman" w:hAnsi="Arial" w:cs="Arial"/>
          <w:sz w:val="22"/>
          <w:szCs w:val="22"/>
          <w:lang w:eastAsia="es-ES"/>
        </w:rPr>
        <w:t xml:space="preserve"> El Plan General de Ordenación vigente en Candelaria, aprobado definitivamente el 10 de noviembre de 2006 y publicado el 10 de mayo de 2007 en el BOC nº 92 y el 17 de mayo de 2007 en el BOP nº 7</w:t>
      </w:r>
      <w:r>
        <w:rPr>
          <w:rFonts w:ascii="Arial" w:eastAsia="Times New Roman" w:hAnsi="Arial" w:cs="Arial"/>
          <w:sz w:val="22"/>
          <w:szCs w:val="22"/>
          <w:lang w:eastAsia="es-ES"/>
        </w:rPr>
        <w:t xml:space="preserve">1 (en adelante, PGO) delimita un área de 31.740 m² en la zona de Pasacola, bajo el Camino de Candelaria, cuya ordenación pormenorizada queda remitida a un Plan Especial. El suelo se </w:t>
      </w:r>
      <w:r>
        <w:rPr>
          <w:rFonts w:ascii="Arial" w:eastAsia="Times New Roman" w:hAnsi="Arial" w:cs="Arial"/>
          <w:bCs/>
          <w:sz w:val="22"/>
          <w:szCs w:val="22"/>
          <w:lang w:eastAsia="es-ES"/>
        </w:rPr>
        <w:t>clasifica en su integridad como Suelo Rústico, con categoría de SR de Prot</w:t>
      </w:r>
      <w:r>
        <w:rPr>
          <w:rFonts w:ascii="Arial" w:eastAsia="Times New Roman" w:hAnsi="Arial" w:cs="Arial"/>
          <w:bCs/>
          <w:sz w:val="22"/>
          <w:szCs w:val="22"/>
          <w:lang w:eastAsia="es-ES"/>
        </w:rPr>
        <w:t>ección Ambiental y subcategoría de Protección Cultural. Su calificación es de Parque Periurbano y uso característico Parque Rural Temático, con usos complementarios de talleres artesanales, centro de interpretación, pequeño restaurante, tienda y bodega tra</w:t>
      </w:r>
      <w:r>
        <w:rPr>
          <w:rFonts w:ascii="Arial" w:eastAsia="Times New Roman" w:hAnsi="Arial" w:cs="Arial"/>
          <w:bCs/>
          <w:sz w:val="22"/>
          <w:szCs w:val="22"/>
          <w:lang w:eastAsia="es-ES"/>
        </w:rPr>
        <w:t>dicional.</w:t>
      </w:r>
    </w:p>
    <w:p w:rsidR="009727CE" w:rsidRDefault="009A0083">
      <w:pPr>
        <w:widowControl/>
        <w:suppressAutoHyphens w:val="0"/>
        <w:spacing w:before="100" w:after="100"/>
        <w:jc w:val="both"/>
        <w:rPr>
          <w:rFonts w:ascii="Arial" w:hAnsi="Arial" w:cs="Arial"/>
          <w:sz w:val="22"/>
          <w:szCs w:val="22"/>
          <w:lang w:eastAsia="es-ES"/>
        </w:rPr>
      </w:pPr>
      <w:r>
        <w:rPr>
          <w:rFonts w:ascii="Arial" w:hAnsi="Arial" w:cs="Arial"/>
          <w:sz w:val="22"/>
          <w:szCs w:val="22"/>
          <w:lang w:eastAsia="es-ES"/>
        </w:rPr>
        <w:t xml:space="preserve">Tal y como se recoge en la Ficha correspondiente del Plan General de Ordenación, se trata de un plan especial de iniciativa pública en su desarrollo y ejecución, con un plazo previsto para su elaboración y aprobación de 5 años, y de 15 años para </w:t>
      </w:r>
      <w:r>
        <w:rPr>
          <w:rFonts w:ascii="Arial" w:hAnsi="Arial" w:cs="Arial"/>
          <w:sz w:val="22"/>
          <w:szCs w:val="22"/>
          <w:lang w:eastAsia="es-ES"/>
        </w:rPr>
        <w:t>su completa ejecución.</w:t>
      </w:r>
    </w:p>
    <w:p w:rsidR="009727CE" w:rsidRDefault="009A0083">
      <w:pPr>
        <w:widowControl/>
        <w:suppressAutoHyphens w:val="0"/>
        <w:spacing w:before="100" w:after="100"/>
        <w:jc w:val="both"/>
      </w:pPr>
      <w:r>
        <w:rPr>
          <w:rFonts w:ascii="Arial" w:hAnsi="Arial" w:cs="Arial"/>
          <w:noProof/>
          <w:sz w:val="22"/>
          <w:szCs w:val="22"/>
          <w:lang w:eastAsia="es-ES" w:bidi="ar-SA"/>
        </w:rPr>
        <w:lastRenderedPageBreak/>
        <w:drawing>
          <wp:inline distT="0" distB="0" distL="0" distR="0">
            <wp:extent cx="5402576" cy="2758443"/>
            <wp:effectExtent l="0" t="0" r="7624" b="3807"/>
            <wp:docPr id="10"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12082" t="12767"/>
                    <a:stretch>
                      <a:fillRect/>
                    </a:stretch>
                  </pic:blipFill>
                  <pic:spPr>
                    <a:xfrm>
                      <a:off x="0" y="0"/>
                      <a:ext cx="5402576" cy="2758443"/>
                    </a:xfrm>
                    <a:prstGeom prst="rect">
                      <a:avLst/>
                    </a:prstGeom>
                    <a:noFill/>
                    <a:ln>
                      <a:noFill/>
                      <a:prstDash/>
                    </a:ln>
                  </pic:spPr>
                </pic:pic>
              </a:graphicData>
            </a:graphic>
          </wp:inline>
        </w:drawing>
      </w:r>
    </w:p>
    <w:p w:rsidR="009727CE" w:rsidRDefault="009A0083">
      <w:pPr>
        <w:widowControl/>
        <w:suppressAutoHyphens w:val="0"/>
        <w:spacing w:before="100" w:after="100"/>
        <w:ind w:firstLine="709"/>
        <w:jc w:val="both"/>
        <w:rPr>
          <w:rFonts w:ascii="Arial" w:eastAsia="Times New Roman" w:hAnsi="Arial" w:cs="Arial"/>
          <w:i/>
          <w:sz w:val="22"/>
          <w:szCs w:val="22"/>
          <w:lang w:eastAsia="es-ES"/>
        </w:rPr>
      </w:pPr>
      <w:r>
        <w:rPr>
          <w:rFonts w:ascii="Arial" w:eastAsia="Times New Roman" w:hAnsi="Arial" w:cs="Arial"/>
          <w:i/>
          <w:sz w:val="22"/>
          <w:szCs w:val="22"/>
          <w:lang w:eastAsia="es-ES"/>
        </w:rPr>
        <w:t xml:space="preserve">Ámbito del Plan Especial de Ordenación Parque Periurbano de Pasacola _ PGO Candelaria </w:t>
      </w:r>
    </w:p>
    <w:p w:rsidR="009727CE" w:rsidRDefault="009A0083">
      <w:pPr>
        <w:widowControl/>
        <w:suppressAutoHyphens w:val="0"/>
        <w:spacing w:before="100" w:after="100"/>
        <w:ind w:firstLine="709"/>
        <w:jc w:val="both"/>
      </w:pPr>
      <w:r>
        <w:rPr>
          <w:rFonts w:ascii="Arial" w:eastAsia="Times New Roman" w:hAnsi="Arial" w:cs="Arial"/>
          <w:bCs/>
          <w:sz w:val="22"/>
          <w:szCs w:val="22"/>
          <w:lang w:eastAsia="es-ES"/>
        </w:rPr>
        <w:t xml:space="preserve">Su valor e interés histórico ha llevado a integrar el ámbito en el Bien de Interés Cultural en categoría de Sitio Histórico del Camino La </w:t>
      </w:r>
      <w:r>
        <w:rPr>
          <w:rFonts w:ascii="Arial" w:eastAsia="Times New Roman" w:hAnsi="Arial" w:cs="Arial"/>
          <w:bCs/>
          <w:sz w:val="22"/>
          <w:szCs w:val="22"/>
          <w:lang w:eastAsia="es-ES"/>
        </w:rPr>
        <w:t xml:space="preserve">Candelaria </w:t>
      </w:r>
      <w:r>
        <w:rPr>
          <w:rFonts w:ascii="Arial" w:eastAsia="Times New Roman" w:hAnsi="Arial" w:cs="Arial"/>
          <w:bCs/>
          <w:i/>
          <w:sz w:val="22"/>
          <w:szCs w:val="22"/>
          <w:lang w:eastAsia="es-ES"/>
        </w:rPr>
        <w:t>(</w:t>
      </w:r>
      <w:r>
        <w:rPr>
          <w:rFonts w:ascii="Arial" w:hAnsi="Arial" w:cs="Arial"/>
          <w:bCs/>
          <w:i/>
          <w:sz w:val="22"/>
          <w:szCs w:val="22"/>
          <w:lang w:eastAsia="es-ES"/>
        </w:rPr>
        <w:t>DECRETO 227/2008, de 25 de noviembre, por el que se declara Bien de Interés Cultural, con categoría de Sitio Histórico “El Camino de Candelaria”, situado entre los términos municipales de El Rosario y Candelaria, isla de Tenerife</w:t>
      </w:r>
      <w:r>
        <w:rPr>
          <w:rFonts w:ascii="Arial" w:eastAsia="Times New Roman" w:hAnsi="Arial" w:cs="Arial"/>
          <w:bCs/>
          <w:i/>
          <w:sz w:val="22"/>
          <w:szCs w:val="22"/>
          <w:lang w:eastAsia="es-ES"/>
        </w:rPr>
        <w:t>).</w:t>
      </w:r>
    </w:p>
    <w:p w:rsidR="009727CE" w:rsidRDefault="009A0083">
      <w:pPr>
        <w:widowControl/>
        <w:suppressAutoHyphens w:val="0"/>
        <w:spacing w:before="100" w:after="100"/>
        <w:jc w:val="both"/>
      </w:pPr>
      <w:r>
        <w:rPr>
          <w:rFonts w:ascii="Arial" w:eastAsia="Times New Roman" w:hAnsi="Arial" w:cs="Arial"/>
          <w:b/>
          <w:bCs/>
          <w:sz w:val="22"/>
          <w:szCs w:val="22"/>
          <w:lang w:eastAsia="es-ES"/>
        </w:rPr>
        <w:t>SEGUNDO. -</w:t>
      </w:r>
      <w:r>
        <w:rPr>
          <w:rFonts w:ascii="Arial" w:eastAsia="Times New Roman" w:hAnsi="Arial" w:cs="Arial"/>
          <w:sz w:val="22"/>
          <w:szCs w:val="22"/>
          <w:lang w:eastAsia="es-ES"/>
        </w:rPr>
        <w:t xml:space="preserve"> </w:t>
      </w:r>
      <w:r>
        <w:rPr>
          <w:rFonts w:ascii="Arial" w:eastAsia="Times New Roman" w:hAnsi="Arial" w:cs="Arial"/>
          <w:bCs/>
          <w:sz w:val="22"/>
          <w:szCs w:val="22"/>
          <w:lang w:eastAsia="es-ES"/>
        </w:rPr>
        <w:t>E</w:t>
      </w:r>
      <w:r>
        <w:rPr>
          <w:rFonts w:ascii="Arial" w:eastAsia="Times New Roman" w:hAnsi="Arial" w:cs="Arial"/>
          <w:bCs/>
          <w:sz w:val="22"/>
          <w:szCs w:val="22"/>
          <w:lang w:eastAsia="es-ES"/>
        </w:rPr>
        <w:t xml:space="preserve">l Ayuntamiento de Candelaria plantea, conforme a lo anterior, la iniciativa para la elaboración del </w:t>
      </w:r>
      <w:bookmarkStart w:id="5" w:name="_Hlk149028982"/>
      <w:r>
        <w:rPr>
          <w:rFonts w:ascii="Arial" w:eastAsia="Times New Roman" w:hAnsi="Arial" w:cs="Arial"/>
          <w:bCs/>
          <w:sz w:val="22"/>
          <w:szCs w:val="22"/>
          <w:lang w:eastAsia="es-ES"/>
        </w:rPr>
        <w:t>Plan Especial de Ordenación del Parque Periurbano de Pasacola</w:t>
      </w:r>
      <w:bookmarkEnd w:id="5"/>
      <w:r>
        <w:rPr>
          <w:rFonts w:ascii="Arial" w:eastAsia="Times New Roman" w:hAnsi="Arial" w:cs="Arial"/>
          <w:bCs/>
          <w:sz w:val="22"/>
          <w:szCs w:val="22"/>
          <w:lang w:eastAsia="es-ES"/>
        </w:rPr>
        <w:t xml:space="preserve">, cuya redacción ha sido </w:t>
      </w:r>
      <w:r>
        <w:rPr>
          <w:rFonts w:ascii="Arial" w:eastAsia="Times New Roman" w:hAnsi="Arial" w:cs="Arial"/>
          <w:sz w:val="22"/>
          <w:szCs w:val="22"/>
          <w:lang w:eastAsia="es-ES"/>
        </w:rPr>
        <w:t>encargada</w:t>
      </w:r>
      <w:r>
        <w:rPr>
          <w:rFonts w:ascii="Arial" w:eastAsia="Times New Roman" w:hAnsi="Arial" w:cs="Arial"/>
          <w:bCs/>
          <w:sz w:val="22"/>
          <w:szCs w:val="22"/>
          <w:lang w:eastAsia="es-ES"/>
        </w:rPr>
        <w:t xml:space="preserve"> a la entidad “Gestión y Planeamiento Territorial y Medioambi</w:t>
      </w:r>
      <w:r>
        <w:rPr>
          <w:rFonts w:ascii="Arial" w:eastAsia="Times New Roman" w:hAnsi="Arial" w:cs="Arial"/>
          <w:bCs/>
          <w:sz w:val="22"/>
          <w:szCs w:val="22"/>
          <w:lang w:eastAsia="es-ES"/>
        </w:rPr>
        <w:t xml:space="preserve">ental, SA (GESPLAN)”, adscrita a la Consejería de Transición Ecológica, Lucha contra el Cambio Climático y Planificación Territorial del Gobierno de Canarias, mediante acuerdo plenario de fecha 30 de marzo de 2023. </w:t>
      </w:r>
    </w:p>
    <w:p w:rsidR="009727CE" w:rsidRDefault="009727CE">
      <w:pPr>
        <w:widowControl/>
        <w:suppressAutoHyphens w:val="0"/>
        <w:spacing w:before="100" w:after="100"/>
        <w:jc w:val="both"/>
        <w:rPr>
          <w:rFonts w:ascii="Arial" w:eastAsia="Times New Roman" w:hAnsi="Arial" w:cs="Arial"/>
          <w:b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t>TERCERO. -</w:t>
      </w:r>
      <w:r>
        <w:rPr>
          <w:rFonts w:ascii="Arial" w:eastAsia="Times New Roman" w:hAnsi="Arial" w:cs="Arial"/>
          <w:iCs/>
          <w:sz w:val="22"/>
          <w:szCs w:val="22"/>
          <w:lang w:eastAsia="es-ES"/>
        </w:rPr>
        <w:t xml:space="preserve"> Con fecha 15 de mayo de 2023</w:t>
      </w:r>
      <w:r>
        <w:rPr>
          <w:rFonts w:ascii="Arial" w:eastAsia="Times New Roman" w:hAnsi="Arial" w:cs="Arial"/>
          <w:iCs/>
          <w:sz w:val="22"/>
          <w:szCs w:val="22"/>
          <w:lang w:eastAsia="es-ES"/>
        </w:rPr>
        <w:t xml:space="preserve"> se procede a la formalización del citado encargo a Medio Propio del Ayuntamiento de Candelaria a la entidad Gesplan, para la redacción del Plan Especial de Ordenación del Parque Periurbano de Pasacola, T.M. de Candelaria. La Cláusula Tercera recogida en e</w:t>
      </w:r>
      <w:r>
        <w:rPr>
          <w:rFonts w:ascii="Arial" w:eastAsia="Times New Roman" w:hAnsi="Arial" w:cs="Arial"/>
          <w:iCs/>
          <w:sz w:val="22"/>
          <w:szCs w:val="22"/>
          <w:lang w:eastAsia="es-ES"/>
        </w:rPr>
        <w:t>l documento de Formalización del encargo recoge el plazo de entrega de los trabajos será de DIEZ (10) MESES, a contar desde la recepción oficial por parte de Gesplan del presente documento de formalización del encargo, sin perjuicio de las posibles modific</w:t>
      </w:r>
      <w:r>
        <w:rPr>
          <w:rFonts w:ascii="Arial" w:eastAsia="Times New Roman" w:hAnsi="Arial" w:cs="Arial"/>
          <w:iCs/>
          <w:sz w:val="22"/>
          <w:szCs w:val="22"/>
          <w:lang w:eastAsia="es-ES"/>
        </w:rPr>
        <w:t>aciones que se pudieran acordar justificadamente que deriven del desarrollo de los trabajos.</w:t>
      </w:r>
      <w:r>
        <w:rPr>
          <w:rFonts w:ascii="Arial" w:eastAsia="Times New Roman" w:hAnsi="Arial" w:cs="Arial"/>
          <w:iCs/>
          <w:sz w:val="22"/>
          <w:szCs w:val="22"/>
          <w:lang w:eastAsia="es-ES"/>
        </w:rPr>
        <w:br/>
      </w:r>
    </w:p>
    <w:p w:rsidR="009727CE" w:rsidRDefault="009A0083">
      <w:pPr>
        <w:widowControl/>
        <w:suppressAutoHyphens w:val="0"/>
        <w:autoSpaceDE w:val="0"/>
        <w:jc w:val="both"/>
      </w:pPr>
      <w:r>
        <w:rPr>
          <w:rFonts w:ascii="Arial" w:eastAsia="Times New Roman" w:hAnsi="Arial" w:cs="Arial"/>
          <w:b/>
          <w:iCs/>
          <w:sz w:val="22"/>
          <w:szCs w:val="22"/>
          <w:lang w:eastAsia="es-ES"/>
        </w:rPr>
        <w:t>CUARTO. -</w:t>
      </w:r>
      <w:r>
        <w:rPr>
          <w:rFonts w:ascii="Arial" w:eastAsia="Times New Roman" w:hAnsi="Arial" w:cs="Arial"/>
          <w:iCs/>
          <w:sz w:val="22"/>
          <w:szCs w:val="22"/>
          <w:lang w:eastAsia="es-ES"/>
        </w:rPr>
        <w:t xml:space="preserve"> Mediante acuerdo del pleno de 28 de septiembre de 2023, se autoriza a la entidad “Gestión y Planeamiento Territorial y Medioambiental, SA (GESPLAN)”, la</w:t>
      </w:r>
      <w:r>
        <w:rPr>
          <w:rFonts w:ascii="Arial" w:eastAsia="Times New Roman" w:hAnsi="Arial" w:cs="Arial"/>
          <w:iCs/>
          <w:sz w:val="22"/>
          <w:szCs w:val="22"/>
          <w:lang w:eastAsia="es-ES"/>
        </w:rPr>
        <w:t xml:space="preserve"> ampliación del plazo de ejecución de los servicios encomendados consistentes en la redacción del proyecto Plan Especial Parque periurbano La Vera de Igueste, T.M. de Candelaria, en virtud del informe técnico elaborado por la Arquitecta municipal, que cons</w:t>
      </w:r>
      <w:r>
        <w:rPr>
          <w:rFonts w:ascii="Arial" w:eastAsia="Times New Roman" w:hAnsi="Arial" w:cs="Arial"/>
          <w:iCs/>
          <w:sz w:val="22"/>
          <w:szCs w:val="22"/>
          <w:lang w:eastAsia="es-ES"/>
        </w:rPr>
        <w:t>ta unido al expediente.</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t>QUINTO. -</w:t>
      </w:r>
      <w:r>
        <w:rPr>
          <w:rFonts w:ascii="Arial" w:eastAsia="Times New Roman" w:hAnsi="Arial" w:cs="Arial"/>
          <w:iCs/>
          <w:sz w:val="22"/>
          <w:szCs w:val="22"/>
          <w:lang w:eastAsia="es-ES"/>
        </w:rPr>
        <w:t xml:space="preserve"> </w:t>
      </w:r>
      <w:r>
        <w:rPr>
          <w:rFonts w:ascii="Arial" w:eastAsia="Times New Roman" w:hAnsi="Arial" w:cs="Arial"/>
          <w:b/>
          <w:iCs/>
          <w:sz w:val="22"/>
          <w:szCs w:val="22"/>
          <w:lang w:eastAsia="es-ES"/>
        </w:rPr>
        <w:t xml:space="preserve"> </w:t>
      </w:r>
      <w:r>
        <w:rPr>
          <w:rFonts w:ascii="Arial" w:eastAsia="Times New Roman" w:hAnsi="Arial" w:cs="Arial"/>
          <w:iCs/>
          <w:sz w:val="22"/>
          <w:szCs w:val="22"/>
          <w:lang w:eastAsia="es-ES"/>
        </w:rPr>
        <w:t>Con fecha 16 de octubre de 2023 y registro 2023-E-RE-8266 la entidad “Gestión y Planeamiento Territorial y Medioambiental, S.A. (GESPLAN)” hace entrega de documentos de tra</w:t>
      </w:r>
      <w:r>
        <w:rPr>
          <w:rFonts w:ascii="Arial" w:eastAsia="Times New Roman" w:hAnsi="Arial" w:cs="Arial"/>
          <w:iCs/>
          <w:sz w:val="22"/>
          <w:szCs w:val="22"/>
          <w:lang w:eastAsia="es-ES"/>
        </w:rPr>
        <w:lastRenderedPageBreak/>
        <w:t>bajo, no definitivos, relativos a la justificaci</w:t>
      </w:r>
      <w:r>
        <w:rPr>
          <w:rFonts w:ascii="Arial" w:eastAsia="Times New Roman" w:hAnsi="Arial" w:cs="Arial"/>
          <w:iCs/>
          <w:sz w:val="22"/>
          <w:szCs w:val="22"/>
          <w:lang w:eastAsia="es-ES"/>
        </w:rPr>
        <w:t xml:space="preserve">ón de trabajos realizados hasta la fecha, correspondientes a la Fase I – Documento Borrador y Documento inicial estratégico del Plan Especial, vinculados al encargo del </w:t>
      </w:r>
      <w:r>
        <w:rPr>
          <w:rFonts w:ascii="Arial" w:eastAsia="Times New Roman" w:hAnsi="Arial" w:cs="Arial"/>
          <w:bCs/>
          <w:sz w:val="22"/>
          <w:szCs w:val="22"/>
          <w:lang w:eastAsia="es-ES"/>
        </w:rPr>
        <w:t>Plan Especial de Ordenación del Parque Periurbano de Pasacola</w:t>
      </w:r>
      <w:r>
        <w:rPr>
          <w:rFonts w:ascii="Arial" w:eastAsia="Times New Roman" w:hAnsi="Arial" w:cs="Arial"/>
          <w:iCs/>
          <w:sz w:val="22"/>
          <w:szCs w:val="22"/>
          <w:lang w:eastAsia="es-ES"/>
        </w:rPr>
        <w:t xml:space="preserve">, T.M. de Candelaria. </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spacing w:before="100" w:after="100"/>
      </w:pPr>
      <w:r>
        <w:rPr>
          <w:rFonts w:ascii="Arial" w:eastAsia="Times New Roman" w:hAnsi="Arial" w:cs="Arial"/>
          <w:b/>
          <w:bCs/>
          <w:sz w:val="22"/>
          <w:szCs w:val="22"/>
          <w:lang w:eastAsia="es-ES"/>
        </w:rPr>
        <w:t>SE</w:t>
      </w:r>
      <w:r>
        <w:rPr>
          <w:rFonts w:ascii="Arial" w:eastAsia="Times New Roman" w:hAnsi="Arial" w:cs="Arial"/>
          <w:b/>
          <w:bCs/>
          <w:sz w:val="22"/>
          <w:szCs w:val="22"/>
          <w:lang w:eastAsia="es-ES"/>
        </w:rPr>
        <w:t>XTO. -</w:t>
      </w:r>
      <w:r>
        <w:rPr>
          <w:rFonts w:ascii="Arial" w:eastAsia="Times New Roman" w:hAnsi="Arial" w:cs="Arial"/>
          <w:sz w:val="22"/>
          <w:szCs w:val="22"/>
          <w:lang w:eastAsia="es-ES"/>
        </w:rPr>
        <w:t xml:space="preserve"> La iniciativa para la elaboración de los instrumentos de ordenación parte, de acuerdo con el art. 14.1 del Reglamento de Planeamiento de Canarias, (en adelante, RPC) de un acuerdo de iniciación adoptado por el órgano sustantivo en el que se deberá:</w:t>
      </w:r>
    </w:p>
    <w:p w:rsidR="009727CE" w:rsidRDefault="009A0083">
      <w:pPr>
        <w:widowControl/>
        <w:numPr>
          <w:ilvl w:val="0"/>
          <w:numId w:val="26"/>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Fijar la necesidad y oportunidad de la ordenación.</w:t>
      </w:r>
    </w:p>
    <w:p w:rsidR="009727CE" w:rsidRDefault="009A0083">
      <w:pPr>
        <w:widowControl/>
        <w:numPr>
          <w:ilvl w:val="0"/>
          <w:numId w:val="26"/>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Designar el órgano promotor y ambiental, de acuerdo con sus propias normas organizativas.</w:t>
      </w:r>
    </w:p>
    <w:p w:rsidR="009727CE" w:rsidRDefault="009A0083">
      <w:pPr>
        <w:widowControl/>
        <w:numPr>
          <w:ilvl w:val="0"/>
          <w:numId w:val="26"/>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Designar un director responsable de la elaboración del plan.</w:t>
      </w:r>
    </w:p>
    <w:p w:rsidR="009727CE" w:rsidRDefault="009A0083">
      <w:pPr>
        <w:widowControl/>
        <w:numPr>
          <w:ilvl w:val="0"/>
          <w:numId w:val="26"/>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Establecer un cronograma estimado de tramitación.</w:t>
      </w:r>
    </w:p>
    <w:p w:rsidR="009727CE" w:rsidRDefault="009A0083">
      <w:pPr>
        <w:widowControl/>
        <w:numPr>
          <w:ilvl w:val="0"/>
          <w:numId w:val="26"/>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Acor</w:t>
      </w:r>
      <w:r>
        <w:rPr>
          <w:rFonts w:ascii="Arial" w:eastAsia="Times New Roman" w:hAnsi="Arial" w:cs="Arial"/>
          <w:sz w:val="22"/>
          <w:szCs w:val="22"/>
          <w:lang w:eastAsia="es-ES"/>
        </w:rPr>
        <w:t>dar la medida cautelar de suspensión de la tramitación de los instrumentos de ordenación, y/o la suspensión de licencias, en su caso.</w:t>
      </w:r>
    </w:p>
    <w:p w:rsidR="009727CE" w:rsidRDefault="009A0083">
      <w:pPr>
        <w:widowControl/>
        <w:suppressAutoHyphens w:val="0"/>
        <w:spacing w:before="100" w:after="100"/>
        <w:jc w:val="both"/>
      </w:pPr>
      <w:r>
        <w:rPr>
          <w:rFonts w:ascii="Arial" w:eastAsia="Times New Roman" w:hAnsi="Arial" w:cs="Arial"/>
          <w:b/>
          <w:sz w:val="22"/>
          <w:szCs w:val="22"/>
          <w:lang w:eastAsia="es-ES"/>
        </w:rPr>
        <w:t>SÉPTIMO. -</w:t>
      </w:r>
      <w:r>
        <w:rPr>
          <w:rFonts w:ascii="Arial" w:eastAsia="Times New Roman" w:hAnsi="Arial" w:cs="Arial"/>
          <w:sz w:val="22"/>
          <w:szCs w:val="22"/>
          <w:lang w:eastAsia="es-ES"/>
        </w:rPr>
        <w:t xml:space="preserve"> El órgano sustantivo al que se refiere el art. 14 del RPC, según se define en el art. 5 de la Ley 21/2013, de 9</w:t>
      </w:r>
      <w:r>
        <w:rPr>
          <w:rFonts w:ascii="Arial" w:eastAsia="Times New Roman" w:hAnsi="Arial" w:cs="Arial"/>
          <w:sz w:val="22"/>
          <w:szCs w:val="22"/>
          <w:lang w:eastAsia="es-ES"/>
        </w:rPr>
        <w:t xml:space="preserve"> de diciembre, de evaluación ambiental, se corresponde con el “órgano de la Administración pública que ostenta las competencias para adoptar o aprobar un plan o programa…”. Siendo que en el presente caso corresponde al Pleno “la aprobación que ponga fin a </w:t>
      </w:r>
      <w:r>
        <w:rPr>
          <w:rFonts w:ascii="Arial" w:eastAsia="Times New Roman" w:hAnsi="Arial" w:cs="Arial"/>
          <w:sz w:val="22"/>
          <w:szCs w:val="22"/>
          <w:lang w:eastAsia="es-ES"/>
        </w:rPr>
        <w:t>la tramitación municipal de los planes y demás instrumentos de ordenación previstos en la legislación urbanística”, de acuerdo con la letra i) del art. 123.1 de la Ley 7/1985, de 2 de abril, Reguladora de las Bases del Régimen Local.</w:t>
      </w:r>
    </w:p>
    <w:p w:rsidR="009727CE" w:rsidRDefault="009A0083">
      <w:pPr>
        <w:widowControl/>
        <w:suppressAutoHyphens w:val="0"/>
        <w:spacing w:before="100" w:after="100"/>
        <w:ind w:firstLine="709"/>
        <w:jc w:val="both"/>
        <w:rPr>
          <w:rFonts w:ascii="Arial" w:eastAsia="Times New Roman" w:hAnsi="Arial" w:cs="Arial"/>
          <w:sz w:val="22"/>
          <w:szCs w:val="22"/>
          <w:lang w:eastAsia="es-ES"/>
        </w:rPr>
      </w:pPr>
      <w:r>
        <w:rPr>
          <w:rFonts w:ascii="Arial" w:eastAsia="Times New Roman" w:hAnsi="Arial" w:cs="Arial"/>
          <w:sz w:val="22"/>
          <w:szCs w:val="22"/>
          <w:lang w:eastAsia="es-ES"/>
        </w:rPr>
        <w:t>Se emite el presente I</w:t>
      </w:r>
      <w:r>
        <w:rPr>
          <w:rFonts w:ascii="Arial" w:eastAsia="Times New Roman" w:hAnsi="Arial" w:cs="Arial"/>
          <w:sz w:val="22"/>
          <w:szCs w:val="22"/>
          <w:lang w:eastAsia="es-ES"/>
        </w:rPr>
        <w:t>nforme Propuesta de adopción del acuerdo de iniciación para la elaboración del Plan Especial de Ordenación del Parque Periurbano de Pasacola de conformidad con las siguientes:</w:t>
      </w:r>
    </w:p>
    <w:p w:rsidR="009727CE" w:rsidRDefault="009727CE">
      <w:pPr>
        <w:widowControl/>
        <w:suppressAutoHyphens w:val="0"/>
        <w:spacing w:before="100" w:after="100"/>
        <w:ind w:firstLine="709"/>
        <w:jc w:val="both"/>
        <w:rPr>
          <w:rFonts w:ascii="Arial" w:eastAsia="Times New Roman" w:hAnsi="Arial" w:cs="Arial"/>
          <w:sz w:val="22"/>
          <w:szCs w:val="22"/>
          <w:lang w:eastAsia="es-ES"/>
        </w:rPr>
      </w:pPr>
    </w:p>
    <w:p w:rsidR="009727CE" w:rsidRDefault="009A0083">
      <w:pPr>
        <w:widowControl/>
        <w:suppressAutoHyphens w:val="0"/>
        <w:spacing w:before="100" w:after="100"/>
        <w:jc w:val="center"/>
        <w:rPr>
          <w:rFonts w:ascii="Arial" w:eastAsia="Times New Roman" w:hAnsi="Arial" w:cs="Arial"/>
          <w:b/>
          <w:sz w:val="22"/>
          <w:szCs w:val="22"/>
          <w:lang w:eastAsia="es-ES"/>
        </w:rPr>
      </w:pPr>
      <w:r>
        <w:rPr>
          <w:rFonts w:ascii="Arial" w:eastAsia="Times New Roman" w:hAnsi="Arial" w:cs="Arial"/>
          <w:b/>
          <w:sz w:val="22"/>
          <w:szCs w:val="22"/>
          <w:lang w:eastAsia="es-ES"/>
        </w:rPr>
        <w:t>FUNDAMENTOS JURIDICOS</w:t>
      </w:r>
    </w:p>
    <w:p w:rsidR="009727CE" w:rsidRDefault="009727CE">
      <w:pPr>
        <w:widowControl/>
        <w:suppressAutoHyphens w:val="0"/>
        <w:spacing w:before="100" w:after="100"/>
        <w:jc w:val="center"/>
        <w:rPr>
          <w:rFonts w:ascii="Arial" w:eastAsia="Times New Roman" w:hAnsi="Arial" w:cs="Arial"/>
          <w:b/>
          <w:sz w:val="22"/>
          <w:szCs w:val="22"/>
          <w:lang w:eastAsia="es-ES"/>
        </w:rPr>
      </w:pPr>
    </w:p>
    <w:p w:rsidR="009727CE" w:rsidRDefault="009A0083">
      <w:pPr>
        <w:widowControl/>
        <w:suppressAutoHyphens w:val="0"/>
        <w:spacing w:before="100" w:after="100"/>
        <w:jc w:val="both"/>
      </w:pPr>
      <w:r>
        <w:rPr>
          <w:rFonts w:ascii="Arial" w:eastAsia="Times New Roman" w:hAnsi="Arial" w:cs="Arial"/>
          <w:b/>
          <w:bCs/>
          <w:sz w:val="22"/>
          <w:szCs w:val="22"/>
          <w:lang w:eastAsia="es-ES"/>
        </w:rPr>
        <w:tab/>
        <w:t xml:space="preserve">PRIMERA. - </w:t>
      </w:r>
      <w:r>
        <w:rPr>
          <w:rFonts w:ascii="Arial" w:eastAsia="Times New Roman" w:hAnsi="Arial" w:cs="Arial"/>
          <w:sz w:val="22"/>
          <w:szCs w:val="22"/>
          <w:lang w:eastAsia="es-ES"/>
        </w:rPr>
        <w:t>El artículo 146.1 de la Ley 4/2017, de 13 de</w:t>
      </w:r>
      <w:r>
        <w:rPr>
          <w:rFonts w:ascii="Arial" w:eastAsia="Times New Roman" w:hAnsi="Arial" w:cs="Arial"/>
          <w:sz w:val="22"/>
          <w:szCs w:val="22"/>
          <w:lang w:eastAsia="es-ES"/>
        </w:rPr>
        <w:t xml:space="preserve"> julio, del Suelo y de los Espacios Naturales Protegidos de Canarias que los Planes</w:t>
      </w:r>
      <w:r>
        <w:rPr>
          <w:rFonts w:ascii="Arial" w:eastAsia="Times New Roman" w:hAnsi="Arial" w:cs="Arial"/>
          <w:sz w:val="22"/>
          <w:szCs w:val="22"/>
        </w:rPr>
        <w:t xml:space="preserve"> Especiales de Ordenación tienen por objeto desarrollar o completar las determinaciones de los planes generales, ordenando elementos específicos de un ámbito territorial det</w:t>
      </w:r>
      <w:r>
        <w:rPr>
          <w:rFonts w:ascii="Arial" w:eastAsia="Times New Roman" w:hAnsi="Arial" w:cs="Arial"/>
          <w:sz w:val="22"/>
          <w:szCs w:val="22"/>
        </w:rPr>
        <w:t xml:space="preserve">erminado. </w:t>
      </w:r>
    </w:p>
    <w:p w:rsidR="009727CE" w:rsidRDefault="009A0083">
      <w:pPr>
        <w:widowControl/>
        <w:suppressAutoHyphens w:val="0"/>
        <w:spacing w:before="100" w:after="100"/>
        <w:jc w:val="both"/>
        <w:rPr>
          <w:rFonts w:ascii="Arial" w:eastAsia="Times New Roman" w:hAnsi="Arial" w:cs="Arial"/>
          <w:sz w:val="22"/>
          <w:szCs w:val="22"/>
        </w:rPr>
      </w:pPr>
      <w:r>
        <w:rPr>
          <w:rFonts w:ascii="Arial" w:eastAsia="Times New Roman" w:hAnsi="Arial" w:cs="Arial"/>
          <w:sz w:val="22"/>
          <w:szCs w:val="22"/>
        </w:rPr>
        <w:t>Conforme al artículo 146.2, los ayuntamientos podrán aprobar planes especiales, en desarrollo del plan general o de forma autónoma, con las siguientes finalidades:</w:t>
      </w:r>
    </w:p>
    <w:p w:rsidR="009727CE" w:rsidRDefault="009A0083">
      <w:pPr>
        <w:ind w:left="720"/>
        <w:jc w:val="both"/>
        <w:rPr>
          <w:rFonts w:ascii="Arial" w:hAnsi="Arial" w:cs="Arial"/>
          <w:i/>
          <w:sz w:val="22"/>
          <w:szCs w:val="22"/>
        </w:rPr>
      </w:pPr>
      <w:r>
        <w:rPr>
          <w:rFonts w:ascii="Arial" w:hAnsi="Arial" w:cs="Arial"/>
          <w:i/>
          <w:sz w:val="22"/>
          <w:szCs w:val="22"/>
        </w:rPr>
        <w:t>“a) Establecer la ordenación pormenorizada precisa para la ejecución del planeami</w:t>
      </w:r>
      <w:r>
        <w:rPr>
          <w:rFonts w:ascii="Arial" w:hAnsi="Arial" w:cs="Arial"/>
          <w:i/>
          <w:sz w:val="22"/>
          <w:szCs w:val="22"/>
        </w:rPr>
        <w:t>ento, en todo o en parte, del suelo urbano consolidado y del suelo rústico de asentamiento rural.</w:t>
      </w:r>
    </w:p>
    <w:p w:rsidR="009727CE" w:rsidRDefault="009A0083">
      <w:pPr>
        <w:ind w:left="720"/>
        <w:jc w:val="both"/>
        <w:rPr>
          <w:rFonts w:ascii="Arial" w:hAnsi="Arial" w:cs="Arial"/>
          <w:i/>
          <w:sz w:val="22"/>
          <w:szCs w:val="22"/>
        </w:rPr>
      </w:pPr>
      <w:r>
        <w:rPr>
          <w:rFonts w:ascii="Arial" w:hAnsi="Arial" w:cs="Arial"/>
          <w:i/>
          <w:sz w:val="22"/>
          <w:szCs w:val="22"/>
        </w:rPr>
        <w:t>b) Conservar y mejorar el medio natural y el paisaje natural y urbano.</w:t>
      </w:r>
    </w:p>
    <w:p w:rsidR="009727CE" w:rsidRDefault="009A0083">
      <w:pPr>
        <w:ind w:left="720"/>
        <w:jc w:val="both"/>
        <w:rPr>
          <w:rFonts w:ascii="Arial" w:hAnsi="Arial" w:cs="Arial"/>
          <w:i/>
          <w:sz w:val="22"/>
          <w:szCs w:val="22"/>
        </w:rPr>
      </w:pPr>
      <w:r>
        <w:rPr>
          <w:rFonts w:ascii="Arial" w:hAnsi="Arial" w:cs="Arial"/>
          <w:i/>
          <w:sz w:val="22"/>
          <w:szCs w:val="22"/>
        </w:rPr>
        <w:t>c) Proteger, conservar y rehabilitar el patrimonio histórico canario.</w:t>
      </w:r>
    </w:p>
    <w:p w:rsidR="009727CE" w:rsidRDefault="009A0083">
      <w:pPr>
        <w:ind w:left="720"/>
        <w:jc w:val="both"/>
        <w:rPr>
          <w:rFonts w:ascii="Arial" w:hAnsi="Arial" w:cs="Arial"/>
          <w:i/>
          <w:sz w:val="22"/>
          <w:szCs w:val="22"/>
        </w:rPr>
      </w:pPr>
      <w:r>
        <w:rPr>
          <w:rFonts w:ascii="Arial" w:hAnsi="Arial" w:cs="Arial"/>
          <w:i/>
          <w:sz w:val="22"/>
          <w:szCs w:val="22"/>
        </w:rPr>
        <w:t xml:space="preserve">d) Establecer la </w:t>
      </w:r>
      <w:r>
        <w:rPr>
          <w:rFonts w:ascii="Arial" w:hAnsi="Arial" w:cs="Arial"/>
          <w:i/>
          <w:sz w:val="22"/>
          <w:szCs w:val="22"/>
        </w:rPr>
        <w:t>ordenaciónón pormenorizada de las áreas urbanas sometidas a operaciones de reforma o de renovación urbanas, sin perjuicio de las actuaciones sobre el medio urbano previstas en esta ley.</w:t>
      </w:r>
    </w:p>
    <w:p w:rsidR="009727CE" w:rsidRDefault="009A0083">
      <w:pPr>
        <w:ind w:left="720"/>
        <w:jc w:val="both"/>
        <w:rPr>
          <w:rFonts w:ascii="Arial" w:hAnsi="Arial" w:cs="Arial"/>
          <w:i/>
          <w:sz w:val="22"/>
          <w:szCs w:val="22"/>
        </w:rPr>
      </w:pPr>
      <w:r>
        <w:rPr>
          <w:rFonts w:ascii="Arial" w:hAnsi="Arial" w:cs="Arial"/>
          <w:i/>
          <w:sz w:val="22"/>
          <w:szCs w:val="22"/>
        </w:rPr>
        <w:t>e) Definir las actuaciones en los núcleos o zonas turísticas a rehabil</w:t>
      </w:r>
      <w:r>
        <w:rPr>
          <w:rFonts w:ascii="Arial" w:hAnsi="Arial" w:cs="Arial"/>
          <w:i/>
          <w:sz w:val="22"/>
          <w:szCs w:val="22"/>
        </w:rPr>
        <w:t>itar.</w:t>
      </w:r>
    </w:p>
    <w:p w:rsidR="009727CE" w:rsidRDefault="009A0083">
      <w:pPr>
        <w:ind w:left="720"/>
        <w:jc w:val="both"/>
        <w:rPr>
          <w:rFonts w:ascii="Arial" w:hAnsi="Arial" w:cs="Arial"/>
          <w:i/>
          <w:sz w:val="22"/>
          <w:szCs w:val="22"/>
        </w:rPr>
      </w:pPr>
      <w:r>
        <w:rPr>
          <w:rFonts w:ascii="Arial" w:hAnsi="Arial" w:cs="Arial"/>
          <w:i/>
          <w:sz w:val="22"/>
          <w:szCs w:val="22"/>
        </w:rPr>
        <w:t>f) Ordenar los sistemas generales, cuando así lo determine el plan general.</w:t>
      </w:r>
    </w:p>
    <w:p w:rsidR="009727CE" w:rsidRDefault="009A0083">
      <w:pPr>
        <w:ind w:left="720"/>
        <w:jc w:val="both"/>
        <w:rPr>
          <w:rFonts w:ascii="Arial" w:hAnsi="Arial" w:cs="Arial"/>
          <w:i/>
          <w:sz w:val="22"/>
          <w:szCs w:val="22"/>
        </w:rPr>
      </w:pPr>
      <w:r>
        <w:rPr>
          <w:rFonts w:ascii="Arial" w:hAnsi="Arial" w:cs="Arial"/>
          <w:i/>
          <w:sz w:val="22"/>
          <w:szCs w:val="22"/>
        </w:rPr>
        <w:lastRenderedPageBreak/>
        <w:t>g) Cualesquiera otras análogas que se prevean reglamentariamente.”</w:t>
      </w:r>
    </w:p>
    <w:p w:rsidR="009727CE" w:rsidRDefault="009727CE">
      <w:pPr>
        <w:ind w:firstLine="720"/>
        <w:jc w:val="both"/>
        <w:rPr>
          <w:rFonts w:ascii="Arial" w:hAnsi="Arial" w:cs="Arial"/>
          <w:bCs/>
          <w:sz w:val="22"/>
          <w:szCs w:val="22"/>
        </w:rPr>
      </w:pPr>
    </w:p>
    <w:p w:rsidR="009727CE" w:rsidRDefault="009A0083">
      <w:pPr>
        <w:ind w:firstLine="720"/>
        <w:jc w:val="both"/>
      </w:pPr>
      <w:r>
        <w:rPr>
          <w:rFonts w:ascii="Arial" w:hAnsi="Arial" w:cs="Arial"/>
          <w:bCs/>
          <w:sz w:val="22"/>
          <w:szCs w:val="22"/>
        </w:rPr>
        <w:t>El</w:t>
      </w:r>
      <w:r>
        <w:rPr>
          <w:rFonts w:ascii="Arial" w:hAnsi="Arial" w:cs="Arial"/>
          <w:sz w:val="22"/>
          <w:szCs w:val="22"/>
        </w:rPr>
        <w:t xml:space="preserve"> artículo 147.1 establece que cualquier sujeto, público o privado, podrá elaborar y proponer planes parc</w:t>
      </w:r>
      <w:r>
        <w:rPr>
          <w:rFonts w:ascii="Arial" w:hAnsi="Arial" w:cs="Arial"/>
          <w:sz w:val="22"/>
          <w:szCs w:val="22"/>
        </w:rPr>
        <w:t>iales y planes especiales, en los términos fijados por el plan general.</w:t>
      </w:r>
    </w:p>
    <w:p w:rsidR="009727CE" w:rsidRDefault="009727CE">
      <w:pPr>
        <w:ind w:firstLine="720"/>
        <w:jc w:val="both"/>
        <w:rPr>
          <w:rFonts w:ascii="Arial" w:hAnsi="Arial" w:cs="Arial"/>
          <w:sz w:val="22"/>
          <w:szCs w:val="22"/>
        </w:rPr>
      </w:pPr>
    </w:p>
    <w:p w:rsidR="009727CE" w:rsidRDefault="009A0083">
      <w:pPr>
        <w:jc w:val="both"/>
      </w:pPr>
      <w:r>
        <w:rPr>
          <w:rFonts w:ascii="Arial" w:hAnsi="Arial" w:cs="Arial"/>
          <w:b/>
          <w:bCs/>
          <w:sz w:val="22"/>
          <w:szCs w:val="22"/>
        </w:rPr>
        <w:tab/>
        <w:t>SEGUNDA. -</w:t>
      </w:r>
      <w:r>
        <w:rPr>
          <w:rFonts w:ascii="Arial" w:hAnsi="Arial" w:cs="Arial"/>
          <w:sz w:val="22"/>
          <w:szCs w:val="22"/>
        </w:rPr>
        <w:t xml:space="preserve"> El artículo 148.1 de la Ley 4/2017, de 13 de julio, del Suelo y de los Espacios Naturales Protegidos de Canarias (en adelante LSENPC) estipula que los Planes Parciales y l</w:t>
      </w:r>
      <w:r>
        <w:rPr>
          <w:rFonts w:ascii="Arial" w:hAnsi="Arial" w:cs="Arial"/>
          <w:sz w:val="22"/>
          <w:szCs w:val="22"/>
        </w:rPr>
        <w:t>os Planes Especiales se someterán a evaluación ambiental estratégica simplificada, con el alcance y contenido que proceda, cuando se constate en el informe del órgano ambiental que cumplen con las determinaciones ambientales del plan general que desarrolla</w:t>
      </w:r>
      <w:r>
        <w:rPr>
          <w:rFonts w:ascii="Arial" w:hAnsi="Arial" w:cs="Arial"/>
          <w:sz w:val="22"/>
          <w:szCs w:val="22"/>
        </w:rPr>
        <w:t xml:space="preserve">n, previamente evaluado. En el caso de que el Plan Parcial o el Plan Especial no se ajusten a tales determinaciones ambientales, deberán someterse a evaluación ambiental estratégica ordinaria.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
        <w:t>En el mismo sentido se pronuncia el artículo 74 del Reglamen</w:t>
      </w:r>
      <w:r>
        <w:rPr>
          <w:rFonts w:ascii="Arial" w:hAnsi="Arial" w:cs="Arial"/>
          <w:sz w:val="22"/>
          <w:szCs w:val="22"/>
        </w:rPr>
        <w:t>to de Planeamiento de Canarias, aprobado por Decreto 181/2018, de 26 de diciembre que señala lo siguiente:</w:t>
      </w:r>
    </w:p>
    <w:p w:rsidR="009727CE" w:rsidRDefault="009727CE">
      <w:pPr>
        <w:jc w:val="both"/>
        <w:rPr>
          <w:rFonts w:ascii="Arial" w:hAnsi="Arial" w:cs="Arial"/>
          <w:sz w:val="22"/>
          <w:szCs w:val="22"/>
        </w:rPr>
      </w:pPr>
    </w:p>
    <w:p w:rsidR="009727CE" w:rsidRDefault="009A0083">
      <w:pPr>
        <w:ind w:left="720"/>
        <w:jc w:val="both"/>
        <w:rPr>
          <w:rFonts w:ascii="Arial" w:hAnsi="Arial" w:cs="Arial"/>
          <w:i/>
          <w:sz w:val="22"/>
          <w:szCs w:val="22"/>
        </w:rPr>
      </w:pPr>
      <w:r>
        <w:rPr>
          <w:rFonts w:ascii="Arial" w:hAnsi="Arial" w:cs="Arial"/>
          <w:i/>
          <w:sz w:val="22"/>
          <w:szCs w:val="22"/>
        </w:rPr>
        <w:t>“1. De conformidad con lo previsto en el artículo 148.1 de la Ley 4/2017, de 13 de julio, del Suelo y de los Espacios Naturales Protegidos de Canari</w:t>
      </w:r>
      <w:r>
        <w:rPr>
          <w:rFonts w:ascii="Arial" w:hAnsi="Arial" w:cs="Arial"/>
          <w:i/>
          <w:sz w:val="22"/>
          <w:szCs w:val="22"/>
        </w:rPr>
        <w:t>as, los planes parciales y los planes especiales se someterán a evaluación ambiental estratégica simplificada, cuando se constate en el informe del órgano ambiental que cumple con las determinaciones del plan general que desarrollen, previamente evaluado.</w:t>
      </w:r>
    </w:p>
    <w:p w:rsidR="009727CE" w:rsidRDefault="009727CE">
      <w:pPr>
        <w:ind w:left="720"/>
        <w:jc w:val="both"/>
        <w:rPr>
          <w:rFonts w:ascii="Arial" w:hAnsi="Arial" w:cs="Arial"/>
          <w:i/>
          <w:sz w:val="22"/>
          <w:szCs w:val="22"/>
        </w:rPr>
      </w:pPr>
    </w:p>
    <w:p w:rsidR="009727CE" w:rsidRDefault="009A0083">
      <w:pPr>
        <w:ind w:left="720"/>
        <w:jc w:val="both"/>
      </w:pPr>
      <w:r>
        <w:rPr>
          <w:rFonts w:ascii="Arial" w:hAnsi="Arial" w:cs="Arial"/>
          <w:i/>
          <w:sz w:val="22"/>
          <w:szCs w:val="22"/>
        </w:rPr>
        <w:t xml:space="preserve">2. En el caso de que a juicio del órgano ambiental el plan parcial o el Plan Especial no se ajusten a tales determinaciones ambientales, deberán someterse a evaluación ambiental estratégica ordinaria, aplicándose las reglas previstas en los apartados 4 a </w:t>
      </w:r>
      <w:r>
        <w:rPr>
          <w:rFonts w:ascii="Arial" w:hAnsi="Arial" w:cs="Arial"/>
          <w:i/>
          <w:sz w:val="22"/>
          <w:szCs w:val="22"/>
        </w:rPr>
        <w:t>7 del artículo 148 de la Ley del Suelo y de los Espacios Naturales Protegidos de Canarias. En este supuesto se seguirá el procedimiento señalado para los planes generales de ordenación, sin que sea necesario el trámite de avance del plan.”</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ab/>
        <w:t>Vista la docum</w:t>
      </w:r>
      <w:r>
        <w:rPr>
          <w:rFonts w:ascii="Arial" w:hAnsi="Arial" w:cs="Arial"/>
          <w:sz w:val="22"/>
          <w:szCs w:val="22"/>
        </w:rPr>
        <w:t xml:space="preserve">entación ambiental del Plan General de Ordenación de Candelaria y sus posteriores modificaciones se comprueba que, </w:t>
      </w:r>
      <w:r>
        <w:rPr>
          <w:rFonts w:ascii="Arial" w:hAnsi="Arial" w:cs="Arial"/>
          <w:b/>
          <w:sz w:val="22"/>
          <w:szCs w:val="22"/>
        </w:rPr>
        <w:t>el ámbito del Plan Especial de Ordenación objeto de esta tramitación no ha sido previamente evaluado y, por tanto, procede iniciar su evaluac</w:t>
      </w:r>
      <w:r>
        <w:rPr>
          <w:rFonts w:ascii="Arial" w:hAnsi="Arial" w:cs="Arial"/>
          <w:b/>
          <w:sz w:val="22"/>
          <w:szCs w:val="22"/>
        </w:rPr>
        <w:t xml:space="preserve">ión ambiental estratégica ordinaria. </w:t>
      </w:r>
    </w:p>
    <w:p w:rsidR="009727CE" w:rsidRDefault="009727CE">
      <w:pPr>
        <w:jc w:val="both"/>
        <w:rPr>
          <w:rFonts w:ascii="Arial" w:hAnsi="Arial" w:cs="Arial"/>
          <w:sz w:val="22"/>
          <w:szCs w:val="22"/>
        </w:rPr>
      </w:pPr>
    </w:p>
    <w:p w:rsidR="009727CE" w:rsidRDefault="009A0083">
      <w:pPr>
        <w:ind w:firstLine="720"/>
        <w:jc w:val="both"/>
        <w:rPr>
          <w:rFonts w:ascii="Arial" w:hAnsi="Arial" w:cs="Arial"/>
          <w:sz w:val="22"/>
          <w:szCs w:val="22"/>
        </w:rPr>
      </w:pPr>
      <w:r>
        <w:rPr>
          <w:rFonts w:ascii="Arial" w:hAnsi="Arial" w:cs="Arial"/>
          <w:sz w:val="22"/>
          <w:szCs w:val="22"/>
        </w:rPr>
        <w:t>A este respecto, resultan de aplicación los artículos 14 y siguientes del Reglamento de Planeamiento de Canarias donde se regulan los trámites comunes de la elaboración de los instrumentos de ordenación sometidos a ev</w:t>
      </w:r>
      <w:r>
        <w:rPr>
          <w:rFonts w:ascii="Arial" w:hAnsi="Arial" w:cs="Arial"/>
          <w:sz w:val="22"/>
          <w:szCs w:val="22"/>
        </w:rPr>
        <w:t xml:space="preserve">aluación ambiental estratégica ordinaria. </w:t>
      </w:r>
    </w:p>
    <w:p w:rsidR="009727CE" w:rsidRDefault="009727CE">
      <w:pPr>
        <w:ind w:left="708"/>
        <w:rPr>
          <w:rFonts w:ascii="Arial" w:hAnsi="Arial" w:cs="Arial"/>
          <w:sz w:val="22"/>
          <w:szCs w:val="22"/>
        </w:rPr>
      </w:pPr>
    </w:p>
    <w:p w:rsidR="009727CE" w:rsidRDefault="009A0083">
      <w:pPr>
        <w:ind w:firstLine="720"/>
        <w:jc w:val="both"/>
        <w:rPr>
          <w:rFonts w:ascii="Arial" w:hAnsi="Arial" w:cs="Arial"/>
          <w:sz w:val="22"/>
          <w:szCs w:val="22"/>
        </w:rPr>
      </w:pPr>
      <w:r>
        <w:rPr>
          <w:rFonts w:ascii="Arial" w:hAnsi="Arial" w:cs="Arial"/>
          <w:sz w:val="22"/>
          <w:szCs w:val="22"/>
        </w:rPr>
        <w:t>Así mismo, el órgano sustantivo podrá tener la condición de órgano promotor, asumiendo las funciones atribuidas al mismo, de conformidad con lo previsto en la legislación básica de evaluación ambiental.</w:t>
      </w:r>
    </w:p>
    <w:p w:rsidR="009727CE" w:rsidRDefault="009727CE">
      <w:pPr>
        <w:jc w:val="both"/>
        <w:rPr>
          <w:rFonts w:ascii="Arial" w:hAnsi="Arial" w:cs="Arial"/>
          <w:b/>
          <w:sz w:val="22"/>
          <w:szCs w:val="22"/>
        </w:rPr>
      </w:pPr>
    </w:p>
    <w:p w:rsidR="009727CE" w:rsidRDefault="009A0083">
      <w:pPr>
        <w:jc w:val="both"/>
      </w:pPr>
      <w:r>
        <w:rPr>
          <w:rFonts w:ascii="Arial" w:hAnsi="Arial" w:cs="Arial"/>
          <w:b/>
          <w:bCs/>
          <w:sz w:val="22"/>
          <w:szCs w:val="22"/>
        </w:rPr>
        <w:tab/>
      </w:r>
      <w:r>
        <w:rPr>
          <w:rFonts w:ascii="Arial" w:hAnsi="Arial" w:cs="Arial"/>
          <w:b/>
          <w:bCs/>
          <w:sz w:val="22"/>
          <w:szCs w:val="22"/>
        </w:rPr>
        <w:t>TERCERA. -</w:t>
      </w:r>
      <w:r>
        <w:rPr>
          <w:rFonts w:ascii="Arial" w:hAnsi="Arial" w:cs="Arial"/>
          <w:bCs/>
          <w:sz w:val="22"/>
          <w:szCs w:val="22"/>
        </w:rPr>
        <w:t xml:space="preserve"> Respecto a la necesidad y oportunidad de la ordenación, según dispone la letra a) del art.  14.1 del RPC, cabe considerar </w:t>
      </w:r>
      <w:r>
        <w:rPr>
          <w:rFonts w:ascii="Arial" w:hAnsi="Arial" w:cs="Arial"/>
          <w:sz w:val="22"/>
          <w:szCs w:val="22"/>
        </w:rPr>
        <w:t>que se trata de un ámbito de suelo cuya ordenación pormenorizada quedó diferida a la tramitación del presente Plan Especial</w:t>
      </w:r>
      <w:r>
        <w:rPr>
          <w:rFonts w:ascii="Arial" w:hAnsi="Arial" w:cs="Arial"/>
          <w:sz w:val="22"/>
          <w:szCs w:val="22"/>
        </w:rPr>
        <w:t xml:space="preserve"> de Ordenación, con la finalidad de desarrollar y completar las determinaciones establecidas en el PGO de Candelaria, aprobado definitivamente el 10 de noviembre de 2006 y publicado el 10 de mayo de 2007 en el BOC nº 92 y el 17 de mayo de 2007 en el BOP nº</w:t>
      </w:r>
      <w:r>
        <w:rPr>
          <w:rFonts w:ascii="Arial" w:hAnsi="Arial" w:cs="Arial"/>
          <w:sz w:val="22"/>
          <w:szCs w:val="22"/>
        </w:rPr>
        <w:t xml:space="preserve"> 71.  </w:t>
      </w:r>
    </w:p>
    <w:p w:rsidR="009727CE" w:rsidRDefault="009A0083">
      <w:pPr>
        <w:jc w:val="both"/>
      </w:pPr>
      <w:r>
        <w:rPr>
          <w:rFonts w:ascii="Arial" w:hAnsi="Arial" w:cs="Arial"/>
          <w:sz w:val="22"/>
          <w:szCs w:val="22"/>
        </w:rPr>
        <w:lastRenderedPageBreak/>
        <w:t xml:space="preserve">En este sentido, la necesidad y oportunidad de la elaboración del </w:t>
      </w:r>
      <w:r>
        <w:rPr>
          <w:rFonts w:ascii="Arial" w:eastAsia="Times New Roman" w:hAnsi="Arial" w:cs="Arial"/>
          <w:sz w:val="22"/>
          <w:szCs w:val="22"/>
          <w:lang w:eastAsia="es-ES"/>
        </w:rPr>
        <w:t>Plan Especial de Ordenación del Parque Periurbano de Pasacola participa, lógicamente, de la misma justificación recogida en el PGO de Candelaria.</w:t>
      </w:r>
    </w:p>
    <w:p w:rsidR="009727CE" w:rsidRDefault="009727CE">
      <w:pPr>
        <w:jc w:val="both"/>
        <w:rPr>
          <w:rFonts w:ascii="Arial" w:eastAsia="Times New Roman" w:hAnsi="Arial" w:cs="Arial"/>
          <w:sz w:val="22"/>
          <w:szCs w:val="22"/>
          <w:lang w:eastAsia="es-ES"/>
        </w:rPr>
      </w:pPr>
    </w:p>
    <w:p w:rsidR="009727CE" w:rsidRDefault="009A0083">
      <w:pPr>
        <w:jc w:val="both"/>
        <w:rPr>
          <w:rFonts w:ascii="Arial" w:eastAsia="Times New Roman" w:hAnsi="Arial" w:cs="Arial"/>
          <w:sz w:val="22"/>
          <w:szCs w:val="22"/>
          <w:lang w:eastAsia="es-ES"/>
        </w:rPr>
      </w:pPr>
      <w:r>
        <w:rPr>
          <w:rFonts w:ascii="Arial" w:eastAsia="Times New Roman" w:hAnsi="Arial" w:cs="Arial"/>
          <w:sz w:val="22"/>
          <w:szCs w:val="22"/>
          <w:lang w:eastAsia="es-ES"/>
        </w:rPr>
        <w:t>La utilización del territorio en las</w:t>
      </w:r>
      <w:r>
        <w:rPr>
          <w:rFonts w:ascii="Arial" w:eastAsia="Times New Roman" w:hAnsi="Arial" w:cs="Arial"/>
          <w:sz w:val="22"/>
          <w:szCs w:val="22"/>
          <w:lang w:eastAsia="es-ES"/>
        </w:rPr>
        <w:t xml:space="preserve"> condiciones actuales queda restringida así a la aplicación régimen general de usos para la categoría de Suelo Rústico de Protección Cultural establecido con carácter general en el LSENPC y desarrollado en el PGO de Candelaria, régimen que resulta insufici</w:t>
      </w:r>
      <w:r>
        <w:rPr>
          <w:rFonts w:ascii="Arial" w:eastAsia="Times New Roman" w:hAnsi="Arial" w:cs="Arial"/>
          <w:sz w:val="22"/>
          <w:szCs w:val="22"/>
          <w:lang w:eastAsia="es-ES"/>
        </w:rPr>
        <w:t>ente para cumplir en plenitud con los objetivos previstos por el planeamiento para este suelo. Estos objetivos se relacionan con la recuperación de la finca tradicional de interés cultural y paisajístico, así como crear una oferta temática complementaria p</w:t>
      </w:r>
      <w:r>
        <w:rPr>
          <w:rFonts w:ascii="Arial" w:eastAsia="Times New Roman" w:hAnsi="Arial" w:cs="Arial"/>
          <w:sz w:val="22"/>
          <w:szCs w:val="22"/>
          <w:lang w:eastAsia="es-ES"/>
        </w:rPr>
        <w:t xml:space="preserve">ara el municipio que únicamente pueden ser previstas con carácter global, sistemático y coherente a partir de la ordenación completa del ámbito. </w:t>
      </w:r>
    </w:p>
    <w:p w:rsidR="009727CE" w:rsidRDefault="009727CE">
      <w:pPr>
        <w:jc w:val="both"/>
        <w:rPr>
          <w:rFonts w:ascii="Arial" w:eastAsia="Times New Roman" w:hAnsi="Arial" w:cs="Arial"/>
          <w:sz w:val="22"/>
          <w:szCs w:val="22"/>
          <w:lang w:eastAsia="es-ES"/>
        </w:rPr>
      </w:pPr>
    </w:p>
    <w:p w:rsidR="009727CE" w:rsidRDefault="009A0083">
      <w:pPr>
        <w:jc w:val="both"/>
        <w:rPr>
          <w:rFonts w:ascii="Arial" w:hAnsi="Arial" w:cs="Arial"/>
          <w:sz w:val="22"/>
          <w:szCs w:val="22"/>
        </w:rPr>
      </w:pPr>
      <w:r>
        <w:rPr>
          <w:rFonts w:ascii="Arial" w:hAnsi="Arial" w:cs="Arial"/>
          <w:sz w:val="22"/>
          <w:szCs w:val="22"/>
        </w:rPr>
        <w:t>Por otra parte, desde la aprobación del PGO han transcurrido más de quince años en los que, tanto el marco le</w:t>
      </w:r>
      <w:r>
        <w:rPr>
          <w:rFonts w:ascii="Arial" w:hAnsi="Arial" w:cs="Arial"/>
          <w:sz w:val="22"/>
          <w:szCs w:val="22"/>
        </w:rPr>
        <w:t>gislativo, como los criterios ambientales y sociales, han avanzado en la toma de conciencia de valores colectivos, exigiendo una planificación más racional y sostenible de los espacios urbanos. Algunos de estos criterios van encaminados a mejorar las condi</w:t>
      </w:r>
      <w:r>
        <w:rPr>
          <w:rFonts w:ascii="Arial" w:hAnsi="Arial" w:cs="Arial"/>
          <w:sz w:val="22"/>
          <w:szCs w:val="22"/>
        </w:rPr>
        <w:t xml:space="preserve">ciones de vida de las personas, combinando los usos de manera funcional y creando entornos seguros, saludables, energéticamente eficientes y accesibles universalmente. </w:t>
      </w:r>
    </w:p>
    <w:p w:rsidR="009727CE" w:rsidRDefault="009A0083">
      <w:pPr>
        <w:jc w:val="both"/>
        <w:rPr>
          <w:rFonts w:ascii="Arial" w:eastAsia="Times New Roman" w:hAnsi="Arial" w:cs="Arial"/>
          <w:sz w:val="22"/>
          <w:szCs w:val="22"/>
          <w:lang w:eastAsia="es-ES"/>
        </w:rPr>
      </w:pPr>
      <w:r>
        <w:rPr>
          <w:rFonts w:ascii="Arial" w:eastAsia="Times New Roman" w:hAnsi="Arial" w:cs="Arial"/>
          <w:sz w:val="22"/>
          <w:szCs w:val="22"/>
          <w:lang w:eastAsia="es-ES"/>
        </w:rPr>
        <w:t>Esta conciencia de los valores colectivos se ha incrementado también en materia de patr</w:t>
      </w:r>
      <w:r>
        <w:rPr>
          <w:rFonts w:ascii="Arial" w:eastAsia="Times New Roman" w:hAnsi="Arial" w:cs="Arial"/>
          <w:sz w:val="22"/>
          <w:szCs w:val="22"/>
          <w:lang w:eastAsia="es-ES"/>
        </w:rPr>
        <w:t>imonio cultural. En este caso cobra especial relevancia, dada la presencia de vestigios de gran valor histórico. Se precisa, por tanto, plantear una ordenación que cumpla con los objetivos del PGO, relacionándolos con los actuales criterios de desarrollo s</w:t>
      </w:r>
      <w:r>
        <w:rPr>
          <w:rFonts w:ascii="Arial" w:eastAsia="Times New Roman" w:hAnsi="Arial" w:cs="Arial"/>
          <w:sz w:val="22"/>
          <w:szCs w:val="22"/>
          <w:lang w:eastAsia="es-ES"/>
        </w:rPr>
        <w:t>ostenible, recuperación y preservación de los valores de interés patrimonial.</w:t>
      </w:r>
    </w:p>
    <w:p w:rsidR="009727CE" w:rsidRDefault="009727CE">
      <w:pPr>
        <w:jc w:val="both"/>
        <w:rPr>
          <w:rFonts w:ascii="Arial" w:eastAsia="Times New Roman" w:hAnsi="Arial" w:cs="Arial"/>
          <w:sz w:val="22"/>
          <w:szCs w:val="22"/>
          <w:lang w:eastAsia="es-ES"/>
        </w:rPr>
      </w:pPr>
    </w:p>
    <w:p w:rsidR="009727CE" w:rsidRDefault="009A0083">
      <w:pPr>
        <w:jc w:val="both"/>
      </w:pPr>
      <w:r>
        <w:rPr>
          <w:rFonts w:ascii="Arial" w:eastAsia="Times New Roman" w:hAnsi="Arial" w:cs="Arial"/>
          <w:sz w:val="22"/>
          <w:szCs w:val="22"/>
          <w:lang w:eastAsia="es-ES"/>
        </w:rPr>
        <w:t>Todo lo anterior justifica la necesidad y oportunidad del ámbito del Plan Especial de Ordenación del Parque Periurbano de Pasacola.</w:t>
      </w:r>
    </w:p>
    <w:p w:rsidR="009727CE" w:rsidRDefault="009727CE">
      <w:pPr>
        <w:ind w:firstLine="720"/>
        <w:jc w:val="both"/>
        <w:rPr>
          <w:rFonts w:ascii="Arial" w:hAnsi="Arial" w:cs="Arial"/>
          <w:sz w:val="22"/>
          <w:szCs w:val="22"/>
          <w:shd w:val="clear" w:color="auto" w:fill="FFFF00"/>
        </w:rPr>
      </w:pPr>
    </w:p>
    <w:p w:rsidR="009727CE" w:rsidRDefault="009A0083">
      <w:pPr>
        <w:jc w:val="both"/>
      </w:pPr>
      <w:r>
        <w:rPr>
          <w:rFonts w:ascii="Arial" w:hAnsi="Arial" w:cs="Arial"/>
          <w:b/>
          <w:bCs/>
          <w:sz w:val="22"/>
          <w:szCs w:val="22"/>
        </w:rPr>
        <w:tab/>
        <w:t xml:space="preserve">CUARTA. - </w:t>
      </w:r>
      <w:r>
        <w:rPr>
          <w:rFonts w:ascii="Arial" w:hAnsi="Arial" w:cs="Arial"/>
          <w:sz w:val="22"/>
          <w:szCs w:val="22"/>
        </w:rPr>
        <w:t>De acuerdo con la letra b) del ar</w:t>
      </w:r>
      <w:r>
        <w:rPr>
          <w:rFonts w:ascii="Arial" w:hAnsi="Arial" w:cs="Arial"/>
          <w:sz w:val="22"/>
          <w:szCs w:val="22"/>
        </w:rPr>
        <w:t xml:space="preserve">t. 14.1 del RPC, se designa como órgano promotor de la iniciativa de elaboración del </w:t>
      </w:r>
      <w:r>
        <w:rPr>
          <w:rFonts w:ascii="Arial" w:eastAsia="Times New Roman" w:hAnsi="Arial" w:cs="Arial"/>
          <w:sz w:val="22"/>
          <w:szCs w:val="22"/>
          <w:lang w:eastAsia="es-ES"/>
        </w:rPr>
        <w:t>Plan Especial de Ordenación del Parque Periurbano de Pasacola a Ilustre Ayuntamiento de Candelaria.</w:t>
      </w:r>
    </w:p>
    <w:p w:rsidR="009727CE" w:rsidRDefault="009727CE">
      <w:pPr>
        <w:jc w:val="both"/>
        <w:rPr>
          <w:rFonts w:ascii="Arial" w:hAnsi="Arial" w:cs="Arial"/>
          <w:b/>
          <w:bCs/>
          <w:sz w:val="22"/>
          <w:szCs w:val="22"/>
        </w:rPr>
      </w:pPr>
    </w:p>
    <w:p w:rsidR="009727CE" w:rsidRDefault="009A0083">
      <w:pPr>
        <w:jc w:val="both"/>
      </w:pPr>
      <w:r>
        <w:rPr>
          <w:rFonts w:ascii="Arial" w:hAnsi="Arial" w:cs="Arial"/>
          <w:sz w:val="22"/>
          <w:szCs w:val="22"/>
        </w:rPr>
        <w:t xml:space="preserve">En cuanto al órgano ambiental, se designa a la Comisión Autonómica de </w:t>
      </w:r>
      <w:r>
        <w:rPr>
          <w:rFonts w:ascii="Arial" w:hAnsi="Arial" w:cs="Arial"/>
          <w:sz w:val="22"/>
          <w:szCs w:val="22"/>
        </w:rPr>
        <w:t xml:space="preserve">Evaluación Ambiental en virtud del acuerdo plenario del </w:t>
      </w:r>
      <w:r>
        <w:rPr>
          <w:rFonts w:ascii="Arial" w:hAnsi="Arial" w:cs="Arial"/>
          <w:iCs/>
          <w:sz w:val="22"/>
          <w:szCs w:val="22"/>
        </w:rPr>
        <w:t>Ayuntamiento</w:t>
      </w:r>
      <w:r>
        <w:rPr>
          <w:rFonts w:ascii="Arial" w:hAnsi="Arial" w:cs="Arial"/>
          <w:sz w:val="22"/>
          <w:szCs w:val="22"/>
        </w:rPr>
        <w:t xml:space="preserve"> de Candelaria, adoptado con fecha de 24 de febrero de 2022, por el cual se acuerda delegar en el órgano ambiental de la Comunidad Autónoma la evaluación ambiental estratégica, ordinaria o</w:t>
      </w:r>
      <w:r>
        <w:rPr>
          <w:rFonts w:ascii="Arial" w:hAnsi="Arial" w:cs="Arial"/>
          <w:sz w:val="22"/>
          <w:szCs w:val="22"/>
        </w:rPr>
        <w:t xml:space="preserve"> simplificada, de los instrumentos de ordenación urbanística de competencia municipal, así como sus modificaciones. Dicha delegación se acepta por el Gobierno de Canarias mediante Decreto 230/2022, de 22 de diciembre (BOC nº 2 de 3 de enero de 2023).</w:t>
      </w:r>
    </w:p>
    <w:p w:rsidR="009727CE" w:rsidRDefault="009727CE">
      <w:pPr>
        <w:jc w:val="both"/>
        <w:rPr>
          <w:rFonts w:ascii="Arial" w:hAnsi="Arial" w:cs="Arial"/>
          <w:sz w:val="22"/>
          <w:szCs w:val="22"/>
        </w:rPr>
      </w:pPr>
    </w:p>
    <w:p w:rsidR="009727CE" w:rsidRDefault="009A0083">
      <w:pPr>
        <w:jc w:val="both"/>
      </w:pPr>
      <w:r>
        <w:rPr>
          <w:rFonts w:ascii="Arial" w:hAnsi="Arial" w:cs="Arial"/>
          <w:b/>
          <w:bCs/>
          <w:sz w:val="22"/>
          <w:szCs w:val="22"/>
        </w:rPr>
        <w:tab/>
        <w:t>QUI</w:t>
      </w:r>
      <w:r>
        <w:rPr>
          <w:rFonts w:ascii="Arial" w:hAnsi="Arial" w:cs="Arial"/>
          <w:b/>
          <w:bCs/>
          <w:sz w:val="22"/>
          <w:szCs w:val="22"/>
        </w:rPr>
        <w:t xml:space="preserve">NTA. - </w:t>
      </w:r>
      <w:r>
        <w:rPr>
          <w:rFonts w:ascii="Arial" w:hAnsi="Arial" w:cs="Arial"/>
          <w:sz w:val="22"/>
          <w:szCs w:val="22"/>
        </w:rPr>
        <w:t xml:space="preserve">Conforme a lo previsto en la letra c) del art. 14.1 del RPC, se propone la designación como </w:t>
      </w:r>
      <w:r>
        <w:rPr>
          <w:rFonts w:ascii="Arial" w:hAnsi="Arial" w:cs="Arial"/>
          <w:bCs/>
          <w:sz w:val="22"/>
          <w:szCs w:val="22"/>
        </w:rPr>
        <w:t xml:space="preserve">directora/a responsable de la elaboración del </w:t>
      </w:r>
      <w:r>
        <w:rPr>
          <w:rFonts w:ascii="Arial" w:eastAsia="Times New Roman" w:hAnsi="Arial" w:cs="Arial"/>
          <w:sz w:val="22"/>
          <w:szCs w:val="22"/>
          <w:lang w:eastAsia="es-ES"/>
        </w:rPr>
        <w:t>Plan Especial de Ordenación del Pasacola a</w:t>
      </w:r>
      <w:r>
        <w:rPr>
          <w:rFonts w:ascii="Arial" w:hAnsi="Arial" w:cs="Arial"/>
          <w:b/>
          <w:bCs/>
          <w:sz w:val="22"/>
          <w:szCs w:val="22"/>
        </w:rPr>
        <w:t xml:space="preserve"> </w:t>
      </w:r>
      <w:r>
        <w:rPr>
          <w:rFonts w:ascii="Arial" w:hAnsi="Arial" w:cs="Arial"/>
          <w:sz w:val="22"/>
          <w:szCs w:val="22"/>
        </w:rPr>
        <w:t xml:space="preserve">Nayra Guzmán Hernández. </w:t>
      </w:r>
    </w:p>
    <w:p w:rsidR="009727CE" w:rsidRDefault="009727CE">
      <w:pPr>
        <w:jc w:val="both"/>
        <w:rPr>
          <w:rFonts w:ascii="Arial" w:hAnsi="Arial" w:cs="Arial"/>
          <w:b/>
          <w:bCs/>
          <w:sz w:val="22"/>
          <w:szCs w:val="22"/>
        </w:rPr>
      </w:pPr>
    </w:p>
    <w:p w:rsidR="009727CE" w:rsidRDefault="009A0083">
      <w:pPr>
        <w:ind w:firstLine="720"/>
        <w:jc w:val="both"/>
      </w:pPr>
      <w:r>
        <w:rPr>
          <w:rFonts w:ascii="Arial" w:hAnsi="Arial" w:cs="Arial"/>
          <w:b/>
          <w:sz w:val="22"/>
          <w:szCs w:val="22"/>
        </w:rPr>
        <w:t>SEXTA. -</w:t>
      </w:r>
      <w:r>
        <w:rPr>
          <w:rFonts w:ascii="Arial" w:hAnsi="Arial" w:cs="Arial"/>
          <w:sz w:val="22"/>
          <w:szCs w:val="22"/>
        </w:rPr>
        <w:t xml:space="preserve"> Con el objeto de garantizar la </w:t>
      </w:r>
      <w:r>
        <w:rPr>
          <w:rFonts w:ascii="Arial" w:hAnsi="Arial" w:cs="Arial"/>
          <w:sz w:val="22"/>
          <w:szCs w:val="22"/>
        </w:rPr>
        <w:t>participación ciudadana en el procedimiento de elaboración de normas, y en cumplimiento de lo dispuesto en la legislación vigente en materia de Evaluación Ambiental y de Ordenación del Territorio, durante la tramitación de los Planes Especiales que se inic</w:t>
      </w:r>
      <w:r>
        <w:rPr>
          <w:rFonts w:ascii="Arial" w:hAnsi="Arial" w:cs="Arial"/>
          <w:sz w:val="22"/>
          <w:szCs w:val="22"/>
        </w:rPr>
        <w:t xml:space="preserve">ian deberá recabarse la opinión de la ciudadanía y organizaciones más representativas potencialmente afectadas. Entre los trámites comunes establecidos para la </w:t>
      </w:r>
      <w:r>
        <w:rPr>
          <w:rFonts w:ascii="Arial" w:hAnsi="Arial" w:cs="Arial"/>
          <w:sz w:val="22"/>
          <w:szCs w:val="22"/>
        </w:rPr>
        <w:lastRenderedPageBreak/>
        <w:t>elaboración de los instrumentos de ordenación sometidos a evaluación ambiental estratégica ordin</w:t>
      </w:r>
      <w:r>
        <w:rPr>
          <w:rFonts w:ascii="Arial" w:hAnsi="Arial" w:cs="Arial"/>
          <w:sz w:val="22"/>
          <w:szCs w:val="22"/>
        </w:rPr>
        <w:t>aria se encuentra la consulta previa que, según lo dispuesto en el artículo 15.2 del Reglamento de Planeamiento de Canarias, acordada la iniciación:</w:t>
      </w:r>
    </w:p>
    <w:p w:rsidR="009727CE" w:rsidRDefault="009727CE">
      <w:pPr>
        <w:ind w:firstLine="720"/>
        <w:jc w:val="both"/>
        <w:rPr>
          <w:rFonts w:ascii="Arial" w:hAnsi="Arial" w:cs="Arial"/>
          <w:sz w:val="22"/>
          <w:szCs w:val="22"/>
        </w:rPr>
      </w:pPr>
    </w:p>
    <w:p w:rsidR="009727CE" w:rsidRDefault="009A0083">
      <w:pPr>
        <w:ind w:firstLine="720"/>
        <w:jc w:val="both"/>
      </w:pPr>
      <w:r>
        <w:rPr>
          <w:rFonts w:ascii="Arial" w:hAnsi="Arial" w:cs="Arial"/>
          <w:sz w:val="22"/>
          <w:szCs w:val="22"/>
        </w:rPr>
        <w:t xml:space="preserve">“(…) </w:t>
      </w:r>
      <w:r>
        <w:rPr>
          <w:rFonts w:ascii="Arial" w:hAnsi="Arial" w:cs="Arial"/>
          <w:i/>
          <w:sz w:val="22"/>
          <w:szCs w:val="22"/>
        </w:rPr>
        <w:t>se sustanciará una consulta pública, a través del portal web de la Administración promotora, por el p</w:t>
      </w:r>
      <w:r>
        <w:rPr>
          <w:rFonts w:ascii="Arial" w:hAnsi="Arial" w:cs="Arial"/>
          <w:i/>
          <w:sz w:val="22"/>
          <w:szCs w:val="22"/>
        </w:rPr>
        <w:t>lazo previsto para cada uno de los instrumentos de ordenación, en la que se recabará la opinión de la ciudadanía y de las organizaciones más representativas potencialmente afectadas, acerca de los problemas que se pretenden solucionar, la necesidad y oport</w:t>
      </w:r>
      <w:r>
        <w:rPr>
          <w:rFonts w:ascii="Arial" w:hAnsi="Arial" w:cs="Arial"/>
          <w:i/>
          <w:sz w:val="22"/>
          <w:szCs w:val="22"/>
        </w:rPr>
        <w:t>unidad de la regulación, los objetivos que se persiguen y las posibles soluciones alternativas.”</w:t>
      </w:r>
    </w:p>
    <w:p w:rsidR="009727CE" w:rsidRDefault="009727CE">
      <w:pPr>
        <w:ind w:firstLine="720"/>
        <w:jc w:val="both"/>
        <w:rPr>
          <w:rFonts w:ascii="Arial" w:hAnsi="Arial" w:cs="Arial"/>
          <w:i/>
          <w:sz w:val="22"/>
          <w:szCs w:val="22"/>
        </w:rPr>
      </w:pPr>
    </w:p>
    <w:p w:rsidR="009727CE" w:rsidRDefault="009A0083">
      <w:pPr>
        <w:ind w:firstLine="720"/>
        <w:jc w:val="both"/>
      </w:pPr>
      <w:r>
        <w:rPr>
          <w:rFonts w:ascii="Arial" w:hAnsi="Arial" w:cs="Arial"/>
          <w:b/>
          <w:bCs/>
          <w:iCs/>
          <w:sz w:val="22"/>
          <w:szCs w:val="22"/>
        </w:rPr>
        <w:t>SÉPTIMA. -</w:t>
      </w:r>
      <w:r>
        <w:rPr>
          <w:rFonts w:ascii="Arial" w:hAnsi="Arial" w:cs="Arial"/>
          <w:iCs/>
          <w:sz w:val="22"/>
          <w:szCs w:val="22"/>
        </w:rPr>
        <w:t xml:space="preserve"> Se establece, de acuerdo con la letra d) del art. 14.1 del RPC, el cronograma estimado para la tramitación que se anexa al presente informe propues</w:t>
      </w:r>
      <w:r>
        <w:rPr>
          <w:rFonts w:ascii="Arial" w:hAnsi="Arial" w:cs="Arial"/>
          <w:iCs/>
          <w:sz w:val="22"/>
          <w:szCs w:val="22"/>
        </w:rPr>
        <w:t>ta.</w:t>
      </w:r>
    </w:p>
    <w:p w:rsidR="009727CE" w:rsidRDefault="009727CE">
      <w:pPr>
        <w:ind w:firstLine="720"/>
        <w:jc w:val="both"/>
        <w:rPr>
          <w:rFonts w:ascii="Arial" w:hAnsi="Arial" w:cs="Arial"/>
          <w:sz w:val="22"/>
          <w:szCs w:val="22"/>
        </w:rPr>
      </w:pPr>
    </w:p>
    <w:p w:rsidR="009727CE" w:rsidRDefault="009A0083">
      <w:pPr>
        <w:widowControl/>
        <w:suppressAutoHyphens w:val="0"/>
        <w:spacing w:before="100" w:after="100"/>
        <w:ind w:firstLine="720"/>
        <w:jc w:val="both"/>
        <w:rPr>
          <w:rFonts w:ascii="Arial" w:eastAsia="Times New Roman" w:hAnsi="Arial" w:cs="Arial"/>
          <w:sz w:val="22"/>
          <w:szCs w:val="22"/>
        </w:rPr>
      </w:pPr>
      <w:r>
        <w:rPr>
          <w:rFonts w:ascii="Arial" w:eastAsia="Times New Roman" w:hAnsi="Arial" w:cs="Arial"/>
          <w:sz w:val="22"/>
          <w:szCs w:val="22"/>
        </w:rPr>
        <w:t>Por todo ello se propone al Excmo. Ayuntamiento Pleno para que ACUERDE:</w:t>
      </w:r>
    </w:p>
    <w:p w:rsidR="009727CE" w:rsidRDefault="009727CE">
      <w:pPr>
        <w:widowControl/>
        <w:suppressAutoHyphens w:val="0"/>
        <w:spacing w:before="100" w:after="100"/>
        <w:ind w:firstLine="720"/>
        <w:jc w:val="both"/>
        <w:rPr>
          <w:rFonts w:ascii="Arial" w:eastAsia="Times New Roman" w:hAnsi="Arial" w:cs="Arial"/>
          <w:sz w:val="22"/>
          <w:szCs w:val="22"/>
        </w:rPr>
      </w:pPr>
    </w:p>
    <w:p w:rsidR="009727CE" w:rsidRDefault="009A0083">
      <w:pPr>
        <w:widowControl/>
        <w:suppressAutoHyphens w:val="0"/>
        <w:spacing w:before="100" w:after="100"/>
        <w:ind w:firstLine="720"/>
        <w:jc w:val="center"/>
        <w:rPr>
          <w:rFonts w:ascii="Arial" w:eastAsia="Times New Roman" w:hAnsi="Arial" w:cs="Arial"/>
          <w:b/>
          <w:sz w:val="22"/>
          <w:szCs w:val="22"/>
        </w:rPr>
      </w:pPr>
      <w:r>
        <w:rPr>
          <w:rFonts w:ascii="Arial" w:eastAsia="Times New Roman" w:hAnsi="Arial" w:cs="Arial"/>
          <w:b/>
          <w:sz w:val="22"/>
          <w:szCs w:val="22"/>
        </w:rPr>
        <w:t>PROPUESTA DE RESOLUCIÓN</w:t>
      </w:r>
    </w:p>
    <w:p w:rsidR="009727CE" w:rsidRDefault="009A0083">
      <w:pPr>
        <w:widowControl/>
        <w:suppressAutoHyphens w:val="0"/>
        <w:spacing w:before="100" w:after="100"/>
        <w:jc w:val="both"/>
      </w:pPr>
      <w:r>
        <w:rPr>
          <w:rFonts w:ascii="Arial" w:eastAsia="Times New Roman" w:hAnsi="Arial" w:cs="Arial"/>
          <w:i/>
          <w:iCs/>
          <w:sz w:val="22"/>
          <w:szCs w:val="22"/>
        </w:rPr>
        <w:t> </w:t>
      </w:r>
      <w:r>
        <w:rPr>
          <w:rFonts w:ascii="Arial" w:eastAsia="Times New Roman" w:hAnsi="Arial" w:cs="Arial"/>
          <w:b/>
          <w:bCs/>
          <w:sz w:val="22"/>
          <w:szCs w:val="22"/>
        </w:rPr>
        <w:tab/>
        <w:t>PRIMERO. -</w:t>
      </w:r>
      <w:r>
        <w:rPr>
          <w:rFonts w:ascii="Arial" w:eastAsia="Times New Roman" w:hAnsi="Arial" w:cs="Arial"/>
          <w:sz w:val="22"/>
          <w:szCs w:val="22"/>
        </w:rPr>
        <w:t xml:space="preserve"> Acordar la iniciación del procedimiento de tramitación del </w:t>
      </w:r>
      <w:r>
        <w:rPr>
          <w:rFonts w:ascii="Arial" w:eastAsia="Times New Roman" w:hAnsi="Arial" w:cs="Arial"/>
          <w:sz w:val="22"/>
          <w:szCs w:val="22"/>
          <w:lang w:eastAsia="es-ES"/>
        </w:rPr>
        <w:t>Plan Especial de Ordenación del Parque Periurbano de Pasacola.</w:t>
      </w:r>
    </w:p>
    <w:p w:rsidR="009727CE" w:rsidRDefault="009A0083">
      <w:pPr>
        <w:jc w:val="both"/>
      </w:pPr>
      <w:r>
        <w:rPr>
          <w:rFonts w:ascii="Arial" w:hAnsi="Arial" w:cs="Arial"/>
          <w:b/>
          <w:bCs/>
          <w:sz w:val="22"/>
          <w:szCs w:val="22"/>
        </w:rPr>
        <w:tab/>
        <w:t>SEGUNDO. -</w:t>
      </w:r>
      <w:r>
        <w:rPr>
          <w:rFonts w:ascii="Arial" w:hAnsi="Arial" w:cs="Arial"/>
          <w:sz w:val="22"/>
          <w:szCs w:val="22"/>
        </w:rPr>
        <w:t xml:space="preserve"> </w:t>
      </w:r>
      <w:r>
        <w:rPr>
          <w:rFonts w:ascii="Arial" w:hAnsi="Arial" w:cs="Arial"/>
          <w:sz w:val="22"/>
          <w:szCs w:val="22"/>
        </w:rPr>
        <w:t xml:space="preserve">Declarar justificada la necesidad y oportunidad del inicio de los trámites para la redacción y aprobación del </w:t>
      </w:r>
      <w:r>
        <w:rPr>
          <w:rFonts w:ascii="Arial" w:eastAsia="Times New Roman" w:hAnsi="Arial" w:cs="Arial"/>
          <w:sz w:val="22"/>
          <w:szCs w:val="22"/>
          <w:lang w:eastAsia="es-ES"/>
        </w:rPr>
        <w:t xml:space="preserve">Plan Especial de Ordenación del Parque Periurbano </w:t>
      </w:r>
      <w:r>
        <w:rPr>
          <w:rFonts w:ascii="Arial" w:hAnsi="Arial" w:cs="Arial"/>
          <w:sz w:val="22"/>
          <w:szCs w:val="22"/>
          <w:lang w:eastAsia="es-ES"/>
        </w:rPr>
        <w:t>de Pasacola</w:t>
      </w:r>
      <w:r>
        <w:rPr>
          <w:rFonts w:ascii="Arial" w:hAnsi="Arial" w:cs="Arial"/>
          <w:sz w:val="22"/>
          <w:szCs w:val="22"/>
        </w:rPr>
        <w:t xml:space="preserve"> en los términos expuestos en el cuerpo de la presente resolución. </w:t>
      </w:r>
    </w:p>
    <w:p w:rsidR="009727CE" w:rsidRDefault="009A0083">
      <w:pPr>
        <w:widowControl/>
        <w:suppressAutoHyphens w:val="0"/>
        <w:spacing w:before="100" w:after="100"/>
        <w:jc w:val="both"/>
      </w:pPr>
      <w:r>
        <w:rPr>
          <w:rFonts w:ascii="Arial" w:eastAsia="Times New Roman" w:hAnsi="Arial" w:cs="Arial"/>
          <w:b/>
          <w:bCs/>
          <w:sz w:val="22"/>
          <w:szCs w:val="22"/>
        </w:rPr>
        <w:tab/>
        <w:t>TERCERO. -</w:t>
      </w:r>
      <w:r>
        <w:rPr>
          <w:rFonts w:ascii="Arial" w:eastAsia="Times New Roman" w:hAnsi="Arial" w:cs="Arial"/>
          <w:sz w:val="22"/>
          <w:szCs w:val="22"/>
        </w:rPr>
        <w:t xml:space="preserve"> Desig</w:t>
      </w:r>
      <w:r>
        <w:rPr>
          <w:rFonts w:ascii="Arial" w:eastAsia="Times New Roman" w:hAnsi="Arial" w:cs="Arial"/>
          <w:sz w:val="22"/>
          <w:szCs w:val="22"/>
        </w:rPr>
        <w:t>nar como órgano promotor al Excmo. Ayuntamiento de Candelaria y como órgano ambiental al órgano ambiental de la Comunidad Autónoma de Canarias.</w:t>
      </w:r>
    </w:p>
    <w:p w:rsidR="009727CE" w:rsidRDefault="009A0083">
      <w:pPr>
        <w:jc w:val="both"/>
      </w:pPr>
      <w:r>
        <w:rPr>
          <w:rFonts w:ascii="Arial" w:hAnsi="Arial" w:cs="Arial"/>
          <w:b/>
          <w:bCs/>
          <w:sz w:val="22"/>
          <w:szCs w:val="22"/>
        </w:rPr>
        <w:tab/>
        <w:t>CUARTO. -</w:t>
      </w:r>
      <w:r>
        <w:rPr>
          <w:rFonts w:ascii="Arial" w:hAnsi="Arial" w:cs="Arial"/>
          <w:sz w:val="22"/>
          <w:szCs w:val="22"/>
        </w:rPr>
        <w:t xml:space="preserve"> Designar como director/a responsable de la elaboración del </w:t>
      </w:r>
      <w:r>
        <w:rPr>
          <w:rFonts w:ascii="Arial" w:eastAsia="Times New Roman" w:hAnsi="Arial" w:cs="Arial"/>
          <w:sz w:val="22"/>
          <w:szCs w:val="22"/>
          <w:lang w:eastAsia="es-ES"/>
        </w:rPr>
        <w:t>Plan Especial de Ordenación del Parque Per</w:t>
      </w:r>
      <w:r>
        <w:rPr>
          <w:rFonts w:ascii="Arial" w:eastAsia="Times New Roman" w:hAnsi="Arial" w:cs="Arial"/>
          <w:sz w:val="22"/>
          <w:szCs w:val="22"/>
          <w:lang w:eastAsia="es-ES"/>
        </w:rPr>
        <w:t xml:space="preserve">iurbano </w:t>
      </w:r>
      <w:r>
        <w:rPr>
          <w:rFonts w:ascii="Arial" w:hAnsi="Arial" w:cs="Arial"/>
          <w:sz w:val="22"/>
          <w:szCs w:val="22"/>
          <w:lang w:eastAsia="es-ES"/>
        </w:rPr>
        <w:t xml:space="preserve">de Pasacola </w:t>
      </w:r>
      <w:r>
        <w:rPr>
          <w:rFonts w:ascii="Arial" w:hAnsi="Arial" w:cs="Arial"/>
          <w:sz w:val="22"/>
          <w:szCs w:val="22"/>
        </w:rPr>
        <w:t xml:space="preserve">a Nayra Guzmán Hernández. </w:t>
      </w:r>
    </w:p>
    <w:p w:rsidR="009727CE" w:rsidRDefault="009A0083">
      <w:pPr>
        <w:widowControl/>
        <w:suppressAutoHyphens w:val="0"/>
        <w:spacing w:before="100" w:after="100"/>
        <w:jc w:val="both"/>
      </w:pPr>
      <w:r>
        <w:rPr>
          <w:rFonts w:ascii="Arial" w:eastAsia="Times New Roman" w:hAnsi="Arial" w:cs="Arial"/>
          <w:b/>
          <w:bCs/>
          <w:sz w:val="22"/>
          <w:szCs w:val="22"/>
        </w:rPr>
        <w:tab/>
        <w:t>QUINTO. -</w:t>
      </w:r>
      <w:r>
        <w:rPr>
          <w:rFonts w:ascii="Arial" w:eastAsia="Times New Roman" w:hAnsi="Arial" w:cs="Arial"/>
          <w:sz w:val="22"/>
          <w:szCs w:val="22"/>
        </w:rPr>
        <w:t xml:space="preserve"> Establecer el cronograma estimado de tramitación que se anexa, de conformidad con el procedimiento establecido en la Ley 4/2017, de 13 de julio, del Suelo y de los Espacios Naturales Protegidos de C</w:t>
      </w:r>
      <w:r>
        <w:rPr>
          <w:rFonts w:ascii="Arial" w:eastAsia="Times New Roman" w:hAnsi="Arial" w:cs="Arial"/>
          <w:sz w:val="22"/>
          <w:szCs w:val="22"/>
        </w:rPr>
        <w:t>anarias y en el Reglamento de Planeamiento de Canarias, aprobado por Decreto 181/2018, de 26 de diciembre.</w:t>
      </w:r>
    </w:p>
    <w:p w:rsidR="009727CE" w:rsidRDefault="009A0083">
      <w:pPr>
        <w:spacing w:before="100" w:after="100"/>
        <w:jc w:val="both"/>
      </w:pPr>
      <w:r>
        <w:rPr>
          <w:rFonts w:ascii="Arial" w:eastAsia="Times New Roman" w:hAnsi="Arial" w:cs="Arial"/>
          <w:b/>
          <w:bCs/>
          <w:sz w:val="22"/>
          <w:szCs w:val="22"/>
        </w:rPr>
        <w:tab/>
        <w:t>SEXTO. -</w:t>
      </w:r>
      <w:r>
        <w:rPr>
          <w:rFonts w:ascii="Arial" w:eastAsia="Times New Roman" w:hAnsi="Arial" w:cs="Arial"/>
          <w:sz w:val="22"/>
          <w:szCs w:val="22"/>
        </w:rPr>
        <w:t xml:space="preserve"> Someter a consulta pública por plazo de un (1) mes a través del portal web del Ayuntamiento de Candelaria www.candelaria.es, para recabar l</w:t>
      </w:r>
      <w:r>
        <w:rPr>
          <w:rFonts w:ascii="Arial" w:eastAsia="Times New Roman" w:hAnsi="Arial" w:cs="Arial"/>
          <w:sz w:val="22"/>
          <w:szCs w:val="22"/>
        </w:rPr>
        <w:t xml:space="preserve">a opinión de los sujetos y de las organizaciones interesadas y/o potencialmente afectadas por el futuro </w:t>
      </w:r>
      <w:r>
        <w:rPr>
          <w:rFonts w:ascii="Arial" w:eastAsia="Times New Roman" w:hAnsi="Arial" w:cs="Arial"/>
          <w:sz w:val="22"/>
          <w:szCs w:val="22"/>
          <w:lang w:eastAsia="es-ES"/>
        </w:rPr>
        <w:t>Plan Especial de Ordenación del Parque Periurbano de Pasacola</w:t>
      </w:r>
      <w:r>
        <w:rPr>
          <w:rFonts w:ascii="Arial" w:eastAsia="Times New Roman" w:hAnsi="Arial" w:cs="Arial"/>
          <w:sz w:val="22"/>
          <w:szCs w:val="22"/>
        </w:rPr>
        <w:t>, de conformidad con el artículo 15 del Reglamento de Planeamiento de Canarias.</w:t>
      </w:r>
    </w:p>
    <w:p w:rsidR="009727CE" w:rsidRDefault="009A0083">
      <w:pPr>
        <w:spacing w:before="100" w:after="100"/>
        <w:jc w:val="center"/>
        <w:rPr>
          <w:rFonts w:ascii="Arial" w:hAnsi="Arial" w:cs="Arial"/>
          <w:sz w:val="22"/>
          <w:szCs w:val="22"/>
        </w:rPr>
      </w:pPr>
      <w:r>
        <w:rPr>
          <w:rFonts w:ascii="Arial" w:hAnsi="Arial" w:cs="Arial"/>
          <w:sz w:val="22"/>
          <w:szCs w:val="22"/>
        </w:rPr>
        <w:t xml:space="preserve">Y para que </w:t>
      </w:r>
      <w:r>
        <w:rPr>
          <w:rFonts w:ascii="Arial" w:hAnsi="Arial" w:cs="Arial"/>
          <w:sz w:val="22"/>
          <w:szCs w:val="22"/>
        </w:rPr>
        <w:t>así conste y surta sus efectos expiro la presente.”</w:t>
      </w:r>
    </w:p>
    <w:p w:rsidR="009727CE" w:rsidRDefault="009727CE">
      <w:pPr>
        <w:spacing w:before="100" w:after="100"/>
        <w:jc w:val="center"/>
        <w:rPr>
          <w:rFonts w:ascii="Arial" w:hAnsi="Arial" w:cs="Arial"/>
          <w:sz w:val="22"/>
          <w:szCs w:val="22"/>
        </w:rPr>
      </w:pPr>
    </w:p>
    <w:p w:rsidR="009727CE" w:rsidRDefault="009727CE">
      <w:pPr>
        <w:spacing w:before="100" w:after="100"/>
        <w:jc w:val="center"/>
        <w:rPr>
          <w:rFonts w:ascii="Arial" w:hAnsi="Arial" w:cs="Arial"/>
          <w:sz w:val="22"/>
          <w:szCs w:val="22"/>
        </w:rPr>
      </w:pPr>
    </w:p>
    <w:p w:rsidR="009727CE" w:rsidRDefault="009727CE">
      <w:pPr>
        <w:spacing w:before="100" w:after="100"/>
        <w:jc w:val="center"/>
        <w:rPr>
          <w:rFonts w:ascii="Arial" w:hAnsi="Arial" w:cs="Arial"/>
          <w:sz w:val="22"/>
          <w:szCs w:val="22"/>
        </w:rPr>
      </w:pPr>
    </w:p>
    <w:p w:rsidR="009727CE" w:rsidRDefault="009727CE">
      <w:pPr>
        <w:spacing w:before="100" w:after="100"/>
        <w:jc w:val="center"/>
        <w:rPr>
          <w:rFonts w:ascii="Arial" w:hAnsi="Arial" w:cs="Arial"/>
          <w:sz w:val="22"/>
          <w:szCs w:val="22"/>
        </w:rPr>
      </w:pPr>
    </w:p>
    <w:p w:rsidR="009727CE" w:rsidRDefault="009727CE">
      <w:pPr>
        <w:spacing w:before="100" w:after="100"/>
        <w:jc w:val="center"/>
        <w:rPr>
          <w:rFonts w:ascii="Arial" w:hAnsi="Arial" w:cs="Arial"/>
          <w:sz w:val="22"/>
          <w:szCs w:val="22"/>
        </w:rPr>
      </w:pPr>
    </w:p>
    <w:p w:rsidR="009727CE" w:rsidRDefault="009727CE">
      <w:pPr>
        <w:spacing w:before="100" w:after="100"/>
        <w:jc w:val="center"/>
        <w:rPr>
          <w:rFonts w:ascii="Arial" w:hAnsi="Arial" w:cs="Arial"/>
          <w:sz w:val="22"/>
          <w:szCs w:val="22"/>
        </w:rPr>
      </w:pPr>
    </w:p>
    <w:p w:rsidR="009727CE" w:rsidRDefault="009727CE">
      <w:pPr>
        <w:jc w:val="both"/>
        <w:rPr>
          <w:rFonts w:ascii="Arial" w:eastAsia="Times New Roman" w:hAnsi="Arial" w:cs="Arial"/>
          <w:b/>
          <w:color w:val="000000"/>
          <w:sz w:val="22"/>
          <w:szCs w:val="22"/>
          <w:lang w:eastAsia="es-ES"/>
        </w:rPr>
      </w:pPr>
    </w:p>
    <w:p w:rsidR="009727CE" w:rsidRDefault="009A0083">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lastRenderedPageBreak/>
        <w:t xml:space="preserve">    Consta en el expediente propuesta de la Alcaldesa-Presidenta, de fecha 22 de noviembre de 2023, cuyo tenor literal es el siguiente:</w:t>
      </w:r>
    </w:p>
    <w:p w:rsidR="009727CE" w:rsidRDefault="009727CE">
      <w:pPr>
        <w:jc w:val="both"/>
        <w:rPr>
          <w:rFonts w:ascii="Arial" w:eastAsia="Times New Roman" w:hAnsi="Arial" w:cs="Arial"/>
          <w:b/>
          <w:color w:val="000000"/>
          <w:sz w:val="22"/>
          <w:szCs w:val="22"/>
          <w:lang w:eastAsia="es-ES"/>
        </w:rPr>
      </w:pPr>
    </w:p>
    <w:p w:rsidR="009727CE" w:rsidRDefault="009727CE">
      <w:pPr>
        <w:spacing w:before="100" w:after="100"/>
        <w:rPr>
          <w:rFonts w:ascii="Arial" w:hAnsi="Arial" w:cs="Arial"/>
          <w:b/>
          <w:sz w:val="22"/>
          <w:szCs w:val="22"/>
        </w:rPr>
      </w:pPr>
    </w:p>
    <w:p w:rsidR="009727CE" w:rsidRDefault="009A0083">
      <w:pPr>
        <w:pStyle w:val="Textoindependiente"/>
        <w:jc w:val="center"/>
      </w:pPr>
      <w:r>
        <w:rPr>
          <w:rFonts w:cs="Arial"/>
          <w:szCs w:val="22"/>
        </w:rPr>
        <w:t> “</w:t>
      </w:r>
      <w:r>
        <w:rPr>
          <w:rFonts w:cs="Arial"/>
          <w:b/>
          <w:szCs w:val="22"/>
        </w:rPr>
        <w:t>PROPUESTA</w:t>
      </w:r>
    </w:p>
    <w:p w:rsidR="009727CE" w:rsidRDefault="009A0083">
      <w:pPr>
        <w:pStyle w:val="Textoindependiente"/>
        <w:spacing w:line="360" w:lineRule="auto"/>
        <w:jc w:val="both"/>
      </w:pPr>
      <w:r>
        <w:rPr>
          <w:rFonts w:cs="Arial"/>
          <w:szCs w:val="22"/>
        </w:rPr>
        <w:t xml:space="preserve">Visto expediente nº </w:t>
      </w:r>
      <w:r>
        <w:rPr>
          <w:rFonts w:cs="Arial"/>
          <w:b/>
          <w:szCs w:val="22"/>
        </w:rPr>
        <w:t>3101/2023</w:t>
      </w:r>
      <w:r>
        <w:rPr>
          <w:rFonts w:cs="Arial"/>
          <w:szCs w:val="22"/>
        </w:rPr>
        <w:t xml:space="preserve">, que se tramita </w:t>
      </w:r>
      <w:r>
        <w:rPr>
          <w:rFonts w:cs="Arial"/>
          <w:szCs w:val="22"/>
        </w:rPr>
        <w:t xml:space="preserve">en esta Corporación, en relación con la tramitación </w:t>
      </w:r>
      <w:r>
        <w:rPr>
          <w:rFonts w:cs="Arial"/>
          <w:b/>
          <w:szCs w:val="22"/>
        </w:rPr>
        <w:t>del Plan Especial de Ordenación del Parque Periurbano de Pasacola, T.M de Candelaria y visto el informe jurídico de fecha 16/11/2023,</w:t>
      </w:r>
      <w:r>
        <w:rPr>
          <w:rFonts w:cs="Arial"/>
          <w:szCs w:val="22"/>
        </w:rPr>
        <w:t xml:space="preserve"> debidamente conformado por el Secretario General Octavio Manuel Fernán</w:t>
      </w:r>
      <w:r>
        <w:rPr>
          <w:rFonts w:cs="Arial"/>
          <w:szCs w:val="22"/>
        </w:rPr>
        <w:t>dez Hernández. que transcrito literalmente dice:       </w:t>
      </w:r>
    </w:p>
    <w:p w:rsidR="009727CE" w:rsidRDefault="009727CE">
      <w:pPr>
        <w:pStyle w:val="Textoindependiente"/>
        <w:spacing w:line="360" w:lineRule="auto"/>
        <w:jc w:val="both"/>
        <w:rPr>
          <w:rFonts w:cs="Arial"/>
          <w:szCs w:val="22"/>
        </w:rPr>
      </w:pPr>
    </w:p>
    <w:p w:rsidR="009727CE" w:rsidRDefault="009A0083">
      <w:pPr>
        <w:pStyle w:val="Textoindependiente"/>
        <w:jc w:val="center"/>
      </w:pPr>
      <w:r>
        <w:rPr>
          <w:rFonts w:cs="Arial"/>
          <w:szCs w:val="22"/>
        </w:rPr>
        <w:t>“… </w:t>
      </w:r>
      <w:r>
        <w:rPr>
          <w:rFonts w:cs="Arial"/>
          <w:b/>
          <w:szCs w:val="22"/>
        </w:rPr>
        <w:t>INFORME JURÍDICO</w:t>
      </w:r>
    </w:p>
    <w:p w:rsidR="009727CE" w:rsidRDefault="009A0083">
      <w:pPr>
        <w:spacing w:after="120"/>
        <w:jc w:val="center"/>
        <w:rPr>
          <w:rFonts w:ascii="Arial" w:hAnsi="Arial" w:cs="Arial"/>
          <w:b/>
          <w:sz w:val="22"/>
          <w:szCs w:val="22"/>
        </w:rPr>
      </w:pPr>
      <w:r>
        <w:rPr>
          <w:rFonts w:ascii="Arial" w:hAnsi="Arial" w:cs="Arial"/>
          <w:b/>
          <w:sz w:val="22"/>
          <w:szCs w:val="22"/>
        </w:rPr>
        <w:t xml:space="preserve">                         </w:t>
      </w:r>
    </w:p>
    <w:p w:rsidR="009727CE" w:rsidRDefault="009A0083">
      <w:pPr>
        <w:spacing w:after="120"/>
        <w:jc w:val="both"/>
        <w:rPr>
          <w:rFonts w:ascii="Arial" w:hAnsi="Arial" w:cs="Arial"/>
          <w:b/>
          <w:sz w:val="22"/>
          <w:szCs w:val="22"/>
        </w:rPr>
      </w:pPr>
      <w:r>
        <w:rPr>
          <w:rFonts w:ascii="Arial" w:hAnsi="Arial" w:cs="Arial"/>
          <w:b/>
          <w:sz w:val="22"/>
          <w:szCs w:val="22"/>
        </w:rPr>
        <w:t>La técnico de Administración General Olga Fernández Méndez Bencomo, en el expediente anteriormente reseñado, emite el siguiente informe:</w:t>
      </w:r>
    </w:p>
    <w:p w:rsidR="009727CE" w:rsidRDefault="009727CE">
      <w:pPr>
        <w:tabs>
          <w:tab w:val="right" w:pos="9540"/>
        </w:tabs>
        <w:suppressAutoHyphens w:val="0"/>
        <w:ind w:firstLine="708"/>
        <w:jc w:val="center"/>
        <w:rPr>
          <w:rFonts w:ascii="Arial" w:eastAsia="Times New Roman" w:hAnsi="Arial" w:cs="Arial"/>
          <w:b/>
          <w:sz w:val="22"/>
          <w:szCs w:val="22"/>
          <w:lang w:val="es-ES_tradnl" w:eastAsia="es-ES"/>
        </w:rPr>
      </w:pPr>
    </w:p>
    <w:p w:rsidR="009727CE" w:rsidRDefault="009A0083">
      <w:pPr>
        <w:tabs>
          <w:tab w:val="right" w:pos="9540"/>
        </w:tabs>
        <w:suppressAutoHyphens w:val="0"/>
        <w:ind w:firstLine="708"/>
        <w:jc w:val="center"/>
      </w:pPr>
      <w:r>
        <w:rPr>
          <w:rFonts w:ascii="Arial" w:hAnsi="Arial" w:cs="Arial"/>
          <w:sz w:val="22"/>
          <w:szCs w:val="22"/>
        </w:rPr>
        <w:t> </w:t>
      </w:r>
      <w:r>
        <w:rPr>
          <w:rFonts w:ascii="Arial" w:eastAsia="Times New Roman" w:hAnsi="Arial" w:cs="Arial"/>
          <w:b/>
          <w:sz w:val="22"/>
          <w:szCs w:val="22"/>
          <w:lang w:val="es-ES_tradnl" w:eastAsia="es-ES"/>
        </w:rPr>
        <w:t>ANTECEDENTES</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spacing w:before="100" w:after="100"/>
        <w:jc w:val="both"/>
        <w:rPr>
          <w:rFonts w:ascii="Arial" w:eastAsia="Times New Roman" w:hAnsi="Arial" w:cs="Arial"/>
          <w:sz w:val="22"/>
          <w:szCs w:val="22"/>
          <w:lang w:eastAsia="es-ES"/>
        </w:rPr>
      </w:pPr>
      <w:r>
        <w:rPr>
          <w:rFonts w:ascii="Arial" w:eastAsia="Times New Roman" w:hAnsi="Arial" w:cs="Arial"/>
          <w:sz w:val="22"/>
          <w:szCs w:val="22"/>
          <w:lang w:eastAsia="es-ES"/>
        </w:rPr>
        <w:t>Visto el expediente número 3101/2023 que se tramita en esta Corporación en relación a la aprobación del Plan Especial de Ordenación del Parque Periurbano de Pasacola, y teniendo en cuenta que:</w:t>
      </w:r>
    </w:p>
    <w:p w:rsidR="009727CE" w:rsidRDefault="009727CE">
      <w:pPr>
        <w:widowControl/>
        <w:suppressAutoHyphens w:val="0"/>
        <w:spacing w:before="100" w:after="100"/>
        <w:jc w:val="both"/>
        <w:rPr>
          <w:rFonts w:ascii="Arial" w:hAnsi="Arial" w:cs="Arial"/>
          <w:sz w:val="22"/>
          <w:szCs w:val="22"/>
        </w:rPr>
      </w:pPr>
    </w:p>
    <w:p w:rsidR="009727CE" w:rsidRDefault="009A0083">
      <w:pPr>
        <w:widowControl/>
        <w:suppressAutoHyphens w:val="0"/>
        <w:spacing w:before="100" w:after="100"/>
        <w:jc w:val="both"/>
      </w:pPr>
      <w:r>
        <w:rPr>
          <w:rFonts w:ascii="Arial" w:eastAsia="Times New Roman" w:hAnsi="Arial" w:cs="Arial"/>
          <w:b/>
          <w:bCs/>
          <w:sz w:val="22"/>
          <w:szCs w:val="22"/>
          <w:lang w:eastAsia="es-ES"/>
        </w:rPr>
        <w:t>PRIMERO. -</w:t>
      </w:r>
      <w:r>
        <w:rPr>
          <w:rFonts w:ascii="Arial" w:eastAsia="Times New Roman" w:hAnsi="Arial" w:cs="Arial"/>
          <w:sz w:val="22"/>
          <w:szCs w:val="22"/>
          <w:lang w:eastAsia="es-ES"/>
        </w:rPr>
        <w:t xml:space="preserve"> El Plan General de Ordenación vigente en </w:t>
      </w:r>
      <w:r>
        <w:rPr>
          <w:rFonts w:ascii="Arial" w:eastAsia="Times New Roman" w:hAnsi="Arial" w:cs="Arial"/>
          <w:sz w:val="22"/>
          <w:szCs w:val="22"/>
          <w:lang w:eastAsia="es-ES"/>
        </w:rPr>
        <w:t>Candelaria, aprobado definitivamente el 10 de noviembre de 2006 y publicado el 10 de mayo de 2007 en el BOC nº 92 y el 17 de mayo de 2007 en el BOP nº 71 (en adelante, PGO) delimita un área de 31.740 m² en la zona de Pasacola, bajo el Camino de Candelaria,</w:t>
      </w:r>
      <w:r>
        <w:rPr>
          <w:rFonts w:ascii="Arial" w:eastAsia="Times New Roman" w:hAnsi="Arial" w:cs="Arial"/>
          <w:sz w:val="22"/>
          <w:szCs w:val="22"/>
          <w:lang w:eastAsia="es-ES"/>
        </w:rPr>
        <w:t xml:space="preserve"> cuya ordenación pormenorizada queda remitida a un Plan Especial. El suelo se </w:t>
      </w:r>
      <w:r>
        <w:rPr>
          <w:rFonts w:ascii="Arial" w:eastAsia="Times New Roman" w:hAnsi="Arial" w:cs="Arial"/>
          <w:bCs/>
          <w:sz w:val="22"/>
          <w:szCs w:val="22"/>
          <w:lang w:eastAsia="es-ES"/>
        </w:rPr>
        <w:t>clasifica en su integridad como Suelo Rústico, con categoría de SR de Protección Ambiental y subcategoría de Protección Cultural. Su calificación es de Parque Periurbano y uso ca</w:t>
      </w:r>
      <w:r>
        <w:rPr>
          <w:rFonts w:ascii="Arial" w:eastAsia="Times New Roman" w:hAnsi="Arial" w:cs="Arial"/>
          <w:bCs/>
          <w:sz w:val="22"/>
          <w:szCs w:val="22"/>
          <w:lang w:eastAsia="es-ES"/>
        </w:rPr>
        <w:t>racterístico Parque Rural Temático, con usos complementarios de talleres artesanales, centro de interpretación, pequeño restaurante, tienda y bodega tradicional.</w:t>
      </w:r>
    </w:p>
    <w:p w:rsidR="009727CE" w:rsidRDefault="009727CE">
      <w:pPr>
        <w:widowControl/>
        <w:suppressAutoHyphens w:val="0"/>
        <w:spacing w:before="100" w:after="100"/>
        <w:jc w:val="both"/>
        <w:rPr>
          <w:rFonts w:ascii="Arial" w:eastAsia="Times New Roman" w:hAnsi="Arial" w:cs="Arial"/>
          <w:sz w:val="22"/>
          <w:szCs w:val="22"/>
          <w:lang w:eastAsia="es-ES"/>
        </w:rPr>
      </w:pPr>
    </w:p>
    <w:p w:rsidR="009727CE" w:rsidRDefault="009A0083">
      <w:pPr>
        <w:widowControl/>
        <w:suppressAutoHyphens w:val="0"/>
        <w:spacing w:before="100" w:after="100"/>
        <w:jc w:val="both"/>
        <w:rPr>
          <w:rFonts w:ascii="Arial" w:hAnsi="Arial" w:cs="Arial"/>
          <w:sz w:val="22"/>
          <w:szCs w:val="22"/>
          <w:lang w:eastAsia="es-ES"/>
        </w:rPr>
      </w:pPr>
      <w:r>
        <w:rPr>
          <w:rFonts w:ascii="Arial" w:hAnsi="Arial" w:cs="Arial"/>
          <w:sz w:val="22"/>
          <w:szCs w:val="22"/>
          <w:lang w:eastAsia="es-ES"/>
        </w:rPr>
        <w:t xml:space="preserve">Tal y como se recoge en la Ficha correspondiente del Plan General de Ordenación, se trata de </w:t>
      </w:r>
      <w:r>
        <w:rPr>
          <w:rFonts w:ascii="Arial" w:hAnsi="Arial" w:cs="Arial"/>
          <w:sz w:val="22"/>
          <w:szCs w:val="22"/>
          <w:lang w:eastAsia="es-ES"/>
        </w:rPr>
        <w:t>un plan especial de iniciativa pública en su desarrollo y ejecución, con un plazo previsto para su elaboración y aprobación de 5 años, y de 15 años para su completa ejecución.</w:t>
      </w:r>
    </w:p>
    <w:p w:rsidR="009727CE" w:rsidRDefault="009A0083">
      <w:pPr>
        <w:widowControl/>
        <w:suppressAutoHyphens w:val="0"/>
        <w:spacing w:before="100" w:after="100"/>
        <w:jc w:val="both"/>
      </w:pPr>
      <w:r>
        <w:rPr>
          <w:rFonts w:ascii="Arial" w:hAnsi="Arial" w:cs="Arial"/>
          <w:noProof/>
          <w:sz w:val="22"/>
          <w:szCs w:val="22"/>
          <w:lang w:eastAsia="es-ES" w:bidi="ar-SA"/>
        </w:rPr>
        <w:lastRenderedPageBreak/>
        <w:drawing>
          <wp:inline distT="0" distB="0" distL="0" distR="0">
            <wp:extent cx="5402576" cy="2758443"/>
            <wp:effectExtent l="0" t="0" r="7624" b="3807"/>
            <wp:docPr id="11"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12082" t="12767"/>
                    <a:stretch>
                      <a:fillRect/>
                    </a:stretch>
                  </pic:blipFill>
                  <pic:spPr>
                    <a:xfrm>
                      <a:off x="0" y="0"/>
                      <a:ext cx="5402576" cy="2758443"/>
                    </a:xfrm>
                    <a:prstGeom prst="rect">
                      <a:avLst/>
                    </a:prstGeom>
                    <a:noFill/>
                    <a:ln>
                      <a:noFill/>
                      <a:prstDash/>
                    </a:ln>
                  </pic:spPr>
                </pic:pic>
              </a:graphicData>
            </a:graphic>
          </wp:inline>
        </w:drawing>
      </w:r>
    </w:p>
    <w:p w:rsidR="009727CE" w:rsidRDefault="009A0083">
      <w:pPr>
        <w:widowControl/>
        <w:suppressAutoHyphens w:val="0"/>
        <w:spacing w:before="100" w:after="100"/>
        <w:ind w:firstLine="709"/>
        <w:jc w:val="both"/>
        <w:rPr>
          <w:rFonts w:ascii="Arial" w:eastAsia="Times New Roman" w:hAnsi="Arial" w:cs="Arial"/>
          <w:i/>
          <w:sz w:val="22"/>
          <w:szCs w:val="22"/>
          <w:lang w:eastAsia="es-ES"/>
        </w:rPr>
      </w:pPr>
      <w:r>
        <w:rPr>
          <w:rFonts w:ascii="Arial" w:eastAsia="Times New Roman" w:hAnsi="Arial" w:cs="Arial"/>
          <w:i/>
          <w:sz w:val="22"/>
          <w:szCs w:val="22"/>
          <w:lang w:eastAsia="es-ES"/>
        </w:rPr>
        <w:t>Ámbito del Plan Especial de Ordenación Parque Periurbano de Pasacola _ PGO Can</w:t>
      </w:r>
      <w:r>
        <w:rPr>
          <w:rFonts w:ascii="Arial" w:eastAsia="Times New Roman" w:hAnsi="Arial" w:cs="Arial"/>
          <w:i/>
          <w:sz w:val="22"/>
          <w:szCs w:val="22"/>
          <w:lang w:eastAsia="es-ES"/>
        </w:rPr>
        <w:t xml:space="preserve">delaria </w:t>
      </w:r>
    </w:p>
    <w:p w:rsidR="009727CE" w:rsidRDefault="009727CE">
      <w:pPr>
        <w:widowControl/>
        <w:suppressAutoHyphens w:val="0"/>
        <w:spacing w:before="100" w:after="100"/>
        <w:ind w:firstLine="709"/>
        <w:jc w:val="both"/>
        <w:rPr>
          <w:rFonts w:ascii="Arial" w:eastAsia="Times New Roman" w:hAnsi="Arial" w:cs="Arial"/>
          <w:bCs/>
          <w:sz w:val="22"/>
          <w:szCs w:val="22"/>
          <w:lang w:eastAsia="es-ES"/>
        </w:rPr>
      </w:pPr>
    </w:p>
    <w:p w:rsidR="009727CE" w:rsidRDefault="009A0083">
      <w:pPr>
        <w:widowControl/>
        <w:suppressAutoHyphens w:val="0"/>
        <w:spacing w:before="100" w:after="100"/>
        <w:ind w:firstLine="709"/>
        <w:jc w:val="both"/>
      </w:pPr>
      <w:r>
        <w:rPr>
          <w:rFonts w:ascii="Arial" w:eastAsia="Times New Roman" w:hAnsi="Arial" w:cs="Arial"/>
          <w:bCs/>
          <w:sz w:val="22"/>
          <w:szCs w:val="22"/>
          <w:lang w:eastAsia="es-ES"/>
        </w:rPr>
        <w:t xml:space="preserve">Su valor e interés histórico ha llevado a integrar el ámbito en el Bien de Interés Cultural en categoría de Sitio Histórico del Camino La Candelaria </w:t>
      </w:r>
      <w:r>
        <w:rPr>
          <w:rFonts w:ascii="Arial" w:eastAsia="Times New Roman" w:hAnsi="Arial" w:cs="Arial"/>
          <w:bCs/>
          <w:i/>
          <w:sz w:val="22"/>
          <w:szCs w:val="22"/>
          <w:lang w:eastAsia="es-ES"/>
        </w:rPr>
        <w:t>(</w:t>
      </w:r>
      <w:r>
        <w:rPr>
          <w:rFonts w:ascii="Arial" w:hAnsi="Arial" w:cs="Arial"/>
          <w:bCs/>
          <w:i/>
          <w:sz w:val="22"/>
          <w:szCs w:val="22"/>
          <w:lang w:eastAsia="es-ES"/>
        </w:rPr>
        <w:t>DECRETO 227/2008, de 25 de noviembre, por el que se declara Bien de Interés Cultural, con catego</w:t>
      </w:r>
      <w:r>
        <w:rPr>
          <w:rFonts w:ascii="Arial" w:hAnsi="Arial" w:cs="Arial"/>
          <w:bCs/>
          <w:i/>
          <w:sz w:val="22"/>
          <w:szCs w:val="22"/>
          <w:lang w:eastAsia="es-ES"/>
        </w:rPr>
        <w:t>ría de Sitio Histórico “El Camino de Candelaria”, situado entre los términos municipales de El Rosario y Candelaria, isla de Tenerife</w:t>
      </w:r>
      <w:r>
        <w:rPr>
          <w:rFonts w:ascii="Arial" w:eastAsia="Times New Roman" w:hAnsi="Arial" w:cs="Arial"/>
          <w:bCs/>
          <w:i/>
          <w:sz w:val="22"/>
          <w:szCs w:val="22"/>
          <w:lang w:eastAsia="es-ES"/>
        </w:rPr>
        <w:t>).</w:t>
      </w:r>
    </w:p>
    <w:p w:rsidR="009727CE" w:rsidRDefault="009A0083">
      <w:pPr>
        <w:widowControl/>
        <w:suppressAutoHyphens w:val="0"/>
        <w:spacing w:before="100" w:after="100"/>
        <w:jc w:val="both"/>
      </w:pPr>
      <w:r>
        <w:rPr>
          <w:rFonts w:ascii="Arial" w:eastAsia="Times New Roman" w:hAnsi="Arial" w:cs="Arial"/>
          <w:b/>
          <w:bCs/>
          <w:sz w:val="22"/>
          <w:szCs w:val="22"/>
          <w:lang w:eastAsia="es-ES"/>
        </w:rPr>
        <w:t>SEGUNDO. -</w:t>
      </w:r>
      <w:r>
        <w:rPr>
          <w:rFonts w:ascii="Arial" w:eastAsia="Times New Roman" w:hAnsi="Arial" w:cs="Arial"/>
          <w:sz w:val="22"/>
          <w:szCs w:val="22"/>
          <w:lang w:eastAsia="es-ES"/>
        </w:rPr>
        <w:t xml:space="preserve"> </w:t>
      </w:r>
      <w:r>
        <w:rPr>
          <w:rFonts w:ascii="Arial" w:eastAsia="Times New Roman" w:hAnsi="Arial" w:cs="Arial"/>
          <w:bCs/>
          <w:sz w:val="22"/>
          <w:szCs w:val="22"/>
          <w:lang w:eastAsia="es-ES"/>
        </w:rPr>
        <w:t xml:space="preserve">El Ayuntamiento de Candelaria plantea, conforme a lo anterior, la iniciativa para la elaboración del Plan </w:t>
      </w:r>
      <w:r>
        <w:rPr>
          <w:rFonts w:ascii="Arial" w:eastAsia="Times New Roman" w:hAnsi="Arial" w:cs="Arial"/>
          <w:bCs/>
          <w:sz w:val="22"/>
          <w:szCs w:val="22"/>
          <w:lang w:eastAsia="es-ES"/>
        </w:rPr>
        <w:t xml:space="preserve">Especial de Ordenación del Parque Periurbano de Pasacola, cuya redacción ha sido </w:t>
      </w:r>
      <w:r>
        <w:rPr>
          <w:rFonts w:ascii="Arial" w:eastAsia="Times New Roman" w:hAnsi="Arial" w:cs="Arial"/>
          <w:sz w:val="22"/>
          <w:szCs w:val="22"/>
          <w:lang w:eastAsia="es-ES"/>
        </w:rPr>
        <w:t>encargada</w:t>
      </w:r>
      <w:r>
        <w:rPr>
          <w:rFonts w:ascii="Arial" w:eastAsia="Times New Roman" w:hAnsi="Arial" w:cs="Arial"/>
          <w:bCs/>
          <w:sz w:val="22"/>
          <w:szCs w:val="22"/>
          <w:lang w:eastAsia="es-ES"/>
        </w:rPr>
        <w:t xml:space="preserve"> a la entidad “Gestión y Planeamiento Territorial y Medioambiental, SA (GESPLAN)”, adscrita a la Consejería de Transición Ecológica, Lucha contra el Cambio Climático </w:t>
      </w:r>
      <w:r>
        <w:rPr>
          <w:rFonts w:ascii="Arial" w:eastAsia="Times New Roman" w:hAnsi="Arial" w:cs="Arial"/>
          <w:bCs/>
          <w:sz w:val="22"/>
          <w:szCs w:val="22"/>
          <w:lang w:eastAsia="es-ES"/>
        </w:rPr>
        <w:t xml:space="preserve">y Planificación Territorial del Gobierno de Canarias, mediante acuerdo plenario de fecha 30 de marzo de 2023. </w:t>
      </w:r>
    </w:p>
    <w:p w:rsidR="009727CE" w:rsidRDefault="009727CE">
      <w:pPr>
        <w:widowControl/>
        <w:suppressAutoHyphens w:val="0"/>
        <w:spacing w:before="100" w:after="100"/>
        <w:jc w:val="both"/>
        <w:rPr>
          <w:rFonts w:ascii="Arial" w:eastAsia="Times New Roman" w:hAnsi="Arial" w:cs="Arial"/>
          <w:b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t>TERCERO. -</w:t>
      </w:r>
      <w:r>
        <w:rPr>
          <w:rFonts w:ascii="Arial" w:eastAsia="Times New Roman" w:hAnsi="Arial" w:cs="Arial"/>
          <w:iCs/>
          <w:sz w:val="22"/>
          <w:szCs w:val="22"/>
          <w:lang w:eastAsia="es-ES"/>
        </w:rPr>
        <w:t xml:space="preserve"> Con fecha 15 de mayo de 2023 se procede a la formalización del citado encargo a Medio Propio del Ayuntamiento de Candelaria a la enti</w:t>
      </w:r>
      <w:r>
        <w:rPr>
          <w:rFonts w:ascii="Arial" w:eastAsia="Times New Roman" w:hAnsi="Arial" w:cs="Arial"/>
          <w:iCs/>
          <w:sz w:val="22"/>
          <w:szCs w:val="22"/>
          <w:lang w:eastAsia="es-ES"/>
        </w:rPr>
        <w:t>dad Gesplan, para la redacción del Plan Especial de Ordenación del Parque Periurbano de Pasacola, T.M. de Candelaria. La Cláusula Tercera recogida en el documento de Formalización del encargo recoge el plazo de entrega de los trabajos será de DIEZ (10) MES</w:t>
      </w:r>
      <w:r>
        <w:rPr>
          <w:rFonts w:ascii="Arial" w:eastAsia="Times New Roman" w:hAnsi="Arial" w:cs="Arial"/>
          <w:iCs/>
          <w:sz w:val="22"/>
          <w:szCs w:val="22"/>
          <w:lang w:eastAsia="es-ES"/>
        </w:rPr>
        <w:t>ES, a contar desde la recepción oficial por parte de Gesplan del presente documento de formalización del encargo, sin perjuicio de las posibles modificaciones que se pudieran acordar justificadamente que deriven del desarrollo de los trabajos.</w:t>
      </w:r>
      <w:r>
        <w:rPr>
          <w:rFonts w:ascii="Arial" w:eastAsia="Times New Roman" w:hAnsi="Arial" w:cs="Arial"/>
          <w:iCs/>
          <w:sz w:val="22"/>
          <w:szCs w:val="22"/>
          <w:lang w:eastAsia="es-ES"/>
        </w:rPr>
        <w:br/>
      </w:r>
    </w:p>
    <w:p w:rsidR="009727CE" w:rsidRDefault="009A0083">
      <w:pPr>
        <w:widowControl/>
        <w:suppressAutoHyphens w:val="0"/>
        <w:autoSpaceDE w:val="0"/>
        <w:jc w:val="both"/>
      </w:pPr>
      <w:r>
        <w:rPr>
          <w:rFonts w:ascii="Arial" w:eastAsia="Times New Roman" w:hAnsi="Arial" w:cs="Arial"/>
          <w:b/>
          <w:iCs/>
          <w:sz w:val="22"/>
          <w:szCs w:val="22"/>
          <w:lang w:eastAsia="es-ES"/>
        </w:rPr>
        <w:t>CUARTO. -</w:t>
      </w:r>
      <w:r>
        <w:rPr>
          <w:rFonts w:ascii="Arial" w:eastAsia="Times New Roman" w:hAnsi="Arial" w:cs="Arial"/>
          <w:iCs/>
          <w:sz w:val="22"/>
          <w:szCs w:val="22"/>
          <w:lang w:eastAsia="es-ES"/>
        </w:rPr>
        <w:t xml:space="preserve"> M</w:t>
      </w:r>
      <w:r>
        <w:rPr>
          <w:rFonts w:ascii="Arial" w:eastAsia="Times New Roman" w:hAnsi="Arial" w:cs="Arial"/>
          <w:iCs/>
          <w:sz w:val="22"/>
          <w:szCs w:val="22"/>
          <w:lang w:eastAsia="es-ES"/>
        </w:rPr>
        <w:t>ediante acuerdo del pleno de 28 de septiembre de 2023, se autoriza a la entidad “Gestión y Planeamiento Territorial y Medioambiental, SA (GESPLAN)”, la ampliación del plazo de ejecución de los servicios encomendados consistentes en la redacción del proyect</w:t>
      </w:r>
      <w:r>
        <w:rPr>
          <w:rFonts w:ascii="Arial" w:eastAsia="Times New Roman" w:hAnsi="Arial" w:cs="Arial"/>
          <w:iCs/>
          <w:sz w:val="22"/>
          <w:szCs w:val="22"/>
          <w:lang w:eastAsia="es-ES"/>
        </w:rPr>
        <w:t>o Plan Especial Parque periurbano La Vera de Igueste, T.M. de Candelaria, en virtud del informe técnico elaborado por la Arquitecta municipal, que consta unido al expediente.</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lastRenderedPageBreak/>
        <w:t>QUINTO. -</w:t>
      </w:r>
      <w:r>
        <w:rPr>
          <w:rFonts w:ascii="Arial" w:eastAsia="Times New Roman" w:hAnsi="Arial" w:cs="Arial"/>
          <w:iCs/>
          <w:sz w:val="22"/>
          <w:szCs w:val="22"/>
          <w:lang w:eastAsia="es-ES"/>
        </w:rPr>
        <w:t xml:space="preserve"> </w:t>
      </w:r>
      <w:r>
        <w:rPr>
          <w:rFonts w:ascii="Arial" w:eastAsia="Times New Roman" w:hAnsi="Arial" w:cs="Arial"/>
          <w:b/>
          <w:iCs/>
          <w:sz w:val="22"/>
          <w:szCs w:val="22"/>
          <w:lang w:eastAsia="es-ES"/>
        </w:rPr>
        <w:t xml:space="preserve"> </w:t>
      </w:r>
      <w:r>
        <w:rPr>
          <w:rFonts w:ascii="Arial" w:eastAsia="Times New Roman" w:hAnsi="Arial" w:cs="Arial"/>
          <w:iCs/>
          <w:sz w:val="22"/>
          <w:szCs w:val="22"/>
          <w:lang w:eastAsia="es-ES"/>
        </w:rPr>
        <w:t xml:space="preserve">Con fecha 16 de octubre de 2023 y registro 2023-E-RE-8266 la entidad </w:t>
      </w:r>
      <w:r>
        <w:rPr>
          <w:rFonts w:ascii="Arial" w:eastAsia="Times New Roman" w:hAnsi="Arial" w:cs="Arial"/>
          <w:iCs/>
          <w:sz w:val="22"/>
          <w:szCs w:val="22"/>
          <w:lang w:eastAsia="es-ES"/>
        </w:rPr>
        <w:t>“Gestión y Planeamiento Territorial y Medioambiental, S.A. (GESPLAN)” hace entrega de documentos de trabajo, no definitivos, relativos a la justificación de trabajos realizados hasta la fecha, correspondientes a la Fase I – Documento Borrador y Documento i</w:t>
      </w:r>
      <w:r>
        <w:rPr>
          <w:rFonts w:ascii="Arial" w:eastAsia="Times New Roman" w:hAnsi="Arial" w:cs="Arial"/>
          <w:iCs/>
          <w:sz w:val="22"/>
          <w:szCs w:val="22"/>
          <w:lang w:eastAsia="es-ES"/>
        </w:rPr>
        <w:t xml:space="preserve">nicial estratégico del Plan Especial, vinculados al encargo del </w:t>
      </w:r>
      <w:r>
        <w:rPr>
          <w:rFonts w:ascii="Arial" w:eastAsia="Times New Roman" w:hAnsi="Arial" w:cs="Arial"/>
          <w:bCs/>
          <w:sz w:val="22"/>
          <w:szCs w:val="22"/>
          <w:lang w:eastAsia="es-ES"/>
        </w:rPr>
        <w:t>Plan Especial de Ordenación del Parque Periurbano de Pasacola</w:t>
      </w:r>
      <w:r>
        <w:rPr>
          <w:rFonts w:ascii="Arial" w:eastAsia="Times New Roman" w:hAnsi="Arial" w:cs="Arial"/>
          <w:iCs/>
          <w:sz w:val="22"/>
          <w:szCs w:val="22"/>
          <w:lang w:eastAsia="es-ES"/>
        </w:rPr>
        <w:t xml:space="preserve">, T.M. de Candelaria. </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spacing w:before="100" w:after="100"/>
      </w:pPr>
      <w:r>
        <w:rPr>
          <w:rFonts w:ascii="Arial" w:eastAsia="Times New Roman" w:hAnsi="Arial" w:cs="Arial"/>
          <w:b/>
          <w:bCs/>
          <w:sz w:val="22"/>
          <w:szCs w:val="22"/>
          <w:lang w:eastAsia="es-ES"/>
        </w:rPr>
        <w:t>SEXTO. -</w:t>
      </w:r>
      <w:r>
        <w:rPr>
          <w:rFonts w:ascii="Arial" w:eastAsia="Times New Roman" w:hAnsi="Arial" w:cs="Arial"/>
          <w:sz w:val="22"/>
          <w:szCs w:val="22"/>
          <w:lang w:eastAsia="es-ES"/>
        </w:rPr>
        <w:t xml:space="preserve"> La iniciativa para la elaboración de los instrumentos de ordenación parte, de acuerdo con el art. </w:t>
      </w:r>
      <w:r>
        <w:rPr>
          <w:rFonts w:ascii="Arial" w:eastAsia="Times New Roman" w:hAnsi="Arial" w:cs="Arial"/>
          <w:sz w:val="22"/>
          <w:szCs w:val="22"/>
          <w:lang w:eastAsia="es-ES"/>
        </w:rPr>
        <w:t>14.1 del Reglamento de Planeamiento de Canarias, (en adelante, RPC) de un acuerdo de iniciación adoptado por el órgano sustantivo en el que se deberá:</w:t>
      </w:r>
    </w:p>
    <w:p w:rsidR="009727CE" w:rsidRDefault="009A0083">
      <w:pPr>
        <w:widowControl/>
        <w:numPr>
          <w:ilvl w:val="0"/>
          <w:numId w:val="27"/>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Fijar la necesidad y oportunidad de la ordenación.</w:t>
      </w:r>
    </w:p>
    <w:p w:rsidR="009727CE" w:rsidRDefault="009A0083">
      <w:pPr>
        <w:widowControl/>
        <w:numPr>
          <w:ilvl w:val="0"/>
          <w:numId w:val="27"/>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 xml:space="preserve">Designar el órgano promotor y ambiental, de acuerdo </w:t>
      </w:r>
      <w:r>
        <w:rPr>
          <w:rFonts w:ascii="Arial" w:eastAsia="Times New Roman" w:hAnsi="Arial" w:cs="Arial"/>
          <w:sz w:val="22"/>
          <w:szCs w:val="22"/>
          <w:lang w:eastAsia="es-ES"/>
        </w:rPr>
        <w:t>con sus propias normas organizativas.</w:t>
      </w:r>
    </w:p>
    <w:p w:rsidR="009727CE" w:rsidRDefault="009A0083">
      <w:pPr>
        <w:widowControl/>
        <w:numPr>
          <w:ilvl w:val="0"/>
          <w:numId w:val="27"/>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Designar un director responsable de la elaboración del plan.</w:t>
      </w:r>
    </w:p>
    <w:p w:rsidR="009727CE" w:rsidRDefault="009A0083">
      <w:pPr>
        <w:widowControl/>
        <w:numPr>
          <w:ilvl w:val="0"/>
          <w:numId w:val="27"/>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Establecer un cronograma estimado de tramitación.</w:t>
      </w:r>
    </w:p>
    <w:p w:rsidR="009727CE" w:rsidRDefault="009A0083">
      <w:pPr>
        <w:widowControl/>
        <w:numPr>
          <w:ilvl w:val="0"/>
          <w:numId w:val="27"/>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Acordar la medida cautelar de suspensión de la tramitación de los instrumentos de ordenación, y/o la suspen</w:t>
      </w:r>
      <w:r>
        <w:rPr>
          <w:rFonts w:ascii="Arial" w:eastAsia="Times New Roman" w:hAnsi="Arial" w:cs="Arial"/>
          <w:sz w:val="22"/>
          <w:szCs w:val="22"/>
          <w:lang w:eastAsia="es-ES"/>
        </w:rPr>
        <w:t>sión de licencias, en su caso.</w:t>
      </w:r>
    </w:p>
    <w:p w:rsidR="009727CE" w:rsidRDefault="009A0083">
      <w:pPr>
        <w:widowControl/>
        <w:suppressAutoHyphens w:val="0"/>
        <w:spacing w:before="100" w:after="100"/>
        <w:jc w:val="both"/>
      </w:pPr>
      <w:r>
        <w:rPr>
          <w:rFonts w:ascii="Arial" w:eastAsia="Times New Roman" w:hAnsi="Arial" w:cs="Arial"/>
          <w:b/>
          <w:sz w:val="22"/>
          <w:szCs w:val="22"/>
          <w:lang w:eastAsia="es-ES"/>
        </w:rPr>
        <w:t>SÉPTIMO. -</w:t>
      </w:r>
      <w:r>
        <w:rPr>
          <w:rFonts w:ascii="Arial" w:eastAsia="Times New Roman" w:hAnsi="Arial" w:cs="Arial"/>
          <w:sz w:val="22"/>
          <w:szCs w:val="22"/>
          <w:lang w:eastAsia="es-ES"/>
        </w:rPr>
        <w:t xml:space="preserve"> El órgano sustantivo al que se refiere el art. 14 del RPC, según se define en el art. 5 de la Ley 21/2013, de 9 de diciembre, de evaluación ambiental, se corresponde con el “órgano de la Administración pública que </w:t>
      </w:r>
      <w:r>
        <w:rPr>
          <w:rFonts w:ascii="Arial" w:eastAsia="Times New Roman" w:hAnsi="Arial" w:cs="Arial"/>
          <w:sz w:val="22"/>
          <w:szCs w:val="22"/>
          <w:lang w:eastAsia="es-ES"/>
        </w:rPr>
        <w:t>ostenta las competencias para adoptar o aprobar un plan o programa…”. Siendo que en el presente caso corresponde al Pleno “la aprobación que ponga fin a la tramitación municipal de los planes y demás instrumentos de ordenación previstos en la legislación u</w:t>
      </w:r>
      <w:r>
        <w:rPr>
          <w:rFonts w:ascii="Arial" w:eastAsia="Times New Roman" w:hAnsi="Arial" w:cs="Arial"/>
          <w:sz w:val="22"/>
          <w:szCs w:val="22"/>
          <w:lang w:eastAsia="es-ES"/>
        </w:rPr>
        <w:t>rbanística”, de acuerdo con la letra i) del art. 123.1 de la Ley 7/1985, de 2 de abril, Reguladora de las Bases del Régimen Local.</w:t>
      </w:r>
    </w:p>
    <w:p w:rsidR="009727CE" w:rsidRDefault="009727CE">
      <w:pPr>
        <w:widowControl/>
        <w:suppressAutoHyphens w:val="0"/>
        <w:spacing w:before="100" w:after="100"/>
        <w:jc w:val="both"/>
        <w:rPr>
          <w:rFonts w:ascii="Arial" w:eastAsia="Times New Roman" w:hAnsi="Arial" w:cs="Arial"/>
          <w:sz w:val="22"/>
          <w:szCs w:val="22"/>
          <w:lang w:eastAsia="es-ES"/>
        </w:rPr>
      </w:pPr>
    </w:p>
    <w:p w:rsidR="009727CE" w:rsidRDefault="009A0083">
      <w:pPr>
        <w:widowControl/>
        <w:suppressAutoHyphens w:val="0"/>
        <w:spacing w:before="100" w:after="100"/>
        <w:ind w:firstLine="709"/>
        <w:jc w:val="both"/>
        <w:rPr>
          <w:rFonts w:ascii="Arial" w:eastAsia="Times New Roman" w:hAnsi="Arial" w:cs="Arial"/>
          <w:sz w:val="22"/>
          <w:szCs w:val="22"/>
          <w:lang w:eastAsia="es-ES"/>
        </w:rPr>
      </w:pPr>
      <w:r>
        <w:rPr>
          <w:rFonts w:ascii="Arial" w:eastAsia="Times New Roman" w:hAnsi="Arial" w:cs="Arial"/>
          <w:sz w:val="22"/>
          <w:szCs w:val="22"/>
          <w:lang w:eastAsia="es-ES"/>
        </w:rPr>
        <w:t>Se emite el presente Informe Propuesta de adopción del acuerdo de iniciación para la elaboración del Plan Especial de Ordena</w:t>
      </w:r>
      <w:r>
        <w:rPr>
          <w:rFonts w:ascii="Arial" w:eastAsia="Times New Roman" w:hAnsi="Arial" w:cs="Arial"/>
          <w:sz w:val="22"/>
          <w:szCs w:val="22"/>
          <w:lang w:eastAsia="es-ES"/>
        </w:rPr>
        <w:t>ción del Parque Periurbano de Pasacola de conformidad con las siguientes:</w:t>
      </w:r>
    </w:p>
    <w:p w:rsidR="009727CE" w:rsidRDefault="009727CE">
      <w:pPr>
        <w:widowControl/>
        <w:suppressAutoHyphens w:val="0"/>
        <w:spacing w:before="100" w:after="100"/>
        <w:ind w:firstLine="709"/>
        <w:jc w:val="both"/>
        <w:rPr>
          <w:rFonts w:ascii="Arial" w:eastAsia="Times New Roman" w:hAnsi="Arial" w:cs="Arial"/>
          <w:sz w:val="22"/>
          <w:szCs w:val="22"/>
          <w:lang w:eastAsia="es-ES"/>
        </w:rPr>
      </w:pPr>
    </w:p>
    <w:p w:rsidR="009727CE" w:rsidRDefault="009A0083">
      <w:pPr>
        <w:widowControl/>
        <w:suppressAutoHyphens w:val="0"/>
        <w:spacing w:before="100" w:after="100"/>
        <w:jc w:val="center"/>
        <w:rPr>
          <w:rFonts w:ascii="Arial" w:eastAsia="Times New Roman" w:hAnsi="Arial" w:cs="Arial"/>
          <w:b/>
          <w:sz w:val="22"/>
          <w:szCs w:val="22"/>
          <w:lang w:eastAsia="es-ES"/>
        </w:rPr>
      </w:pPr>
      <w:r>
        <w:rPr>
          <w:rFonts w:ascii="Arial" w:eastAsia="Times New Roman" w:hAnsi="Arial" w:cs="Arial"/>
          <w:b/>
          <w:sz w:val="22"/>
          <w:szCs w:val="22"/>
          <w:lang w:eastAsia="es-ES"/>
        </w:rPr>
        <w:t>FUNDAMENTOS JURIDICOS</w:t>
      </w:r>
    </w:p>
    <w:p w:rsidR="009727CE" w:rsidRDefault="009A0083">
      <w:pPr>
        <w:widowControl/>
        <w:suppressAutoHyphens w:val="0"/>
        <w:spacing w:before="100" w:after="100"/>
        <w:jc w:val="both"/>
      </w:pPr>
      <w:r>
        <w:rPr>
          <w:rFonts w:ascii="Arial" w:eastAsia="Times New Roman" w:hAnsi="Arial" w:cs="Arial"/>
          <w:b/>
          <w:bCs/>
          <w:sz w:val="22"/>
          <w:szCs w:val="22"/>
          <w:lang w:eastAsia="es-ES"/>
        </w:rPr>
        <w:tab/>
        <w:t xml:space="preserve">PRIMERA. - </w:t>
      </w:r>
      <w:r>
        <w:rPr>
          <w:rFonts w:ascii="Arial" w:eastAsia="Times New Roman" w:hAnsi="Arial" w:cs="Arial"/>
          <w:sz w:val="22"/>
          <w:szCs w:val="22"/>
          <w:lang w:eastAsia="es-ES"/>
        </w:rPr>
        <w:t>El artículo 146.1 de la Ley 4/2017, de 13 de julio, del Suelo y de los Espacios Naturales Protegidos de Canarias que los Planes</w:t>
      </w:r>
      <w:r>
        <w:rPr>
          <w:rFonts w:ascii="Arial" w:eastAsia="Times New Roman" w:hAnsi="Arial" w:cs="Arial"/>
          <w:sz w:val="22"/>
          <w:szCs w:val="22"/>
        </w:rPr>
        <w:t xml:space="preserve"> Especiales de Orden</w:t>
      </w:r>
      <w:r>
        <w:rPr>
          <w:rFonts w:ascii="Arial" w:eastAsia="Times New Roman" w:hAnsi="Arial" w:cs="Arial"/>
          <w:sz w:val="22"/>
          <w:szCs w:val="22"/>
        </w:rPr>
        <w:t xml:space="preserve">ación tienen por objeto desarrollar o completar las determinaciones de los planes generales, ordenando elementos específicos de un ámbito territorial determinado. </w:t>
      </w:r>
    </w:p>
    <w:p w:rsidR="009727CE" w:rsidRDefault="009A0083">
      <w:pPr>
        <w:widowControl/>
        <w:suppressAutoHyphens w:val="0"/>
        <w:spacing w:before="100" w:after="100"/>
        <w:jc w:val="both"/>
        <w:rPr>
          <w:rFonts w:ascii="Arial" w:eastAsia="Times New Roman" w:hAnsi="Arial" w:cs="Arial"/>
          <w:sz w:val="22"/>
          <w:szCs w:val="22"/>
        </w:rPr>
      </w:pPr>
      <w:r>
        <w:rPr>
          <w:rFonts w:ascii="Arial" w:eastAsia="Times New Roman" w:hAnsi="Arial" w:cs="Arial"/>
          <w:sz w:val="22"/>
          <w:szCs w:val="22"/>
        </w:rPr>
        <w:t>Conforme al artículo 146.2, los ayuntamientos podrán aprobar planes especiales, en desarroll</w:t>
      </w:r>
      <w:r>
        <w:rPr>
          <w:rFonts w:ascii="Arial" w:eastAsia="Times New Roman" w:hAnsi="Arial" w:cs="Arial"/>
          <w:sz w:val="22"/>
          <w:szCs w:val="22"/>
        </w:rPr>
        <w:t>o del plan general o de forma autónoma, con las siguientes finalidades:</w:t>
      </w:r>
    </w:p>
    <w:p w:rsidR="009727CE" w:rsidRDefault="009A0083">
      <w:pPr>
        <w:ind w:left="720"/>
        <w:jc w:val="both"/>
        <w:rPr>
          <w:rFonts w:ascii="Arial" w:hAnsi="Arial" w:cs="Arial"/>
          <w:i/>
          <w:sz w:val="22"/>
          <w:szCs w:val="22"/>
        </w:rPr>
      </w:pPr>
      <w:r>
        <w:rPr>
          <w:rFonts w:ascii="Arial" w:hAnsi="Arial" w:cs="Arial"/>
          <w:i/>
          <w:sz w:val="22"/>
          <w:szCs w:val="22"/>
        </w:rPr>
        <w:t>“a) Establecer la ordenación pormenorizada precisa para la ejecución del planeamiento, en todo o en parte, del suelo urbano consolidado y del suelo rústico de asentamiento rural.</w:t>
      </w:r>
    </w:p>
    <w:p w:rsidR="009727CE" w:rsidRDefault="009A0083">
      <w:pPr>
        <w:ind w:left="720"/>
        <w:jc w:val="both"/>
        <w:rPr>
          <w:rFonts w:ascii="Arial" w:hAnsi="Arial" w:cs="Arial"/>
          <w:i/>
          <w:sz w:val="22"/>
          <w:szCs w:val="22"/>
        </w:rPr>
      </w:pPr>
      <w:r>
        <w:rPr>
          <w:rFonts w:ascii="Arial" w:hAnsi="Arial" w:cs="Arial"/>
          <w:i/>
          <w:sz w:val="22"/>
          <w:szCs w:val="22"/>
        </w:rPr>
        <w:t xml:space="preserve">b) </w:t>
      </w:r>
      <w:r>
        <w:rPr>
          <w:rFonts w:ascii="Arial" w:hAnsi="Arial" w:cs="Arial"/>
          <w:i/>
          <w:sz w:val="22"/>
          <w:szCs w:val="22"/>
        </w:rPr>
        <w:t>Conservar y mejorar el medio natural y el paisaje natural y urbano.</w:t>
      </w:r>
    </w:p>
    <w:p w:rsidR="009727CE" w:rsidRDefault="009A0083">
      <w:pPr>
        <w:ind w:left="720"/>
        <w:jc w:val="both"/>
        <w:rPr>
          <w:rFonts w:ascii="Arial" w:hAnsi="Arial" w:cs="Arial"/>
          <w:i/>
          <w:sz w:val="22"/>
          <w:szCs w:val="22"/>
        </w:rPr>
      </w:pPr>
      <w:r>
        <w:rPr>
          <w:rFonts w:ascii="Arial" w:hAnsi="Arial" w:cs="Arial"/>
          <w:i/>
          <w:sz w:val="22"/>
          <w:szCs w:val="22"/>
        </w:rPr>
        <w:t>c) Proteger, conservar y rehabilitar el patrimonio histórico canario.</w:t>
      </w:r>
    </w:p>
    <w:p w:rsidR="009727CE" w:rsidRDefault="009A0083">
      <w:pPr>
        <w:ind w:left="720"/>
        <w:jc w:val="both"/>
        <w:rPr>
          <w:rFonts w:ascii="Arial" w:hAnsi="Arial" w:cs="Arial"/>
          <w:i/>
          <w:sz w:val="22"/>
          <w:szCs w:val="22"/>
        </w:rPr>
      </w:pPr>
      <w:r>
        <w:rPr>
          <w:rFonts w:ascii="Arial" w:hAnsi="Arial" w:cs="Arial"/>
          <w:i/>
          <w:sz w:val="22"/>
          <w:szCs w:val="22"/>
        </w:rPr>
        <w:t>d) Establecer la ordenaciónón pormenorizada de las áreas urbanas sometidas a operaciones de reforma o de renovación ur</w:t>
      </w:r>
      <w:r>
        <w:rPr>
          <w:rFonts w:ascii="Arial" w:hAnsi="Arial" w:cs="Arial"/>
          <w:i/>
          <w:sz w:val="22"/>
          <w:szCs w:val="22"/>
        </w:rPr>
        <w:t>banas, sin perjuicio de las actuaciones sobre el medio urbano previstas en esta ley.</w:t>
      </w:r>
    </w:p>
    <w:p w:rsidR="009727CE" w:rsidRDefault="009A0083">
      <w:pPr>
        <w:ind w:left="720"/>
        <w:jc w:val="both"/>
        <w:rPr>
          <w:rFonts w:ascii="Arial" w:hAnsi="Arial" w:cs="Arial"/>
          <w:i/>
          <w:sz w:val="22"/>
          <w:szCs w:val="22"/>
        </w:rPr>
      </w:pPr>
      <w:r>
        <w:rPr>
          <w:rFonts w:ascii="Arial" w:hAnsi="Arial" w:cs="Arial"/>
          <w:i/>
          <w:sz w:val="22"/>
          <w:szCs w:val="22"/>
        </w:rPr>
        <w:lastRenderedPageBreak/>
        <w:t>e) Definir las actuaciones en los núcleos o zonas turísticas a rehabilitar.</w:t>
      </w:r>
    </w:p>
    <w:p w:rsidR="009727CE" w:rsidRDefault="009A0083">
      <w:pPr>
        <w:ind w:left="720"/>
        <w:jc w:val="both"/>
        <w:rPr>
          <w:rFonts w:ascii="Arial" w:hAnsi="Arial" w:cs="Arial"/>
          <w:i/>
          <w:sz w:val="22"/>
          <w:szCs w:val="22"/>
        </w:rPr>
      </w:pPr>
      <w:r>
        <w:rPr>
          <w:rFonts w:ascii="Arial" w:hAnsi="Arial" w:cs="Arial"/>
          <w:i/>
          <w:sz w:val="22"/>
          <w:szCs w:val="22"/>
        </w:rPr>
        <w:t>f) Ordenar los sistemas generales, cuando así lo determine el plan general.</w:t>
      </w:r>
    </w:p>
    <w:p w:rsidR="009727CE" w:rsidRDefault="009A0083">
      <w:pPr>
        <w:ind w:left="720"/>
        <w:jc w:val="both"/>
        <w:rPr>
          <w:rFonts w:ascii="Arial" w:hAnsi="Arial" w:cs="Arial"/>
          <w:i/>
          <w:sz w:val="22"/>
          <w:szCs w:val="22"/>
        </w:rPr>
      </w:pPr>
      <w:r>
        <w:rPr>
          <w:rFonts w:ascii="Arial" w:hAnsi="Arial" w:cs="Arial"/>
          <w:i/>
          <w:sz w:val="22"/>
          <w:szCs w:val="22"/>
        </w:rPr>
        <w:t xml:space="preserve">g) Cualesquiera </w:t>
      </w:r>
      <w:r>
        <w:rPr>
          <w:rFonts w:ascii="Arial" w:hAnsi="Arial" w:cs="Arial"/>
          <w:i/>
          <w:sz w:val="22"/>
          <w:szCs w:val="22"/>
        </w:rPr>
        <w:t>otras análogas que se prevean reglamentariamente.”</w:t>
      </w:r>
    </w:p>
    <w:p w:rsidR="009727CE" w:rsidRDefault="009727CE">
      <w:pPr>
        <w:ind w:firstLine="720"/>
        <w:jc w:val="both"/>
        <w:rPr>
          <w:rFonts w:ascii="Arial" w:hAnsi="Arial" w:cs="Arial"/>
          <w:bCs/>
          <w:sz w:val="22"/>
          <w:szCs w:val="22"/>
        </w:rPr>
      </w:pPr>
    </w:p>
    <w:p w:rsidR="009727CE" w:rsidRDefault="009A0083">
      <w:pPr>
        <w:ind w:firstLine="720"/>
        <w:jc w:val="both"/>
      </w:pPr>
      <w:r>
        <w:rPr>
          <w:rFonts w:ascii="Arial" w:hAnsi="Arial" w:cs="Arial"/>
          <w:bCs/>
          <w:sz w:val="22"/>
          <w:szCs w:val="22"/>
        </w:rPr>
        <w:t>El</w:t>
      </w:r>
      <w:r>
        <w:rPr>
          <w:rFonts w:ascii="Arial" w:hAnsi="Arial" w:cs="Arial"/>
          <w:sz w:val="22"/>
          <w:szCs w:val="22"/>
        </w:rPr>
        <w:t xml:space="preserve"> artículo 147.1 establece que cualquier sujeto, público o privado, podrá elaborar y proponer planes parciales y planes especiales, en los términos fijados por el plan general.</w:t>
      </w:r>
    </w:p>
    <w:p w:rsidR="009727CE" w:rsidRDefault="009727CE">
      <w:pPr>
        <w:ind w:firstLine="720"/>
        <w:jc w:val="both"/>
        <w:rPr>
          <w:rFonts w:ascii="Arial" w:hAnsi="Arial" w:cs="Arial"/>
          <w:sz w:val="22"/>
          <w:szCs w:val="22"/>
        </w:rPr>
      </w:pPr>
    </w:p>
    <w:p w:rsidR="009727CE" w:rsidRDefault="009A0083">
      <w:pPr>
        <w:jc w:val="both"/>
      </w:pPr>
      <w:r>
        <w:rPr>
          <w:rFonts w:ascii="Arial" w:hAnsi="Arial" w:cs="Arial"/>
          <w:b/>
          <w:bCs/>
          <w:sz w:val="22"/>
          <w:szCs w:val="22"/>
        </w:rPr>
        <w:tab/>
        <w:t>SEGUNDA. -</w:t>
      </w:r>
      <w:r>
        <w:rPr>
          <w:rFonts w:ascii="Arial" w:hAnsi="Arial" w:cs="Arial"/>
          <w:sz w:val="22"/>
          <w:szCs w:val="22"/>
        </w:rPr>
        <w:t xml:space="preserve"> El artículo 1</w:t>
      </w:r>
      <w:r>
        <w:rPr>
          <w:rFonts w:ascii="Arial" w:hAnsi="Arial" w:cs="Arial"/>
          <w:sz w:val="22"/>
          <w:szCs w:val="22"/>
        </w:rPr>
        <w:t xml:space="preserve">48.1 de la Ley 4/2017, de 13 de julio, del Suelo y de los Espacios Naturales Protegidos de Canarias (en adelante LSENPC) estipula que los Planes Parciales y los Planes Especiales se someterán a evaluación ambiental estratégica simplificada, con el alcance </w:t>
      </w:r>
      <w:r>
        <w:rPr>
          <w:rFonts w:ascii="Arial" w:hAnsi="Arial" w:cs="Arial"/>
          <w:sz w:val="22"/>
          <w:szCs w:val="22"/>
        </w:rPr>
        <w:t>y contenido que proceda, cuando se constate en el informe del órgano ambiental que cumplen con las determinaciones ambientales del plan general que desarrollan, previamente evaluado. En el caso de que el Plan Parcial o el Plan Especial no se ajusten a tale</w:t>
      </w:r>
      <w:r>
        <w:rPr>
          <w:rFonts w:ascii="Arial" w:hAnsi="Arial" w:cs="Arial"/>
          <w:sz w:val="22"/>
          <w:szCs w:val="22"/>
        </w:rPr>
        <w:t xml:space="preserve">s determinaciones ambientales, deberán someterse a evaluación ambiental estratégica ordinaria.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
        <w:t>En el mismo sentido se pronuncia el artículo 74 del Reglamento de Planeamiento de Canarias, aprobado por Decreto 181/2018, de 26 de diciembre que señala lo si</w:t>
      </w:r>
      <w:r>
        <w:rPr>
          <w:rFonts w:ascii="Arial" w:hAnsi="Arial" w:cs="Arial"/>
          <w:sz w:val="22"/>
          <w:szCs w:val="22"/>
        </w:rPr>
        <w:t>guiente:</w:t>
      </w:r>
    </w:p>
    <w:p w:rsidR="009727CE" w:rsidRDefault="009727CE">
      <w:pPr>
        <w:jc w:val="both"/>
        <w:rPr>
          <w:rFonts w:ascii="Arial" w:hAnsi="Arial" w:cs="Arial"/>
          <w:sz w:val="22"/>
          <w:szCs w:val="22"/>
        </w:rPr>
      </w:pPr>
    </w:p>
    <w:p w:rsidR="009727CE" w:rsidRDefault="009A0083">
      <w:pPr>
        <w:ind w:left="720"/>
        <w:jc w:val="both"/>
        <w:rPr>
          <w:rFonts w:ascii="Arial" w:hAnsi="Arial" w:cs="Arial"/>
          <w:i/>
          <w:sz w:val="22"/>
          <w:szCs w:val="22"/>
        </w:rPr>
      </w:pPr>
      <w:r>
        <w:rPr>
          <w:rFonts w:ascii="Arial" w:hAnsi="Arial" w:cs="Arial"/>
          <w:i/>
          <w:sz w:val="22"/>
          <w:szCs w:val="22"/>
        </w:rPr>
        <w:t>“1. De conformidad con lo previsto en el artículo 148.1 de la Ley 4/2017, de 13 de julio, del Suelo y de los Espacios Naturales Protegidos de Canarias, los planes parciales y los planes especiales se someterán a evaluación ambiental estratégica s</w:t>
      </w:r>
      <w:r>
        <w:rPr>
          <w:rFonts w:ascii="Arial" w:hAnsi="Arial" w:cs="Arial"/>
          <w:i/>
          <w:sz w:val="22"/>
          <w:szCs w:val="22"/>
        </w:rPr>
        <w:t>implificada, cuando se constate en el informe del órgano ambiental que cumple con las determinaciones del plan general que desarrollen, previamente evaluado.</w:t>
      </w:r>
    </w:p>
    <w:p w:rsidR="009727CE" w:rsidRDefault="009727CE">
      <w:pPr>
        <w:ind w:left="720"/>
        <w:jc w:val="both"/>
        <w:rPr>
          <w:rFonts w:ascii="Arial" w:hAnsi="Arial" w:cs="Arial"/>
          <w:i/>
          <w:sz w:val="22"/>
          <w:szCs w:val="22"/>
        </w:rPr>
      </w:pPr>
    </w:p>
    <w:p w:rsidR="009727CE" w:rsidRDefault="009A0083">
      <w:pPr>
        <w:ind w:left="720"/>
        <w:jc w:val="both"/>
      </w:pPr>
      <w:r>
        <w:rPr>
          <w:rFonts w:ascii="Arial" w:hAnsi="Arial" w:cs="Arial"/>
          <w:i/>
          <w:sz w:val="22"/>
          <w:szCs w:val="22"/>
        </w:rPr>
        <w:t>2. En el caso de que a juicio del órgano ambiental el plan parcial o el Plan Especial no se ajust</w:t>
      </w:r>
      <w:r>
        <w:rPr>
          <w:rFonts w:ascii="Arial" w:hAnsi="Arial" w:cs="Arial"/>
          <w:i/>
          <w:sz w:val="22"/>
          <w:szCs w:val="22"/>
        </w:rPr>
        <w:t>en a tales determinaciones ambientales, deberán someterse a evaluación ambiental estratégica ordinaria, aplicándose las reglas previstas en los apartados 4 a 7 del artículo 148 de la Ley del Suelo y de los Espacios Naturales Protegidos de Canarias. En este</w:t>
      </w:r>
      <w:r>
        <w:rPr>
          <w:rFonts w:ascii="Arial" w:hAnsi="Arial" w:cs="Arial"/>
          <w:i/>
          <w:sz w:val="22"/>
          <w:szCs w:val="22"/>
        </w:rPr>
        <w:t xml:space="preserve"> supuesto se seguirá el procedimiento señalado para los planes generales de ordenación, sin que sea necesario el trámite de avance del plan.”</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ab/>
        <w:t>Vista la documentación ambiental del Plan General de Ordenación de Candelaria y sus posteriores modificaciones s</w:t>
      </w:r>
      <w:r>
        <w:rPr>
          <w:rFonts w:ascii="Arial" w:hAnsi="Arial" w:cs="Arial"/>
          <w:sz w:val="22"/>
          <w:szCs w:val="22"/>
        </w:rPr>
        <w:t xml:space="preserve">e comprueba que, </w:t>
      </w:r>
      <w:r>
        <w:rPr>
          <w:rFonts w:ascii="Arial" w:hAnsi="Arial" w:cs="Arial"/>
          <w:b/>
          <w:sz w:val="22"/>
          <w:szCs w:val="22"/>
        </w:rPr>
        <w:t xml:space="preserve">el ámbito del Plan Especial de Ordenación objeto de esta tramitación no ha sido previamente evaluado y, por tanto, procede iniciar su evaluación ambiental estratégica ordinaria. </w:t>
      </w:r>
    </w:p>
    <w:p w:rsidR="009727CE" w:rsidRDefault="009727CE">
      <w:pPr>
        <w:jc w:val="both"/>
        <w:rPr>
          <w:rFonts w:ascii="Arial" w:hAnsi="Arial" w:cs="Arial"/>
          <w:sz w:val="22"/>
          <w:szCs w:val="22"/>
        </w:rPr>
      </w:pPr>
    </w:p>
    <w:p w:rsidR="009727CE" w:rsidRDefault="009A0083">
      <w:pPr>
        <w:ind w:firstLine="720"/>
        <w:jc w:val="both"/>
        <w:rPr>
          <w:rFonts w:ascii="Arial" w:hAnsi="Arial" w:cs="Arial"/>
          <w:sz w:val="22"/>
          <w:szCs w:val="22"/>
        </w:rPr>
      </w:pPr>
      <w:r>
        <w:rPr>
          <w:rFonts w:ascii="Arial" w:hAnsi="Arial" w:cs="Arial"/>
          <w:sz w:val="22"/>
          <w:szCs w:val="22"/>
        </w:rPr>
        <w:t xml:space="preserve">A este respecto, resultan de aplicación los artículos 14 y </w:t>
      </w:r>
      <w:r>
        <w:rPr>
          <w:rFonts w:ascii="Arial" w:hAnsi="Arial" w:cs="Arial"/>
          <w:sz w:val="22"/>
          <w:szCs w:val="22"/>
        </w:rPr>
        <w:t xml:space="preserve">siguientes del Reglamento de Planeamiento de Canarias donde se regulan los trámites comunes de la elaboración de los instrumentos de ordenación sometidos a evaluación ambiental estratégica ordinaria. </w:t>
      </w:r>
    </w:p>
    <w:p w:rsidR="009727CE" w:rsidRDefault="009727CE">
      <w:pPr>
        <w:ind w:left="708"/>
        <w:rPr>
          <w:rFonts w:ascii="Arial" w:hAnsi="Arial" w:cs="Arial"/>
          <w:sz w:val="22"/>
          <w:szCs w:val="22"/>
        </w:rPr>
      </w:pPr>
    </w:p>
    <w:p w:rsidR="009727CE" w:rsidRDefault="009A0083">
      <w:pPr>
        <w:ind w:firstLine="720"/>
        <w:jc w:val="both"/>
        <w:rPr>
          <w:rFonts w:ascii="Arial" w:hAnsi="Arial" w:cs="Arial"/>
          <w:sz w:val="22"/>
          <w:szCs w:val="22"/>
        </w:rPr>
      </w:pPr>
      <w:r>
        <w:rPr>
          <w:rFonts w:ascii="Arial" w:hAnsi="Arial" w:cs="Arial"/>
          <w:sz w:val="22"/>
          <w:szCs w:val="22"/>
        </w:rPr>
        <w:t>Así mismo, el órgano sustantivo podrá tener la condici</w:t>
      </w:r>
      <w:r>
        <w:rPr>
          <w:rFonts w:ascii="Arial" w:hAnsi="Arial" w:cs="Arial"/>
          <w:sz w:val="22"/>
          <w:szCs w:val="22"/>
        </w:rPr>
        <w:t>ón de órgano promotor, asumiendo las funciones atribuidas al mismo, de conformidad con lo previsto en la legislación básica de evaluación ambiental.</w:t>
      </w:r>
    </w:p>
    <w:p w:rsidR="009727CE" w:rsidRDefault="009727CE">
      <w:pPr>
        <w:jc w:val="both"/>
        <w:rPr>
          <w:rFonts w:ascii="Arial" w:hAnsi="Arial" w:cs="Arial"/>
          <w:b/>
          <w:sz w:val="22"/>
          <w:szCs w:val="22"/>
        </w:rPr>
      </w:pPr>
    </w:p>
    <w:p w:rsidR="009727CE" w:rsidRDefault="009A0083">
      <w:pPr>
        <w:jc w:val="both"/>
      </w:pPr>
      <w:r>
        <w:rPr>
          <w:rFonts w:ascii="Arial" w:hAnsi="Arial" w:cs="Arial"/>
          <w:b/>
          <w:bCs/>
          <w:sz w:val="22"/>
          <w:szCs w:val="22"/>
        </w:rPr>
        <w:tab/>
        <w:t>TERCERA. -</w:t>
      </w:r>
      <w:r>
        <w:rPr>
          <w:rFonts w:ascii="Arial" w:hAnsi="Arial" w:cs="Arial"/>
          <w:bCs/>
          <w:sz w:val="22"/>
          <w:szCs w:val="22"/>
        </w:rPr>
        <w:t xml:space="preserve"> Respecto a la necesidad y oportunidad de la ordenación, según dispone la letra a) del art.  </w:t>
      </w:r>
      <w:r>
        <w:rPr>
          <w:rFonts w:ascii="Arial" w:hAnsi="Arial" w:cs="Arial"/>
          <w:bCs/>
          <w:sz w:val="22"/>
          <w:szCs w:val="22"/>
        </w:rPr>
        <w:t xml:space="preserve">14.1 del RPC, cabe considerar </w:t>
      </w:r>
      <w:r>
        <w:rPr>
          <w:rFonts w:ascii="Arial" w:hAnsi="Arial" w:cs="Arial"/>
          <w:sz w:val="22"/>
          <w:szCs w:val="22"/>
        </w:rPr>
        <w:t xml:space="preserve">que se trata de un ámbito de suelo cuya ordenación pormenorizada quedó diferida a la tramitación del presente Plan Especial de Ordenación, con la finalidad de desarrollar y completar las determinaciones establecidas en el PGO </w:t>
      </w:r>
      <w:r>
        <w:rPr>
          <w:rFonts w:ascii="Arial" w:hAnsi="Arial" w:cs="Arial"/>
          <w:sz w:val="22"/>
          <w:szCs w:val="22"/>
        </w:rPr>
        <w:t xml:space="preserve">de Candelaria, </w:t>
      </w:r>
      <w:r>
        <w:rPr>
          <w:rFonts w:ascii="Arial" w:hAnsi="Arial" w:cs="Arial"/>
          <w:sz w:val="22"/>
          <w:szCs w:val="22"/>
        </w:rPr>
        <w:lastRenderedPageBreak/>
        <w:t xml:space="preserve">aprobado definitivamente el 10 de noviembre de 2006 y publicado el 10 de mayo de 2007 en el BOC nº 92 y el 17 de mayo de 2007 en el BOP nº 71.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 xml:space="preserve">En este sentido, la necesidad y oportunidad de la elaboración del </w:t>
      </w:r>
      <w:r>
        <w:rPr>
          <w:rFonts w:ascii="Arial" w:eastAsia="Times New Roman" w:hAnsi="Arial" w:cs="Arial"/>
          <w:sz w:val="22"/>
          <w:szCs w:val="22"/>
          <w:lang w:eastAsia="es-ES"/>
        </w:rPr>
        <w:t>Plan Especial de Ordenación d</w:t>
      </w:r>
      <w:r>
        <w:rPr>
          <w:rFonts w:ascii="Arial" w:eastAsia="Times New Roman" w:hAnsi="Arial" w:cs="Arial"/>
          <w:sz w:val="22"/>
          <w:szCs w:val="22"/>
          <w:lang w:eastAsia="es-ES"/>
        </w:rPr>
        <w:t>el Parque Periurbano de Pasacola participa, lógicamente, de la misma justificación recogida en el PGO de Candelaria.</w:t>
      </w:r>
    </w:p>
    <w:p w:rsidR="009727CE" w:rsidRDefault="009727CE">
      <w:pPr>
        <w:jc w:val="both"/>
        <w:rPr>
          <w:rFonts w:ascii="Arial" w:eastAsia="Times New Roman" w:hAnsi="Arial" w:cs="Arial"/>
          <w:sz w:val="22"/>
          <w:szCs w:val="22"/>
          <w:lang w:eastAsia="es-ES"/>
        </w:rPr>
      </w:pPr>
    </w:p>
    <w:p w:rsidR="009727CE" w:rsidRDefault="009A0083">
      <w:pPr>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La utilización del territorio en las condiciones actuales queda restringida así a la aplicación régimen general de usos para la categoría </w:t>
      </w:r>
      <w:r>
        <w:rPr>
          <w:rFonts w:ascii="Arial" w:eastAsia="Times New Roman" w:hAnsi="Arial" w:cs="Arial"/>
          <w:sz w:val="22"/>
          <w:szCs w:val="22"/>
          <w:lang w:eastAsia="es-ES"/>
        </w:rPr>
        <w:t>de Suelo Rústico de Protección Cultural establecido con carácter general en el LSENPC y desarrollado en el PGO de Candelaria, régimen que resulta insuficiente para cumplir en plenitud con los objetivos previstos por el planeamiento para este suelo. Estos o</w:t>
      </w:r>
      <w:r>
        <w:rPr>
          <w:rFonts w:ascii="Arial" w:eastAsia="Times New Roman" w:hAnsi="Arial" w:cs="Arial"/>
          <w:sz w:val="22"/>
          <w:szCs w:val="22"/>
          <w:lang w:eastAsia="es-ES"/>
        </w:rPr>
        <w:t>bjetivos se relacionan con la recuperación de la finca tradicional de interés cultural y paisajístico, así como crear una oferta temática complementaria para el municipio que únicamente pueden ser previstas con carácter global, sistemático y coherente a pa</w:t>
      </w:r>
      <w:r>
        <w:rPr>
          <w:rFonts w:ascii="Arial" w:eastAsia="Times New Roman" w:hAnsi="Arial" w:cs="Arial"/>
          <w:sz w:val="22"/>
          <w:szCs w:val="22"/>
          <w:lang w:eastAsia="es-ES"/>
        </w:rPr>
        <w:t xml:space="preserve">rtir de la ordenación completa del ámbito. </w:t>
      </w:r>
    </w:p>
    <w:p w:rsidR="009727CE" w:rsidRDefault="009727CE">
      <w:pPr>
        <w:jc w:val="both"/>
        <w:rPr>
          <w:rFonts w:ascii="Arial" w:eastAsia="Times New Roman" w:hAnsi="Arial" w:cs="Arial"/>
          <w:sz w:val="22"/>
          <w:szCs w:val="22"/>
          <w:lang w:eastAsia="es-ES"/>
        </w:rPr>
      </w:pPr>
    </w:p>
    <w:p w:rsidR="009727CE" w:rsidRDefault="009A0083">
      <w:pPr>
        <w:jc w:val="both"/>
        <w:rPr>
          <w:rFonts w:ascii="Arial" w:hAnsi="Arial" w:cs="Arial"/>
          <w:sz w:val="22"/>
          <w:szCs w:val="22"/>
        </w:rPr>
      </w:pPr>
      <w:r>
        <w:rPr>
          <w:rFonts w:ascii="Arial" w:hAnsi="Arial" w:cs="Arial"/>
          <w:sz w:val="22"/>
          <w:szCs w:val="22"/>
        </w:rPr>
        <w:t>Por otra parte, desde la aprobación del PGO han transcurrido más de quince años en los que, tanto el marco legislativo, como los criterios ambientales y sociales, han avanzado en la toma de conciencia de valores</w:t>
      </w:r>
      <w:r>
        <w:rPr>
          <w:rFonts w:ascii="Arial" w:hAnsi="Arial" w:cs="Arial"/>
          <w:sz w:val="22"/>
          <w:szCs w:val="22"/>
        </w:rPr>
        <w:t xml:space="preserve"> colectivos, exigiendo una planificación más racional y sostenible de los espacios urbanos. Algunos de estos criterios van encaminados a mejorar las condiciones de vida de las personas, combinando los usos de manera funcional y creando entornos seguros, sa</w:t>
      </w:r>
      <w:r>
        <w:rPr>
          <w:rFonts w:ascii="Arial" w:hAnsi="Arial" w:cs="Arial"/>
          <w:sz w:val="22"/>
          <w:szCs w:val="22"/>
        </w:rPr>
        <w:t xml:space="preserve">ludables, energéticamente eficientes y accesibles universalmente. </w:t>
      </w:r>
    </w:p>
    <w:p w:rsidR="009727CE" w:rsidRDefault="009A0083">
      <w:pPr>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Esta conciencia de los valores colectivos se ha incrementado también en materia de patrimonio cultural. En este caso cobra especial relevancia, dada la presencia de vestigios de gran valor </w:t>
      </w:r>
      <w:r>
        <w:rPr>
          <w:rFonts w:ascii="Arial" w:eastAsia="Times New Roman" w:hAnsi="Arial" w:cs="Arial"/>
          <w:sz w:val="22"/>
          <w:szCs w:val="22"/>
          <w:lang w:eastAsia="es-ES"/>
        </w:rPr>
        <w:t>histórico. Se precisa, por tanto, plantear una ordenación que cumpla con los objetivos del PGO, relacionándolos con los actuales criterios de desarrollo sostenible, recuperación y preservación de los valores de interés patrimonial.</w:t>
      </w:r>
    </w:p>
    <w:p w:rsidR="009727CE" w:rsidRDefault="009727CE">
      <w:pPr>
        <w:jc w:val="both"/>
        <w:rPr>
          <w:rFonts w:ascii="Arial" w:eastAsia="Times New Roman" w:hAnsi="Arial" w:cs="Arial"/>
          <w:sz w:val="22"/>
          <w:szCs w:val="22"/>
          <w:lang w:eastAsia="es-ES"/>
        </w:rPr>
      </w:pPr>
    </w:p>
    <w:p w:rsidR="009727CE" w:rsidRDefault="009A0083">
      <w:pPr>
        <w:jc w:val="both"/>
      </w:pPr>
      <w:r>
        <w:rPr>
          <w:rFonts w:ascii="Arial" w:eastAsia="Times New Roman" w:hAnsi="Arial" w:cs="Arial"/>
          <w:sz w:val="22"/>
          <w:szCs w:val="22"/>
          <w:lang w:eastAsia="es-ES"/>
        </w:rPr>
        <w:t>Todo lo anterior justif</w:t>
      </w:r>
      <w:r>
        <w:rPr>
          <w:rFonts w:ascii="Arial" w:eastAsia="Times New Roman" w:hAnsi="Arial" w:cs="Arial"/>
          <w:sz w:val="22"/>
          <w:szCs w:val="22"/>
          <w:lang w:eastAsia="es-ES"/>
        </w:rPr>
        <w:t>ica la necesidad y oportunidad del ámbito del Plan Especial de Ordenación del Parque Periurbano de Pasacola.</w:t>
      </w:r>
    </w:p>
    <w:p w:rsidR="009727CE" w:rsidRDefault="009727CE">
      <w:pPr>
        <w:ind w:firstLine="720"/>
        <w:jc w:val="both"/>
        <w:rPr>
          <w:rFonts w:ascii="Arial" w:hAnsi="Arial" w:cs="Arial"/>
          <w:sz w:val="22"/>
          <w:szCs w:val="22"/>
          <w:shd w:val="clear" w:color="auto" w:fill="FFFF00"/>
        </w:rPr>
      </w:pPr>
    </w:p>
    <w:p w:rsidR="009727CE" w:rsidRDefault="009A0083">
      <w:pPr>
        <w:jc w:val="both"/>
      </w:pPr>
      <w:r>
        <w:rPr>
          <w:rFonts w:ascii="Arial" w:hAnsi="Arial" w:cs="Arial"/>
          <w:b/>
          <w:bCs/>
          <w:sz w:val="22"/>
          <w:szCs w:val="22"/>
        </w:rPr>
        <w:tab/>
        <w:t xml:space="preserve">CUARTA. - </w:t>
      </w:r>
      <w:r>
        <w:rPr>
          <w:rFonts w:ascii="Arial" w:hAnsi="Arial" w:cs="Arial"/>
          <w:sz w:val="22"/>
          <w:szCs w:val="22"/>
        </w:rPr>
        <w:t xml:space="preserve">De acuerdo con la letra b) del art. 14.1 del RPC, se designa como órgano promotor de la iniciativa de elaboración del </w:t>
      </w:r>
      <w:r>
        <w:rPr>
          <w:rFonts w:ascii="Arial" w:eastAsia="Times New Roman" w:hAnsi="Arial" w:cs="Arial"/>
          <w:sz w:val="22"/>
          <w:szCs w:val="22"/>
          <w:lang w:eastAsia="es-ES"/>
        </w:rPr>
        <w:t xml:space="preserve">Plan Especial de </w:t>
      </w:r>
      <w:r>
        <w:rPr>
          <w:rFonts w:ascii="Arial" w:eastAsia="Times New Roman" w:hAnsi="Arial" w:cs="Arial"/>
          <w:sz w:val="22"/>
          <w:szCs w:val="22"/>
          <w:lang w:eastAsia="es-ES"/>
        </w:rPr>
        <w:t>Ordenación del Parque Periurbano de Pasacola a Ilustre Ayuntamiento de Candelaria.</w:t>
      </w:r>
    </w:p>
    <w:p w:rsidR="009727CE" w:rsidRDefault="009727CE">
      <w:pPr>
        <w:jc w:val="both"/>
        <w:rPr>
          <w:rFonts w:ascii="Arial" w:hAnsi="Arial" w:cs="Arial"/>
          <w:b/>
          <w:bCs/>
          <w:sz w:val="22"/>
          <w:szCs w:val="22"/>
        </w:rPr>
      </w:pPr>
    </w:p>
    <w:p w:rsidR="009727CE" w:rsidRDefault="009A0083">
      <w:pPr>
        <w:jc w:val="both"/>
      </w:pPr>
      <w:r>
        <w:rPr>
          <w:rFonts w:ascii="Arial" w:hAnsi="Arial" w:cs="Arial"/>
          <w:sz w:val="22"/>
          <w:szCs w:val="22"/>
        </w:rPr>
        <w:t xml:space="preserve">En cuanto al órgano ambiental, se designa a la Comisión Autonómica de Evaluación Ambiental en virtud del acuerdo plenario del </w:t>
      </w:r>
      <w:r>
        <w:rPr>
          <w:rFonts w:ascii="Arial" w:hAnsi="Arial" w:cs="Arial"/>
          <w:iCs/>
          <w:sz w:val="22"/>
          <w:szCs w:val="22"/>
        </w:rPr>
        <w:t>Ayuntamiento</w:t>
      </w:r>
      <w:r>
        <w:rPr>
          <w:rFonts w:ascii="Arial" w:hAnsi="Arial" w:cs="Arial"/>
          <w:sz w:val="22"/>
          <w:szCs w:val="22"/>
        </w:rPr>
        <w:t xml:space="preserve"> de Candelaria, adoptado con fecha</w:t>
      </w:r>
      <w:r>
        <w:rPr>
          <w:rFonts w:ascii="Arial" w:hAnsi="Arial" w:cs="Arial"/>
          <w:sz w:val="22"/>
          <w:szCs w:val="22"/>
        </w:rPr>
        <w:t xml:space="preserve"> de 24 de febrero de 2022, por el cual se acuerda delegar en el órgano ambiental de la Comunidad Autónoma la evaluación ambiental estratégica, ordinaria o simplificada, de los instrumentos de ordenación urbanística de competencia municipal, así como sus mo</w:t>
      </w:r>
      <w:r>
        <w:rPr>
          <w:rFonts w:ascii="Arial" w:hAnsi="Arial" w:cs="Arial"/>
          <w:sz w:val="22"/>
          <w:szCs w:val="22"/>
        </w:rPr>
        <w:t>dificaciones. Dicha delegación se acepta por el Gobierno de Canarias mediante Decreto 230/2022, de 22 de diciembre (BOC nº 2 de 3 de enero de 2023).</w:t>
      </w:r>
    </w:p>
    <w:p w:rsidR="009727CE" w:rsidRDefault="009727CE">
      <w:pPr>
        <w:jc w:val="both"/>
        <w:rPr>
          <w:rFonts w:ascii="Arial" w:hAnsi="Arial" w:cs="Arial"/>
          <w:sz w:val="22"/>
          <w:szCs w:val="22"/>
        </w:rPr>
      </w:pPr>
    </w:p>
    <w:p w:rsidR="009727CE" w:rsidRDefault="009A0083">
      <w:pPr>
        <w:jc w:val="both"/>
      </w:pPr>
      <w:r>
        <w:rPr>
          <w:rFonts w:ascii="Arial" w:hAnsi="Arial" w:cs="Arial"/>
          <w:b/>
          <w:bCs/>
          <w:sz w:val="22"/>
          <w:szCs w:val="22"/>
        </w:rPr>
        <w:tab/>
        <w:t xml:space="preserve">QUINTA. - </w:t>
      </w:r>
      <w:r>
        <w:rPr>
          <w:rFonts w:ascii="Arial" w:hAnsi="Arial" w:cs="Arial"/>
          <w:sz w:val="22"/>
          <w:szCs w:val="22"/>
        </w:rPr>
        <w:t xml:space="preserve">Conforme a lo previsto en la letra c) del art. 14.1 del RPC, se propone la designación como </w:t>
      </w:r>
      <w:r>
        <w:rPr>
          <w:rFonts w:ascii="Arial" w:hAnsi="Arial" w:cs="Arial"/>
          <w:bCs/>
          <w:sz w:val="22"/>
          <w:szCs w:val="22"/>
        </w:rPr>
        <w:t xml:space="preserve">directora/a responsable de la elaboración del </w:t>
      </w:r>
      <w:r>
        <w:rPr>
          <w:rFonts w:ascii="Arial" w:eastAsia="Times New Roman" w:hAnsi="Arial" w:cs="Arial"/>
          <w:sz w:val="22"/>
          <w:szCs w:val="22"/>
          <w:lang w:eastAsia="es-ES"/>
        </w:rPr>
        <w:t>Plan Especial de Ordenación del Pasacola a</w:t>
      </w:r>
      <w:r>
        <w:rPr>
          <w:rFonts w:ascii="Arial" w:hAnsi="Arial" w:cs="Arial"/>
          <w:b/>
          <w:bCs/>
          <w:sz w:val="22"/>
          <w:szCs w:val="22"/>
        </w:rPr>
        <w:t xml:space="preserve"> </w:t>
      </w:r>
      <w:r>
        <w:rPr>
          <w:rFonts w:ascii="Arial" w:hAnsi="Arial" w:cs="Arial"/>
          <w:sz w:val="22"/>
          <w:szCs w:val="22"/>
        </w:rPr>
        <w:t xml:space="preserve">Nayra Guzmán Hernández. </w:t>
      </w:r>
    </w:p>
    <w:p w:rsidR="009727CE" w:rsidRDefault="009727CE">
      <w:pPr>
        <w:jc w:val="both"/>
        <w:rPr>
          <w:rFonts w:ascii="Arial" w:hAnsi="Arial" w:cs="Arial"/>
          <w:b/>
          <w:bCs/>
          <w:sz w:val="22"/>
          <w:szCs w:val="22"/>
        </w:rPr>
      </w:pPr>
    </w:p>
    <w:p w:rsidR="009727CE" w:rsidRDefault="009A0083">
      <w:pPr>
        <w:ind w:firstLine="720"/>
        <w:jc w:val="both"/>
      </w:pPr>
      <w:r>
        <w:rPr>
          <w:rFonts w:ascii="Arial" w:hAnsi="Arial" w:cs="Arial"/>
          <w:b/>
          <w:sz w:val="22"/>
          <w:szCs w:val="22"/>
        </w:rPr>
        <w:t>SEXTA. -</w:t>
      </w:r>
      <w:r>
        <w:rPr>
          <w:rFonts w:ascii="Arial" w:hAnsi="Arial" w:cs="Arial"/>
          <w:sz w:val="22"/>
          <w:szCs w:val="22"/>
        </w:rPr>
        <w:t xml:space="preserve"> Con el objeto de garantizar la participación ciudadana en el procedimiento de elaboración de normas, y en cumplimiento de lo dispues</w:t>
      </w:r>
      <w:r>
        <w:rPr>
          <w:rFonts w:ascii="Arial" w:hAnsi="Arial" w:cs="Arial"/>
          <w:sz w:val="22"/>
          <w:szCs w:val="22"/>
        </w:rPr>
        <w:t xml:space="preserve">to en la legislación vigente en materia de </w:t>
      </w:r>
      <w:r>
        <w:rPr>
          <w:rFonts w:ascii="Arial" w:hAnsi="Arial" w:cs="Arial"/>
          <w:sz w:val="22"/>
          <w:szCs w:val="22"/>
        </w:rPr>
        <w:lastRenderedPageBreak/>
        <w:t xml:space="preserve">Evaluación Ambiental y de Ordenación del Territorio, durante la tramitación de los Planes Especiales que se inician deberá recabarse la opinión de la ciudadanía y organizaciones más representativas potencialmente </w:t>
      </w:r>
      <w:r>
        <w:rPr>
          <w:rFonts w:ascii="Arial" w:hAnsi="Arial" w:cs="Arial"/>
          <w:sz w:val="22"/>
          <w:szCs w:val="22"/>
        </w:rPr>
        <w:t>afectadas. Entre los trámites comunes establecidos para la elaboración de los instrumentos de ordenación sometidos a evaluación ambiental estratégica ordinaria se encuentra la consulta previa que, según lo dispuesto en el artículo 15.2 del Reglamento de Pl</w:t>
      </w:r>
      <w:r>
        <w:rPr>
          <w:rFonts w:ascii="Arial" w:hAnsi="Arial" w:cs="Arial"/>
          <w:sz w:val="22"/>
          <w:szCs w:val="22"/>
        </w:rPr>
        <w:t>aneamiento de Canarias, acordada la iniciación:</w:t>
      </w:r>
    </w:p>
    <w:p w:rsidR="009727CE" w:rsidRDefault="009727CE">
      <w:pPr>
        <w:ind w:firstLine="720"/>
        <w:jc w:val="both"/>
        <w:rPr>
          <w:rFonts w:ascii="Arial" w:hAnsi="Arial" w:cs="Arial"/>
          <w:sz w:val="22"/>
          <w:szCs w:val="22"/>
        </w:rPr>
      </w:pPr>
    </w:p>
    <w:p w:rsidR="009727CE" w:rsidRDefault="009A0083">
      <w:pPr>
        <w:ind w:firstLine="720"/>
        <w:jc w:val="both"/>
      </w:pPr>
      <w:r>
        <w:rPr>
          <w:rFonts w:ascii="Arial" w:hAnsi="Arial" w:cs="Arial"/>
          <w:sz w:val="22"/>
          <w:szCs w:val="22"/>
        </w:rPr>
        <w:t xml:space="preserve">“(…) </w:t>
      </w:r>
      <w:r>
        <w:rPr>
          <w:rFonts w:ascii="Arial" w:hAnsi="Arial" w:cs="Arial"/>
          <w:i/>
          <w:sz w:val="22"/>
          <w:szCs w:val="22"/>
        </w:rPr>
        <w:t>se sustanciará una consulta pública, a través del portal web de la Administración promotora, por el plazo previsto para cada uno de los instrumentos de ordenación, en la que se recabará la opinión de la</w:t>
      </w:r>
      <w:r>
        <w:rPr>
          <w:rFonts w:ascii="Arial" w:hAnsi="Arial" w:cs="Arial"/>
          <w:i/>
          <w:sz w:val="22"/>
          <w:szCs w:val="22"/>
        </w:rPr>
        <w:t xml:space="preserve"> ciudadanía y de las organizaciones más representativas potencialmente afectadas, acerca de los problemas que se pretenden solucionar, la necesidad y oportunidad de la regulación, los objetivos que se persiguen y las posibles soluciones alternativas.”</w:t>
      </w:r>
    </w:p>
    <w:p w:rsidR="009727CE" w:rsidRDefault="009727CE">
      <w:pPr>
        <w:ind w:firstLine="720"/>
        <w:jc w:val="both"/>
        <w:rPr>
          <w:rFonts w:ascii="Arial" w:hAnsi="Arial" w:cs="Arial"/>
          <w:i/>
          <w:sz w:val="22"/>
          <w:szCs w:val="22"/>
        </w:rPr>
      </w:pPr>
    </w:p>
    <w:p w:rsidR="009727CE" w:rsidRDefault="009A0083">
      <w:pPr>
        <w:ind w:firstLine="720"/>
        <w:jc w:val="both"/>
      </w:pPr>
      <w:r>
        <w:rPr>
          <w:rFonts w:ascii="Arial" w:hAnsi="Arial" w:cs="Arial"/>
          <w:b/>
          <w:bCs/>
          <w:iCs/>
          <w:sz w:val="22"/>
          <w:szCs w:val="22"/>
        </w:rPr>
        <w:t>SÉP</w:t>
      </w:r>
      <w:r>
        <w:rPr>
          <w:rFonts w:ascii="Arial" w:hAnsi="Arial" w:cs="Arial"/>
          <w:b/>
          <w:bCs/>
          <w:iCs/>
          <w:sz w:val="22"/>
          <w:szCs w:val="22"/>
        </w:rPr>
        <w:t>TIMA. -</w:t>
      </w:r>
      <w:r>
        <w:rPr>
          <w:rFonts w:ascii="Arial" w:hAnsi="Arial" w:cs="Arial"/>
          <w:iCs/>
          <w:sz w:val="22"/>
          <w:szCs w:val="22"/>
        </w:rPr>
        <w:t xml:space="preserve"> Se establece, de acuerdo con la letra d) del art. 14.1 del RPC, el cronograma estimado para la tramitación que se anexa al presente informe propuesta.</w:t>
      </w:r>
    </w:p>
    <w:p w:rsidR="009727CE" w:rsidRDefault="009727CE">
      <w:pPr>
        <w:ind w:firstLine="720"/>
        <w:jc w:val="both"/>
        <w:rPr>
          <w:rFonts w:ascii="Arial" w:hAnsi="Arial" w:cs="Arial"/>
          <w:sz w:val="22"/>
          <w:szCs w:val="22"/>
        </w:rPr>
      </w:pPr>
    </w:p>
    <w:p w:rsidR="009727CE" w:rsidRDefault="009A0083">
      <w:pPr>
        <w:widowControl/>
        <w:suppressAutoHyphens w:val="0"/>
        <w:spacing w:before="100" w:after="100"/>
        <w:ind w:firstLine="720"/>
        <w:jc w:val="both"/>
        <w:rPr>
          <w:rFonts w:ascii="Arial" w:eastAsia="Times New Roman" w:hAnsi="Arial" w:cs="Arial"/>
          <w:sz w:val="22"/>
          <w:szCs w:val="22"/>
        </w:rPr>
      </w:pPr>
      <w:r>
        <w:rPr>
          <w:rFonts w:ascii="Arial" w:eastAsia="Times New Roman" w:hAnsi="Arial" w:cs="Arial"/>
          <w:sz w:val="22"/>
          <w:szCs w:val="22"/>
        </w:rPr>
        <w:t>Por todo ello se propone al Excmo. Ayuntamiento Pleno para que ACUERDE:</w:t>
      </w:r>
    </w:p>
    <w:p w:rsidR="009727CE" w:rsidRDefault="009727CE">
      <w:pPr>
        <w:widowControl/>
        <w:suppressAutoHyphens w:val="0"/>
        <w:spacing w:before="100" w:after="100"/>
        <w:ind w:firstLine="720"/>
        <w:jc w:val="both"/>
        <w:rPr>
          <w:rFonts w:ascii="Arial" w:eastAsia="Times New Roman" w:hAnsi="Arial" w:cs="Arial"/>
          <w:sz w:val="22"/>
          <w:szCs w:val="22"/>
        </w:rPr>
      </w:pPr>
    </w:p>
    <w:p w:rsidR="009727CE" w:rsidRDefault="009A0083">
      <w:pPr>
        <w:widowControl/>
        <w:suppressAutoHyphens w:val="0"/>
        <w:spacing w:before="100" w:after="100"/>
        <w:ind w:firstLine="720"/>
        <w:jc w:val="center"/>
        <w:rPr>
          <w:rFonts w:ascii="Arial" w:eastAsia="Times New Roman" w:hAnsi="Arial" w:cs="Arial"/>
          <w:b/>
          <w:sz w:val="22"/>
          <w:szCs w:val="22"/>
        </w:rPr>
      </w:pPr>
      <w:r>
        <w:rPr>
          <w:rFonts w:ascii="Arial" w:eastAsia="Times New Roman" w:hAnsi="Arial" w:cs="Arial"/>
          <w:b/>
          <w:sz w:val="22"/>
          <w:szCs w:val="22"/>
        </w:rPr>
        <w:t>PROPUESTA DE RESOLUCIÓN</w:t>
      </w:r>
    </w:p>
    <w:p w:rsidR="009727CE" w:rsidRDefault="009A0083">
      <w:pPr>
        <w:widowControl/>
        <w:suppressAutoHyphens w:val="0"/>
        <w:spacing w:before="100" w:after="100"/>
        <w:jc w:val="both"/>
      </w:pPr>
      <w:r>
        <w:rPr>
          <w:rFonts w:ascii="Arial" w:eastAsia="Times New Roman" w:hAnsi="Arial" w:cs="Arial"/>
          <w:i/>
          <w:iCs/>
          <w:sz w:val="22"/>
          <w:szCs w:val="22"/>
        </w:rPr>
        <w:t> </w:t>
      </w:r>
      <w:r>
        <w:rPr>
          <w:rFonts w:ascii="Arial" w:eastAsia="Times New Roman" w:hAnsi="Arial" w:cs="Arial"/>
          <w:b/>
          <w:bCs/>
          <w:sz w:val="22"/>
          <w:szCs w:val="22"/>
        </w:rPr>
        <w:tab/>
        <w:t>PRIMERO. -</w:t>
      </w:r>
      <w:r>
        <w:rPr>
          <w:rFonts w:ascii="Arial" w:eastAsia="Times New Roman" w:hAnsi="Arial" w:cs="Arial"/>
          <w:sz w:val="22"/>
          <w:szCs w:val="22"/>
        </w:rPr>
        <w:t xml:space="preserve"> Acordar la iniciación del procedimiento de tramitación del </w:t>
      </w:r>
      <w:r>
        <w:rPr>
          <w:rFonts w:ascii="Arial" w:eastAsia="Times New Roman" w:hAnsi="Arial" w:cs="Arial"/>
          <w:sz w:val="22"/>
          <w:szCs w:val="22"/>
          <w:lang w:eastAsia="es-ES"/>
        </w:rPr>
        <w:t>Plan Especial de Ordenación del Parque Periurbano de Pasacola.</w:t>
      </w:r>
    </w:p>
    <w:p w:rsidR="009727CE" w:rsidRDefault="009A0083">
      <w:pPr>
        <w:jc w:val="both"/>
      </w:pPr>
      <w:r>
        <w:rPr>
          <w:rFonts w:ascii="Arial" w:hAnsi="Arial" w:cs="Arial"/>
          <w:b/>
          <w:bCs/>
          <w:sz w:val="22"/>
          <w:szCs w:val="22"/>
        </w:rPr>
        <w:tab/>
        <w:t>SEGUNDO. -</w:t>
      </w:r>
      <w:r>
        <w:rPr>
          <w:rFonts w:ascii="Arial" w:hAnsi="Arial" w:cs="Arial"/>
          <w:sz w:val="22"/>
          <w:szCs w:val="22"/>
        </w:rPr>
        <w:t xml:space="preserve"> Declarar justificada la necesidad y oportunidad del inicio de los trámites para la redacción y aprobación de</w:t>
      </w:r>
      <w:r>
        <w:rPr>
          <w:rFonts w:ascii="Arial" w:hAnsi="Arial" w:cs="Arial"/>
          <w:sz w:val="22"/>
          <w:szCs w:val="22"/>
        </w:rPr>
        <w:t xml:space="preserve">l </w:t>
      </w:r>
      <w:r>
        <w:rPr>
          <w:rFonts w:ascii="Arial" w:eastAsia="Times New Roman" w:hAnsi="Arial" w:cs="Arial"/>
          <w:sz w:val="22"/>
          <w:szCs w:val="22"/>
          <w:lang w:eastAsia="es-ES"/>
        </w:rPr>
        <w:t xml:space="preserve">Plan Especial de Ordenación del Parque Periurbano </w:t>
      </w:r>
      <w:r>
        <w:rPr>
          <w:rFonts w:ascii="Arial" w:hAnsi="Arial" w:cs="Arial"/>
          <w:sz w:val="22"/>
          <w:szCs w:val="22"/>
          <w:lang w:eastAsia="es-ES"/>
        </w:rPr>
        <w:t>de Pasacola</w:t>
      </w:r>
      <w:r>
        <w:rPr>
          <w:rFonts w:ascii="Arial" w:hAnsi="Arial" w:cs="Arial"/>
          <w:sz w:val="22"/>
          <w:szCs w:val="22"/>
        </w:rPr>
        <w:t xml:space="preserve"> en los términos expuestos en el cuerpo de la presente resolución. </w:t>
      </w:r>
    </w:p>
    <w:p w:rsidR="009727CE" w:rsidRDefault="009A0083">
      <w:pPr>
        <w:widowControl/>
        <w:suppressAutoHyphens w:val="0"/>
        <w:spacing w:before="100" w:after="100"/>
        <w:jc w:val="both"/>
      </w:pPr>
      <w:r>
        <w:rPr>
          <w:rFonts w:ascii="Arial" w:eastAsia="Times New Roman" w:hAnsi="Arial" w:cs="Arial"/>
          <w:b/>
          <w:bCs/>
          <w:sz w:val="22"/>
          <w:szCs w:val="22"/>
        </w:rPr>
        <w:tab/>
        <w:t>TERCERO. -</w:t>
      </w:r>
      <w:r>
        <w:rPr>
          <w:rFonts w:ascii="Arial" w:eastAsia="Times New Roman" w:hAnsi="Arial" w:cs="Arial"/>
          <w:sz w:val="22"/>
          <w:szCs w:val="22"/>
        </w:rPr>
        <w:t xml:space="preserve"> Designar como órgano promotor al Excmo. Ayuntamiento de Candelaria y como órgano ambiental al órgano ambiental de</w:t>
      </w:r>
      <w:r>
        <w:rPr>
          <w:rFonts w:ascii="Arial" w:eastAsia="Times New Roman" w:hAnsi="Arial" w:cs="Arial"/>
          <w:sz w:val="22"/>
          <w:szCs w:val="22"/>
        </w:rPr>
        <w:t xml:space="preserve"> la Comunidad Autónoma de Canarias.</w:t>
      </w:r>
    </w:p>
    <w:p w:rsidR="009727CE" w:rsidRDefault="009A0083">
      <w:pPr>
        <w:jc w:val="both"/>
      </w:pPr>
      <w:r>
        <w:rPr>
          <w:rFonts w:ascii="Arial" w:hAnsi="Arial" w:cs="Arial"/>
          <w:b/>
          <w:bCs/>
          <w:sz w:val="22"/>
          <w:szCs w:val="22"/>
        </w:rPr>
        <w:tab/>
        <w:t>CUARTO. -</w:t>
      </w:r>
      <w:r>
        <w:rPr>
          <w:rFonts w:ascii="Arial" w:hAnsi="Arial" w:cs="Arial"/>
          <w:sz w:val="22"/>
          <w:szCs w:val="22"/>
        </w:rPr>
        <w:t xml:space="preserve"> Designar como director/a responsable de la elaboración del </w:t>
      </w:r>
      <w:r>
        <w:rPr>
          <w:rFonts w:ascii="Arial" w:eastAsia="Times New Roman" w:hAnsi="Arial" w:cs="Arial"/>
          <w:sz w:val="22"/>
          <w:szCs w:val="22"/>
          <w:lang w:eastAsia="es-ES"/>
        </w:rPr>
        <w:t xml:space="preserve">Plan Especial de Ordenación del Parque Periurbano </w:t>
      </w:r>
      <w:r>
        <w:rPr>
          <w:rFonts w:ascii="Arial" w:hAnsi="Arial" w:cs="Arial"/>
          <w:sz w:val="22"/>
          <w:szCs w:val="22"/>
          <w:lang w:eastAsia="es-ES"/>
        </w:rPr>
        <w:t xml:space="preserve">de Pasacola </w:t>
      </w:r>
      <w:r>
        <w:rPr>
          <w:rFonts w:ascii="Arial" w:hAnsi="Arial" w:cs="Arial"/>
          <w:sz w:val="22"/>
          <w:szCs w:val="22"/>
        </w:rPr>
        <w:t xml:space="preserve">a Nayra Guzmán Hernández. </w:t>
      </w:r>
    </w:p>
    <w:p w:rsidR="009727CE" w:rsidRDefault="009A0083">
      <w:pPr>
        <w:widowControl/>
        <w:suppressAutoHyphens w:val="0"/>
        <w:spacing w:before="100" w:after="100"/>
        <w:jc w:val="both"/>
      </w:pPr>
      <w:r>
        <w:rPr>
          <w:rFonts w:ascii="Arial" w:eastAsia="Times New Roman" w:hAnsi="Arial" w:cs="Arial"/>
          <w:b/>
          <w:bCs/>
          <w:sz w:val="22"/>
          <w:szCs w:val="22"/>
        </w:rPr>
        <w:tab/>
        <w:t>QUINTO. -</w:t>
      </w:r>
      <w:r>
        <w:rPr>
          <w:rFonts w:ascii="Arial" w:eastAsia="Times New Roman" w:hAnsi="Arial" w:cs="Arial"/>
          <w:sz w:val="22"/>
          <w:szCs w:val="22"/>
        </w:rPr>
        <w:t xml:space="preserve"> Establecer el cronograma estimado de tramitación </w:t>
      </w:r>
      <w:r>
        <w:rPr>
          <w:rFonts w:ascii="Arial" w:eastAsia="Times New Roman" w:hAnsi="Arial" w:cs="Arial"/>
          <w:sz w:val="22"/>
          <w:szCs w:val="22"/>
        </w:rPr>
        <w:t>que se anexa, de conformidad con el procedimiento establecido en la Ley 4/2017, de 13 de julio, del Suelo y de los Espacios Naturales Protegidos de Canarias y en el Reglamento de Planeamiento de Canarias, aprobado por Decreto 181/2018, de 26 de diciembre.</w:t>
      </w:r>
    </w:p>
    <w:p w:rsidR="009727CE" w:rsidRDefault="009A0083">
      <w:pPr>
        <w:spacing w:before="100" w:after="100"/>
        <w:jc w:val="both"/>
      </w:pPr>
      <w:r>
        <w:rPr>
          <w:rFonts w:ascii="Arial" w:eastAsia="Times New Roman" w:hAnsi="Arial" w:cs="Arial"/>
          <w:b/>
          <w:bCs/>
          <w:sz w:val="22"/>
          <w:szCs w:val="22"/>
        </w:rPr>
        <w:tab/>
        <w:t>SEXTO. -</w:t>
      </w:r>
      <w:r>
        <w:rPr>
          <w:rFonts w:ascii="Arial" w:eastAsia="Times New Roman" w:hAnsi="Arial" w:cs="Arial"/>
          <w:sz w:val="22"/>
          <w:szCs w:val="22"/>
        </w:rPr>
        <w:t xml:space="preserve"> Someter a consulta pública por plazo de un (1) mes a través del portal web del Ayuntamiento de Candelaria www.candelaria.es, para recabar la opinión de los sujetos y de las organizaciones interesadas y/o potencialmente afectadas por el futuro </w:t>
      </w:r>
      <w:r>
        <w:rPr>
          <w:rFonts w:ascii="Arial" w:eastAsia="Times New Roman" w:hAnsi="Arial" w:cs="Arial"/>
          <w:sz w:val="22"/>
          <w:szCs w:val="22"/>
          <w:lang w:eastAsia="es-ES"/>
        </w:rPr>
        <w:t>Pla</w:t>
      </w:r>
      <w:r>
        <w:rPr>
          <w:rFonts w:ascii="Arial" w:eastAsia="Times New Roman" w:hAnsi="Arial" w:cs="Arial"/>
          <w:sz w:val="22"/>
          <w:szCs w:val="22"/>
          <w:lang w:eastAsia="es-ES"/>
        </w:rPr>
        <w:t>n Especial de Ordenación del Parque Periurbano de Pasacola</w:t>
      </w:r>
      <w:r>
        <w:rPr>
          <w:rFonts w:ascii="Arial" w:eastAsia="Times New Roman" w:hAnsi="Arial" w:cs="Arial"/>
          <w:sz w:val="22"/>
          <w:szCs w:val="22"/>
        </w:rPr>
        <w:t>, de conformidad con el artículo 15 del Reglamento de Planeamiento de Canarias. …</w:t>
      </w:r>
      <w:r>
        <w:rPr>
          <w:rFonts w:ascii="Arial" w:eastAsia="Times New Roman" w:hAnsi="Arial" w:cs="Arial"/>
          <w:sz w:val="22"/>
          <w:szCs w:val="22"/>
          <w:lang w:eastAsia="es-ES"/>
        </w:rPr>
        <w:t>”</w:t>
      </w:r>
    </w:p>
    <w:p w:rsidR="009727CE" w:rsidRDefault="009A0083">
      <w:pPr>
        <w:widowControl/>
        <w:suppressAutoHyphens w:val="0"/>
        <w:spacing w:before="100" w:after="100"/>
        <w:jc w:val="both"/>
        <w:rPr>
          <w:rFonts w:ascii="Arial" w:eastAsia="Times New Roman" w:hAnsi="Arial" w:cs="Arial"/>
          <w:sz w:val="22"/>
          <w:szCs w:val="22"/>
          <w:lang w:eastAsia="es-ES"/>
        </w:rPr>
      </w:pPr>
      <w:r>
        <w:rPr>
          <w:rFonts w:ascii="Arial" w:eastAsia="Times New Roman" w:hAnsi="Arial" w:cs="Arial"/>
          <w:sz w:val="22"/>
          <w:szCs w:val="22"/>
          <w:lang w:eastAsia="es-ES"/>
        </w:rPr>
        <w:tab/>
      </w:r>
    </w:p>
    <w:p w:rsidR="009727CE" w:rsidRDefault="009A0083">
      <w:pPr>
        <w:spacing w:after="120"/>
        <w:jc w:val="both"/>
        <w:rPr>
          <w:rFonts w:ascii="Arial" w:hAnsi="Arial" w:cs="Arial"/>
          <w:sz w:val="22"/>
          <w:szCs w:val="22"/>
        </w:rPr>
      </w:pPr>
      <w:r>
        <w:rPr>
          <w:rFonts w:ascii="Arial" w:hAnsi="Arial" w:cs="Arial"/>
          <w:sz w:val="22"/>
          <w:szCs w:val="22"/>
        </w:rPr>
        <w:t xml:space="preserve">    Por lo que se eleva a esta propuesta al Pleno del Ayuntamiento, que resolverá como mejor proceda.”</w:t>
      </w:r>
    </w:p>
    <w:p w:rsidR="009727CE" w:rsidRDefault="009727CE">
      <w:pPr>
        <w:spacing w:after="120"/>
        <w:jc w:val="both"/>
        <w:rPr>
          <w:rFonts w:ascii="Arial" w:hAnsi="Arial" w:cs="Arial"/>
          <w:sz w:val="22"/>
          <w:szCs w:val="22"/>
        </w:rPr>
      </w:pPr>
    </w:p>
    <w:p w:rsidR="009727CE" w:rsidRDefault="009727CE">
      <w:pPr>
        <w:spacing w:before="100" w:after="100"/>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DICTAMEN</w:t>
      </w:r>
      <w:r>
        <w:rPr>
          <w:rFonts w:ascii="Arial" w:hAnsi="Arial" w:cs="Arial"/>
          <w:b/>
          <w:sz w:val="22"/>
          <w:szCs w:val="22"/>
        </w:rPr>
        <w:t xml:space="preserve"> FAVORABLE DE LA COMISIÓN INFORMATIVA DE P.G URBANÍSTICA Y </w:t>
      </w:r>
      <w:r>
        <w:rPr>
          <w:rFonts w:ascii="Arial" w:hAnsi="Arial" w:cs="Arial"/>
          <w:b/>
          <w:sz w:val="22"/>
          <w:szCs w:val="22"/>
        </w:rPr>
        <w:lastRenderedPageBreak/>
        <w:t xml:space="preserve">AMBIENTAL, OBRAS y SERVICIOS PÚBLICOS DE 27 DE NOVIEMBRE DE 2023. </w:t>
      </w:r>
    </w:p>
    <w:p w:rsidR="009727CE" w:rsidRDefault="009727CE">
      <w:pPr>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4</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4 concejales del Grupo Socialista: Don Airam Pérez Chinea, Don José Francisco Pinto Ramos, Don Reinaldo Jos</w:t>
      </w:r>
      <w:r>
        <w:rPr>
          <w:rFonts w:ascii="Arial" w:hAnsi="Arial" w:cs="Arial"/>
          <w:sz w:val="22"/>
          <w:szCs w:val="22"/>
        </w:rPr>
        <w:t>é Triviño Blanco, y Doña María del Carmen Clemente Díaz.</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Abstenciones: 3.</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2 concejales del Grupo Popular: Don Jacobo López Fariña y Doña Raquel Martín Castro.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 de la concejal del Grupo Mixto: Doña Lourdes del Carmen Mondéjar Ro</w:t>
      </w:r>
      <w:r>
        <w:rPr>
          <w:rFonts w:ascii="Arial" w:hAnsi="Arial" w:cs="Arial"/>
          <w:sz w:val="22"/>
          <w:szCs w:val="22"/>
        </w:rPr>
        <w:t>ndón.</w:t>
      </w:r>
    </w:p>
    <w:p w:rsidR="009727CE" w:rsidRDefault="009727CE">
      <w:pPr>
        <w:jc w:val="both"/>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JUNTA DE PORTAVOCES DE 27 DE NOVIEMBRE DE 2023. </w:t>
      </w:r>
    </w:p>
    <w:p w:rsidR="009727CE" w:rsidRDefault="009A0083">
      <w:pPr>
        <w:rPr>
          <w:rFonts w:ascii="Arial" w:hAnsi="Arial" w:cs="Arial"/>
          <w:sz w:val="22"/>
          <w:szCs w:val="22"/>
        </w:rPr>
      </w:pPr>
      <w:r>
        <w:rPr>
          <w:rFonts w:ascii="Arial" w:hAnsi="Arial" w:cs="Arial"/>
          <w:sz w:val="22"/>
          <w:szCs w:val="22"/>
        </w:rPr>
        <w:t xml:space="preserve">Quedó oída. </w:t>
      </w:r>
    </w:p>
    <w:p w:rsidR="009727CE" w:rsidRDefault="009727CE">
      <w:pPr>
        <w:rPr>
          <w:rFonts w:ascii="Arial" w:hAnsi="Arial" w:cs="Arial"/>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VOTACIÓN EN EL PLENO DE 30 DE NOVIEMBRE DE 2023. </w:t>
      </w:r>
    </w:p>
    <w:p w:rsidR="009727CE" w:rsidRDefault="009727CE">
      <w:pPr>
        <w:rPr>
          <w:rFonts w:ascii="Arial" w:hAnsi="Arial" w:cs="Arial"/>
          <w:b/>
          <w:sz w:val="22"/>
          <w:szCs w:val="22"/>
        </w:rPr>
      </w:pPr>
    </w:p>
    <w:p w:rsidR="009727CE" w:rsidRDefault="009A0083">
      <w:pPr>
        <w:jc w:val="both"/>
      </w:pPr>
      <w:r>
        <w:rPr>
          <w:rFonts w:ascii="Arial" w:hAnsi="Arial" w:cs="Arial"/>
          <w:sz w:val="22"/>
          <w:szCs w:val="22"/>
        </w:rPr>
        <w:t>Votos a favor: 19.</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10 concejales del Grupo Socialista: Doña María Concepción Brito Núñez, Don Jorge Baute Delgado, Don José </w:t>
      </w:r>
      <w:r>
        <w:rPr>
          <w:rFonts w:ascii="Arial" w:hAnsi="Arial" w:cs="Arial"/>
          <w:sz w:val="22"/>
          <w:szCs w:val="22"/>
        </w:rPr>
        <w:t>Francisco Pinto Ramos, Doña Olivia Concepción Pérez Díaz, Don Reinaldo José Triviño Blanco, Don Manuel Alberto González Pestano, Doña Margarita Eva Tendero Barroso, Doña María del Carmen Clemente Díaz, Don Olegario Francisco Alonso Bello, Doña Mónica Monse</w:t>
      </w:r>
      <w:r>
        <w:rPr>
          <w:rFonts w:ascii="Arial" w:hAnsi="Arial" w:cs="Arial"/>
          <w:sz w:val="22"/>
          <w:szCs w:val="22"/>
        </w:rPr>
        <w:t xml:space="preserve">rrat Yanes Delgado.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5 concejales del Grupo Popular: Don Jacobo López Fariña, Doña Raquel Martín Castro, Doña María Carlota Díaz González, Don José Daniel Sosa González, y Doña Shaila Castellano Batista.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4 concejales del Grupo Mixto: Doña Ángela Cruz Pe</w:t>
      </w:r>
      <w:r>
        <w:rPr>
          <w:rFonts w:ascii="Arial" w:hAnsi="Arial" w:cs="Arial"/>
          <w:sz w:val="22"/>
          <w:szCs w:val="22"/>
        </w:rPr>
        <w:t xml:space="preserve">rera, y Don </w:t>
      </w:r>
      <w:r>
        <w:rPr>
          <w:rFonts w:ascii="Arial" w:hAnsi="Arial" w:cs="Arial"/>
          <w:color w:val="2F3E4D"/>
          <w:sz w:val="22"/>
          <w:szCs w:val="22"/>
          <w:shd w:val="clear" w:color="auto" w:fill="FFFFFF"/>
        </w:rPr>
        <w:t>Emilio Jesús Atiénzar Armas</w:t>
      </w:r>
      <w:r>
        <w:rPr>
          <w:rFonts w:ascii="Arial" w:hAnsi="Arial" w:cs="Arial"/>
          <w:sz w:val="22"/>
          <w:szCs w:val="22"/>
        </w:rPr>
        <w:t xml:space="preserve"> (CC), Doña Lourdes del Carmen Mondéjar Rondón (USP) y Don José Tortosa Pallarés (VOX). </w:t>
      </w:r>
    </w:p>
    <w:p w:rsidR="009727CE" w:rsidRDefault="009727CE">
      <w:pPr>
        <w:jc w:val="both"/>
        <w:rPr>
          <w:rFonts w:ascii="Arial" w:hAnsi="Arial" w:cs="Arial"/>
          <w:sz w:val="22"/>
          <w:szCs w:val="22"/>
        </w:rPr>
      </w:pPr>
    </w:p>
    <w:p w:rsidR="009727CE" w:rsidRDefault="009727CE">
      <w:pPr>
        <w:jc w:val="both"/>
        <w:rPr>
          <w:rFonts w:ascii="Arial" w:hAnsi="Arial" w:cs="Arial"/>
          <w:b/>
          <w:sz w:val="22"/>
          <w:szCs w:val="22"/>
        </w:rPr>
      </w:pPr>
    </w:p>
    <w:p w:rsidR="009727CE" w:rsidRDefault="009A0083">
      <w:pPr>
        <w:ind w:left="709" w:firstLine="709"/>
        <w:rPr>
          <w:rFonts w:ascii="Arial" w:hAnsi="Arial" w:cs="Arial"/>
          <w:b/>
          <w:sz w:val="22"/>
          <w:szCs w:val="22"/>
        </w:rPr>
      </w:pPr>
      <w:r>
        <w:rPr>
          <w:rFonts w:ascii="Arial" w:hAnsi="Arial" w:cs="Arial"/>
          <w:b/>
          <w:sz w:val="22"/>
          <w:szCs w:val="22"/>
        </w:rPr>
        <w:t>ACUERDO DEL PLENO DE 30 DE NOVIEMBRE DE 2023.</w:t>
      </w:r>
    </w:p>
    <w:p w:rsidR="009727CE" w:rsidRDefault="009727CE">
      <w:pPr>
        <w:pStyle w:val="Textoindependiente"/>
        <w:jc w:val="both"/>
        <w:rPr>
          <w:rFonts w:cs="Arial"/>
          <w:szCs w:val="22"/>
        </w:rPr>
      </w:pPr>
    </w:p>
    <w:p w:rsidR="009727CE" w:rsidRDefault="009A0083">
      <w:pPr>
        <w:widowControl/>
        <w:suppressAutoHyphens w:val="0"/>
        <w:spacing w:before="100" w:after="100"/>
        <w:jc w:val="both"/>
      </w:pPr>
      <w:r>
        <w:rPr>
          <w:rFonts w:ascii="Arial" w:eastAsia="Times New Roman" w:hAnsi="Arial" w:cs="Arial"/>
          <w:b/>
          <w:bCs/>
          <w:sz w:val="22"/>
          <w:szCs w:val="22"/>
        </w:rPr>
        <w:t xml:space="preserve">            PRIMERO. -</w:t>
      </w:r>
      <w:r>
        <w:rPr>
          <w:rFonts w:ascii="Arial" w:eastAsia="Times New Roman" w:hAnsi="Arial" w:cs="Arial"/>
          <w:b/>
          <w:sz w:val="22"/>
          <w:szCs w:val="22"/>
        </w:rPr>
        <w:t xml:space="preserve"> Acordar la iniciación del procedimiento de tramitación d</w:t>
      </w:r>
      <w:r>
        <w:rPr>
          <w:rFonts w:ascii="Arial" w:eastAsia="Times New Roman" w:hAnsi="Arial" w:cs="Arial"/>
          <w:b/>
          <w:sz w:val="22"/>
          <w:szCs w:val="22"/>
        </w:rPr>
        <w:t xml:space="preserve">el </w:t>
      </w:r>
      <w:r>
        <w:rPr>
          <w:rFonts w:ascii="Arial" w:eastAsia="Times New Roman" w:hAnsi="Arial" w:cs="Arial"/>
          <w:b/>
          <w:sz w:val="22"/>
          <w:szCs w:val="22"/>
          <w:lang w:eastAsia="es-ES"/>
        </w:rPr>
        <w:t>Plan Especial de Ordenación del Parque Periurbano de Pasacola.</w:t>
      </w:r>
    </w:p>
    <w:p w:rsidR="009727CE" w:rsidRDefault="009A0083">
      <w:pPr>
        <w:jc w:val="both"/>
      </w:pPr>
      <w:r>
        <w:rPr>
          <w:rFonts w:ascii="Arial" w:hAnsi="Arial" w:cs="Arial"/>
          <w:b/>
          <w:bCs/>
          <w:sz w:val="22"/>
          <w:szCs w:val="22"/>
        </w:rPr>
        <w:tab/>
        <w:t>SEGUNDO. -</w:t>
      </w:r>
      <w:r>
        <w:rPr>
          <w:rFonts w:ascii="Arial" w:hAnsi="Arial" w:cs="Arial"/>
          <w:b/>
          <w:sz w:val="22"/>
          <w:szCs w:val="22"/>
        </w:rPr>
        <w:t xml:space="preserve"> Declarar justificada la necesidad y oportunidad del inicio de los trámites para la redacción y aprobación del </w:t>
      </w:r>
      <w:r>
        <w:rPr>
          <w:rFonts w:ascii="Arial" w:eastAsia="Times New Roman" w:hAnsi="Arial" w:cs="Arial"/>
          <w:b/>
          <w:sz w:val="22"/>
          <w:szCs w:val="22"/>
          <w:lang w:eastAsia="es-ES"/>
        </w:rPr>
        <w:t xml:space="preserve">Plan Especial de Ordenación del Parque Periurbano </w:t>
      </w:r>
      <w:r>
        <w:rPr>
          <w:rFonts w:ascii="Arial" w:hAnsi="Arial" w:cs="Arial"/>
          <w:b/>
          <w:sz w:val="22"/>
          <w:szCs w:val="22"/>
          <w:lang w:eastAsia="es-ES"/>
        </w:rPr>
        <w:t>de Pasacola</w:t>
      </w:r>
      <w:r>
        <w:rPr>
          <w:rFonts w:ascii="Arial" w:hAnsi="Arial" w:cs="Arial"/>
          <w:b/>
          <w:sz w:val="22"/>
          <w:szCs w:val="22"/>
        </w:rPr>
        <w:t xml:space="preserve"> en los</w:t>
      </w:r>
      <w:r>
        <w:rPr>
          <w:rFonts w:ascii="Arial" w:hAnsi="Arial" w:cs="Arial"/>
          <w:b/>
          <w:sz w:val="22"/>
          <w:szCs w:val="22"/>
        </w:rPr>
        <w:t xml:space="preserve"> términos expuestos en el cuerpo de la presente resolución. </w:t>
      </w:r>
    </w:p>
    <w:p w:rsidR="009727CE" w:rsidRDefault="009A0083">
      <w:pPr>
        <w:widowControl/>
        <w:suppressAutoHyphens w:val="0"/>
        <w:spacing w:before="100" w:after="100"/>
        <w:jc w:val="both"/>
      </w:pPr>
      <w:r>
        <w:rPr>
          <w:rFonts w:ascii="Arial" w:eastAsia="Times New Roman" w:hAnsi="Arial" w:cs="Arial"/>
          <w:b/>
          <w:bCs/>
          <w:sz w:val="22"/>
          <w:szCs w:val="22"/>
        </w:rPr>
        <w:tab/>
        <w:t>TERCERO. -</w:t>
      </w:r>
      <w:r>
        <w:rPr>
          <w:rFonts w:ascii="Arial" w:eastAsia="Times New Roman" w:hAnsi="Arial" w:cs="Arial"/>
          <w:b/>
          <w:sz w:val="22"/>
          <w:szCs w:val="22"/>
        </w:rPr>
        <w:t xml:space="preserve"> Designar como órgano promotor al Excmo. Ayuntamiento de Candelaria y como órgano ambiental al órgano ambiental de la Comunidad Autónoma de Canarias.</w:t>
      </w:r>
    </w:p>
    <w:p w:rsidR="009727CE" w:rsidRDefault="009A0083">
      <w:pPr>
        <w:jc w:val="both"/>
      </w:pPr>
      <w:r>
        <w:rPr>
          <w:rFonts w:ascii="Arial" w:hAnsi="Arial" w:cs="Arial"/>
          <w:b/>
          <w:bCs/>
          <w:sz w:val="22"/>
          <w:szCs w:val="22"/>
        </w:rPr>
        <w:tab/>
        <w:t>CUARTO. -</w:t>
      </w:r>
      <w:r>
        <w:rPr>
          <w:rFonts w:ascii="Arial" w:hAnsi="Arial" w:cs="Arial"/>
          <w:b/>
          <w:sz w:val="22"/>
          <w:szCs w:val="22"/>
        </w:rPr>
        <w:t xml:space="preserve"> Designar como director/</w:t>
      </w:r>
      <w:r>
        <w:rPr>
          <w:rFonts w:ascii="Arial" w:hAnsi="Arial" w:cs="Arial"/>
          <w:b/>
          <w:sz w:val="22"/>
          <w:szCs w:val="22"/>
        </w:rPr>
        <w:t xml:space="preserve">a responsable de la elaboración del </w:t>
      </w:r>
      <w:r>
        <w:rPr>
          <w:rFonts w:ascii="Arial" w:eastAsia="Times New Roman" w:hAnsi="Arial" w:cs="Arial"/>
          <w:b/>
          <w:sz w:val="22"/>
          <w:szCs w:val="22"/>
          <w:lang w:eastAsia="es-ES"/>
        </w:rPr>
        <w:t xml:space="preserve">Plan Especial </w:t>
      </w:r>
      <w:r>
        <w:rPr>
          <w:rFonts w:ascii="Arial" w:eastAsia="Times New Roman" w:hAnsi="Arial" w:cs="Arial"/>
          <w:b/>
          <w:sz w:val="22"/>
          <w:szCs w:val="22"/>
          <w:lang w:eastAsia="es-ES"/>
        </w:rPr>
        <w:lastRenderedPageBreak/>
        <w:t xml:space="preserve">de Ordenación del Parque Periurbano </w:t>
      </w:r>
      <w:r>
        <w:rPr>
          <w:rFonts w:ascii="Arial" w:hAnsi="Arial" w:cs="Arial"/>
          <w:b/>
          <w:sz w:val="22"/>
          <w:szCs w:val="22"/>
          <w:lang w:eastAsia="es-ES"/>
        </w:rPr>
        <w:t xml:space="preserve">de Pasacola </w:t>
      </w:r>
      <w:r>
        <w:rPr>
          <w:rFonts w:ascii="Arial" w:hAnsi="Arial" w:cs="Arial"/>
          <w:b/>
          <w:sz w:val="22"/>
          <w:szCs w:val="22"/>
        </w:rPr>
        <w:t xml:space="preserve">a Nayra Guzmán Hernández. </w:t>
      </w:r>
    </w:p>
    <w:p w:rsidR="009727CE" w:rsidRDefault="009A0083">
      <w:pPr>
        <w:widowControl/>
        <w:suppressAutoHyphens w:val="0"/>
        <w:spacing w:before="100" w:after="100"/>
        <w:jc w:val="both"/>
      </w:pPr>
      <w:r>
        <w:rPr>
          <w:rFonts w:ascii="Arial" w:eastAsia="Times New Roman" w:hAnsi="Arial" w:cs="Arial"/>
          <w:b/>
          <w:bCs/>
          <w:sz w:val="22"/>
          <w:szCs w:val="22"/>
        </w:rPr>
        <w:tab/>
        <w:t>QUINTO. -</w:t>
      </w:r>
      <w:r>
        <w:rPr>
          <w:rFonts w:ascii="Arial" w:eastAsia="Times New Roman" w:hAnsi="Arial" w:cs="Arial"/>
          <w:b/>
          <w:sz w:val="22"/>
          <w:szCs w:val="22"/>
        </w:rPr>
        <w:t xml:space="preserve"> Establecer el cronograma estimado de tramitación que se anexa, de conformidad con el procedimiento establecido en la Ley</w:t>
      </w:r>
      <w:r>
        <w:rPr>
          <w:rFonts w:ascii="Arial" w:eastAsia="Times New Roman" w:hAnsi="Arial" w:cs="Arial"/>
          <w:b/>
          <w:sz w:val="22"/>
          <w:szCs w:val="22"/>
        </w:rPr>
        <w:t xml:space="preserve"> 4/2017, de 13 de julio, del Suelo y de los Espacios Naturales Protegidos de Canarias y en el Reglamento de Planeamiento de Canarias, aprobado por Decreto 181/2018, de 26 de diciembre.</w:t>
      </w:r>
    </w:p>
    <w:p w:rsidR="009727CE" w:rsidRDefault="009A0083">
      <w:pPr>
        <w:pStyle w:val="Textoindependiente"/>
        <w:jc w:val="both"/>
      </w:pPr>
      <w:r>
        <w:rPr>
          <w:rFonts w:eastAsia="Times New Roman" w:cs="Arial"/>
          <w:b/>
          <w:bCs/>
          <w:szCs w:val="22"/>
        </w:rPr>
        <w:tab/>
        <w:t>SEXTO. -</w:t>
      </w:r>
      <w:r>
        <w:rPr>
          <w:rFonts w:eastAsia="Times New Roman" w:cs="Arial"/>
          <w:b/>
          <w:szCs w:val="22"/>
        </w:rPr>
        <w:t xml:space="preserve"> Someter a consulta pública por plazo de un (1) mes a través d</w:t>
      </w:r>
      <w:r>
        <w:rPr>
          <w:rFonts w:eastAsia="Times New Roman" w:cs="Arial"/>
          <w:b/>
          <w:szCs w:val="22"/>
        </w:rPr>
        <w:t xml:space="preserve">el portal web del Ayuntamiento de Candelaria www.candelaria.es, para recabar la opinión de los sujetos y de las organizaciones interesadas y/o potencialmente afectadas por el futuro </w:t>
      </w:r>
      <w:r>
        <w:rPr>
          <w:rFonts w:eastAsia="Times New Roman" w:cs="Arial"/>
          <w:b/>
          <w:szCs w:val="22"/>
          <w:lang w:eastAsia="es-ES"/>
        </w:rPr>
        <w:t>Plan Especial de Ordenación del Parque Periurbano de Pasacola</w:t>
      </w:r>
      <w:r>
        <w:rPr>
          <w:rFonts w:eastAsia="Times New Roman" w:cs="Arial"/>
          <w:b/>
          <w:szCs w:val="22"/>
        </w:rPr>
        <w:t>, de conformi</w:t>
      </w:r>
      <w:r>
        <w:rPr>
          <w:rFonts w:eastAsia="Times New Roman" w:cs="Arial"/>
          <w:b/>
          <w:szCs w:val="22"/>
        </w:rPr>
        <w:t>dad con el artículo 15 del Reglamento de Planeamiento de Canarias.</w:t>
      </w: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A0083">
      <w:pPr>
        <w:pStyle w:val="Textoindependiente"/>
        <w:ind w:firstLine="709"/>
        <w:jc w:val="both"/>
      </w:pPr>
      <w:r>
        <w:rPr>
          <w:rFonts w:cs="Arial"/>
          <w:b/>
          <w:color w:val="000000"/>
          <w:sz w:val="24"/>
          <w:shd w:val="clear" w:color="auto" w:fill="FFFFFF"/>
        </w:rPr>
        <w:lastRenderedPageBreak/>
        <w:t>5.</w:t>
      </w:r>
      <w:r>
        <w:rPr>
          <w:rFonts w:cs="Arial"/>
          <w:b/>
          <w:sz w:val="24"/>
          <w:shd w:val="clear" w:color="auto" w:fill="FFFFFF"/>
        </w:rPr>
        <w:t>-</w:t>
      </w:r>
      <w:r>
        <w:rPr>
          <w:rFonts w:cs="Arial"/>
          <w:b/>
          <w:sz w:val="24"/>
        </w:rPr>
        <w:t xml:space="preserve"> </w:t>
      </w:r>
      <w:r>
        <w:rPr>
          <w:rFonts w:cs="Arial"/>
          <w:b/>
          <w:sz w:val="24"/>
          <w:shd w:val="clear" w:color="auto" w:fill="FFFFFF"/>
        </w:rPr>
        <w:t xml:space="preserve">Expediente 3108/2023. Propuesta de la Alcaldesa-Presidenta de fecha 22 de noviembre de 2023 al Pleno de incoación del Plan Especial de Ordenación </w:t>
      </w:r>
      <w:r>
        <w:rPr>
          <w:rFonts w:cs="Arial"/>
          <w:b/>
          <w:sz w:val="24"/>
          <w:shd w:val="clear" w:color="auto" w:fill="FFFFFF"/>
        </w:rPr>
        <w:t>del Casco de Candelaria, T.M de Candelaria.</w:t>
      </w:r>
    </w:p>
    <w:p w:rsidR="009727CE" w:rsidRDefault="009727CE">
      <w:pPr>
        <w:pStyle w:val="Textoindependiente"/>
        <w:ind w:firstLine="709"/>
        <w:jc w:val="both"/>
        <w:rPr>
          <w:rFonts w:cs="Arial"/>
          <w:b/>
          <w:szCs w:val="22"/>
          <w:shd w:val="clear" w:color="auto" w:fill="FFFFFF"/>
        </w:rPr>
      </w:pPr>
    </w:p>
    <w:p w:rsidR="009727CE" w:rsidRDefault="009A0083">
      <w:pPr>
        <w:pStyle w:val="Textoindependiente"/>
        <w:ind w:firstLine="709"/>
        <w:jc w:val="both"/>
      </w:pPr>
      <w:r>
        <w:rPr>
          <w:rFonts w:cs="Arial"/>
          <w:b/>
          <w:bCs/>
          <w:szCs w:val="22"/>
        </w:rPr>
        <w:t xml:space="preserve"> Consta en el expediente informe jurídico emitido por </w:t>
      </w:r>
      <w:r>
        <w:rPr>
          <w:rFonts w:cs="Arial"/>
          <w:b/>
          <w:szCs w:val="22"/>
        </w:rPr>
        <w:t>Doña Olga Fernández Méndez-Bencomo</w:t>
      </w:r>
      <w:r>
        <w:rPr>
          <w:rFonts w:cs="Arial"/>
          <w:b/>
          <w:bCs/>
          <w:szCs w:val="22"/>
        </w:rPr>
        <w:t xml:space="preserve">, </w:t>
      </w:r>
      <w:r>
        <w:rPr>
          <w:rFonts w:cs="Arial"/>
          <w:b/>
          <w:szCs w:val="22"/>
        </w:rPr>
        <w:t>que desempeña el puesto de trabajo de Técnica Jurista, de 16 de noviembre de 2023, debidamente conformado por Don Octavio</w:t>
      </w:r>
      <w:r>
        <w:rPr>
          <w:rFonts w:cs="Arial"/>
          <w:b/>
          <w:szCs w:val="22"/>
        </w:rPr>
        <w:t xml:space="preserve"> Manuel Fernández Hernández, Secretario General, </w:t>
      </w:r>
      <w:r>
        <w:rPr>
          <w:rFonts w:cs="Arial"/>
          <w:b/>
          <w:bCs/>
          <w:szCs w:val="22"/>
        </w:rPr>
        <w:t>de fecha 20 de noviembre de 2023, del siguiente tenor literal:</w:t>
      </w:r>
    </w:p>
    <w:p w:rsidR="009727CE" w:rsidRDefault="009727CE">
      <w:pPr>
        <w:pStyle w:val="Textoindependiente"/>
        <w:jc w:val="both"/>
        <w:rPr>
          <w:rFonts w:cs="Arial"/>
          <w:b/>
          <w:bCs/>
          <w:szCs w:val="22"/>
        </w:rPr>
      </w:pPr>
    </w:p>
    <w:p w:rsidR="009727CE" w:rsidRDefault="009727CE">
      <w:pPr>
        <w:pStyle w:val="Textoindependiente"/>
        <w:jc w:val="both"/>
        <w:rPr>
          <w:rFonts w:cs="Arial"/>
          <w:b/>
          <w:bCs/>
          <w:szCs w:val="22"/>
        </w:rPr>
      </w:pPr>
    </w:p>
    <w:p w:rsidR="009727CE" w:rsidRDefault="009A0083">
      <w:pPr>
        <w:pStyle w:val="Textoindependiente"/>
        <w:jc w:val="center"/>
        <w:rPr>
          <w:rFonts w:cs="Arial"/>
          <w:b/>
          <w:szCs w:val="22"/>
        </w:rPr>
      </w:pPr>
      <w:r>
        <w:rPr>
          <w:rFonts w:cs="Arial"/>
          <w:b/>
          <w:szCs w:val="22"/>
        </w:rPr>
        <w:t xml:space="preserve">     “INFORME JURÍDICO</w:t>
      </w:r>
    </w:p>
    <w:p w:rsidR="009727CE" w:rsidRDefault="009A0083">
      <w:pPr>
        <w:pStyle w:val="Textoindependiente"/>
        <w:jc w:val="both"/>
      </w:pPr>
      <w:r>
        <w:rPr>
          <w:rFonts w:cs="Arial"/>
          <w:b/>
          <w:szCs w:val="22"/>
        </w:rPr>
        <w:t>La técnico de Administración General Olga Fernández Méndez Bencomo, en el expediente anteriormente reseñado, emite el s</w:t>
      </w:r>
      <w:r>
        <w:rPr>
          <w:rFonts w:cs="Arial"/>
          <w:b/>
          <w:szCs w:val="22"/>
        </w:rPr>
        <w:t>iguiente informe:</w:t>
      </w:r>
    </w:p>
    <w:p w:rsidR="009727CE" w:rsidRDefault="009727CE">
      <w:pPr>
        <w:pStyle w:val="Textoindependiente"/>
        <w:jc w:val="both"/>
        <w:rPr>
          <w:rFonts w:cs="Arial"/>
          <w:b/>
          <w:bCs/>
          <w:szCs w:val="22"/>
        </w:rPr>
      </w:pPr>
    </w:p>
    <w:p w:rsidR="009727CE" w:rsidRDefault="009A0083">
      <w:pPr>
        <w:tabs>
          <w:tab w:val="right" w:pos="9540"/>
        </w:tabs>
        <w:suppressAutoHyphens w:val="0"/>
        <w:ind w:firstLine="708"/>
        <w:jc w:val="center"/>
      </w:pPr>
      <w:r>
        <w:rPr>
          <w:rFonts w:ascii="Arial" w:hAnsi="Arial" w:cs="Arial"/>
          <w:sz w:val="22"/>
          <w:szCs w:val="22"/>
        </w:rPr>
        <w:t> </w:t>
      </w:r>
      <w:r>
        <w:rPr>
          <w:rFonts w:ascii="Arial" w:eastAsia="Times New Roman" w:hAnsi="Arial" w:cs="Arial"/>
          <w:b/>
          <w:sz w:val="22"/>
          <w:szCs w:val="22"/>
          <w:lang w:val="es-ES_tradnl" w:eastAsia="es-ES"/>
        </w:rPr>
        <w:t>ANTECEDENTES</w:t>
      </w:r>
    </w:p>
    <w:p w:rsidR="009727CE" w:rsidRDefault="009727CE">
      <w:pPr>
        <w:tabs>
          <w:tab w:val="right" w:pos="9540"/>
        </w:tabs>
        <w:suppressAutoHyphens w:val="0"/>
        <w:ind w:firstLine="708"/>
        <w:jc w:val="center"/>
        <w:rPr>
          <w:rFonts w:ascii="Arial" w:eastAsia="Times New Roman" w:hAnsi="Arial" w:cs="Arial"/>
          <w:b/>
          <w:sz w:val="22"/>
          <w:szCs w:val="22"/>
          <w:lang w:val="es-ES_tradnl" w:eastAsia="es-ES"/>
        </w:rPr>
      </w:pPr>
    </w:p>
    <w:p w:rsidR="009727CE" w:rsidRDefault="009A0083">
      <w:pPr>
        <w:spacing w:before="100" w:after="100"/>
        <w:jc w:val="both"/>
      </w:pPr>
      <w:r>
        <w:rPr>
          <w:rFonts w:ascii="Arial" w:hAnsi="Arial" w:cs="Arial"/>
          <w:sz w:val="22"/>
          <w:szCs w:val="22"/>
        </w:rPr>
        <w:t> </w:t>
      </w:r>
      <w:r>
        <w:rPr>
          <w:rFonts w:ascii="Arial" w:eastAsia="Times New Roman" w:hAnsi="Arial" w:cs="Arial"/>
          <w:sz w:val="22"/>
          <w:szCs w:val="22"/>
          <w:lang w:eastAsia="es-ES"/>
        </w:rPr>
        <w:t xml:space="preserve">Visto el expediente número </w:t>
      </w:r>
      <w:r>
        <w:rPr>
          <w:rFonts w:ascii="Arial" w:hAnsi="Arial" w:cs="Arial"/>
          <w:sz w:val="22"/>
          <w:szCs w:val="22"/>
        </w:rPr>
        <w:t>3108/2023</w:t>
      </w:r>
      <w:r>
        <w:rPr>
          <w:rFonts w:ascii="Arial" w:hAnsi="Arial" w:cs="Arial"/>
          <w:b/>
          <w:sz w:val="22"/>
          <w:szCs w:val="22"/>
        </w:rPr>
        <w:t xml:space="preserve"> </w:t>
      </w:r>
      <w:r>
        <w:rPr>
          <w:rFonts w:ascii="Arial" w:eastAsia="Times New Roman" w:hAnsi="Arial" w:cs="Arial"/>
          <w:sz w:val="22"/>
          <w:szCs w:val="22"/>
          <w:lang w:eastAsia="es-ES"/>
        </w:rPr>
        <w:t>que se tramita en esta Corporación en relación a la aprobación del Plan Especial de Ordenación del Casco de Candelaria, y teniendo en cuenta que:</w:t>
      </w:r>
    </w:p>
    <w:p w:rsidR="009727CE" w:rsidRDefault="009A0083">
      <w:pPr>
        <w:spacing w:before="100" w:after="100"/>
        <w:jc w:val="both"/>
      </w:pPr>
      <w:r>
        <w:rPr>
          <w:rFonts w:ascii="Arial" w:hAnsi="Arial" w:cs="Arial"/>
          <w:b/>
          <w:bCs/>
          <w:sz w:val="22"/>
          <w:szCs w:val="22"/>
          <w:lang w:eastAsia="es-ES"/>
        </w:rPr>
        <w:t>PRIMERO. -</w:t>
      </w:r>
      <w:r>
        <w:rPr>
          <w:rFonts w:ascii="Arial" w:hAnsi="Arial" w:cs="Arial"/>
          <w:sz w:val="22"/>
          <w:szCs w:val="22"/>
          <w:lang w:eastAsia="es-ES"/>
        </w:rPr>
        <w:t xml:space="preserve"> El Plan General de </w:t>
      </w:r>
      <w:r>
        <w:rPr>
          <w:rFonts w:ascii="Arial" w:hAnsi="Arial" w:cs="Arial"/>
          <w:sz w:val="22"/>
          <w:szCs w:val="22"/>
          <w:lang w:eastAsia="es-ES"/>
        </w:rPr>
        <w:t>Ordenación vigente en Candelaria, aprobado definitivamente el 10 de noviembre de 2006 y publicado el 10 de mayo de 2007 en el BOC nº 92 y el 17 de mayo de 2007 en el BOP nº 71 (en adelante, PGO) delimita un área remitida a Plan Especial</w:t>
      </w:r>
      <w:r>
        <w:rPr>
          <w:rFonts w:ascii="Arial" w:hAnsi="Arial" w:cs="Arial"/>
          <w:bCs/>
          <w:sz w:val="22"/>
          <w:szCs w:val="22"/>
          <w:lang w:eastAsia="es-ES"/>
        </w:rPr>
        <w:t xml:space="preserve"> clasificado y categ</w:t>
      </w:r>
      <w:r>
        <w:rPr>
          <w:rFonts w:ascii="Arial" w:hAnsi="Arial" w:cs="Arial"/>
          <w:bCs/>
          <w:sz w:val="22"/>
          <w:szCs w:val="22"/>
          <w:lang w:eastAsia="es-ES"/>
        </w:rPr>
        <w:t>orizado como Suelo Urbano Consolidado de Interés Cultural, excepto un área situada</w:t>
      </w:r>
      <w:r>
        <w:rPr>
          <w:rFonts w:ascii="Arial" w:hAnsi="Arial" w:cs="Arial"/>
          <w:sz w:val="22"/>
          <w:szCs w:val="22"/>
          <w:lang w:eastAsia="es-ES"/>
        </w:rPr>
        <w:t xml:space="preserve"> en su extremo sur donde se incorpora parte del suelo urbanizable no ordenado denominado Samarines. </w:t>
      </w:r>
    </w:p>
    <w:p w:rsidR="009727CE" w:rsidRDefault="009A0083">
      <w:pPr>
        <w:widowControl/>
        <w:suppressAutoHyphens w:val="0"/>
        <w:spacing w:before="100" w:after="100"/>
        <w:jc w:val="both"/>
      </w:pPr>
      <w:r>
        <w:rPr>
          <w:rFonts w:ascii="Arial" w:eastAsia="Times New Roman" w:hAnsi="Arial" w:cs="Arial"/>
          <w:b/>
          <w:bCs/>
          <w:sz w:val="22"/>
          <w:szCs w:val="22"/>
          <w:lang w:eastAsia="es-ES"/>
        </w:rPr>
        <w:t>SEGUNDO. -</w:t>
      </w:r>
      <w:r>
        <w:rPr>
          <w:rFonts w:ascii="Arial" w:eastAsia="Times New Roman" w:hAnsi="Arial" w:cs="Arial"/>
          <w:sz w:val="22"/>
          <w:szCs w:val="22"/>
          <w:lang w:eastAsia="es-ES"/>
        </w:rPr>
        <w:t xml:space="preserve"> </w:t>
      </w:r>
      <w:r>
        <w:rPr>
          <w:rFonts w:ascii="Arial" w:eastAsia="Times New Roman" w:hAnsi="Arial" w:cs="Arial"/>
          <w:bCs/>
          <w:sz w:val="22"/>
          <w:szCs w:val="22"/>
          <w:lang w:eastAsia="es-ES"/>
        </w:rPr>
        <w:t>El Ayuntamiento de Candelaria plantea, conforme a lo anterior,</w:t>
      </w:r>
      <w:r>
        <w:rPr>
          <w:rFonts w:ascii="Arial" w:eastAsia="Times New Roman" w:hAnsi="Arial" w:cs="Arial"/>
          <w:bCs/>
          <w:sz w:val="22"/>
          <w:szCs w:val="22"/>
          <w:lang w:eastAsia="es-ES"/>
        </w:rPr>
        <w:t xml:space="preserve"> la iniciativa para la elaboración del Plan Especial de Ordenación del Casco de Candelaria, cuya redacción ha sido encargada a la entidad “Gestión y Planeamiento Territorial y Medioambiental, SA (GESPLAN)”, adscrita a la Consejería de Transición Ecológica,</w:t>
      </w:r>
      <w:r>
        <w:rPr>
          <w:rFonts w:ascii="Arial" w:eastAsia="Times New Roman" w:hAnsi="Arial" w:cs="Arial"/>
          <w:bCs/>
          <w:sz w:val="22"/>
          <w:szCs w:val="22"/>
          <w:lang w:eastAsia="es-ES"/>
        </w:rPr>
        <w:t xml:space="preserve"> Lucha contra el Cambio Climático y Planificación Territorial del Gobierno de Canarias mediante acuerdo plenario de fecha 30 de marzo de 2023. </w:t>
      </w:r>
    </w:p>
    <w:p w:rsidR="009727CE" w:rsidRDefault="009A0083">
      <w:pPr>
        <w:widowControl/>
        <w:suppressAutoHyphens w:val="0"/>
        <w:autoSpaceDE w:val="0"/>
        <w:jc w:val="both"/>
      </w:pPr>
      <w:r>
        <w:rPr>
          <w:rFonts w:ascii="Arial" w:eastAsia="Times New Roman" w:hAnsi="Arial" w:cs="Arial"/>
          <w:b/>
          <w:iCs/>
          <w:sz w:val="22"/>
          <w:szCs w:val="22"/>
          <w:lang w:eastAsia="es-ES"/>
        </w:rPr>
        <w:t>TERCERO. -</w:t>
      </w:r>
      <w:r>
        <w:rPr>
          <w:rFonts w:ascii="Arial" w:eastAsia="Times New Roman" w:hAnsi="Arial" w:cs="Arial"/>
          <w:iCs/>
          <w:sz w:val="22"/>
          <w:szCs w:val="22"/>
          <w:lang w:eastAsia="es-ES"/>
        </w:rPr>
        <w:t xml:space="preserve"> Con fecha 15 de mayo de 2023 se procede a la formalización del citado encargo a Medio Propio del Ayun</w:t>
      </w:r>
      <w:r>
        <w:rPr>
          <w:rFonts w:ascii="Arial" w:eastAsia="Times New Roman" w:hAnsi="Arial" w:cs="Arial"/>
          <w:iCs/>
          <w:sz w:val="22"/>
          <w:szCs w:val="22"/>
          <w:lang w:eastAsia="es-ES"/>
        </w:rPr>
        <w:t xml:space="preserve">tamiento de Candelaria a la entidad Gesplan, para la redacción del </w:t>
      </w:r>
      <w:r>
        <w:rPr>
          <w:rFonts w:ascii="Arial" w:eastAsia="Times New Roman" w:hAnsi="Arial" w:cs="Arial"/>
          <w:sz w:val="22"/>
          <w:szCs w:val="22"/>
          <w:lang w:eastAsia="es-ES"/>
        </w:rPr>
        <w:t>Plan Especial de Ordenación del Casco de Candelaria</w:t>
      </w:r>
      <w:r>
        <w:rPr>
          <w:rFonts w:ascii="Arial" w:eastAsia="Times New Roman" w:hAnsi="Arial" w:cs="Arial"/>
          <w:iCs/>
          <w:sz w:val="22"/>
          <w:szCs w:val="22"/>
          <w:lang w:eastAsia="es-ES"/>
        </w:rPr>
        <w:t>, T.M. de Candelaria. La Cláusula Tercera recogida en el documento de Formalización del encargo recoge el plazo de entrega de los trabajos</w:t>
      </w:r>
      <w:r>
        <w:rPr>
          <w:rFonts w:ascii="Arial" w:eastAsia="Times New Roman" w:hAnsi="Arial" w:cs="Arial"/>
          <w:iCs/>
          <w:sz w:val="22"/>
          <w:szCs w:val="22"/>
          <w:lang w:eastAsia="es-ES"/>
        </w:rPr>
        <w:t xml:space="preserve"> será de CATORCE (14) MESES, a contar desde la recepción oficial por parte de Gesplan del presente documento de formalización del encargo, sin perjuicio de las posibles modificaciones que se pudieran acordar justificadamente que deriven del desarrollo de l</w:t>
      </w:r>
      <w:r>
        <w:rPr>
          <w:rFonts w:ascii="Arial" w:eastAsia="Times New Roman" w:hAnsi="Arial" w:cs="Arial"/>
          <w:iCs/>
          <w:sz w:val="22"/>
          <w:szCs w:val="22"/>
          <w:lang w:eastAsia="es-ES"/>
        </w:rPr>
        <w:t>os trabajos.</w:t>
      </w:r>
      <w:r>
        <w:rPr>
          <w:rFonts w:ascii="Arial" w:eastAsia="Times New Roman" w:hAnsi="Arial" w:cs="Arial"/>
          <w:iCs/>
          <w:sz w:val="22"/>
          <w:szCs w:val="22"/>
          <w:lang w:eastAsia="es-ES"/>
        </w:rPr>
        <w:br/>
      </w:r>
    </w:p>
    <w:p w:rsidR="009727CE" w:rsidRDefault="009A0083">
      <w:pPr>
        <w:widowControl/>
        <w:suppressAutoHyphens w:val="0"/>
        <w:autoSpaceDE w:val="0"/>
        <w:jc w:val="both"/>
      </w:pPr>
      <w:r>
        <w:rPr>
          <w:rFonts w:ascii="Arial" w:eastAsia="Times New Roman" w:hAnsi="Arial" w:cs="Arial"/>
          <w:b/>
          <w:iCs/>
          <w:sz w:val="22"/>
          <w:szCs w:val="22"/>
          <w:lang w:eastAsia="es-ES"/>
        </w:rPr>
        <w:t>CUARTO. -</w:t>
      </w:r>
      <w:r>
        <w:rPr>
          <w:rFonts w:ascii="Arial" w:eastAsia="Times New Roman" w:hAnsi="Arial" w:cs="Arial"/>
          <w:iCs/>
          <w:sz w:val="22"/>
          <w:szCs w:val="22"/>
          <w:lang w:eastAsia="es-ES"/>
        </w:rPr>
        <w:t xml:space="preserve"> Mediante acuerdo del pleno de 28 de septiembre de 2023, se autoriza a la entidad “Gestión y Planeamiento Territorial y Medioambiental, SA (GESPLAN)”, la ampliación del plazo de ejecución de los servicios encomendados consistentes en</w:t>
      </w:r>
      <w:r>
        <w:rPr>
          <w:rFonts w:ascii="Arial" w:eastAsia="Times New Roman" w:hAnsi="Arial" w:cs="Arial"/>
          <w:iCs/>
          <w:sz w:val="22"/>
          <w:szCs w:val="22"/>
          <w:lang w:eastAsia="es-ES"/>
        </w:rPr>
        <w:t xml:space="preserve"> la redacción del proyecto </w:t>
      </w:r>
      <w:r>
        <w:rPr>
          <w:rFonts w:ascii="Arial" w:eastAsia="Times New Roman" w:hAnsi="Arial" w:cs="Arial"/>
          <w:sz w:val="22"/>
          <w:szCs w:val="22"/>
          <w:lang w:eastAsia="es-ES"/>
        </w:rPr>
        <w:t>Plan Especial de Ordenación del Casco de Candelaria</w:t>
      </w:r>
      <w:r>
        <w:rPr>
          <w:rFonts w:ascii="Arial" w:eastAsia="Times New Roman" w:hAnsi="Arial" w:cs="Arial"/>
          <w:iCs/>
          <w:sz w:val="22"/>
          <w:szCs w:val="22"/>
          <w:lang w:eastAsia="es-ES"/>
        </w:rPr>
        <w:t>, T.M. de Candelaria, en virtud del informe técnico elaborado por la Arquitecta municipal, que consta unido al expediente.</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lastRenderedPageBreak/>
        <w:t>QUINTO. -</w:t>
      </w:r>
      <w:r>
        <w:rPr>
          <w:rFonts w:ascii="Arial" w:eastAsia="Times New Roman" w:hAnsi="Arial" w:cs="Arial"/>
          <w:iCs/>
          <w:sz w:val="22"/>
          <w:szCs w:val="22"/>
          <w:lang w:eastAsia="es-ES"/>
        </w:rPr>
        <w:t xml:space="preserve"> </w:t>
      </w:r>
      <w:r>
        <w:rPr>
          <w:rFonts w:ascii="Arial" w:eastAsia="Times New Roman" w:hAnsi="Arial" w:cs="Arial"/>
          <w:b/>
          <w:iCs/>
          <w:sz w:val="22"/>
          <w:szCs w:val="22"/>
          <w:lang w:eastAsia="es-ES"/>
        </w:rPr>
        <w:t xml:space="preserve"> </w:t>
      </w:r>
      <w:r>
        <w:rPr>
          <w:rFonts w:ascii="Arial" w:eastAsia="Times New Roman" w:hAnsi="Arial" w:cs="Arial"/>
          <w:iCs/>
          <w:sz w:val="22"/>
          <w:szCs w:val="22"/>
          <w:lang w:eastAsia="es-ES"/>
        </w:rPr>
        <w:t xml:space="preserve">Con fecha 14 de noviembre de 2023 y </w:t>
      </w:r>
      <w:r>
        <w:rPr>
          <w:rFonts w:ascii="Arial" w:hAnsi="Arial" w:cs="Arial"/>
          <w:sz w:val="22"/>
          <w:szCs w:val="22"/>
        </w:rPr>
        <w:t>2023-E-</w:t>
      </w:r>
      <w:r>
        <w:rPr>
          <w:rFonts w:ascii="Arial" w:hAnsi="Arial" w:cs="Arial"/>
          <w:sz w:val="22"/>
          <w:szCs w:val="22"/>
        </w:rPr>
        <w:t xml:space="preserve">RC-14316 </w:t>
      </w:r>
      <w:r>
        <w:rPr>
          <w:rFonts w:ascii="Arial" w:eastAsia="Times New Roman" w:hAnsi="Arial" w:cs="Arial"/>
          <w:iCs/>
          <w:sz w:val="22"/>
          <w:szCs w:val="22"/>
          <w:lang w:eastAsia="es-ES"/>
        </w:rPr>
        <w:t>la entidad “Gestión y Planeamiento Territorial y Medioambiental, S.A. (GESPLAN)” hace entrega de documentos de trabajo, no definitivos, relativos a la justificación de trabajos realizados hasta la fecha, correspondientes a la Fase I – Documento Bo</w:t>
      </w:r>
      <w:r>
        <w:rPr>
          <w:rFonts w:ascii="Arial" w:eastAsia="Times New Roman" w:hAnsi="Arial" w:cs="Arial"/>
          <w:iCs/>
          <w:sz w:val="22"/>
          <w:szCs w:val="22"/>
          <w:lang w:eastAsia="es-ES"/>
        </w:rPr>
        <w:t xml:space="preserve">rrador y Documento inicial estratégico del Plan Especial, vinculados al encargo del </w:t>
      </w:r>
      <w:r>
        <w:rPr>
          <w:rFonts w:ascii="Arial" w:eastAsia="Times New Roman" w:hAnsi="Arial" w:cs="Arial"/>
          <w:sz w:val="22"/>
          <w:szCs w:val="22"/>
          <w:lang w:eastAsia="es-ES"/>
        </w:rPr>
        <w:t>Plan Especial de Ordenación del Casco de Candelaria</w:t>
      </w:r>
      <w:r>
        <w:rPr>
          <w:rFonts w:ascii="Arial" w:eastAsia="Times New Roman" w:hAnsi="Arial" w:cs="Arial"/>
          <w:iCs/>
          <w:sz w:val="22"/>
          <w:szCs w:val="22"/>
          <w:lang w:eastAsia="es-ES"/>
        </w:rPr>
        <w:t xml:space="preserve">, T.M. de Candelaria. </w:t>
      </w:r>
    </w:p>
    <w:p w:rsidR="009727CE" w:rsidRDefault="009A0083">
      <w:pPr>
        <w:widowControl/>
        <w:suppressAutoHyphens w:val="0"/>
        <w:spacing w:before="100" w:after="100"/>
        <w:jc w:val="both"/>
      </w:pPr>
      <w:r>
        <w:rPr>
          <w:rFonts w:ascii="Arial" w:eastAsia="Times New Roman" w:hAnsi="Arial" w:cs="Arial"/>
          <w:b/>
          <w:bCs/>
          <w:sz w:val="22"/>
          <w:szCs w:val="22"/>
          <w:lang w:eastAsia="es-ES"/>
        </w:rPr>
        <w:t>SEXTO. -</w:t>
      </w:r>
      <w:r>
        <w:rPr>
          <w:rFonts w:ascii="Arial" w:eastAsia="Times New Roman" w:hAnsi="Arial" w:cs="Arial"/>
          <w:sz w:val="22"/>
          <w:szCs w:val="22"/>
          <w:lang w:eastAsia="es-ES"/>
        </w:rPr>
        <w:t xml:space="preserve"> La iniciativa para la elaboración de los instrumentos de ordenación parte, de acuerdo con</w:t>
      </w:r>
      <w:r>
        <w:rPr>
          <w:rFonts w:ascii="Arial" w:eastAsia="Times New Roman" w:hAnsi="Arial" w:cs="Arial"/>
          <w:sz w:val="22"/>
          <w:szCs w:val="22"/>
          <w:lang w:eastAsia="es-ES"/>
        </w:rPr>
        <w:t xml:space="preserve"> el art. 14.1 del Reglamento de Planeamiento de Canarias, de un acuerdo de iniciación adoptado por el órgano sustantivo en el que se deberá:</w:t>
      </w:r>
    </w:p>
    <w:p w:rsidR="009727CE" w:rsidRDefault="009A0083">
      <w:pPr>
        <w:widowControl/>
        <w:numPr>
          <w:ilvl w:val="0"/>
          <w:numId w:val="26"/>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Fijar la necesidad y oportunidad de la ordenación.</w:t>
      </w:r>
    </w:p>
    <w:p w:rsidR="009727CE" w:rsidRDefault="009A0083">
      <w:pPr>
        <w:widowControl/>
        <w:numPr>
          <w:ilvl w:val="0"/>
          <w:numId w:val="26"/>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Designar el órgano promotor y ambiental, de acuerdo con sus prop</w:t>
      </w:r>
      <w:r>
        <w:rPr>
          <w:rFonts w:ascii="Arial" w:eastAsia="Times New Roman" w:hAnsi="Arial" w:cs="Arial"/>
          <w:sz w:val="22"/>
          <w:szCs w:val="22"/>
          <w:lang w:eastAsia="es-ES"/>
        </w:rPr>
        <w:t>ias normas organizativas.</w:t>
      </w:r>
    </w:p>
    <w:p w:rsidR="009727CE" w:rsidRDefault="009A0083">
      <w:pPr>
        <w:widowControl/>
        <w:numPr>
          <w:ilvl w:val="0"/>
          <w:numId w:val="26"/>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Designar un director responsable de la elaboración del plan.</w:t>
      </w:r>
    </w:p>
    <w:p w:rsidR="009727CE" w:rsidRDefault="009A0083">
      <w:pPr>
        <w:widowControl/>
        <w:numPr>
          <w:ilvl w:val="0"/>
          <w:numId w:val="26"/>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Establecer un cronograma estimado de tramitación.</w:t>
      </w:r>
    </w:p>
    <w:p w:rsidR="009727CE" w:rsidRDefault="009A0083">
      <w:pPr>
        <w:widowControl/>
        <w:numPr>
          <w:ilvl w:val="0"/>
          <w:numId w:val="26"/>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Acordar la medida cautelar de suspensión de la tramitación de los instrumentos de ordenación, y/o la suspensión de lice</w:t>
      </w:r>
      <w:r>
        <w:rPr>
          <w:rFonts w:ascii="Arial" w:eastAsia="Times New Roman" w:hAnsi="Arial" w:cs="Arial"/>
          <w:sz w:val="22"/>
          <w:szCs w:val="22"/>
          <w:lang w:eastAsia="es-ES"/>
        </w:rPr>
        <w:t>ncias, en su caso.</w:t>
      </w:r>
    </w:p>
    <w:p w:rsidR="009727CE" w:rsidRDefault="009A0083">
      <w:pPr>
        <w:widowControl/>
        <w:suppressAutoHyphens w:val="0"/>
        <w:spacing w:before="100" w:after="100"/>
        <w:jc w:val="both"/>
      </w:pPr>
      <w:r>
        <w:rPr>
          <w:rFonts w:ascii="Arial" w:eastAsia="Times New Roman" w:hAnsi="Arial" w:cs="Arial"/>
          <w:b/>
          <w:sz w:val="22"/>
          <w:szCs w:val="22"/>
          <w:lang w:eastAsia="es-ES"/>
        </w:rPr>
        <w:t>SÉPTIMO. -</w:t>
      </w:r>
      <w:r>
        <w:rPr>
          <w:rFonts w:ascii="Arial" w:eastAsia="Times New Roman" w:hAnsi="Arial" w:cs="Arial"/>
          <w:sz w:val="22"/>
          <w:szCs w:val="22"/>
          <w:lang w:eastAsia="es-ES"/>
        </w:rPr>
        <w:t xml:space="preserve"> El órgano sustantivo al que se refiere el art. 14 del RPC, según se define en el art. 5 de la Ley 21/2013, de 9 de diciembre, de evaluación ambiental, se corresponde con el “órgano de la Administración pública que ostenta las </w:t>
      </w:r>
      <w:r>
        <w:rPr>
          <w:rFonts w:ascii="Arial" w:eastAsia="Times New Roman" w:hAnsi="Arial" w:cs="Arial"/>
          <w:sz w:val="22"/>
          <w:szCs w:val="22"/>
          <w:lang w:eastAsia="es-ES"/>
        </w:rPr>
        <w:t>competencias para adoptar o aprobar un plan o programa…”. Siendo que en el presente caso corresponde al Pleno “la aprobación que ponga fin a la tramitación municipal de los planes y demás instrumentos de ordenación previstos en la legislación urbanística”,</w:t>
      </w:r>
      <w:r>
        <w:rPr>
          <w:rFonts w:ascii="Arial" w:eastAsia="Times New Roman" w:hAnsi="Arial" w:cs="Arial"/>
          <w:sz w:val="22"/>
          <w:szCs w:val="22"/>
          <w:lang w:eastAsia="es-ES"/>
        </w:rPr>
        <w:t xml:space="preserve"> de acuerdo con la letra i) del art. 123.1 de la Ley 7/1985, de 2 de abril, Reguladora de las Bases del Régimen Local.</w:t>
      </w:r>
    </w:p>
    <w:p w:rsidR="009727CE" w:rsidRDefault="009A0083">
      <w:pPr>
        <w:widowControl/>
        <w:suppressAutoHyphens w:val="0"/>
        <w:spacing w:before="100" w:after="100"/>
        <w:ind w:firstLine="709"/>
        <w:jc w:val="both"/>
        <w:rPr>
          <w:rFonts w:ascii="Arial" w:eastAsia="Times New Roman" w:hAnsi="Arial" w:cs="Arial"/>
          <w:sz w:val="22"/>
          <w:szCs w:val="22"/>
          <w:lang w:eastAsia="es-ES"/>
        </w:rPr>
      </w:pPr>
      <w:r>
        <w:rPr>
          <w:rFonts w:ascii="Arial" w:eastAsia="Times New Roman" w:hAnsi="Arial" w:cs="Arial"/>
          <w:sz w:val="22"/>
          <w:szCs w:val="22"/>
          <w:lang w:eastAsia="es-ES"/>
        </w:rPr>
        <w:t>Se emite el presente Informe Propuesta de adopción del acuerdo de iniciación para la elaboración del Plan Especial de Ordenación del Casc</w:t>
      </w:r>
      <w:r>
        <w:rPr>
          <w:rFonts w:ascii="Arial" w:eastAsia="Times New Roman" w:hAnsi="Arial" w:cs="Arial"/>
          <w:sz w:val="22"/>
          <w:szCs w:val="22"/>
          <w:lang w:eastAsia="es-ES"/>
        </w:rPr>
        <w:t>o de Candelaria de conformidad con las siguientes</w:t>
      </w:r>
    </w:p>
    <w:p w:rsidR="009727CE" w:rsidRDefault="009727CE">
      <w:pPr>
        <w:spacing w:line="244" w:lineRule="auto"/>
        <w:jc w:val="center"/>
        <w:rPr>
          <w:rFonts w:ascii="Arial" w:eastAsia="Times New Roman" w:hAnsi="Arial" w:cs="Arial"/>
          <w:b/>
          <w:bCs/>
          <w:sz w:val="22"/>
          <w:szCs w:val="22"/>
          <w:lang w:eastAsia="es-ES"/>
        </w:rPr>
      </w:pPr>
    </w:p>
    <w:p w:rsidR="009727CE" w:rsidRDefault="009A0083">
      <w:pPr>
        <w:spacing w:line="244" w:lineRule="auto"/>
        <w:jc w:val="center"/>
        <w:rPr>
          <w:rFonts w:ascii="Arial" w:eastAsia="Times New Roman" w:hAnsi="Arial" w:cs="Arial"/>
          <w:b/>
          <w:bCs/>
          <w:sz w:val="22"/>
          <w:szCs w:val="22"/>
          <w:lang w:eastAsia="es-ES"/>
        </w:rPr>
      </w:pPr>
      <w:r>
        <w:rPr>
          <w:rFonts w:ascii="Arial" w:eastAsia="Times New Roman" w:hAnsi="Arial" w:cs="Arial"/>
          <w:b/>
          <w:bCs/>
          <w:sz w:val="22"/>
          <w:szCs w:val="22"/>
          <w:lang w:eastAsia="es-ES"/>
        </w:rPr>
        <w:t>CONSIDERACIONES JURÍDICAS</w:t>
      </w:r>
    </w:p>
    <w:p w:rsidR="009727CE" w:rsidRDefault="009727CE">
      <w:pPr>
        <w:spacing w:line="244" w:lineRule="auto"/>
        <w:jc w:val="center"/>
        <w:rPr>
          <w:rFonts w:ascii="Arial" w:eastAsia="Times New Roman" w:hAnsi="Arial" w:cs="Arial"/>
          <w:sz w:val="22"/>
          <w:szCs w:val="22"/>
          <w:lang w:eastAsia="es-ES"/>
        </w:rPr>
      </w:pPr>
    </w:p>
    <w:p w:rsidR="009727CE" w:rsidRDefault="009A0083">
      <w:pPr>
        <w:widowControl/>
        <w:suppressAutoHyphens w:val="0"/>
        <w:spacing w:before="100" w:after="100"/>
        <w:jc w:val="both"/>
      </w:pPr>
      <w:r>
        <w:rPr>
          <w:rFonts w:ascii="Arial" w:eastAsia="Times New Roman" w:hAnsi="Arial" w:cs="Arial"/>
          <w:b/>
          <w:bCs/>
          <w:sz w:val="22"/>
          <w:szCs w:val="22"/>
          <w:lang w:eastAsia="es-ES"/>
        </w:rPr>
        <w:t xml:space="preserve">PRIMERA. - </w:t>
      </w:r>
      <w:r>
        <w:rPr>
          <w:rFonts w:ascii="Arial" w:eastAsia="Times New Roman" w:hAnsi="Arial" w:cs="Arial"/>
          <w:sz w:val="22"/>
          <w:szCs w:val="22"/>
          <w:lang w:eastAsia="es-ES"/>
        </w:rPr>
        <w:t>El artículo 146.1 de la Ley 4/2017, de 13 de julio, del Suelo y de los Espacios Naturales Protegidos de Canarias que los Planes Especiales de Ordenación tienen por obj</w:t>
      </w:r>
      <w:r>
        <w:rPr>
          <w:rFonts w:ascii="Arial" w:eastAsia="Times New Roman" w:hAnsi="Arial" w:cs="Arial"/>
          <w:sz w:val="22"/>
          <w:szCs w:val="22"/>
          <w:lang w:eastAsia="es-ES"/>
        </w:rPr>
        <w:t xml:space="preserve">eto desarrollar o completar las determinaciones de los planes generales, ordenando elementos específicos de un ámbito territorial determinado. </w:t>
      </w:r>
    </w:p>
    <w:p w:rsidR="009727CE" w:rsidRDefault="009A0083">
      <w:pPr>
        <w:widowControl/>
        <w:suppressAutoHyphens w:val="0"/>
        <w:spacing w:before="100" w:after="100"/>
        <w:jc w:val="both"/>
        <w:rPr>
          <w:rFonts w:ascii="Arial" w:eastAsia="Times New Roman" w:hAnsi="Arial" w:cs="Arial"/>
          <w:sz w:val="22"/>
          <w:szCs w:val="22"/>
          <w:lang w:eastAsia="es-ES"/>
        </w:rPr>
      </w:pPr>
      <w:r>
        <w:rPr>
          <w:rFonts w:ascii="Arial" w:eastAsia="Times New Roman" w:hAnsi="Arial" w:cs="Arial"/>
          <w:sz w:val="22"/>
          <w:szCs w:val="22"/>
          <w:lang w:eastAsia="es-ES"/>
        </w:rPr>
        <w:t>Conforme al artículo 146.2, los ayuntamientos podrán aprobar planes especiales, en desarrollo del plan general o</w:t>
      </w:r>
      <w:r>
        <w:rPr>
          <w:rFonts w:ascii="Arial" w:eastAsia="Times New Roman" w:hAnsi="Arial" w:cs="Arial"/>
          <w:sz w:val="22"/>
          <w:szCs w:val="22"/>
          <w:lang w:eastAsia="es-ES"/>
        </w:rPr>
        <w:t xml:space="preserve"> de forma autónoma, con las siguientes finalidades:</w:t>
      </w:r>
    </w:p>
    <w:p w:rsidR="009727CE" w:rsidRDefault="009A0083">
      <w:pPr>
        <w:ind w:left="720"/>
        <w:jc w:val="both"/>
        <w:rPr>
          <w:rFonts w:ascii="Arial" w:hAnsi="Arial" w:cs="Arial"/>
          <w:i/>
          <w:sz w:val="22"/>
          <w:szCs w:val="22"/>
        </w:rPr>
      </w:pPr>
      <w:r>
        <w:rPr>
          <w:rFonts w:ascii="Arial" w:hAnsi="Arial" w:cs="Arial"/>
          <w:i/>
          <w:sz w:val="22"/>
          <w:szCs w:val="22"/>
        </w:rPr>
        <w:t>“a) Establecer la ordenación pormenorizada precisa para la ejecución del planeamiento, en todo o en parte, del suelo urbano consolidado y del suelo rústico de asentamiento rural.</w:t>
      </w:r>
    </w:p>
    <w:p w:rsidR="009727CE" w:rsidRDefault="009A0083">
      <w:pPr>
        <w:ind w:left="720"/>
        <w:jc w:val="both"/>
        <w:rPr>
          <w:rFonts w:ascii="Arial" w:hAnsi="Arial" w:cs="Arial"/>
          <w:i/>
          <w:sz w:val="22"/>
          <w:szCs w:val="22"/>
        </w:rPr>
      </w:pPr>
      <w:r>
        <w:rPr>
          <w:rFonts w:ascii="Arial" w:hAnsi="Arial" w:cs="Arial"/>
          <w:i/>
          <w:sz w:val="22"/>
          <w:szCs w:val="22"/>
        </w:rPr>
        <w:t>b) Conservar y mejorar el</w:t>
      </w:r>
      <w:r>
        <w:rPr>
          <w:rFonts w:ascii="Arial" w:hAnsi="Arial" w:cs="Arial"/>
          <w:i/>
          <w:sz w:val="22"/>
          <w:szCs w:val="22"/>
        </w:rPr>
        <w:t xml:space="preserve"> medio natural y el paisaje natural y urbano.</w:t>
      </w:r>
    </w:p>
    <w:p w:rsidR="009727CE" w:rsidRDefault="009A0083">
      <w:pPr>
        <w:ind w:left="720"/>
        <w:jc w:val="both"/>
        <w:rPr>
          <w:rFonts w:ascii="Arial" w:hAnsi="Arial" w:cs="Arial"/>
          <w:i/>
          <w:sz w:val="22"/>
          <w:szCs w:val="22"/>
        </w:rPr>
      </w:pPr>
      <w:r>
        <w:rPr>
          <w:rFonts w:ascii="Arial" w:hAnsi="Arial" w:cs="Arial"/>
          <w:i/>
          <w:sz w:val="22"/>
          <w:szCs w:val="22"/>
        </w:rPr>
        <w:t>c) Proteger, conservar y rehabilitar el patrimonio histórico canario.</w:t>
      </w:r>
    </w:p>
    <w:p w:rsidR="009727CE" w:rsidRDefault="009A0083">
      <w:pPr>
        <w:ind w:left="720"/>
        <w:jc w:val="both"/>
        <w:rPr>
          <w:rFonts w:ascii="Arial" w:hAnsi="Arial" w:cs="Arial"/>
          <w:i/>
          <w:sz w:val="22"/>
          <w:szCs w:val="22"/>
        </w:rPr>
      </w:pPr>
      <w:r>
        <w:rPr>
          <w:rFonts w:ascii="Arial" w:hAnsi="Arial" w:cs="Arial"/>
          <w:i/>
          <w:sz w:val="22"/>
          <w:szCs w:val="22"/>
        </w:rPr>
        <w:t xml:space="preserve">d) Establecer la ordenación pormenorizada de las áreas urbanas sometidas a operaciones de reforma o de renovación urbanas, sin perjuicio de </w:t>
      </w:r>
      <w:r>
        <w:rPr>
          <w:rFonts w:ascii="Arial" w:hAnsi="Arial" w:cs="Arial"/>
          <w:i/>
          <w:sz w:val="22"/>
          <w:szCs w:val="22"/>
        </w:rPr>
        <w:t>las actuaciones sobre el medio urbano previstas en esta ley.</w:t>
      </w:r>
    </w:p>
    <w:p w:rsidR="009727CE" w:rsidRDefault="009A0083">
      <w:pPr>
        <w:ind w:left="720"/>
        <w:jc w:val="both"/>
        <w:rPr>
          <w:rFonts w:ascii="Arial" w:hAnsi="Arial" w:cs="Arial"/>
          <w:i/>
          <w:sz w:val="22"/>
          <w:szCs w:val="22"/>
        </w:rPr>
      </w:pPr>
      <w:r>
        <w:rPr>
          <w:rFonts w:ascii="Arial" w:hAnsi="Arial" w:cs="Arial"/>
          <w:i/>
          <w:sz w:val="22"/>
          <w:szCs w:val="22"/>
        </w:rPr>
        <w:t>e) Definir las actuaciones en los núcleos o zonas turísticas a rehabilitar.</w:t>
      </w:r>
    </w:p>
    <w:p w:rsidR="009727CE" w:rsidRDefault="009A0083">
      <w:pPr>
        <w:ind w:left="720"/>
        <w:jc w:val="both"/>
        <w:rPr>
          <w:rFonts w:ascii="Arial" w:hAnsi="Arial" w:cs="Arial"/>
          <w:i/>
          <w:sz w:val="22"/>
          <w:szCs w:val="22"/>
        </w:rPr>
      </w:pPr>
      <w:r>
        <w:rPr>
          <w:rFonts w:ascii="Arial" w:hAnsi="Arial" w:cs="Arial"/>
          <w:i/>
          <w:sz w:val="22"/>
          <w:szCs w:val="22"/>
        </w:rPr>
        <w:t>f) Ordenar los sistemas generales, cuando así lo determine el plan general.</w:t>
      </w:r>
    </w:p>
    <w:p w:rsidR="009727CE" w:rsidRDefault="009A0083">
      <w:pPr>
        <w:ind w:left="720"/>
        <w:jc w:val="both"/>
        <w:rPr>
          <w:rFonts w:ascii="Arial" w:hAnsi="Arial" w:cs="Arial"/>
          <w:i/>
          <w:sz w:val="22"/>
          <w:szCs w:val="22"/>
        </w:rPr>
      </w:pPr>
      <w:r>
        <w:rPr>
          <w:rFonts w:ascii="Arial" w:hAnsi="Arial" w:cs="Arial"/>
          <w:i/>
          <w:sz w:val="22"/>
          <w:szCs w:val="22"/>
        </w:rPr>
        <w:t xml:space="preserve">g) Cualesquiera otras análogas que se </w:t>
      </w:r>
      <w:r>
        <w:rPr>
          <w:rFonts w:ascii="Arial" w:hAnsi="Arial" w:cs="Arial"/>
          <w:i/>
          <w:sz w:val="22"/>
          <w:szCs w:val="22"/>
        </w:rPr>
        <w:t>prevean reglamentariamente.”</w:t>
      </w:r>
    </w:p>
    <w:p w:rsidR="009727CE" w:rsidRDefault="009727CE">
      <w:pPr>
        <w:ind w:left="720"/>
        <w:jc w:val="both"/>
        <w:rPr>
          <w:rFonts w:ascii="Arial" w:hAnsi="Arial" w:cs="Arial"/>
          <w:i/>
          <w:sz w:val="22"/>
          <w:szCs w:val="22"/>
        </w:rPr>
      </w:pPr>
    </w:p>
    <w:p w:rsidR="009727CE" w:rsidRDefault="009A0083">
      <w:pPr>
        <w:ind w:firstLine="720"/>
        <w:jc w:val="both"/>
      </w:pPr>
      <w:r>
        <w:rPr>
          <w:rFonts w:ascii="Arial" w:hAnsi="Arial" w:cs="Arial"/>
          <w:bCs/>
          <w:sz w:val="22"/>
          <w:szCs w:val="22"/>
        </w:rPr>
        <w:t>El</w:t>
      </w:r>
      <w:r>
        <w:rPr>
          <w:rFonts w:ascii="Arial" w:hAnsi="Arial" w:cs="Arial"/>
          <w:sz w:val="22"/>
          <w:szCs w:val="22"/>
        </w:rPr>
        <w:t xml:space="preserve"> artículo 147.1 establece que cualquier sujeto, público o privado, podrá elaborar y proponer planes parciales y planes especiales, en los términos fijados por el plan general.</w:t>
      </w:r>
    </w:p>
    <w:p w:rsidR="009727CE" w:rsidRDefault="009727CE">
      <w:pPr>
        <w:ind w:firstLine="720"/>
        <w:jc w:val="both"/>
        <w:rPr>
          <w:rFonts w:ascii="Arial" w:hAnsi="Arial" w:cs="Arial"/>
          <w:sz w:val="22"/>
          <w:szCs w:val="22"/>
        </w:rPr>
      </w:pPr>
    </w:p>
    <w:p w:rsidR="009727CE" w:rsidRDefault="009A0083">
      <w:pPr>
        <w:jc w:val="both"/>
      </w:pPr>
      <w:r>
        <w:rPr>
          <w:rFonts w:ascii="Arial" w:hAnsi="Arial" w:cs="Arial"/>
          <w:b/>
          <w:bCs/>
          <w:sz w:val="22"/>
          <w:szCs w:val="22"/>
        </w:rPr>
        <w:t>SEGUNDA. -</w:t>
      </w:r>
      <w:r>
        <w:rPr>
          <w:rFonts w:ascii="Arial" w:hAnsi="Arial" w:cs="Arial"/>
          <w:sz w:val="22"/>
          <w:szCs w:val="22"/>
        </w:rPr>
        <w:t xml:space="preserve"> El artículo 148.1 de la Ley 4/2017, </w:t>
      </w:r>
      <w:r>
        <w:rPr>
          <w:rFonts w:ascii="Arial" w:hAnsi="Arial" w:cs="Arial"/>
          <w:sz w:val="22"/>
          <w:szCs w:val="22"/>
        </w:rPr>
        <w:t>de 13 de julio, del Suelo y de los Espacios Naturales Protegidos de Canarias (en adelante LSENPC) estipula que los Planes Parciales y los Planes Especiales se someterán a evaluación ambiental estratégica simplificada, con el alcance y contenido que proceda</w:t>
      </w:r>
      <w:r>
        <w:rPr>
          <w:rFonts w:ascii="Arial" w:hAnsi="Arial" w:cs="Arial"/>
          <w:sz w:val="22"/>
          <w:szCs w:val="22"/>
        </w:rPr>
        <w:t>, cuando se constate en el informe del órgano ambiental que cumplen con las determinaciones ambientales del plan general que desarrollan, previamente evaluado. En el caso de que el Plan Parcial o el Plan Especial no se ajusten a tales determinaciones ambie</w:t>
      </w:r>
      <w:r>
        <w:rPr>
          <w:rFonts w:ascii="Arial" w:hAnsi="Arial" w:cs="Arial"/>
          <w:sz w:val="22"/>
          <w:szCs w:val="22"/>
        </w:rPr>
        <w:t xml:space="preserve">ntales, deberán someterse a evaluación ambiental estratégica ordinaria. </w:t>
      </w:r>
    </w:p>
    <w:p w:rsidR="009727CE" w:rsidRDefault="009A0083">
      <w:pPr>
        <w:jc w:val="both"/>
        <w:rPr>
          <w:rFonts w:ascii="Arial" w:hAnsi="Arial" w:cs="Arial"/>
          <w:sz w:val="22"/>
          <w:szCs w:val="22"/>
        </w:rPr>
      </w:pPr>
      <w:r>
        <w:rPr>
          <w:rFonts w:ascii="Arial" w:hAnsi="Arial" w:cs="Arial"/>
          <w:sz w:val="22"/>
          <w:szCs w:val="22"/>
        </w:rPr>
        <w:tab/>
        <w:t>En el mismo sentido se pronuncia el artículo 74 del Reglamento de Planeamiento de Canarias, aprobado por Decreto 181/2018, de 26 de diciembre (en adelante RPC) que señala lo siguient</w:t>
      </w:r>
      <w:r>
        <w:rPr>
          <w:rFonts w:ascii="Arial" w:hAnsi="Arial" w:cs="Arial"/>
          <w:sz w:val="22"/>
          <w:szCs w:val="22"/>
        </w:rPr>
        <w:t>e:</w:t>
      </w:r>
    </w:p>
    <w:p w:rsidR="009727CE" w:rsidRDefault="009727CE">
      <w:pPr>
        <w:jc w:val="both"/>
        <w:rPr>
          <w:rFonts w:ascii="Arial" w:hAnsi="Arial" w:cs="Arial"/>
          <w:sz w:val="22"/>
          <w:szCs w:val="22"/>
        </w:rPr>
      </w:pPr>
    </w:p>
    <w:p w:rsidR="009727CE" w:rsidRDefault="009A0083">
      <w:pPr>
        <w:ind w:left="720"/>
        <w:jc w:val="both"/>
        <w:rPr>
          <w:rFonts w:ascii="Arial" w:hAnsi="Arial" w:cs="Arial"/>
          <w:i/>
          <w:sz w:val="22"/>
          <w:szCs w:val="22"/>
        </w:rPr>
      </w:pPr>
      <w:r>
        <w:rPr>
          <w:rFonts w:ascii="Arial" w:hAnsi="Arial" w:cs="Arial"/>
          <w:i/>
          <w:sz w:val="22"/>
          <w:szCs w:val="22"/>
        </w:rPr>
        <w:t>“1. De conformidad con lo previsto en el artículo 148.1 de la Ley 4/2017, de 13 de julio, del Suelo y de los Espacios Naturales Protegidos de Canarias, los planes parciales y los planes especiales se someterán a evaluación ambiental estratégica simplif</w:t>
      </w:r>
      <w:r>
        <w:rPr>
          <w:rFonts w:ascii="Arial" w:hAnsi="Arial" w:cs="Arial"/>
          <w:i/>
          <w:sz w:val="22"/>
          <w:szCs w:val="22"/>
        </w:rPr>
        <w:t>icada, cuando se constate en el informe del órgano ambiental que cumple con las determinaciones del plan general que desarrollen, previamente evaluado.</w:t>
      </w:r>
    </w:p>
    <w:p w:rsidR="009727CE" w:rsidRDefault="009A0083">
      <w:pPr>
        <w:ind w:left="720"/>
        <w:jc w:val="both"/>
        <w:rPr>
          <w:rFonts w:ascii="Arial" w:hAnsi="Arial" w:cs="Arial"/>
          <w:i/>
          <w:sz w:val="22"/>
          <w:szCs w:val="22"/>
        </w:rPr>
      </w:pPr>
      <w:r>
        <w:rPr>
          <w:rFonts w:ascii="Arial" w:hAnsi="Arial" w:cs="Arial"/>
          <w:i/>
          <w:sz w:val="22"/>
          <w:szCs w:val="22"/>
        </w:rPr>
        <w:t>2. En el caso de que a juicio del órgano ambiental el plan parcial o el Plan Especial no se ajusten a ta</w:t>
      </w:r>
      <w:r>
        <w:rPr>
          <w:rFonts w:ascii="Arial" w:hAnsi="Arial" w:cs="Arial"/>
          <w:i/>
          <w:sz w:val="22"/>
          <w:szCs w:val="22"/>
        </w:rPr>
        <w:t>les determinaciones ambientales, deberán someterse a evaluación ambiental estratégica ordinaria, aplicándose las reglas previstas en los apartados 4 a 7 del artículo 148 de la Ley del Suelo y de los Espacios Naturales Protegidos de Canarias. En este supues</w:t>
      </w:r>
      <w:r>
        <w:rPr>
          <w:rFonts w:ascii="Arial" w:hAnsi="Arial" w:cs="Arial"/>
          <w:i/>
          <w:sz w:val="22"/>
          <w:szCs w:val="22"/>
        </w:rPr>
        <w:t>to se seguirá el procedimiento señalado para los planes generales de ordenación, sin que sea necesario el trámite de avance del plan.”</w:t>
      </w:r>
    </w:p>
    <w:p w:rsidR="009727CE" w:rsidRDefault="009727CE">
      <w:pPr>
        <w:ind w:left="720"/>
        <w:jc w:val="both"/>
        <w:rPr>
          <w:rFonts w:ascii="Arial" w:hAnsi="Arial" w:cs="Arial"/>
          <w:sz w:val="22"/>
          <w:szCs w:val="22"/>
        </w:rPr>
      </w:pPr>
    </w:p>
    <w:p w:rsidR="009727CE" w:rsidRDefault="009A0083">
      <w:pPr>
        <w:jc w:val="both"/>
      </w:pPr>
      <w:r>
        <w:rPr>
          <w:rFonts w:ascii="Arial" w:hAnsi="Arial" w:cs="Arial"/>
          <w:sz w:val="22"/>
          <w:szCs w:val="22"/>
        </w:rPr>
        <w:tab/>
        <w:t>Vista la documentación ambiental del Plan General de Ordenación de Candelaria y sus posteriores modificaciones se compr</w:t>
      </w:r>
      <w:r>
        <w:rPr>
          <w:rFonts w:ascii="Arial" w:hAnsi="Arial" w:cs="Arial"/>
          <w:sz w:val="22"/>
          <w:szCs w:val="22"/>
        </w:rPr>
        <w:t xml:space="preserve">ueba que, </w:t>
      </w:r>
      <w:r>
        <w:rPr>
          <w:rFonts w:ascii="Arial" w:hAnsi="Arial" w:cs="Arial"/>
          <w:b/>
          <w:sz w:val="22"/>
          <w:szCs w:val="22"/>
        </w:rPr>
        <w:t xml:space="preserve">el ámbito del Plan Especial de Ordenación objeto de esta tramitación no ha sido previamente evaluado y, por tanto, procede iniciar su evaluación ambiental estratégica ordinaria. </w:t>
      </w:r>
    </w:p>
    <w:p w:rsidR="009727CE" w:rsidRDefault="009727CE">
      <w:pPr>
        <w:jc w:val="both"/>
        <w:rPr>
          <w:rFonts w:ascii="Arial" w:hAnsi="Arial" w:cs="Arial"/>
          <w:sz w:val="22"/>
          <w:szCs w:val="22"/>
        </w:rPr>
      </w:pPr>
    </w:p>
    <w:p w:rsidR="009727CE" w:rsidRDefault="009A0083">
      <w:pPr>
        <w:ind w:firstLine="720"/>
        <w:jc w:val="both"/>
        <w:rPr>
          <w:rFonts w:ascii="Arial" w:hAnsi="Arial" w:cs="Arial"/>
          <w:sz w:val="22"/>
          <w:szCs w:val="22"/>
        </w:rPr>
      </w:pPr>
      <w:r>
        <w:rPr>
          <w:rFonts w:ascii="Arial" w:hAnsi="Arial" w:cs="Arial"/>
          <w:sz w:val="22"/>
          <w:szCs w:val="22"/>
        </w:rPr>
        <w:t>A este respecto, resultan de aplicación los artículos 14 y siguien</w:t>
      </w:r>
      <w:r>
        <w:rPr>
          <w:rFonts w:ascii="Arial" w:hAnsi="Arial" w:cs="Arial"/>
          <w:sz w:val="22"/>
          <w:szCs w:val="22"/>
        </w:rPr>
        <w:t xml:space="preserve">tes del Reglamento de Planeamiento de Canarias donde se regulan los trámites comunes de la elaboración de los instrumentos de ordenación sometidos a evaluación ambiental estratégica ordinaria. </w:t>
      </w:r>
    </w:p>
    <w:p w:rsidR="009727CE" w:rsidRDefault="009727CE">
      <w:pPr>
        <w:ind w:firstLine="720"/>
        <w:jc w:val="both"/>
        <w:rPr>
          <w:rFonts w:ascii="Arial" w:hAnsi="Arial" w:cs="Arial"/>
          <w:sz w:val="22"/>
          <w:szCs w:val="22"/>
        </w:rPr>
      </w:pPr>
    </w:p>
    <w:p w:rsidR="009727CE" w:rsidRDefault="009A0083">
      <w:pPr>
        <w:ind w:firstLine="720"/>
        <w:jc w:val="both"/>
        <w:rPr>
          <w:rFonts w:ascii="Arial" w:hAnsi="Arial" w:cs="Arial"/>
          <w:sz w:val="22"/>
          <w:szCs w:val="22"/>
        </w:rPr>
      </w:pPr>
      <w:r>
        <w:rPr>
          <w:rFonts w:ascii="Arial" w:hAnsi="Arial" w:cs="Arial"/>
          <w:sz w:val="22"/>
          <w:szCs w:val="22"/>
        </w:rPr>
        <w:t>Así mismo, el órgano sustantivo podrá tener la condición de ó</w:t>
      </w:r>
      <w:r>
        <w:rPr>
          <w:rFonts w:ascii="Arial" w:hAnsi="Arial" w:cs="Arial"/>
          <w:sz w:val="22"/>
          <w:szCs w:val="22"/>
        </w:rPr>
        <w:t>rgano promotor, asumiendo las funciones atribuidas al mismo, de conformidad con lo previsto en la legislación básica de evaluación ambiental.</w:t>
      </w:r>
    </w:p>
    <w:p w:rsidR="009727CE" w:rsidRDefault="009727CE">
      <w:pPr>
        <w:ind w:firstLine="720"/>
        <w:jc w:val="both"/>
        <w:rPr>
          <w:rFonts w:ascii="Arial" w:hAnsi="Arial" w:cs="Arial"/>
          <w:sz w:val="22"/>
          <w:szCs w:val="22"/>
        </w:rPr>
      </w:pPr>
    </w:p>
    <w:p w:rsidR="009727CE" w:rsidRDefault="009A0083">
      <w:pPr>
        <w:jc w:val="both"/>
      </w:pPr>
      <w:r>
        <w:rPr>
          <w:rFonts w:ascii="Arial" w:hAnsi="Arial" w:cs="Arial"/>
          <w:b/>
          <w:bCs/>
          <w:sz w:val="22"/>
          <w:szCs w:val="22"/>
        </w:rPr>
        <w:t>TERCERA. -</w:t>
      </w:r>
      <w:r>
        <w:rPr>
          <w:rFonts w:ascii="Arial" w:hAnsi="Arial" w:cs="Arial"/>
          <w:bCs/>
          <w:sz w:val="22"/>
          <w:szCs w:val="22"/>
        </w:rPr>
        <w:t xml:space="preserve"> Respecto a la necesidad y oportunidad de la ordenación, cabe considerar </w:t>
      </w:r>
      <w:r>
        <w:rPr>
          <w:rFonts w:ascii="Arial" w:hAnsi="Arial" w:cs="Arial"/>
          <w:sz w:val="22"/>
          <w:szCs w:val="22"/>
        </w:rPr>
        <w:t>que la tramitación del present</w:t>
      </w:r>
      <w:r>
        <w:rPr>
          <w:rFonts w:ascii="Arial" w:hAnsi="Arial" w:cs="Arial"/>
          <w:sz w:val="22"/>
          <w:szCs w:val="22"/>
        </w:rPr>
        <w:t>e Plan Especial de Ordenación tiene por objeto desarrollar o completar las determinaciones establecidas en el PGO de Candelaria, aprobado definitivamente el 10 de noviembre de 2006 y publicado el 10 de mayo de 2007 en el BOC nº 92 y el 17 de mayo de 2007 e</w:t>
      </w:r>
      <w:r>
        <w:rPr>
          <w:rFonts w:ascii="Arial" w:hAnsi="Arial" w:cs="Arial"/>
          <w:sz w:val="22"/>
          <w:szCs w:val="22"/>
        </w:rPr>
        <w:t xml:space="preserve">n el BOP nº 71.  </w:t>
      </w:r>
    </w:p>
    <w:p w:rsidR="009727CE" w:rsidRDefault="009A0083">
      <w:pPr>
        <w:ind w:firstLine="720"/>
        <w:jc w:val="both"/>
        <w:rPr>
          <w:rFonts w:ascii="Arial" w:hAnsi="Arial" w:cs="Arial"/>
          <w:sz w:val="22"/>
          <w:szCs w:val="22"/>
        </w:rPr>
      </w:pPr>
      <w:r>
        <w:rPr>
          <w:rFonts w:ascii="Arial" w:hAnsi="Arial" w:cs="Arial"/>
          <w:sz w:val="22"/>
          <w:szCs w:val="22"/>
        </w:rPr>
        <w:t>El PGO de Candelaria establece la ordenación básica para todo el suelo urbano consolidado de Interés Cultural denominado Casco Histórico de Candelaria, si bien, remite su desarrollo pormenorizado a un “Plan Especial de Protección y Reform</w:t>
      </w:r>
      <w:r>
        <w:rPr>
          <w:rFonts w:ascii="Arial" w:hAnsi="Arial" w:cs="Arial"/>
          <w:sz w:val="22"/>
          <w:szCs w:val="22"/>
        </w:rPr>
        <w:t xml:space="preserve">a Interior (PEPRI Casco </w:t>
      </w:r>
      <w:r>
        <w:rPr>
          <w:rFonts w:ascii="Arial" w:hAnsi="Arial" w:cs="Arial"/>
          <w:sz w:val="22"/>
          <w:szCs w:val="22"/>
        </w:rPr>
        <w:lastRenderedPageBreak/>
        <w:t xml:space="preserve">Histórico de Candelaria)”. A este respecto cabe señalar que, en base al nuevo marco legislativo definido por la vigente Ley del Suelo de Canarias y, dado que el denominado Casco Histórico de Candelaria no cuenta con una declaración </w:t>
      </w:r>
      <w:r>
        <w:rPr>
          <w:rFonts w:ascii="Arial" w:hAnsi="Arial" w:cs="Arial"/>
          <w:sz w:val="22"/>
          <w:szCs w:val="22"/>
        </w:rPr>
        <w:t>de Conjunto Histórico, la ordenación remitida deberá desarrollarse a través de un Plan Especial de Ordenación.</w:t>
      </w:r>
    </w:p>
    <w:p w:rsidR="009727CE" w:rsidRDefault="009A0083">
      <w:pPr>
        <w:ind w:firstLine="720"/>
        <w:jc w:val="both"/>
        <w:rPr>
          <w:rFonts w:ascii="Arial" w:hAnsi="Arial" w:cs="Arial"/>
          <w:sz w:val="22"/>
          <w:szCs w:val="22"/>
        </w:rPr>
      </w:pPr>
      <w:r>
        <w:rPr>
          <w:rFonts w:ascii="Arial" w:hAnsi="Arial" w:cs="Arial"/>
          <w:sz w:val="22"/>
          <w:szCs w:val="22"/>
        </w:rPr>
        <w:t>Entre los objetivos de esta remisión se encuentra la necesidad de garantizar el mantenimiento y protección de los recursos culturales y la mejora</w:t>
      </w:r>
      <w:r>
        <w:rPr>
          <w:rFonts w:ascii="Arial" w:hAnsi="Arial" w:cs="Arial"/>
          <w:sz w:val="22"/>
          <w:szCs w:val="22"/>
        </w:rPr>
        <w:t xml:space="preserve"> urbana del casco de Candelaria, para lo cual, el PGO establece determinadas directrices que deben inspirar la ordenación que desarrolle el Plan Especial.</w:t>
      </w:r>
    </w:p>
    <w:p w:rsidR="009727CE" w:rsidRDefault="009A0083">
      <w:pPr>
        <w:ind w:firstLine="720"/>
        <w:jc w:val="both"/>
        <w:rPr>
          <w:rFonts w:ascii="Arial" w:hAnsi="Arial" w:cs="Arial"/>
          <w:sz w:val="22"/>
          <w:szCs w:val="22"/>
        </w:rPr>
      </w:pPr>
      <w:r>
        <w:rPr>
          <w:rFonts w:ascii="Arial" w:hAnsi="Arial" w:cs="Arial"/>
          <w:sz w:val="22"/>
          <w:szCs w:val="22"/>
        </w:rPr>
        <w:t xml:space="preserve">Por otra parte, desde la aprobación del PGO han transcurrido más de quince años en los que, tanto el </w:t>
      </w:r>
      <w:r>
        <w:rPr>
          <w:rFonts w:ascii="Arial" w:hAnsi="Arial" w:cs="Arial"/>
          <w:sz w:val="22"/>
          <w:szCs w:val="22"/>
        </w:rPr>
        <w:t>marco legislativo, como los criterios ambientales y sociales, han avanzado en la toma de conciencia de valores colectivos, exigiendo una planificación más racional y sostenible de los espacios urbanos. Algunos de estos criterios van encaminados a mejorar l</w:t>
      </w:r>
      <w:r>
        <w:rPr>
          <w:rFonts w:ascii="Arial" w:hAnsi="Arial" w:cs="Arial"/>
          <w:sz w:val="22"/>
          <w:szCs w:val="22"/>
        </w:rPr>
        <w:t xml:space="preserve">as condiciones de vida de las personas, combinando los usos de manera funcional y creando entornos seguros, saludables, energéticamente eficientes y accesibles universalmente. Esta conciencia de los valores colectivos se ha incrementado también en materia </w:t>
      </w:r>
      <w:r>
        <w:rPr>
          <w:rFonts w:ascii="Arial" w:hAnsi="Arial" w:cs="Arial"/>
          <w:sz w:val="22"/>
          <w:szCs w:val="22"/>
        </w:rPr>
        <w:t>de patrimonio cultural, lo que en el ámbito del Casco de Candelaria cobra especial interés dada la presencia de inmuebles, espacios y elementos de gran valor cultural, simbólico e identitario, que trasciende incluso el ámbito local. Por tanto, se precisa d</w:t>
      </w:r>
      <w:r>
        <w:rPr>
          <w:rFonts w:ascii="Arial" w:hAnsi="Arial" w:cs="Arial"/>
          <w:sz w:val="22"/>
          <w:szCs w:val="22"/>
        </w:rPr>
        <w:t>e una regulación específica que combine la protección de los valores sociales, culturales, económicos, ambientales, edificatorios y funcionales del Casco Histórico de manera transversal y sostenible que no pierda de vista el objetivo último del desarrollo,</w:t>
      </w:r>
      <w:r>
        <w:rPr>
          <w:rFonts w:ascii="Arial" w:hAnsi="Arial" w:cs="Arial"/>
          <w:sz w:val="22"/>
          <w:szCs w:val="22"/>
        </w:rPr>
        <w:t xml:space="preserve"> la calidad de vida del ciudadano presente y futuro.</w:t>
      </w:r>
    </w:p>
    <w:p w:rsidR="009727CE" w:rsidRDefault="009727CE">
      <w:pPr>
        <w:ind w:firstLine="720"/>
        <w:jc w:val="both"/>
        <w:rPr>
          <w:rFonts w:ascii="Arial" w:hAnsi="Arial" w:cs="Arial"/>
          <w:sz w:val="22"/>
          <w:szCs w:val="22"/>
        </w:rPr>
      </w:pPr>
    </w:p>
    <w:p w:rsidR="009727CE" w:rsidRDefault="009A0083">
      <w:pPr>
        <w:ind w:firstLine="720"/>
        <w:jc w:val="both"/>
      </w:pPr>
      <w:r>
        <w:rPr>
          <w:rFonts w:ascii="Arial" w:hAnsi="Arial" w:cs="Arial"/>
          <w:sz w:val="22"/>
          <w:szCs w:val="22"/>
        </w:rPr>
        <w:t xml:space="preserve">En conclusión, la tramitación del </w:t>
      </w:r>
      <w:r>
        <w:rPr>
          <w:rFonts w:ascii="Arial" w:hAnsi="Arial" w:cs="Arial"/>
          <w:b/>
          <w:sz w:val="22"/>
          <w:szCs w:val="22"/>
        </w:rPr>
        <w:t>Plan Especial de Ordenación del Casco de Candelaria no es solo una exigencia derivada del PGO, sino que supone una oportunidad para adaptar el modelo urbanístico vigent</w:t>
      </w:r>
      <w:r>
        <w:rPr>
          <w:rFonts w:ascii="Arial" w:hAnsi="Arial" w:cs="Arial"/>
          <w:b/>
          <w:sz w:val="22"/>
          <w:szCs w:val="22"/>
        </w:rPr>
        <w:t>e a las necesidades actuales del municipio.</w:t>
      </w:r>
    </w:p>
    <w:p w:rsidR="009727CE" w:rsidRDefault="009727CE">
      <w:pPr>
        <w:ind w:firstLine="720"/>
        <w:jc w:val="both"/>
        <w:rPr>
          <w:rFonts w:ascii="Arial" w:hAnsi="Arial" w:cs="Arial"/>
          <w:sz w:val="22"/>
          <w:szCs w:val="22"/>
        </w:rPr>
      </w:pPr>
    </w:p>
    <w:p w:rsidR="009727CE" w:rsidRDefault="009A0083">
      <w:pPr>
        <w:jc w:val="both"/>
      </w:pPr>
      <w:r>
        <w:rPr>
          <w:rFonts w:ascii="Arial" w:hAnsi="Arial" w:cs="Arial"/>
          <w:b/>
          <w:bCs/>
          <w:sz w:val="22"/>
          <w:szCs w:val="22"/>
        </w:rPr>
        <w:t xml:space="preserve">CUARTA. - </w:t>
      </w:r>
      <w:r>
        <w:rPr>
          <w:rFonts w:ascii="Arial" w:hAnsi="Arial" w:cs="Arial"/>
          <w:sz w:val="22"/>
          <w:szCs w:val="22"/>
        </w:rPr>
        <w:t xml:space="preserve">De acuerdo con la letra b) del art. 14.1 del RPC, se designa como órgano promotor de la iniciativa de elaboración del </w:t>
      </w:r>
      <w:r>
        <w:rPr>
          <w:rFonts w:ascii="Arial" w:eastAsia="Times New Roman" w:hAnsi="Arial" w:cs="Arial"/>
          <w:sz w:val="22"/>
          <w:szCs w:val="22"/>
          <w:lang w:eastAsia="es-ES"/>
        </w:rPr>
        <w:t>Plan Especial de Ordenación del casco de Candelaria a</w:t>
      </w:r>
      <w:r>
        <w:rPr>
          <w:rFonts w:ascii="Arial" w:hAnsi="Arial" w:cs="Arial"/>
          <w:sz w:val="22"/>
          <w:szCs w:val="22"/>
        </w:rPr>
        <w:t>l Ilustre Ayuntamiento de Cand</w:t>
      </w:r>
      <w:r>
        <w:rPr>
          <w:rFonts w:ascii="Arial" w:hAnsi="Arial" w:cs="Arial"/>
          <w:sz w:val="22"/>
          <w:szCs w:val="22"/>
        </w:rPr>
        <w:t>elaria.</w:t>
      </w:r>
    </w:p>
    <w:p w:rsidR="009727CE" w:rsidRDefault="009A0083">
      <w:pPr>
        <w:ind w:firstLine="720"/>
        <w:jc w:val="both"/>
        <w:rPr>
          <w:rFonts w:ascii="Arial" w:hAnsi="Arial" w:cs="Arial"/>
          <w:sz w:val="22"/>
          <w:szCs w:val="22"/>
        </w:rPr>
      </w:pPr>
      <w:r>
        <w:rPr>
          <w:rFonts w:ascii="Arial" w:hAnsi="Arial" w:cs="Arial"/>
          <w:sz w:val="22"/>
          <w:szCs w:val="22"/>
        </w:rPr>
        <w:t>En cuanto al órgano ambiental, se designa a la Comisión Autonómica de Evaluación Ambiental en virtud del acuerdo plenario del Ayuntamiento de Candelaria, adoptado con fecha de 24 de febrero de 2022, por el cual se acuerda delegar en el órgano ambie</w:t>
      </w:r>
      <w:r>
        <w:rPr>
          <w:rFonts w:ascii="Arial" w:hAnsi="Arial" w:cs="Arial"/>
          <w:sz w:val="22"/>
          <w:szCs w:val="22"/>
        </w:rPr>
        <w:t>ntal de la Comunidad Autónoma la evaluación ambiental estratégica, ordinaria o simplificada, de los instrumentos de ordenación urbanística de competencia municipal, así como sus modificaciones. Dicha delegación se acepta por el Gobierno de Canarias mediant</w:t>
      </w:r>
      <w:r>
        <w:rPr>
          <w:rFonts w:ascii="Arial" w:hAnsi="Arial" w:cs="Arial"/>
          <w:sz w:val="22"/>
          <w:szCs w:val="22"/>
        </w:rPr>
        <w:t>e Decreto 230/2022, de 22 de diciembre (BOC nº 2 de 3 de enero de 2023).</w:t>
      </w:r>
    </w:p>
    <w:p w:rsidR="009727CE" w:rsidRDefault="009727CE">
      <w:pPr>
        <w:ind w:firstLine="720"/>
        <w:jc w:val="both"/>
        <w:rPr>
          <w:rFonts w:ascii="Arial" w:hAnsi="Arial" w:cs="Arial"/>
          <w:sz w:val="22"/>
          <w:szCs w:val="22"/>
        </w:rPr>
      </w:pPr>
    </w:p>
    <w:p w:rsidR="009727CE" w:rsidRDefault="009A0083">
      <w:pPr>
        <w:jc w:val="both"/>
      </w:pPr>
      <w:r>
        <w:rPr>
          <w:rFonts w:ascii="Arial" w:hAnsi="Arial" w:cs="Arial"/>
          <w:b/>
          <w:bCs/>
          <w:sz w:val="22"/>
          <w:szCs w:val="22"/>
        </w:rPr>
        <w:t xml:space="preserve">QUINTA. - </w:t>
      </w:r>
      <w:r>
        <w:rPr>
          <w:rFonts w:ascii="Arial" w:hAnsi="Arial" w:cs="Arial"/>
          <w:sz w:val="22"/>
          <w:szCs w:val="22"/>
        </w:rPr>
        <w:t xml:space="preserve">Conforme a lo previsto en la letra c) del art. 14.1 del RPC, se propone la designación como </w:t>
      </w:r>
      <w:r>
        <w:rPr>
          <w:rFonts w:ascii="Arial" w:hAnsi="Arial" w:cs="Arial"/>
          <w:bCs/>
          <w:sz w:val="22"/>
          <w:szCs w:val="22"/>
        </w:rPr>
        <w:t xml:space="preserve">directora/a responsable de la elaboración del </w:t>
      </w:r>
      <w:r>
        <w:rPr>
          <w:rFonts w:ascii="Arial" w:eastAsia="Times New Roman" w:hAnsi="Arial" w:cs="Arial"/>
          <w:sz w:val="22"/>
          <w:szCs w:val="22"/>
          <w:lang w:eastAsia="es-ES"/>
        </w:rPr>
        <w:t xml:space="preserve">Plan Especial de Ordenación del </w:t>
      </w:r>
      <w:r>
        <w:rPr>
          <w:rFonts w:ascii="Arial" w:eastAsia="Times New Roman" w:hAnsi="Arial" w:cs="Arial"/>
          <w:sz w:val="22"/>
          <w:szCs w:val="22"/>
          <w:lang w:eastAsia="es-ES"/>
        </w:rPr>
        <w:t>Casco de Candelaria a</w:t>
      </w:r>
      <w:r>
        <w:rPr>
          <w:rFonts w:ascii="Arial" w:hAnsi="Arial" w:cs="Arial"/>
          <w:b/>
          <w:bCs/>
          <w:sz w:val="22"/>
          <w:szCs w:val="22"/>
        </w:rPr>
        <w:t xml:space="preserve"> </w:t>
      </w:r>
      <w:r>
        <w:rPr>
          <w:rFonts w:ascii="Arial" w:hAnsi="Arial" w:cs="Arial"/>
          <w:sz w:val="22"/>
          <w:szCs w:val="22"/>
        </w:rPr>
        <w:t>la Arquitecta municipal Nayra Guzmán Hernández.</w:t>
      </w:r>
    </w:p>
    <w:p w:rsidR="009727CE" w:rsidRDefault="009727CE">
      <w:pPr>
        <w:jc w:val="both"/>
        <w:rPr>
          <w:rFonts w:ascii="Arial" w:hAnsi="Arial" w:cs="Arial"/>
          <w:sz w:val="22"/>
          <w:szCs w:val="22"/>
        </w:rPr>
      </w:pPr>
    </w:p>
    <w:p w:rsidR="009727CE" w:rsidRDefault="009A0083">
      <w:pPr>
        <w:jc w:val="both"/>
      </w:pPr>
      <w:r>
        <w:rPr>
          <w:rFonts w:ascii="Arial" w:hAnsi="Arial" w:cs="Arial"/>
          <w:b/>
          <w:bCs/>
          <w:sz w:val="22"/>
          <w:szCs w:val="22"/>
        </w:rPr>
        <w:t xml:space="preserve">SEXTA. - </w:t>
      </w:r>
      <w:r>
        <w:rPr>
          <w:rFonts w:ascii="Arial" w:hAnsi="Arial" w:cs="Arial"/>
          <w:sz w:val="22"/>
          <w:szCs w:val="22"/>
        </w:rPr>
        <w:t>Con el objeto de garantizar la participación ciudadana en el procedimiento de elaboración de normas, y en cumplimiento de lo dispuesto en la legislación vigente en materia de E</w:t>
      </w:r>
      <w:r>
        <w:rPr>
          <w:rFonts w:ascii="Arial" w:hAnsi="Arial" w:cs="Arial"/>
          <w:sz w:val="22"/>
          <w:szCs w:val="22"/>
        </w:rPr>
        <w:t>valuación Ambiental y de Ordenación del Territorio, durante la tramitación de los Planes Especiales que se inician deberá recabarse la opinión de la ciudadanía y organizaciones más representativas potencialmente afectadas. Entre los trámites comunes establ</w:t>
      </w:r>
      <w:r>
        <w:rPr>
          <w:rFonts w:ascii="Arial" w:hAnsi="Arial" w:cs="Arial"/>
          <w:sz w:val="22"/>
          <w:szCs w:val="22"/>
        </w:rPr>
        <w:t xml:space="preserve">ecidos para la elaboración de los instrumentos de ordenación sometidos a evaluación ambiental estratégica ordinaria se encuentra la consulta previa que, según lo dispuesto en el artículo 15.2 del Reglamento de Planeamiento de </w:t>
      </w:r>
      <w:r>
        <w:rPr>
          <w:rFonts w:ascii="Arial" w:hAnsi="Arial" w:cs="Arial"/>
          <w:sz w:val="22"/>
          <w:szCs w:val="22"/>
        </w:rPr>
        <w:lastRenderedPageBreak/>
        <w:t>Canarias, acordada la iniciaci</w:t>
      </w:r>
      <w:r>
        <w:rPr>
          <w:rFonts w:ascii="Arial" w:hAnsi="Arial" w:cs="Arial"/>
          <w:sz w:val="22"/>
          <w:szCs w:val="22"/>
        </w:rPr>
        <w:t>ón:</w:t>
      </w:r>
    </w:p>
    <w:p w:rsidR="009727CE" w:rsidRDefault="009727CE">
      <w:pPr>
        <w:jc w:val="both"/>
        <w:rPr>
          <w:rFonts w:ascii="Arial" w:hAnsi="Arial" w:cs="Arial"/>
          <w:sz w:val="22"/>
          <w:szCs w:val="22"/>
        </w:rPr>
      </w:pPr>
    </w:p>
    <w:p w:rsidR="009727CE" w:rsidRDefault="009A0083">
      <w:pPr>
        <w:ind w:firstLine="720"/>
        <w:jc w:val="both"/>
      </w:pPr>
      <w:r>
        <w:rPr>
          <w:rFonts w:ascii="Arial" w:hAnsi="Arial" w:cs="Arial"/>
          <w:sz w:val="22"/>
          <w:szCs w:val="22"/>
        </w:rPr>
        <w:t xml:space="preserve">“(…) </w:t>
      </w:r>
      <w:r>
        <w:rPr>
          <w:rFonts w:ascii="Arial" w:hAnsi="Arial" w:cs="Arial"/>
          <w:i/>
          <w:sz w:val="22"/>
          <w:szCs w:val="22"/>
        </w:rPr>
        <w:t xml:space="preserve">se sustanciará una consulta pública, a través del portal web de la Administración promotora, por el plazo previsto para cada uno de los instrumentos de ordenación, en la que se recabará la opinión de la ciudadanía y de las organizaciones más </w:t>
      </w:r>
      <w:r>
        <w:rPr>
          <w:rFonts w:ascii="Arial" w:hAnsi="Arial" w:cs="Arial"/>
          <w:i/>
          <w:sz w:val="22"/>
          <w:szCs w:val="22"/>
        </w:rPr>
        <w:t>representativas potencialmente afectadas, acerca de los problemas que se pretenden solucionar, la necesidad y oportunidad de la regulación, los objetivos que se persiguen y las posibles soluciones alternativas.”</w:t>
      </w:r>
    </w:p>
    <w:p w:rsidR="009727CE" w:rsidRDefault="009727CE">
      <w:pPr>
        <w:ind w:firstLine="720"/>
        <w:jc w:val="both"/>
        <w:rPr>
          <w:rFonts w:ascii="Arial" w:hAnsi="Arial" w:cs="Arial"/>
          <w:i/>
          <w:sz w:val="22"/>
          <w:szCs w:val="22"/>
        </w:rPr>
      </w:pPr>
    </w:p>
    <w:p w:rsidR="009727CE" w:rsidRDefault="009A0083">
      <w:pPr>
        <w:jc w:val="both"/>
      </w:pPr>
      <w:r>
        <w:rPr>
          <w:rFonts w:ascii="Arial" w:hAnsi="Arial" w:cs="Arial"/>
          <w:b/>
          <w:bCs/>
          <w:iCs/>
          <w:sz w:val="22"/>
          <w:szCs w:val="22"/>
        </w:rPr>
        <w:t>SÉPTIMA. -</w:t>
      </w:r>
      <w:r>
        <w:rPr>
          <w:rFonts w:ascii="Arial" w:hAnsi="Arial" w:cs="Arial"/>
          <w:iCs/>
          <w:sz w:val="22"/>
          <w:szCs w:val="22"/>
        </w:rPr>
        <w:t xml:space="preserve"> Se establece, de acuerdo con la </w:t>
      </w:r>
      <w:r>
        <w:rPr>
          <w:rFonts w:ascii="Arial" w:hAnsi="Arial" w:cs="Arial"/>
          <w:iCs/>
          <w:sz w:val="22"/>
          <w:szCs w:val="22"/>
        </w:rPr>
        <w:t>letra d) del art. 14.1 del RPC, el cronograma estimado para la tramitación que se anexa al presente informe propuesta.</w:t>
      </w:r>
    </w:p>
    <w:p w:rsidR="009727CE" w:rsidRDefault="009A0083">
      <w:pPr>
        <w:widowControl/>
        <w:suppressAutoHyphens w:val="0"/>
        <w:spacing w:before="100" w:after="100"/>
        <w:ind w:firstLine="720"/>
        <w:jc w:val="both"/>
        <w:rPr>
          <w:rFonts w:ascii="Arial" w:eastAsia="Times New Roman" w:hAnsi="Arial" w:cs="Arial"/>
          <w:sz w:val="22"/>
          <w:szCs w:val="22"/>
          <w:lang w:eastAsia="es-ES"/>
        </w:rPr>
      </w:pPr>
      <w:r>
        <w:rPr>
          <w:rFonts w:ascii="Arial" w:eastAsia="Times New Roman" w:hAnsi="Arial" w:cs="Arial"/>
          <w:sz w:val="22"/>
          <w:szCs w:val="22"/>
          <w:lang w:eastAsia="es-ES"/>
        </w:rPr>
        <w:t>Por todo ello se propone al Excmo. Ayuntamiento Pleno para que ACUERDE:</w:t>
      </w:r>
    </w:p>
    <w:p w:rsidR="009727CE" w:rsidRDefault="009727CE">
      <w:pPr>
        <w:widowControl/>
        <w:suppressAutoHyphens w:val="0"/>
        <w:spacing w:before="100" w:after="100"/>
        <w:ind w:firstLine="720"/>
        <w:jc w:val="both"/>
        <w:rPr>
          <w:rFonts w:ascii="Arial" w:eastAsia="Times New Roman" w:hAnsi="Arial" w:cs="Arial"/>
          <w:sz w:val="22"/>
          <w:szCs w:val="22"/>
          <w:lang w:eastAsia="es-ES"/>
        </w:rPr>
      </w:pPr>
    </w:p>
    <w:p w:rsidR="009727CE" w:rsidRDefault="009727CE">
      <w:pPr>
        <w:widowControl/>
        <w:suppressAutoHyphens w:val="0"/>
        <w:spacing w:before="100" w:after="100"/>
        <w:ind w:firstLine="720"/>
        <w:jc w:val="both"/>
        <w:rPr>
          <w:rFonts w:ascii="Arial" w:eastAsia="Times New Roman" w:hAnsi="Arial" w:cs="Arial"/>
          <w:sz w:val="22"/>
          <w:szCs w:val="22"/>
          <w:lang w:eastAsia="es-ES"/>
        </w:rPr>
      </w:pPr>
    </w:p>
    <w:p w:rsidR="009727CE" w:rsidRDefault="009A0083">
      <w:pPr>
        <w:spacing w:line="244" w:lineRule="auto"/>
        <w:jc w:val="center"/>
        <w:rPr>
          <w:rFonts w:ascii="Arial" w:eastAsia="Times New Roman" w:hAnsi="Arial" w:cs="Arial"/>
          <w:b/>
          <w:sz w:val="22"/>
          <w:szCs w:val="22"/>
          <w:lang w:eastAsia="es-ES"/>
        </w:rPr>
      </w:pPr>
      <w:r>
        <w:rPr>
          <w:rFonts w:ascii="Arial" w:eastAsia="Times New Roman" w:hAnsi="Arial" w:cs="Arial"/>
          <w:b/>
          <w:sz w:val="22"/>
          <w:szCs w:val="22"/>
          <w:lang w:eastAsia="es-ES"/>
        </w:rPr>
        <w:t>PROPUESTA DE RESOLUCIÓN</w:t>
      </w:r>
    </w:p>
    <w:p w:rsidR="009727CE" w:rsidRDefault="009727CE">
      <w:pPr>
        <w:spacing w:line="244" w:lineRule="auto"/>
        <w:jc w:val="center"/>
        <w:rPr>
          <w:rFonts w:ascii="Arial" w:eastAsia="Times New Roman" w:hAnsi="Arial" w:cs="Arial"/>
          <w:b/>
          <w:sz w:val="22"/>
          <w:szCs w:val="22"/>
          <w:lang w:eastAsia="es-ES"/>
        </w:rPr>
      </w:pPr>
    </w:p>
    <w:p w:rsidR="009727CE" w:rsidRDefault="009A0083">
      <w:pPr>
        <w:widowControl/>
        <w:suppressAutoHyphens w:val="0"/>
        <w:spacing w:before="100" w:after="100"/>
        <w:jc w:val="both"/>
      </w:pPr>
      <w:r>
        <w:rPr>
          <w:rFonts w:ascii="Arial" w:eastAsia="Times New Roman" w:hAnsi="Arial" w:cs="Arial"/>
          <w:i/>
          <w:iCs/>
          <w:sz w:val="22"/>
          <w:szCs w:val="22"/>
          <w:lang w:eastAsia="es-ES"/>
        </w:rPr>
        <w:t> </w:t>
      </w:r>
      <w:r>
        <w:rPr>
          <w:rFonts w:ascii="Arial" w:eastAsia="Times New Roman" w:hAnsi="Arial" w:cs="Arial"/>
          <w:b/>
          <w:bCs/>
          <w:sz w:val="22"/>
          <w:szCs w:val="22"/>
          <w:lang w:eastAsia="es-ES"/>
        </w:rPr>
        <w:t>PRIMERO. -</w:t>
      </w:r>
      <w:r>
        <w:rPr>
          <w:rFonts w:ascii="Arial" w:eastAsia="Times New Roman" w:hAnsi="Arial" w:cs="Arial"/>
          <w:sz w:val="22"/>
          <w:szCs w:val="22"/>
          <w:lang w:eastAsia="es-ES"/>
        </w:rPr>
        <w:t xml:space="preserve"> Acordar la iniciación del </w:t>
      </w:r>
      <w:r>
        <w:rPr>
          <w:rFonts w:ascii="Arial" w:eastAsia="Times New Roman" w:hAnsi="Arial" w:cs="Arial"/>
          <w:sz w:val="22"/>
          <w:szCs w:val="22"/>
          <w:lang w:eastAsia="es-ES"/>
        </w:rPr>
        <w:t>procedimiento de tramitación del Plan Especial de Ordenación del Casco de Candelaria.</w:t>
      </w:r>
    </w:p>
    <w:p w:rsidR="009727CE" w:rsidRDefault="009A0083">
      <w:pPr>
        <w:jc w:val="both"/>
      </w:pPr>
      <w:r>
        <w:rPr>
          <w:rFonts w:ascii="Arial" w:hAnsi="Arial" w:cs="Arial"/>
          <w:b/>
          <w:bCs/>
          <w:sz w:val="22"/>
          <w:szCs w:val="22"/>
        </w:rPr>
        <w:t>SEGUNDO. -</w:t>
      </w:r>
      <w:r>
        <w:rPr>
          <w:rFonts w:ascii="Arial" w:hAnsi="Arial" w:cs="Arial"/>
          <w:sz w:val="22"/>
          <w:szCs w:val="22"/>
        </w:rPr>
        <w:t xml:space="preserve"> Declarar justificada la necesidad y oportunidad del inicio de los trámites para la redacción y aprobación del </w:t>
      </w:r>
      <w:r>
        <w:rPr>
          <w:rFonts w:ascii="Arial" w:eastAsia="Times New Roman" w:hAnsi="Arial" w:cs="Arial"/>
          <w:sz w:val="22"/>
          <w:szCs w:val="22"/>
          <w:lang w:eastAsia="es-ES"/>
        </w:rPr>
        <w:t>Plan Especial de Ordenación del Casco de Candelar</w:t>
      </w:r>
      <w:r>
        <w:rPr>
          <w:rFonts w:ascii="Arial" w:eastAsia="Times New Roman" w:hAnsi="Arial" w:cs="Arial"/>
          <w:sz w:val="22"/>
          <w:szCs w:val="22"/>
          <w:lang w:eastAsia="es-ES"/>
        </w:rPr>
        <w:t>ia</w:t>
      </w:r>
      <w:r>
        <w:rPr>
          <w:rFonts w:ascii="Arial" w:hAnsi="Arial" w:cs="Arial"/>
          <w:sz w:val="22"/>
          <w:szCs w:val="22"/>
        </w:rPr>
        <w:t xml:space="preserve"> en los términos expuestos en el cuerpo de la presente resolución.</w:t>
      </w:r>
    </w:p>
    <w:p w:rsidR="009727CE" w:rsidRDefault="009727CE">
      <w:pPr>
        <w:jc w:val="both"/>
        <w:rPr>
          <w:rFonts w:ascii="Arial" w:hAnsi="Arial" w:cs="Arial"/>
          <w:sz w:val="22"/>
          <w:szCs w:val="22"/>
          <w:lang w:val="pt-PT"/>
        </w:rPr>
      </w:pPr>
    </w:p>
    <w:p w:rsidR="009727CE" w:rsidRDefault="009A0083">
      <w:pPr>
        <w:widowControl/>
        <w:suppressAutoHyphens w:val="0"/>
        <w:spacing w:before="100" w:after="100"/>
        <w:jc w:val="both"/>
      </w:pPr>
      <w:r>
        <w:rPr>
          <w:rFonts w:ascii="Arial" w:eastAsia="Times New Roman" w:hAnsi="Arial" w:cs="Arial"/>
          <w:b/>
          <w:bCs/>
          <w:sz w:val="22"/>
          <w:szCs w:val="22"/>
          <w:lang w:eastAsia="es-ES"/>
        </w:rPr>
        <w:t>TERCERO. -</w:t>
      </w:r>
      <w:r>
        <w:rPr>
          <w:rFonts w:ascii="Arial" w:eastAsia="Times New Roman" w:hAnsi="Arial" w:cs="Arial"/>
          <w:sz w:val="22"/>
          <w:szCs w:val="22"/>
          <w:lang w:eastAsia="es-ES"/>
        </w:rPr>
        <w:t xml:space="preserve"> Designar como órgano promotor al Excmo. Ayuntamiento de Candelaria y como órgano ambiental al órgano ambiental de la Comunidad Autónoma de Canarias.</w:t>
      </w:r>
    </w:p>
    <w:p w:rsidR="009727CE" w:rsidRDefault="009A0083">
      <w:pPr>
        <w:jc w:val="both"/>
      </w:pPr>
      <w:r>
        <w:rPr>
          <w:rFonts w:ascii="Arial" w:hAnsi="Arial" w:cs="Arial"/>
          <w:b/>
          <w:bCs/>
          <w:sz w:val="22"/>
          <w:szCs w:val="22"/>
        </w:rPr>
        <w:t>CUARTO. -</w:t>
      </w:r>
      <w:r>
        <w:rPr>
          <w:rFonts w:ascii="Arial" w:hAnsi="Arial" w:cs="Arial"/>
          <w:sz w:val="22"/>
          <w:szCs w:val="22"/>
        </w:rPr>
        <w:t xml:space="preserve"> Designar como di</w:t>
      </w:r>
      <w:r>
        <w:rPr>
          <w:rFonts w:ascii="Arial" w:hAnsi="Arial" w:cs="Arial"/>
          <w:sz w:val="22"/>
          <w:szCs w:val="22"/>
        </w:rPr>
        <w:t>rector/a responsable de la elaboración del Plan Especial de Ordenación del Casco de Candelaria a</w:t>
      </w:r>
      <w:r>
        <w:rPr>
          <w:rFonts w:ascii="Arial" w:hAnsi="Arial" w:cs="Arial"/>
          <w:b/>
          <w:bCs/>
          <w:sz w:val="22"/>
          <w:szCs w:val="22"/>
        </w:rPr>
        <w:t xml:space="preserve"> </w:t>
      </w:r>
      <w:r>
        <w:rPr>
          <w:rFonts w:ascii="Arial" w:hAnsi="Arial" w:cs="Arial"/>
          <w:sz w:val="22"/>
          <w:szCs w:val="22"/>
        </w:rPr>
        <w:t xml:space="preserve">la Arquitecta municipal Nayra Guzmán Hernández. </w:t>
      </w:r>
    </w:p>
    <w:p w:rsidR="009727CE" w:rsidRDefault="009727CE">
      <w:pPr>
        <w:jc w:val="both"/>
        <w:rPr>
          <w:rFonts w:ascii="Arial" w:hAnsi="Arial" w:cs="Arial"/>
          <w:sz w:val="22"/>
          <w:szCs w:val="22"/>
        </w:rPr>
      </w:pPr>
    </w:p>
    <w:p w:rsidR="009727CE" w:rsidRDefault="009A0083">
      <w:pPr>
        <w:widowControl/>
        <w:suppressAutoHyphens w:val="0"/>
        <w:spacing w:before="100" w:after="100"/>
        <w:jc w:val="both"/>
      </w:pPr>
      <w:r>
        <w:rPr>
          <w:rFonts w:ascii="Arial" w:eastAsia="Times New Roman" w:hAnsi="Arial" w:cs="Arial"/>
          <w:b/>
          <w:bCs/>
          <w:sz w:val="22"/>
          <w:szCs w:val="22"/>
          <w:lang w:eastAsia="es-ES"/>
        </w:rPr>
        <w:t>QUINTO. -</w:t>
      </w:r>
      <w:r>
        <w:rPr>
          <w:rFonts w:ascii="Arial" w:eastAsia="Times New Roman" w:hAnsi="Arial" w:cs="Arial"/>
          <w:sz w:val="22"/>
          <w:szCs w:val="22"/>
          <w:lang w:eastAsia="es-ES"/>
        </w:rPr>
        <w:t xml:space="preserve"> </w:t>
      </w:r>
      <w:r>
        <w:rPr>
          <w:rFonts w:ascii="Arial" w:hAnsi="Arial" w:cs="Arial"/>
          <w:sz w:val="22"/>
          <w:szCs w:val="22"/>
        </w:rPr>
        <w:t>Establecer el cronograma estimado de tramitación que se anexa, sin perjuicio de las posibles modifi</w:t>
      </w:r>
      <w:r>
        <w:rPr>
          <w:rFonts w:ascii="Arial" w:hAnsi="Arial" w:cs="Arial"/>
          <w:sz w:val="22"/>
          <w:szCs w:val="22"/>
        </w:rPr>
        <w:t>caciones que se pudieran acordar justificadamente que deriven del desarrollo de los trabajos y de conformidad con el procedimiento establecido en la Ley 4/2017, de 13 de julio, del Suelo y de los Espacios Naturales Protegidos de Canarias y en el Reglamento</w:t>
      </w:r>
      <w:r>
        <w:rPr>
          <w:rFonts w:ascii="Arial" w:hAnsi="Arial" w:cs="Arial"/>
          <w:sz w:val="22"/>
          <w:szCs w:val="22"/>
        </w:rPr>
        <w:t xml:space="preserve"> de Planeamiento de Canarias, aprobado por Decreto 181/2018, de 26 de diciembre.</w:t>
      </w:r>
    </w:p>
    <w:p w:rsidR="009727CE" w:rsidRDefault="009727CE">
      <w:pPr>
        <w:widowControl/>
        <w:suppressAutoHyphens w:val="0"/>
        <w:spacing w:before="100" w:after="100"/>
        <w:jc w:val="both"/>
        <w:rPr>
          <w:rFonts w:ascii="Arial" w:eastAsia="Times New Roman" w:hAnsi="Arial" w:cs="Arial"/>
          <w:sz w:val="22"/>
          <w:szCs w:val="22"/>
          <w:lang w:eastAsia="es-ES"/>
        </w:rPr>
      </w:pPr>
    </w:p>
    <w:p w:rsidR="009727CE" w:rsidRDefault="009A0083">
      <w:pPr>
        <w:jc w:val="both"/>
      </w:pPr>
      <w:r>
        <w:rPr>
          <w:rFonts w:ascii="Arial" w:eastAsia="Times New Roman" w:hAnsi="Arial" w:cs="Arial"/>
          <w:b/>
          <w:bCs/>
          <w:sz w:val="22"/>
          <w:szCs w:val="22"/>
          <w:lang w:eastAsia="es-ES"/>
        </w:rPr>
        <w:t>SEXTO. -</w:t>
      </w:r>
      <w:r>
        <w:rPr>
          <w:rFonts w:ascii="Arial" w:eastAsia="Times New Roman" w:hAnsi="Arial" w:cs="Arial"/>
          <w:sz w:val="22"/>
          <w:szCs w:val="22"/>
          <w:lang w:eastAsia="es-ES"/>
        </w:rPr>
        <w:t xml:space="preserve"> Someter a consulta pública por plazo de un (1) mes a través del portal web del Ayuntamiento de Candelaria www.candelaria.es, para recabar la opinión de los sujetos y</w:t>
      </w:r>
      <w:r>
        <w:rPr>
          <w:rFonts w:ascii="Arial" w:eastAsia="Times New Roman" w:hAnsi="Arial" w:cs="Arial"/>
          <w:sz w:val="22"/>
          <w:szCs w:val="22"/>
          <w:lang w:eastAsia="es-ES"/>
        </w:rPr>
        <w:t xml:space="preserve"> de las organizaciones interesadas y/o potencialmente afectadas por el futuro Plan Especial de </w:t>
      </w:r>
      <w:r>
        <w:rPr>
          <w:rFonts w:ascii="Arial" w:hAnsi="Arial" w:cs="Arial"/>
          <w:sz w:val="22"/>
          <w:szCs w:val="22"/>
          <w:lang w:eastAsia="es-ES"/>
        </w:rPr>
        <w:t>Ordenación del Casco de Candelaria</w:t>
      </w:r>
      <w:r>
        <w:rPr>
          <w:rFonts w:ascii="Arial" w:eastAsia="Times New Roman" w:hAnsi="Arial" w:cs="Arial"/>
          <w:sz w:val="22"/>
          <w:szCs w:val="22"/>
          <w:lang w:eastAsia="es-ES"/>
        </w:rPr>
        <w:t>, de conformidad con el artículo 15 del Reglamento de Planeamiento de Canarias.</w:t>
      </w:r>
    </w:p>
    <w:p w:rsidR="009727CE" w:rsidRDefault="009727CE">
      <w:pPr>
        <w:tabs>
          <w:tab w:val="left" w:pos="0"/>
        </w:tabs>
        <w:suppressAutoHyphens w:val="0"/>
        <w:jc w:val="both"/>
        <w:rPr>
          <w:rFonts w:ascii="Arial" w:hAnsi="Arial" w:cs="Arial"/>
          <w:b/>
          <w:sz w:val="22"/>
          <w:szCs w:val="22"/>
        </w:rPr>
      </w:pPr>
    </w:p>
    <w:p w:rsidR="009727CE" w:rsidRDefault="009A0083">
      <w:pPr>
        <w:tabs>
          <w:tab w:val="left" w:pos="0"/>
        </w:tabs>
        <w:suppressAutoHyphens w:val="0"/>
        <w:jc w:val="both"/>
        <w:rPr>
          <w:rFonts w:ascii="Arial" w:hAnsi="Arial" w:cs="Arial"/>
          <w:sz w:val="22"/>
          <w:szCs w:val="22"/>
        </w:rPr>
      </w:pPr>
      <w:r>
        <w:rPr>
          <w:rFonts w:ascii="Arial" w:hAnsi="Arial" w:cs="Arial"/>
          <w:sz w:val="22"/>
          <w:szCs w:val="22"/>
        </w:rPr>
        <w:t>CRONOGRAMA ESTIMADO DE TRAMITACIÓN</w:t>
      </w:r>
    </w:p>
    <w:p w:rsidR="009727CE" w:rsidRDefault="009727CE">
      <w:pPr>
        <w:tabs>
          <w:tab w:val="left" w:pos="0"/>
        </w:tabs>
        <w:suppressAutoHyphens w:val="0"/>
        <w:jc w:val="both"/>
        <w:rPr>
          <w:rFonts w:ascii="Arial" w:hAnsi="Arial" w:cs="Arial"/>
          <w:sz w:val="22"/>
          <w:szCs w:val="22"/>
        </w:rPr>
      </w:pPr>
    </w:p>
    <w:p w:rsidR="009727CE" w:rsidRDefault="009727CE">
      <w:pPr>
        <w:tabs>
          <w:tab w:val="left" w:pos="0"/>
        </w:tabs>
        <w:suppressAutoHyphens w:val="0"/>
        <w:jc w:val="both"/>
        <w:rPr>
          <w:rFonts w:ascii="Arial" w:hAnsi="Arial" w:cs="Arial"/>
          <w:sz w:val="22"/>
          <w:szCs w:val="22"/>
        </w:rPr>
      </w:pPr>
    </w:p>
    <w:p w:rsidR="009727CE" w:rsidRDefault="009727CE">
      <w:pPr>
        <w:tabs>
          <w:tab w:val="left" w:pos="0"/>
        </w:tabs>
        <w:suppressAutoHyphens w:val="0"/>
        <w:jc w:val="both"/>
        <w:rPr>
          <w:rFonts w:ascii="Arial" w:hAnsi="Arial" w:cs="Arial"/>
          <w:sz w:val="22"/>
          <w:szCs w:val="22"/>
        </w:rPr>
      </w:pPr>
    </w:p>
    <w:p w:rsidR="009727CE" w:rsidRDefault="009727CE">
      <w:pPr>
        <w:tabs>
          <w:tab w:val="left" w:pos="0"/>
        </w:tabs>
        <w:suppressAutoHyphens w:val="0"/>
        <w:jc w:val="both"/>
        <w:rPr>
          <w:rFonts w:ascii="Arial" w:hAnsi="Arial" w:cs="Arial"/>
          <w:sz w:val="22"/>
          <w:szCs w:val="22"/>
        </w:rPr>
      </w:pPr>
    </w:p>
    <w:p w:rsidR="009727CE" w:rsidRDefault="009727CE">
      <w:pPr>
        <w:tabs>
          <w:tab w:val="left" w:pos="0"/>
        </w:tabs>
        <w:suppressAutoHyphens w:val="0"/>
        <w:jc w:val="both"/>
        <w:rPr>
          <w:rFonts w:ascii="Arial" w:hAnsi="Arial" w:cs="Arial"/>
          <w:sz w:val="22"/>
          <w:szCs w:val="22"/>
        </w:rPr>
      </w:pPr>
    </w:p>
    <w:tbl>
      <w:tblPr>
        <w:tblW w:w="8732" w:type="dxa"/>
        <w:tblInd w:w="34" w:type="dxa"/>
        <w:tblCellMar>
          <w:left w:w="10" w:type="dxa"/>
          <w:right w:w="10" w:type="dxa"/>
        </w:tblCellMar>
        <w:tblLook w:val="0000" w:firstRow="0" w:lastRow="0" w:firstColumn="0" w:lastColumn="0" w:noHBand="0" w:noVBand="0"/>
      </w:tblPr>
      <w:tblGrid>
        <w:gridCol w:w="249"/>
        <w:gridCol w:w="7"/>
        <w:gridCol w:w="252"/>
        <w:gridCol w:w="248"/>
        <w:gridCol w:w="375"/>
        <w:gridCol w:w="526"/>
        <w:gridCol w:w="417"/>
        <w:gridCol w:w="508"/>
        <w:gridCol w:w="473"/>
        <w:gridCol w:w="5"/>
        <w:gridCol w:w="303"/>
        <w:gridCol w:w="401"/>
        <w:gridCol w:w="303"/>
        <w:gridCol w:w="256"/>
        <w:gridCol w:w="252"/>
        <w:gridCol w:w="250"/>
        <w:gridCol w:w="5"/>
        <w:gridCol w:w="254"/>
        <w:gridCol w:w="354"/>
        <w:gridCol w:w="298"/>
        <w:gridCol w:w="418"/>
        <w:gridCol w:w="508"/>
        <w:gridCol w:w="5"/>
        <w:gridCol w:w="462"/>
        <w:gridCol w:w="307"/>
        <w:gridCol w:w="398"/>
        <w:gridCol w:w="5"/>
        <w:gridCol w:w="310"/>
        <w:gridCol w:w="265"/>
        <w:gridCol w:w="238"/>
        <w:gridCol w:w="5"/>
        <w:gridCol w:w="263"/>
        <w:gridCol w:w="256"/>
        <w:gridCol w:w="354"/>
      </w:tblGrid>
      <w:tr w:rsidR="009727CE">
        <w:tblPrEx>
          <w:tblCellMar>
            <w:top w:w="0" w:type="dxa"/>
            <w:bottom w:w="0" w:type="dxa"/>
          </w:tblCellMar>
        </w:tblPrEx>
        <w:trPr>
          <w:trHeight w:val="529"/>
        </w:trPr>
        <w:tc>
          <w:tcPr>
            <w:tcW w:w="249" w:type="dxa"/>
            <w:shd w:val="clear" w:color="auto" w:fill="8DB4E3"/>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7" w:type="dxa"/>
            <w:shd w:val="clear" w:color="auto" w:fill="8DB4E3"/>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252" w:type="dxa"/>
            <w:shd w:val="clear" w:color="auto" w:fill="8DB4E3"/>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248" w:type="dxa"/>
            <w:shd w:val="clear" w:color="auto" w:fill="8DB4E3"/>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901" w:type="dxa"/>
            <w:gridSpan w:val="2"/>
            <w:shd w:val="clear" w:color="auto" w:fill="8DB4E3"/>
            <w:tcMar>
              <w:top w:w="16" w:type="dxa"/>
              <w:left w:w="0" w:type="dxa"/>
              <w:bottom w:w="0" w:type="dxa"/>
              <w:right w:w="0" w:type="dxa"/>
            </w:tcMar>
            <w:vAlign w:val="center"/>
          </w:tcPr>
          <w:p w:rsidR="009727CE" w:rsidRDefault="009A0083">
            <w:pPr>
              <w:spacing w:line="249" w:lineRule="auto"/>
              <w:ind w:left="36"/>
              <w:jc w:val="center"/>
            </w:pPr>
            <w:r>
              <w:rPr>
                <w:rFonts w:ascii="Arial" w:eastAsia="Calibri" w:hAnsi="Arial" w:cs="Arial"/>
                <w:b/>
                <w:sz w:val="22"/>
                <w:szCs w:val="22"/>
              </w:rPr>
              <w:t>2023</w:t>
            </w:r>
          </w:p>
        </w:tc>
        <w:tc>
          <w:tcPr>
            <w:tcW w:w="417" w:type="dxa"/>
            <w:shd w:val="clear" w:color="auto" w:fill="8DB4E3"/>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508" w:type="dxa"/>
            <w:shd w:val="clear" w:color="auto" w:fill="8DB4E3"/>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473" w:type="dxa"/>
            <w:shd w:val="clear" w:color="auto" w:fill="8DB4E3"/>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5" w:type="dxa"/>
            <w:shd w:val="clear" w:color="auto" w:fill="8DB4E3"/>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303" w:type="dxa"/>
            <w:shd w:val="clear" w:color="auto" w:fill="8064A2"/>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401" w:type="dxa"/>
            <w:shd w:val="clear" w:color="auto" w:fill="8064A2"/>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303" w:type="dxa"/>
            <w:shd w:val="clear" w:color="auto" w:fill="8064A2"/>
            <w:tcMar>
              <w:top w:w="16" w:type="dxa"/>
              <w:left w:w="0" w:type="dxa"/>
              <w:bottom w:w="0" w:type="dxa"/>
              <w:right w:w="0" w:type="dxa"/>
            </w:tcMar>
            <w:vAlign w:val="bottom"/>
          </w:tcPr>
          <w:p w:rsidR="009727CE" w:rsidRDefault="009727CE">
            <w:pPr>
              <w:spacing w:after="160" w:line="249" w:lineRule="auto"/>
              <w:rPr>
                <w:rFonts w:ascii="Arial" w:hAnsi="Arial" w:cs="Arial"/>
                <w:sz w:val="22"/>
                <w:szCs w:val="22"/>
              </w:rPr>
            </w:pPr>
          </w:p>
        </w:tc>
        <w:tc>
          <w:tcPr>
            <w:tcW w:w="256" w:type="dxa"/>
            <w:shd w:val="clear" w:color="auto" w:fill="8064A2"/>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252" w:type="dxa"/>
            <w:shd w:val="clear" w:color="auto" w:fill="8064A2"/>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250" w:type="dxa"/>
            <w:shd w:val="clear" w:color="auto" w:fill="8064A2"/>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259" w:type="dxa"/>
            <w:gridSpan w:val="2"/>
            <w:shd w:val="clear" w:color="auto" w:fill="8064A2"/>
            <w:tcMar>
              <w:top w:w="16" w:type="dxa"/>
              <w:left w:w="0" w:type="dxa"/>
              <w:bottom w:w="0" w:type="dxa"/>
              <w:right w:w="0" w:type="dxa"/>
            </w:tcMar>
            <w:vAlign w:val="center"/>
          </w:tcPr>
          <w:p w:rsidR="009727CE" w:rsidRDefault="009A0083">
            <w:pPr>
              <w:spacing w:line="249" w:lineRule="auto"/>
              <w:ind w:left="64"/>
            </w:pPr>
            <w:r>
              <w:rPr>
                <w:rFonts w:ascii="Arial" w:eastAsia="Calibri" w:hAnsi="Arial" w:cs="Arial"/>
                <w:b/>
                <w:sz w:val="22"/>
                <w:szCs w:val="22"/>
              </w:rPr>
              <w:t>2024</w:t>
            </w:r>
          </w:p>
        </w:tc>
        <w:tc>
          <w:tcPr>
            <w:tcW w:w="354" w:type="dxa"/>
            <w:shd w:val="clear" w:color="auto" w:fill="8064A2"/>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298" w:type="dxa"/>
            <w:shd w:val="clear" w:color="auto" w:fill="8064A2"/>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418" w:type="dxa"/>
            <w:shd w:val="clear" w:color="auto" w:fill="8064A2"/>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508" w:type="dxa"/>
            <w:shd w:val="clear" w:color="auto" w:fill="8064A2"/>
            <w:tcMar>
              <w:top w:w="16" w:type="dxa"/>
              <w:left w:w="0" w:type="dxa"/>
              <w:bottom w:w="0" w:type="dxa"/>
              <w:right w:w="0" w:type="dxa"/>
            </w:tcMar>
            <w:vAlign w:val="bottom"/>
          </w:tcPr>
          <w:p w:rsidR="009727CE" w:rsidRDefault="009727CE">
            <w:pPr>
              <w:spacing w:after="160" w:line="249" w:lineRule="auto"/>
              <w:rPr>
                <w:rFonts w:ascii="Arial" w:hAnsi="Arial" w:cs="Arial"/>
                <w:sz w:val="22"/>
                <w:szCs w:val="22"/>
              </w:rPr>
            </w:pPr>
          </w:p>
        </w:tc>
        <w:tc>
          <w:tcPr>
            <w:tcW w:w="467" w:type="dxa"/>
            <w:gridSpan w:val="2"/>
            <w:shd w:val="clear" w:color="auto" w:fill="8064A2"/>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307" w:type="dxa"/>
            <w:shd w:val="clear" w:color="auto" w:fill="7F7F7F"/>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398" w:type="dxa"/>
            <w:shd w:val="clear" w:color="auto" w:fill="7F7F7F"/>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315" w:type="dxa"/>
            <w:gridSpan w:val="2"/>
            <w:shd w:val="clear" w:color="auto" w:fill="7F7F7F"/>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265" w:type="dxa"/>
            <w:shd w:val="clear" w:color="auto" w:fill="7F7F7F"/>
            <w:tcMar>
              <w:top w:w="16" w:type="dxa"/>
              <w:left w:w="0" w:type="dxa"/>
              <w:bottom w:w="0" w:type="dxa"/>
              <w:right w:w="0" w:type="dxa"/>
            </w:tcMar>
            <w:vAlign w:val="center"/>
          </w:tcPr>
          <w:p w:rsidR="009727CE" w:rsidRDefault="009A0083">
            <w:pPr>
              <w:spacing w:line="249" w:lineRule="auto"/>
              <w:ind w:left="36"/>
              <w:jc w:val="center"/>
            </w:pPr>
            <w:r>
              <w:rPr>
                <w:rFonts w:ascii="Arial" w:eastAsia="Calibri" w:hAnsi="Arial" w:cs="Arial"/>
                <w:b/>
                <w:sz w:val="22"/>
                <w:szCs w:val="22"/>
              </w:rPr>
              <w:t>2025</w:t>
            </w:r>
          </w:p>
        </w:tc>
        <w:tc>
          <w:tcPr>
            <w:tcW w:w="238" w:type="dxa"/>
            <w:shd w:val="clear" w:color="auto" w:fill="7F7F7F"/>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268" w:type="dxa"/>
            <w:gridSpan w:val="2"/>
            <w:shd w:val="clear" w:color="auto" w:fill="7F7F7F"/>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256" w:type="dxa"/>
            <w:shd w:val="clear" w:color="auto" w:fill="7F7F7F"/>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354" w:type="dxa"/>
            <w:shd w:val="clear" w:color="auto" w:fill="7F7F7F"/>
            <w:tcMar>
              <w:top w:w="16" w:type="dxa"/>
              <w:left w:w="0" w:type="dxa"/>
              <w:bottom w:w="0" w:type="dxa"/>
              <w:right w:w="0" w:type="dxa"/>
            </w:tcMar>
          </w:tcPr>
          <w:p w:rsidR="009727CE" w:rsidRDefault="009727CE">
            <w:pPr>
              <w:spacing w:after="160" w:line="249" w:lineRule="auto"/>
              <w:rPr>
                <w:rFonts w:ascii="Arial" w:hAnsi="Arial" w:cs="Arial"/>
                <w:sz w:val="22"/>
                <w:szCs w:val="22"/>
              </w:rPr>
            </w:pPr>
          </w:p>
        </w:tc>
      </w:tr>
      <w:tr w:rsidR="009727CE">
        <w:tblPrEx>
          <w:tblCellMar>
            <w:top w:w="0" w:type="dxa"/>
            <w:bottom w:w="0" w:type="dxa"/>
          </w:tblCellMar>
        </w:tblPrEx>
        <w:trPr>
          <w:trHeight w:val="222"/>
        </w:trPr>
        <w:tc>
          <w:tcPr>
            <w:tcW w:w="249"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28"/>
            </w:pPr>
            <w:r>
              <w:rPr>
                <w:rFonts w:ascii="Arial" w:eastAsia="Calibri" w:hAnsi="Arial" w:cs="Arial"/>
                <w:b/>
                <w:sz w:val="22"/>
                <w:szCs w:val="22"/>
              </w:rPr>
              <w:t>MAYO</w:t>
            </w:r>
          </w:p>
        </w:tc>
        <w:tc>
          <w:tcPr>
            <w:tcW w:w="7"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727CE">
            <w:pPr>
              <w:spacing w:line="249" w:lineRule="auto"/>
              <w:jc w:val="center"/>
              <w:rPr>
                <w:rFonts w:ascii="Arial" w:hAnsi="Arial" w:cs="Arial"/>
                <w:b/>
                <w:sz w:val="22"/>
                <w:szCs w:val="22"/>
              </w:rPr>
            </w:pPr>
          </w:p>
        </w:tc>
        <w:tc>
          <w:tcPr>
            <w:tcW w:w="252"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jc w:val="center"/>
            </w:pPr>
            <w:r>
              <w:rPr>
                <w:rFonts w:ascii="Arial" w:eastAsia="Calibri" w:hAnsi="Arial" w:cs="Arial"/>
                <w:b/>
                <w:sz w:val="22"/>
                <w:szCs w:val="22"/>
              </w:rPr>
              <w:t>JUNIO</w:t>
            </w:r>
          </w:p>
        </w:tc>
        <w:tc>
          <w:tcPr>
            <w:tcW w:w="248"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15"/>
            </w:pPr>
            <w:r>
              <w:rPr>
                <w:rFonts w:ascii="Arial" w:eastAsia="Calibri" w:hAnsi="Arial" w:cs="Arial"/>
                <w:b/>
                <w:sz w:val="22"/>
                <w:szCs w:val="22"/>
              </w:rPr>
              <w:t>JULIO</w:t>
            </w:r>
          </w:p>
        </w:tc>
        <w:tc>
          <w:tcPr>
            <w:tcW w:w="375"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58"/>
            </w:pPr>
            <w:r>
              <w:rPr>
                <w:rFonts w:ascii="Arial" w:eastAsia="Calibri" w:hAnsi="Arial" w:cs="Arial"/>
                <w:b/>
                <w:sz w:val="22"/>
                <w:szCs w:val="22"/>
              </w:rPr>
              <w:t>AGOSTO</w:t>
            </w:r>
          </w:p>
        </w:tc>
        <w:tc>
          <w:tcPr>
            <w:tcW w:w="526"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11"/>
            </w:pPr>
            <w:r>
              <w:rPr>
                <w:rFonts w:ascii="Arial" w:eastAsia="Calibri" w:hAnsi="Arial" w:cs="Arial"/>
                <w:b/>
                <w:sz w:val="22"/>
                <w:szCs w:val="22"/>
              </w:rPr>
              <w:t>SEPTIEMBRE</w:t>
            </w:r>
          </w:p>
        </w:tc>
        <w:tc>
          <w:tcPr>
            <w:tcW w:w="417"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36" w:right="-3"/>
            </w:pPr>
            <w:r>
              <w:rPr>
                <w:rFonts w:ascii="Arial" w:eastAsia="Calibri" w:hAnsi="Arial" w:cs="Arial"/>
                <w:b/>
                <w:sz w:val="22"/>
                <w:szCs w:val="22"/>
              </w:rPr>
              <w:t>OCTUBRE</w:t>
            </w:r>
          </w:p>
        </w:tc>
        <w:tc>
          <w:tcPr>
            <w:tcW w:w="508"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39"/>
              <w:jc w:val="center"/>
            </w:pPr>
            <w:r>
              <w:rPr>
                <w:rFonts w:ascii="Arial" w:eastAsia="Calibri" w:hAnsi="Arial" w:cs="Arial"/>
                <w:b/>
                <w:sz w:val="22"/>
                <w:szCs w:val="22"/>
              </w:rPr>
              <w:t>NOVIEMBRE</w:t>
            </w:r>
          </w:p>
        </w:tc>
        <w:tc>
          <w:tcPr>
            <w:tcW w:w="473" w:type="dxa"/>
            <w:tcBorders>
              <w:left w:val="single" w:sz="2" w:space="0" w:color="D0D7E5"/>
              <w:bottom w:val="single" w:sz="4" w:space="0" w:color="D0D7E5"/>
            </w:tcBorders>
            <w:shd w:val="clear" w:color="auto" w:fill="auto"/>
            <w:tcMar>
              <w:top w:w="16" w:type="dxa"/>
              <w:left w:w="0" w:type="dxa"/>
              <w:bottom w:w="0" w:type="dxa"/>
              <w:right w:w="0" w:type="dxa"/>
            </w:tcMar>
          </w:tcPr>
          <w:p w:rsidR="009727CE" w:rsidRDefault="009A0083">
            <w:pPr>
              <w:spacing w:line="249" w:lineRule="auto"/>
              <w:ind w:left="47" w:right="-27"/>
              <w:jc w:val="center"/>
            </w:pPr>
            <w:r>
              <w:rPr>
                <w:rFonts w:ascii="Arial" w:eastAsia="Calibri" w:hAnsi="Arial" w:cs="Arial"/>
                <w:b/>
                <w:sz w:val="22"/>
                <w:szCs w:val="22"/>
              </w:rPr>
              <w:t>DICIEMBRE</w:t>
            </w:r>
          </w:p>
        </w:tc>
        <w:tc>
          <w:tcPr>
            <w:tcW w:w="5" w:type="dxa"/>
            <w:tcBorders>
              <w:bottom w:val="single" w:sz="4" w:space="0" w:color="D0D7E5"/>
              <w:right w:val="single" w:sz="2" w:space="0" w:color="D0D7E5"/>
            </w:tcBorders>
            <w:shd w:val="clear" w:color="auto" w:fill="auto"/>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303"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29"/>
            </w:pPr>
            <w:r>
              <w:rPr>
                <w:rFonts w:ascii="Arial" w:eastAsia="Calibri" w:hAnsi="Arial" w:cs="Arial"/>
                <w:b/>
                <w:sz w:val="22"/>
                <w:szCs w:val="22"/>
              </w:rPr>
              <w:t>ENERO</w:t>
            </w:r>
          </w:p>
        </w:tc>
        <w:tc>
          <w:tcPr>
            <w:tcW w:w="401"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4"/>
              <w:jc w:val="center"/>
            </w:pPr>
            <w:r>
              <w:rPr>
                <w:rFonts w:ascii="Arial" w:eastAsia="Calibri" w:hAnsi="Arial" w:cs="Arial"/>
                <w:b/>
                <w:sz w:val="22"/>
                <w:szCs w:val="22"/>
              </w:rPr>
              <w:t>FEBRERO</w:t>
            </w:r>
          </w:p>
        </w:tc>
        <w:tc>
          <w:tcPr>
            <w:tcW w:w="303"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7"/>
            </w:pPr>
            <w:r>
              <w:rPr>
                <w:rFonts w:ascii="Arial" w:eastAsia="Calibri" w:hAnsi="Arial" w:cs="Arial"/>
                <w:b/>
                <w:sz w:val="22"/>
                <w:szCs w:val="22"/>
              </w:rPr>
              <w:t>MARZO</w:t>
            </w:r>
          </w:p>
        </w:tc>
        <w:tc>
          <w:tcPr>
            <w:tcW w:w="256"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right="11"/>
              <w:jc w:val="right"/>
            </w:pPr>
            <w:r>
              <w:rPr>
                <w:rFonts w:ascii="Arial" w:eastAsia="Calibri" w:hAnsi="Arial" w:cs="Arial"/>
                <w:b/>
                <w:sz w:val="22"/>
                <w:szCs w:val="22"/>
              </w:rPr>
              <w:t>ABRIL</w:t>
            </w:r>
          </w:p>
        </w:tc>
        <w:tc>
          <w:tcPr>
            <w:tcW w:w="252"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35"/>
              <w:jc w:val="center"/>
            </w:pPr>
            <w:r>
              <w:rPr>
                <w:rFonts w:ascii="Arial" w:eastAsia="Calibri" w:hAnsi="Arial" w:cs="Arial"/>
                <w:b/>
                <w:sz w:val="22"/>
                <w:szCs w:val="22"/>
              </w:rPr>
              <w:t>MAYO</w:t>
            </w:r>
          </w:p>
        </w:tc>
        <w:tc>
          <w:tcPr>
            <w:tcW w:w="250" w:type="dxa"/>
            <w:tcBorders>
              <w:left w:val="single" w:sz="2" w:space="0" w:color="D0D7E5"/>
              <w:bottom w:val="single" w:sz="4" w:space="0" w:color="D0D7E5"/>
            </w:tcBorders>
            <w:shd w:val="clear" w:color="auto" w:fill="auto"/>
            <w:tcMar>
              <w:top w:w="16" w:type="dxa"/>
              <w:left w:w="0" w:type="dxa"/>
              <w:bottom w:w="0" w:type="dxa"/>
              <w:right w:w="0" w:type="dxa"/>
            </w:tcMar>
          </w:tcPr>
          <w:p w:rsidR="009727CE" w:rsidRDefault="009A0083">
            <w:pPr>
              <w:spacing w:line="249" w:lineRule="auto"/>
              <w:ind w:right="-6"/>
              <w:jc w:val="right"/>
            </w:pPr>
            <w:r>
              <w:rPr>
                <w:rFonts w:ascii="Arial" w:eastAsia="Calibri" w:hAnsi="Arial" w:cs="Arial"/>
                <w:b/>
                <w:sz w:val="22"/>
                <w:szCs w:val="22"/>
              </w:rPr>
              <w:t>JUNIO</w:t>
            </w:r>
          </w:p>
        </w:tc>
        <w:tc>
          <w:tcPr>
            <w:tcW w:w="5" w:type="dxa"/>
            <w:tcBorders>
              <w:bottom w:val="single" w:sz="4" w:space="0" w:color="D0D7E5"/>
              <w:right w:val="single" w:sz="2" w:space="0" w:color="D0D7E5"/>
            </w:tcBorders>
            <w:shd w:val="clear" w:color="auto" w:fill="auto"/>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254"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32"/>
            </w:pPr>
            <w:r>
              <w:rPr>
                <w:rFonts w:ascii="Arial" w:eastAsia="Calibri" w:hAnsi="Arial" w:cs="Arial"/>
                <w:b/>
                <w:sz w:val="22"/>
                <w:szCs w:val="22"/>
              </w:rPr>
              <w:t>JULIO</w:t>
            </w:r>
          </w:p>
        </w:tc>
        <w:tc>
          <w:tcPr>
            <w:tcW w:w="354"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1"/>
              <w:jc w:val="center"/>
            </w:pPr>
            <w:r>
              <w:rPr>
                <w:rFonts w:ascii="Arial" w:eastAsia="Calibri" w:hAnsi="Arial" w:cs="Arial"/>
                <w:b/>
                <w:sz w:val="22"/>
                <w:szCs w:val="22"/>
              </w:rPr>
              <w:t>AGOSTO</w:t>
            </w:r>
          </w:p>
        </w:tc>
        <w:tc>
          <w:tcPr>
            <w:tcW w:w="298"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4"/>
            </w:pPr>
            <w:r>
              <w:rPr>
                <w:rFonts w:ascii="Arial" w:eastAsia="Calibri" w:hAnsi="Arial" w:cs="Arial"/>
                <w:b/>
                <w:sz w:val="22"/>
                <w:szCs w:val="22"/>
              </w:rPr>
              <w:t>SEPT EMBRE</w:t>
            </w:r>
          </w:p>
        </w:tc>
        <w:tc>
          <w:tcPr>
            <w:tcW w:w="418"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38"/>
              <w:jc w:val="center"/>
            </w:pPr>
            <w:r>
              <w:rPr>
                <w:rFonts w:ascii="Arial" w:eastAsia="Calibri" w:hAnsi="Arial" w:cs="Arial"/>
                <w:b/>
                <w:sz w:val="22"/>
                <w:szCs w:val="22"/>
              </w:rPr>
              <w:t>OCTUBRE</w:t>
            </w:r>
          </w:p>
        </w:tc>
        <w:tc>
          <w:tcPr>
            <w:tcW w:w="508" w:type="dxa"/>
            <w:tcBorders>
              <w:left w:val="single" w:sz="2" w:space="0" w:color="D0D7E5"/>
              <w:bottom w:val="single" w:sz="4" w:space="0" w:color="D0D7E5"/>
            </w:tcBorders>
            <w:shd w:val="clear" w:color="auto" w:fill="auto"/>
            <w:tcMar>
              <w:top w:w="16" w:type="dxa"/>
              <w:left w:w="0" w:type="dxa"/>
              <w:bottom w:w="0" w:type="dxa"/>
              <w:right w:w="0" w:type="dxa"/>
            </w:tcMar>
          </w:tcPr>
          <w:p w:rsidR="009727CE" w:rsidRDefault="009A0083">
            <w:pPr>
              <w:spacing w:line="249" w:lineRule="auto"/>
              <w:ind w:left="43" w:right="-32"/>
              <w:jc w:val="center"/>
            </w:pPr>
            <w:r>
              <w:rPr>
                <w:rFonts w:ascii="Arial" w:eastAsia="Calibri" w:hAnsi="Arial" w:cs="Arial"/>
                <w:b/>
                <w:sz w:val="22"/>
                <w:szCs w:val="22"/>
              </w:rPr>
              <w:t>NOVIEMBRE</w:t>
            </w:r>
          </w:p>
        </w:tc>
        <w:tc>
          <w:tcPr>
            <w:tcW w:w="5" w:type="dxa"/>
            <w:tcBorders>
              <w:bottom w:val="single" w:sz="4" w:space="0" w:color="D0D7E5"/>
              <w:right w:val="single" w:sz="2" w:space="0" w:color="D0D7E5"/>
            </w:tcBorders>
            <w:shd w:val="clear" w:color="auto" w:fill="auto"/>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462"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11"/>
            </w:pPr>
            <w:r>
              <w:rPr>
                <w:rFonts w:ascii="Arial" w:eastAsia="Calibri" w:hAnsi="Arial" w:cs="Arial"/>
                <w:b/>
                <w:sz w:val="22"/>
                <w:szCs w:val="22"/>
              </w:rPr>
              <w:t>DICIEMBRE</w:t>
            </w:r>
          </w:p>
        </w:tc>
        <w:tc>
          <w:tcPr>
            <w:tcW w:w="307"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40"/>
              <w:jc w:val="center"/>
            </w:pPr>
            <w:r>
              <w:rPr>
                <w:rFonts w:ascii="Arial" w:eastAsia="Calibri" w:hAnsi="Arial" w:cs="Arial"/>
                <w:b/>
                <w:sz w:val="22"/>
                <w:szCs w:val="22"/>
              </w:rPr>
              <w:t>ENERO</w:t>
            </w:r>
          </w:p>
        </w:tc>
        <w:tc>
          <w:tcPr>
            <w:tcW w:w="398" w:type="dxa"/>
            <w:tcBorders>
              <w:left w:val="single" w:sz="2" w:space="0" w:color="D0D7E5"/>
              <w:bottom w:val="single" w:sz="4" w:space="0" w:color="D0D7E5"/>
            </w:tcBorders>
            <w:shd w:val="clear" w:color="auto" w:fill="auto"/>
            <w:tcMar>
              <w:top w:w="16" w:type="dxa"/>
              <w:left w:w="0" w:type="dxa"/>
              <w:bottom w:w="0" w:type="dxa"/>
              <w:right w:w="0" w:type="dxa"/>
            </w:tcMar>
          </w:tcPr>
          <w:p w:rsidR="009727CE" w:rsidRDefault="009A0083">
            <w:pPr>
              <w:spacing w:line="249" w:lineRule="auto"/>
              <w:ind w:right="-18"/>
              <w:jc w:val="right"/>
            </w:pPr>
            <w:r>
              <w:rPr>
                <w:rFonts w:ascii="Arial" w:eastAsia="Calibri" w:hAnsi="Arial" w:cs="Arial"/>
                <w:b/>
                <w:sz w:val="22"/>
                <w:szCs w:val="22"/>
              </w:rPr>
              <w:t>FEBRERO</w:t>
            </w:r>
          </w:p>
        </w:tc>
        <w:tc>
          <w:tcPr>
            <w:tcW w:w="5" w:type="dxa"/>
            <w:tcBorders>
              <w:bottom w:val="single" w:sz="4" w:space="0" w:color="D0D7E5"/>
              <w:right w:val="single" w:sz="2" w:space="0" w:color="D0D7E5"/>
            </w:tcBorders>
            <w:shd w:val="clear" w:color="auto" w:fill="auto"/>
            <w:tcMar>
              <w:top w:w="16" w:type="dxa"/>
              <w:left w:w="0" w:type="dxa"/>
              <w:bottom w:w="0" w:type="dxa"/>
              <w:right w:w="0" w:type="dxa"/>
            </w:tcMar>
            <w:vAlign w:val="bottom"/>
          </w:tcPr>
          <w:p w:rsidR="009727CE" w:rsidRDefault="009727CE">
            <w:pPr>
              <w:spacing w:after="160" w:line="249" w:lineRule="auto"/>
              <w:rPr>
                <w:rFonts w:ascii="Arial" w:hAnsi="Arial" w:cs="Arial"/>
                <w:sz w:val="22"/>
                <w:szCs w:val="22"/>
              </w:rPr>
            </w:pPr>
          </w:p>
        </w:tc>
        <w:tc>
          <w:tcPr>
            <w:tcW w:w="310"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24"/>
            </w:pPr>
            <w:r>
              <w:rPr>
                <w:rFonts w:ascii="Arial" w:eastAsia="Calibri" w:hAnsi="Arial" w:cs="Arial"/>
                <w:b/>
                <w:sz w:val="22"/>
                <w:szCs w:val="22"/>
              </w:rPr>
              <w:t>MARZO</w:t>
            </w:r>
          </w:p>
        </w:tc>
        <w:tc>
          <w:tcPr>
            <w:tcW w:w="265"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37"/>
              <w:jc w:val="center"/>
            </w:pPr>
            <w:r>
              <w:rPr>
                <w:rFonts w:ascii="Arial" w:eastAsia="Calibri" w:hAnsi="Arial" w:cs="Arial"/>
                <w:b/>
                <w:sz w:val="22"/>
                <w:szCs w:val="22"/>
              </w:rPr>
              <w:t>ABRIL</w:t>
            </w:r>
          </w:p>
        </w:tc>
        <w:tc>
          <w:tcPr>
            <w:tcW w:w="238" w:type="dxa"/>
            <w:tcBorders>
              <w:left w:val="single" w:sz="2" w:space="0" w:color="D0D7E5"/>
              <w:bottom w:val="single" w:sz="4" w:space="0" w:color="D0D7E5"/>
            </w:tcBorders>
            <w:shd w:val="clear" w:color="auto" w:fill="auto"/>
            <w:tcMar>
              <w:top w:w="16" w:type="dxa"/>
              <w:left w:w="0" w:type="dxa"/>
              <w:bottom w:w="0" w:type="dxa"/>
              <w:right w:w="0" w:type="dxa"/>
            </w:tcMar>
          </w:tcPr>
          <w:p w:rsidR="009727CE" w:rsidRDefault="009A0083">
            <w:pPr>
              <w:spacing w:line="249" w:lineRule="auto"/>
              <w:ind w:right="-7"/>
              <w:jc w:val="right"/>
            </w:pPr>
            <w:r>
              <w:rPr>
                <w:rFonts w:ascii="Arial" w:eastAsia="Calibri" w:hAnsi="Arial" w:cs="Arial"/>
                <w:b/>
                <w:sz w:val="22"/>
                <w:szCs w:val="22"/>
              </w:rPr>
              <w:t>MAYO</w:t>
            </w:r>
          </w:p>
        </w:tc>
        <w:tc>
          <w:tcPr>
            <w:tcW w:w="5" w:type="dxa"/>
            <w:tcBorders>
              <w:bottom w:val="single" w:sz="4" w:space="0" w:color="D0D7E5"/>
              <w:right w:val="single" w:sz="2" w:space="0" w:color="D0D7E5"/>
            </w:tcBorders>
            <w:shd w:val="clear" w:color="auto" w:fill="auto"/>
            <w:tcMar>
              <w:top w:w="16" w:type="dxa"/>
              <w:left w:w="0" w:type="dxa"/>
              <w:bottom w:w="0" w:type="dxa"/>
              <w:right w:w="0" w:type="dxa"/>
            </w:tcMar>
          </w:tcPr>
          <w:p w:rsidR="009727CE" w:rsidRDefault="009727CE">
            <w:pPr>
              <w:spacing w:after="160" w:line="249" w:lineRule="auto"/>
              <w:rPr>
                <w:rFonts w:ascii="Arial" w:hAnsi="Arial" w:cs="Arial"/>
                <w:sz w:val="22"/>
                <w:szCs w:val="22"/>
              </w:rPr>
            </w:pPr>
          </w:p>
        </w:tc>
        <w:tc>
          <w:tcPr>
            <w:tcW w:w="263"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31"/>
            </w:pPr>
            <w:r>
              <w:rPr>
                <w:rFonts w:ascii="Arial" w:eastAsia="Calibri" w:hAnsi="Arial" w:cs="Arial"/>
                <w:b/>
                <w:sz w:val="22"/>
                <w:szCs w:val="22"/>
              </w:rPr>
              <w:t>JUNIO</w:t>
            </w:r>
          </w:p>
        </w:tc>
        <w:tc>
          <w:tcPr>
            <w:tcW w:w="256"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37"/>
              <w:jc w:val="center"/>
            </w:pPr>
            <w:r>
              <w:rPr>
                <w:rFonts w:ascii="Arial" w:eastAsia="Calibri" w:hAnsi="Arial" w:cs="Arial"/>
                <w:b/>
                <w:sz w:val="22"/>
                <w:szCs w:val="22"/>
              </w:rPr>
              <w:t>JULIO</w:t>
            </w:r>
          </w:p>
        </w:tc>
        <w:tc>
          <w:tcPr>
            <w:tcW w:w="354" w:type="dxa"/>
            <w:tcBorders>
              <w:left w:val="single" w:sz="2" w:space="0" w:color="D0D7E5"/>
              <w:bottom w:val="single" w:sz="4" w:space="0" w:color="D0D7E5"/>
              <w:right w:val="single" w:sz="2" w:space="0" w:color="D0D7E5"/>
            </w:tcBorders>
            <w:shd w:val="clear" w:color="auto" w:fill="auto"/>
            <w:tcMar>
              <w:top w:w="16" w:type="dxa"/>
              <w:left w:w="0" w:type="dxa"/>
              <w:bottom w:w="0" w:type="dxa"/>
              <w:right w:w="0" w:type="dxa"/>
            </w:tcMar>
          </w:tcPr>
          <w:p w:rsidR="009727CE" w:rsidRDefault="009A0083">
            <w:pPr>
              <w:spacing w:line="249" w:lineRule="auto"/>
              <w:ind w:left="2"/>
              <w:jc w:val="center"/>
            </w:pPr>
            <w:r>
              <w:rPr>
                <w:rFonts w:ascii="Arial" w:eastAsia="Calibri" w:hAnsi="Arial" w:cs="Arial"/>
                <w:b/>
                <w:sz w:val="22"/>
                <w:szCs w:val="22"/>
              </w:rPr>
              <w:t>AGOSTO</w:t>
            </w:r>
          </w:p>
        </w:tc>
      </w:tr>
    </w:tbl>
    <w:p w:rsidR="009727CE" w:rsidRDefault="009727CE">
      <w:pPr>
        <w:tabs>
          <w:tab w:val="left" w:pos="0"/>
        </w:tabs>
        <w:suppressAutoHyphens w:val="0"/>
        <w:jc w:val="both"/>
        <w:rPr>
          <w:rFonts w:ascii="Arial" w:hAnsi="Arial" w:cs="Arial"/>
          <w:sz w:val="22"/>
          <w:szCs w:val="22"/>
        </w:rPr>
      </w:pPr>
    </w:p>
    <w:p w:rsidR="009727CE" w:rsidRDefault="009727CE">
      <w:pPr>
        <w:tabs>
          <w:tab w:val="left" w:pos="0"/>
        </w:tabs>
        <w:suppressAutoHyphens w:val="0"/>
        <w:jc w:val="both"/>
        <w:rPr>
          <w:rFonts w:ascii="Arial" w:hAnsi="Arial" w:cs="Arial"/>
          <w:sz w:val="22"/>
          <w:szCs w:val="22"/>
        </w:rPr>
      </w:pPr>
    </w:p>
    <w:p w:rsidR="009727CE" w:rsidRDefault="009727CE">
      <w:pPr>
        <w:tabs>
          <w:tab w:val="left" w:pos="0"/>
        </w:tabs>
        <w:suppressAutoHyphens w:val="0"/>
        <w:jc w:val="both"/>
        <w:rPr>
          <w:rFonts w:ascii="Arial" w:hAnsi="Arial" w:cs="Arial"/>
          <w:sz w:val="22"/>
          <w:szCs w:val="22"/>
        </w:rPr>
      </w:pPr>
    </w:p>
    <w:p w:rsidR="009727CE" w:rsidRDefault="009727CE">
      <w:pPr>
        <w:tabs>
          <w:tab w:val="left" w:pos="0"/>
        </w:tabs>
        <w:suppressAutoHyphens w:val="0"/>
        <w:jc w:val="both"/>
        <w:rPr>
          <w:rFonts w:ascii="Arial" w:hAnsi="Arial" w:cs="Arial"/>
          <w:sz w:val="22"/>
          <w:szCs w:val="22"/>
        </w:rPr>
      </w:pPr>
    </w:p>
    <w:p w:rsidR="009727CE" w:rsidRDefault="009727CE">
      <w:pPr>
        <w:tabs>
          <w:tab w:val="left" w:pos="0"/>
        </w:tabs>
        <w:suppressAutoHyphens w:val="0"/>
        <w:jc w:val="both"/>
        <w:rPr>
          <w:rFonts w:ascii="Arial" w:hAnsi="Arial" w:cs="Arial"/>
          <w:sz w:val="22"/>
          <w:szCs w:val="22"/>
        </w:rPr>
      </w:pPr>
    </w:p>
    <w:p w:rsidR="009727CE" w:rsidRDefault="009727CE">
      <w:pPr>
        <w:tabs>
          <w:tab w:val="left" w:pos="0"/>
        </w:tabs>
        <w:suppressAutoHyphens w:val="0"/>
        <w:jc w:val="both"/>
        <w:rPr>
          <w:rFonts w:ascii="Arial" w:hAnsi="Arial" w:cs="Arial"/>
          <w:sz w:val="22"/>
          <w:szCs w:val="22"/>
        </w:rPr>
      </w:pPr>
    </w:p>
    <w:p w:rsidR="009727CE" w:rsidRDefault="009727CE">
      <w:pPr>
        <w:tabs>
          <w:tab w:val="left" w:pos="0"/>
        </w:tabs>
        <w:suppressAutoHyphens w:val="0"/>
        <w:jc w:val="both"/>
        <w:rPr>
          <w:rFonts w:ascii="Arial" w:hAnsi="Arial" w:cs="Arial"/>
          <w:sz w:val="22"/>
          <w:szCs w:val="22"/>
        </w:rPr>
      </w:pPr>
    </w:p>
    <w:p w:rsidR="009727CE" w:rsidRDefault="009A0083">
      <w:pPr>
        <w:tabs>
          <w:tab w:val="left" w:pos="0"/>
        </w:tabs>
        <w:suppressAutoHyphens w:val="0"/>
        <w:jc w:val="both"/>
      </w:pPr>
      <w:r>
        <w:rPr>
          <w:rFonts w:ascii="Arial" w:hAnsi="Arial" w:cs="Arial"/>
          <w:noProof/>
          <w:sz w:val="22"/>
          <w:szCs w:val="22"/>
          <w:lang w:eastAsia="es-ES" w:bidi="ar-SA"/>
        </w:rPr>
        <w:lastRenderedPageBreak/>
        <w:drawing>
          <wp:inline distT="0" distB="0" distL="0" distR="0">
            <wp:extent cx="2964183" cy="7658100"/>
            <wp:effectExtent l="0" t="0" r="7617" b="0"/>
            <wp:docPr id="12"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964183" cy="7658100"/>
                    </a:xfrm>
                    <a:prstGeom prst="rect">
                      <a:avLst/>
                    </a:prstGeom>
                    <a:noFill/>
                    <a:ln>
                      <a:noFill/>
                      <a:prstDash/>
                    </a:ln>
                  </pic:spPr>
                </pic:pic>
              </a:graphicData>
            </a:graphic>
          </wp:inline>
        </w:drawing>
      </w:r>
    </w:p>
    <w:p w:rsidR="009727CE" w:rsidRDefault="009727CE">
      <w:pPr>
        <w:jc w:val="both"/>
        <w:rPr>
          <w:rFonts w:ascii="Arial" w:hAnsi="Arial" w:cs="Arial"/>
          <w:b/>
          <w:sz w:val="22"/>
          <w:szCs w:val="22"/>
        </w:rPr>
      </w:pPr>
    </w:p>
    <w:p w:rsidR="009727CE" w:rsidRDefault="009A0083">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lastRenderedPageBreak/>
        <w:t xml:space="preserve">    Consta en el expediente propuesta de la Alcaldesa-Presidenta, de fecha 22 de noviembre de 2023, cuyo tenor literal es el siguiente:</w:t>
      </w:r>
    </w:p>
    <w:p w:rsidR="009727CE" w:rsidRDefault="009727CE">
      <w:pPr>
        <w:jc w:val="both"/>
        <w:rPr>
          <w:rFonts w:ascii="Arial" w:eastAsia="Times New Roman" w:hAnsi="Arial" w:cs="Arial"/>
          <w:b/>
          <w:color w:val="000000"/>
          <w:sz w:val="22"/>
          <w:szCs w:val="22"/>
          <w:lang w:eastAsia="es-ES"/>
        </w:rPr>
      </w:pP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727CE">
      <w:pPr>
        <w:pStyle w:val="Textoindependiente"/>
        <w:rPr>
          <w:rFonts w:cs="Arial"/>
          <w:szCs w:val="22"/>
        </w:rPr>
      </w:pPr>
    </w:p>
    <w:p w:rsidR="009727CE" w:rsidRDefault="009A0083">
      <w:pPr>
        <w:pStyle w:val="Textoindependiente"/>
        <w:jc w:val="center"/>
      </w:pPr>
      <w:r>
        <w:rPr>
          <w:rFonts w:cs="Arial"/>
          <w:szCs w:val="22"/>
        </w:rPr>
        <w:t> “</w:t>
      </w:r>
      <w:r>
        <w:rPr>
          <w:rFonts w:cs="Arial"/>
          <w:b/>
          <w:szCs w:val="22"/>
        </w:rPr>
        <w:t>PROPUESTA</w:t>
      </w:r>
    </w:p>
    <w:p w:rsidR="009727CE" w:rsidRDefault="009A0083">
      <w:pPr>
        <w:pStyle w:val="Textoindependiente"/>
        <w:spacing w:line="360" w:lineRule="auto"/>
        <w:jc w:val="both"/>
      </w:pPr>
      <w:r>
        <w:rPr>
          <w:rFonts w:cs="Arial"/>
          <w:szCs w:val="22"/>
        </w:rPr>
        <w:t xml:space="preserve">Visto expediente nº </w:t>
      </w:r>
      <w:r>
        <w:rPr>
          <w:rFonts w:cs="Arial"/>
          <w:b/>
          <w:szCs w:val="22"/>
        </w:rPr>
        <w:t>3108/2023</w:t>
      </w:r>
      <w:r>
        <w:rPr>
          <w:rFonts w:cs="Arial"/>
          <w:szCs w:val="22"/>
        </w:rPr>
        <w:t xml:space="preserve">, que se tramita en esta Corporación, en relación con la tramitación </w:t>
      </w:r>
      <w:r>
        <w:rPr>
          <w:rFonts w:cs="Arial"/>
          <w:b/>
          <w:szCs w:val="22"/>
        </w:rPr>
        <w:t xml:space="preserve">del Plan Especial de ordenación del Casco de Candelaria T.M. de Candelaria y visto el informe jurídico de fecha 16/11/2023, </w:t>
      </w:r>
      <w:r>
        <w:rPr>
          <w:rFonts w:cs="Arial"/>
          <w:szCs w:val="22"/>
        </w:rPr>
        <w:t>debidamente conformado por el Secretario General Octav</w:t>
      </w:r>
      <w:r>
        <w:rPr>
          <w:rFonts w:cs="Arial"/>
          <w:szCs w:val="22"/>
        </w:rPr>
        <w:t>io Manuel Fernández Hernández. que transcrito literalmente dice:</w:t>
      </w:r>
    </w:p>
    <w:p w:rsidR="009727CE" w:rsidRDefault="009727CE">
      <w:pPr>
        <w:pStyle w:val="Textoindependiente"/>
        <w:spacing w:line="360" w:lineRule="auto"/>
        <w:jc w:val="both"/>
        <w:rPr>
          <w:rFonts w:cs="Arial"/>
          <w:szCs w:val="22"/>
        </w:rPr>
      </w:pPr>
    </w:p>
    <w:p w:rsidR="009727CE" w:rsidRDefault="009A0083">
      <w:pPr>
        <w:pStyle w:val="Textoindependiente"/>
        <w:jc w:val="center"/>
      </w:pPr>
      <w:r>
        <w:rPr>
          <w:rFonts w:cs="Arial"/>
          <w:szCs w:val="22"/>
        </w:rPr>
        <w:t>“… </w:t>
      </w:r>
      <w:r>
        <w:rPr>
          <w:rFonts w:cs="Arial"/>
          <w:b/>
          <w:szCs w:val="22"/>
        </w:rPr>
        <w:t>INFORME JURÍDICO</w:t>
      </w:r>
    </w:p>
    <w:p w:rsidR="009727CE" w:rsidRDefault="009A0083">
      <w:pPr>
        <w:spacing w:after="120"/>
        <w:jc w:val="center"/>
        <w:rPr>
          <w:rFonts w:ascii="Arial" w:hAnsi="Arial" w:cs="Arial"/>
          <w:b/>
          <w:sz w:val="22"/>
          <w:szCs w:val="22"/>
        </w:rPr>
      </w:pPr>
      <w:r>
        <w:rPr>
          <w:rFonts w:ascii="Arial" w:hAnsi="Arial" w:cs="Arial"/>
          <w:b/>
          <w:sz w:val="22"/>
          <w:szCs w:val="22"/>
        </w:rPr>
        <w:t xml:space="preserve">                         </w:t>
      </w:r>
    </w:p>
    <w:p w:rsidR="009727CE" w:rsidRDefault="009A0083">
      <w:pPr>
        <w:spacing w:after="120"/>
        <w:jc w:val="both"/>
        <w:rPr>
          <w:rFonts w:ascii="Arial" w:hAnsi="Arial" w:cs="Arial"/>
          <w:b/>
          <w:sz w:val="22"/>
          <w:szCs w:val="22"/>
        </w:rPr>
      </w:pPr>
      <w:r>
        <w:rPr>
          <w:rFonts w:ascii="Arial" w:hAnsi="Arial" w:cs="Arial"/>
          <w:b/>
          <w:sz w:val="22"/>
          <w:szCs w:val="22"/>
        </w:rPr>
        <w:t>La técnico de Administración General Olga Fernández Méndez Bencomo, en el expediente anteriormente reseñado, emite el siguiente informe:</w:t>
      </w:r>
    </w:p>
    <w:p w:rsidR="009727CE" w:rsidRDefault="009727CE">
      <w:pPr>
        <w:spacing w:after="120"/>
        <w:jc w:val="both"/>
        <w:rPr>
          <w:rFonts w:ascii="Arial" w:hAnsi="Arial" w:cs="Arial"/>
          <w:b/>
          <w:sz w:val="22"/>
          <w:szCs w:val="22"/>
        </w:rPr>
      </w:pPr>
    </w:p>
    <w:p w:rsidR="009727CE" w:rsidRDefault="009727CE">
      <w:pPr>
        <w:tabs>
          <w:tab w:val="right" w:pos="9540"/>
        </w:tabs>
        <w:suppressAutoHyphens w:val="0"/>
        <w:ind w:firstLine="708"/>
        <w:jc w:val="center"/>
        <w:rPr>
          <w:rFonts w:ascii="Arial" w:hAnsi="Arial" w:cs="Arial"/>
          <w:sz w:val="22"/>
          <w:szCs w:val="22"/>
        </w:rPr>
      </w:pPr>
    </w:p>
    <w:p w:rsidR="009727CE" w:rsidRDefault="009A0083">
      <w:pPr>
        <w:tabs>
          <w:tab w:val="right" w:pos="9540"/>
        </w:tabs>
        <w:suppressAutoHyphens w:val="0"/>
        <w:ind w:firstLine="708"/>
        <w:jc w:val="center"/>
      </w:pPr>
      <w:r>
        <w:rPr>
          <w:rFonts w:ascii="Arial" w:hAnsi="Arial" w:cs="Arial"/>
          <w:sz w:val="22"/>
          <w:szCs w:val="22"/>
        </w:rPr>
        <w:t> </w:t>
      </w:r>
      <w:r>
        <w:rPr>
          <w:rFonts w:ascii="Arial" w:eastAsia="Times New Roman" w:hAnsi="Arial" w:cs="Arial"/>
          <w:b/>
          <w:sz w:val="22"/>
          <w:szCs w:val="22"/>
          <w:lang w:val="es-ES_tradnl" w:eastAsia="es-ES"/>
        </w:rPr>
        <w:t>ANTECEDENTES</w:t>
      </w:r>
    </w:p>
    <w:p w:rsidR="009727CE" w:rsidRDefault="009727CE">
      <w:pPr>
        <w:tabs>
          <w:tab w:val="right" w:pos="9540"/>
        </w:tabs>
        <w:suppressAutoHyphens w:val="0"/>
        <w:ind w:firstLine="708"/>
        <w:jc w:val="center"/>
        <w:rPr>
          <w:rFonts w:ascii="Arial" w:eastAsia="Times New Roman" w:hAnsi="Arial" w:cs="Arial"/>
          <w:b/>
          <w:sz w:val="22"/>
          <w:szCs w:val="22"/>
          <w:lang w:val="es-ES_tradnl" w:eastAsia="es-ES"/>
        </w:rPr>
      </w:pPr>
    </w:p>
    <w:p w:rsidR="009727CE" w:rsidRDefault="009A0083">
      <w:pPr>
        <w:spacing w:before="100" w:after="100"/>
        <w:jc w:val="both"/>
      </w:pPr>
      <w:r>
        <w:rPr>
          <w:rFonts w:ascii="Arial" w:hAnsi="Arial" w:cs="Arial"/>
          <w:sz w:val="22"/>
          <w:szCs w:val="22"/>
        </w:rPr>
        <w:t> </w:t>
      </w:r>
      <w:r>
        <w:rPr>
          <w:rFonts w:ascii="Arial" w:eastAsia="Times New Roman" w:hAnsi="Arial" w:cs="Arial"/>
          <w:sz w:val="22"/>
          <w:szCs w:val="22"/>
          <w:lang w:eastAsia="es-ES"/>
        </w:rPr>
        <w:t xml:space="preserve">Visto el expediente número </w:t>
      </w:r>
      <w:r>
        <w:rPr>
          <w:rFonts w:ascii="Arial" w:hAnsi="Arial" w:cs="Arial"/>
          <w:sz w:val="22"/>
          <w:szCs w:val="22"/>
        </w:rPr>
        <w:t>3108/2023</w:t>
      </w:r>
      <w:r>
        <w:rPr>
          <w:rFonts w:ascii="Arial" w:hAnsi="Arial" w:cs="Arial"/>
          <w:b/>
          <w:sz w:val="22"/>
          <w:szCs w:val="22"/>
        </w:rPr>
        <w:t xml:space="preserve"> </w:t>
      </w:r>
      <w:r>
        <w:rPr>
          <w:rFonts w:ascii="Arial" w:eastAsia="Times New Roman" w:hAnsi="Arial" w:cs="Arial"/>
          <w:sz w:val="22"/>
          <w:szCs w:val="22"/>
          <w:lang w:eastAsia="es-ES"/>
        </w:rPr>
        <w:t>que se tramita en esta Corporación en relación a la aprobación del Plan Especial de Ordenación del Casco de Candelaria, y teniendo en cuenta que:</w:t>
      </w:r>
    </w:p>
    <w:p w:rsidR="009727CE" w:rsidRDefault="009727CE">
      <w:pPr>
        <w:spacing w:before="100" w:after="100"/>
        <w:jc w:val="both"/>
        <w:rPr>
          <w:rFonts w:ascii="Arial" w:hAnsi="Arial" w:cs="Arial"/>
          <w:sz w:val="22"/>
          <w:szCs w:val="22"/>
        </w:rPr>
      </w:pPr>
    </w:p>
    <w:p w:rsidR="009727CE" w:rsidRDefault="009A0083">
      <w:pPr>
        <w:spacing w:before="100" w:after="100"/>
        <w:jc w:val="both"/>
      </w:pPr>
      <w:r>
        <w:rPr>
          <w:rFonts w:ascii="Arial" w:hAnsi="Arial" w:cs="Arial"/>
          <w:b/>
          <w:bCs/>
          <w:sz w:val="22"/>
          <w:szCs w:val="22"/>
          <w:lang w:eastAsia="es-ES"/>
        </w:rPr>
        <w:t>PRIMERO. -</w:t>
      </w:r>
      <w:r>
        <w:rPr>
          <w:rFonts w:ascii="Arial" w:hAnsi="Arial" w:cs="Arial"/>
          <w:sz w:val="22"/>
          <w:szCs w:val="22"/>
          <w:lang w:eastAsia="es-ES"/>
        </w:rPr>
        <w:t xml:space="preserve"> El Plan General de Ordenación vigente en Cande</w:t>
      </w:r>
      <w:r>
        <w:rPr>
          <w:rFonts w:ascii="Arial" w:hAnsi="Arial" w:cs="Arial"/>
          <w:sz w:val="22"/>
          <w:szCs w:val="22"/>
          <w:lang w:eastAsia="es-ES"/>
        </w:rPr>
        <w:t>laria, aprobado definitivamente el 10 de noviembre de 2006 y publicado el 10 de mayo de 2007 en el BOC nº 92 y el 17 de mayo de 2007 en el BOP nº 71 (en adelante, PGO) delimita un área remitida a Plan Especial</w:t>
      </w:r>
      <w:r>
        <w:rPr>
          <w:rFonts w:ascii="Arial" w:hAnsi="Arial" w:cs="Arial"/>
          <w:bCs/>
          <w:sz w:val="22"/>
          <w:szCs w:val="22"/>
          <w:lang w:eastAsia="es-ES"/>
        </w:rPr>
        <w:t xml:space="preserve"> clasificado y categorizado como Suelo Urbano C</w:t>
      </w:r>
      <w:r>
        <w:rPr>
          <w:rFonts w:ascii="Arial" w:hAnsi="Arial" w:cs="Arial"/>
          <w:bCs/>
          <w:sz w:val="22"/>
          <w:szCs w:val="22"/>
          <w:lang w:eastAsia="es-ES"/>
        </w:rPr>
        <w:t>onsolidado de Interés Cultural, excepto un área situada</w:t>
      </w:r>
      <w:r>
        <w:rPr>
          <w:rFonts w:ascii="Arial" w:hAnsi="Arial" w:cs="Arial"/>
          <w:sz w:val="22"/>
          <w:szCs w:val="22"/>
          <w:lang w:eastAsia="es-ES"/>
        </w:rPr>
        <w:t xml:space="preserve"> en su extremo sur donde se incorpora parte del suelo urbanizable no ordenado denominado Samarines. </w:t>
      </w:r>
    </w:p>
    <w:p w:rsidR="009727CE" w:rsidRDefault="009A0083">
      <w:pPr>
        <w:widowControl/>
        <w:suppressAutoHyphens w:val="0"/>
        <w:spacing w:before="100" w:after="100"/>
        <w:jc w:val="both"/>
      </w:pPr>
      <w:r>
        <w:rPr>
          <w:rFonts w:ascii="Arial" w:eastAsia="Times New Roman" w:hAnsi="Arial" w:cs="Arial"/>
          <w:b/>
          <w:bCs/>
          <w:sz w:val="22"/>
          <w:szCs w:val="22"/>
          <w:lang w:eastAsia="es-ES"/>
        </w:rPr>
        <w:t>SEGUNDO. -</w:t>
      </w:r>
      <w:r>
        <w:rPr>
          <w:rFonts w:ascii="Arial" w:eastAsia="Times New Roman" w:hAnsi="Arial" w:cs="Arial"/>
          <w:sz w:val="22"/>
          <w:szCs w:val="22"/>
          <w:lang w:eastAsia="es-ES"/>
        </w:rPr>
        <w:t xml:space="preserve"> </w:t>
      </w:r>
      <w:r>
        <w:rPr>
          <w:rFonts w:ascii="Arial" w:eastAsia="Times New Roman" w:hAnsi="Arial" w:cs="Arial"/>
          <w:bCs/>
          <w:sz w:val="22"/>
          <w:szCs w:val="22"/>
          <w:lang w:eastAsia="es-ES"/>
        </w:rPr>
        <w:t>El Ayuntamiento de Candelaria plantea, conforme a lo anterior, la iniciativa para la elab</w:t>
      </w:r>
      <w:r>
        <w:rPr>
          <w:rFonts w:ascii="Arial" w:eastAsia="Times New Roman" w:hAnsi="Arial" w:cs="Arial"/>
          <w:bCs/>
          <w:sz w:val="22"/>
          <w:szCs w:val="22"/>
          <w:lang w:eastAsia="es-ES"/>
        </w:rPr>
        <w:t>oración del Plan Especial de Ordenación del Casco de Candelaria, cuya redacción ha sido encargada a la entidad “Gestión y Planeamiento Territorial y Medioambiental, SA (GESPLAN)”, adscrita a la Consejería de Transición Ecológica, Lucha contra el Cambio Cli</w:t>
      </w:r>
      <w:r>
        <w:rPr>
          <w:rFonts w:ascii="Arial" w:eastAsia="Times New Roman" w:hAnsi="Arial" w:cs="Arial"/>
          <w:bCs/>
          <w:sz w:val="22"/>
          <w:szCs w:val="22"/>
          <w:lang w:eastAsia="es-ES"/>
        </w:rPr>
        <w:t xml:space="preserve">mático y Planificación Territorial del Gobierno de Canarias mediante acuerdo plenario de fecha 30 de marzo de 2023. </w:t>
      </w:r>
    </w:p>
    <w:p w:rsidR="009727CE" w:rsidRDefault="009A0083">
      <w:pPr>
        <w:widowControl/>
        <w:suppressAutoHyphens w:val="0"/>
        <w:autoSpaceDE w:val="0"/>
        <w:jc w:val="both"/>
      </w:pPr>
      <w:r>
        <w:rPr>
          <w:rFonts w:ascii="Arial" w:eastAsia="Times New Roman" w:hAnsi="Arial" w:cs="Arial"/>
          <w:b/>
          <w:iCs/>
          <w:sz w:val="22"/>
          <w:szCs w:val="22"/>
          <w:lang w:eastAsia="es-ES"/>
        </w:rPr>
        <w:t>TERCERO. -</w:t>
      </w:r>
      <w:r>
        <w:rPr>
          <w:rFonts w:ascii="Arial" w:eastAsia="Times New Roman" w:hAnsi="Arial" w:cs="Arial"/>
          <w:iCs/>
          <w:sz w:val="22"/>
          <w:szCs w:val="22"/>
          <w:lang w:eastAsia="es-ES"/>
        </w:rPr>
        <w:t xml:space="preserve"> Con fecha 15 de mayo de 2023 se procede a la formalización del citado encargo a Medio Propio del Ayuntamiento de Candelaria a la</w:t>
      </w:r>
      <w:r>
        <w:rPr>
          <w:rFonts w:ascii="Arial" w:eastAsia="Times New Roman" w:hAnsi="Arial" w:cs="Arial"/>
          <w:iCs/>
          <w:sz w:val="22"/>
          <w:szCs w:val="22"/>
          <w:lang w:eastAsia="es-ES"/>
        </w:rPr>
        <w:t xml:space="preserve"> entidad Gesplan, para la redacción del </w:t>
      </w:r>
      <w:r>
        <w:rPr>
          <w:rFonts w:ascii="Arial" w:eastAsia="Times New Roman" w:hAnsi="Arial" w:cs="Arial"/>
          <w:sz w:val="22"/>
          <w:szCs w:val="22"/>
          <w:lang w:eastAsia="es-ES"/>
        </w:rPr>
        <w:t>Plan Especial de Ordenación del Casco de Candelaria</w:t>
      </w:r>
      <w:r>
        <w:rPr>
          <w:rFonts w:ascii="Arial" w:eastAsia="Times New Roman" w:hAnsi="Arial" w:cs="Arial"/>
          <w:iCs/>
          <w:sz w:val="22"/>
          <w:szCs w:val="22"/>
          <w:lang w:eastAsia="es-ES"/>
        </w:rPr>
        <w:t>, T.M. de Candelaria. La Cláusula Tercera recogida en el documento de Formalización del encargo recoge el plazo de entrega de los trabajos será de CATORCE (14) MESES</w:t>
      </w:r>
      <w:r>
        <w:rPr>
          <w:rFonts w:ascii="Arial" w:eastAsia="Times New Roman" w:hAnsi="Arial" w:cs="Arial"/>
          <w:iCs/>
          <w:sz w:val="22"/>
          <w:szCs w:val="22"/>
          <w:lang w:eastAsia="es-ES"/>
        </w:rPr>
        <w:t xml:space="preserve">, a contar desde la recepción oficial por parte de Gesplan del presente </w:t>
      </w:r>
      <w:r>
        <w:rPr>
          <w:rFonts w:ascii="Arial" w:eastAsia="Times New Roman" w:hAnsi="Arial" w:cs="Arial"/>
          <w:iCs/>
          <w:sz w:val="22"/>
          <w:szCs w:val="22"/>
          <w:lang w:eastAsia="es-ES"/>
        </w:rPr>
        <w:lastRenderedPageBreak/>
        <w:t>documento de formalización del encargo, sin perjuicio de las posibles modificaciones que se pudieran acordar justificadamente que deriven del desarrollo de los trabajos.</w:t>
      </w:r>
      <w:r>
        <w:rPr>
          <w:rFonts w:ascii="Arial" w:eastAsia="Times New Roman" w:hAnsi="Arial" w:cs="Arial"/>
          <w:iCs/>
          <w:sz w:val="22"/>
          <w:szCs w:val="22"/>
          <w:lang w:eastAsia="es-ES"/>
        </w:rPr>
        <w:br/>
      </w:r>
    </w:p>
    <w:p w:rsidR="009727CE" w:rsidRDefault="009A0083">
      <w:pPr>
        <w:widowControl/>
        <w:suppressAutoHyphens w:val="0"/>
        <w:autoSpaceDE w:val="0"/>
        <w:jc w:val="both"/>
      </w:pPr>
      <w:r>
        <w:rPr>
          <w:rFonts w:ascii="Arial" w:eastAsia="Times New Roman" w:hAnsi="Arial" w:cs="Arial"/>
          <w:b/>
          <w:iCs/>
          <w:sz w:val="22"/>
          <w:szCs w:val="22"/>
          <w:lang w:eastAsia="es-ES"/>
        </w:rPr>
        <w:t>CUARTO. -</w:t>
      </w:r>
      <w:r>
        <w:rPr>
          <w:rFonts w:ascii="Arial" w:eastAsia="Times New Roman" w:hAnsi="Arial" w:cs="Arial"/>
          <w:iCs/>
          <w:sz w:val="22"/>
          <w:szCs w:val="22"/>
          <w:lang w:eastAsia="es-ES"/>
        </w:rPr>
        <w:t xml:space="preserve"> Med</w:t>
      </w:r>
      <w:r>
        <w:rPr>
          <w:rFonts w:ascii="Arial" w:eastAsia="Times New Roman" w:hAnsi="Arial" w:cs="Arial"/>
          <w:iCs/>
          <w:sz w:val="22"/>
          <w:szCs w:val="22"/>
          <w:lang w:eastAsia="es-ES"/>
        </w:rPr>
        <w:t xml:space="preserve">iante acuerdo del pleno de 28 de septiembre de 2023, se autoriza a la entidad “Gestión y Planeamiento Territorial y Medioambiental, SA (GESPLAN)”, la ampliación del plazo de ejecución de los servicios encomendados consistentes en la redacción del proyecto </w:t>
      </w:r>
      <w:r>
        <w:rPr>
          <w:rFonts w:ascii="Arial" w:eastAsia="Times New Roman" w:hAnsi="Arial" w:cs="Arial"/>
          <w:sz w:val="22"/>
          <w:szCs w:val="22"/>
          <w:lang w:eastAsia="es-ES"/>
        </w:rPr>
        <w:t>Plan Especial de Ordenación del Casco de Candelaria</w:t>
      </w:r>
      <w:r>
        <w:rPr>
          <w:rFonts w:ascii="Arial" w:eastAsia="Times New Roman" w:hAnsi="Arial" w:cs="Arial"/>
          <w:iCs/>
          <w:sz w:val="22"/>
          <w:szCs w:val="22"/>
          <w:lang w:eastAsia="es-ES"/>
        </w:rPr>
        <w:t>, T.M. de Candelaria, en virtud del informe técnico elaborado por la Arquitecta municipal, que consta unido al expediente.</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t>QUINTO. -</w:t>
      </w:r>
      <w:r>
        <w:rPr>
          <w:rFonts w:ascii="Arial" w:eastAsia="Times New Roman" w:hAnsi="Arial" w:cs="Arial"/>
          <w:iCs/>
          <w:sz w:val="22"/>
          <w:szCs w:val="22"/>
          <w:lang w:eastAsia="es-ES"/>
        </w:rPr>
        <w:t xml:space="preserve"> </w:t>
      </w:r>
      <w:r>
        <w:rPr>
          <w:rFonts w:ascii="Arial" w:eastAsia="Times New Roman" w:hAnsi="Arial" w:cs="Arial"/>
          <w:b/>
          <w:iCs/>
          <w:sz w:val="22"/>
          <w:szCs w:val="22"/>
          <w:lang w:eastAsia="es-ES"/>
        </w:rPr>
        <w:t xml:space="preserve"> </w:t>
      </w:r>
      <w:r>
        <w:rPr>
          <w:rFonts w:ascii="Arial" w:eastAsia="Times New Roman" w:hAnsi="Arial" w:cs="Arial"/>
          <w:iCs/>
          <w:sz w:val="22"/>
          <w:szCs w:val="22"/>
          <w:lang w:eastAsia="es-ES"/>
        </w:rPr>
        <w:t xml:space="preserve">Con fecha 14 de noviembre de 2023 y </w:t>
      </w:r>
      <w:r>
        <w:rPr>
          <w:rFonts w:ascii="Arial" w:hAnsi="Arial" w:cs="Arial"/>
          <w:sz w:val="22"/>
          <w:szCs w:val="22"/>
        </w:rPr>
        <w:t xml:space="preserve">2023-E-RC-14316 </w:t>
      </w:r>
      <w:r>
        <w:rPr>
          <w:rFonts w:ascii="Arial" w:eastAsia="Times New Roman" w:hAnsi="Arial" w:cs="Arial"/>
          <w:iCs/>
          <w:sz w:val="22"/>
          <w:szCs w:val="22"/>
          <w:lang w:eastAsia="es-ES"/>
        </w:rPr>
        <w:t>la entidad “Gestió</w:t>
      </w:r>
      <w:r>
        <w:rPr>
          <w:rFonts w:ascii="Arial" w:eastAsia="Times New Roman" w:hAnsi="Arial" w:cs="Arial"/>
          <w:iCs/>
          <w:sz w:val="22"/>
          <w:szCs w:val="22"/>
          <w:lang w:eastAsia="es-ES"/>
        </w:rPr>
        <w:t xml:space="preserve">n y Planeamiento Territorial y Medioambiental, S.A. (GESPLAN)” hace entrega de documentos de trabajo, no definitivos, relativos a la justificación de trabajos realizados hasta la fecha, correspondientes a la Fase I – Documento Borrador y Documento inicial </w:t>
      </w:r>
      <w:r>
        <w:rPr>
          <w:rFonts w:ascii="Arial" w:eastAsia="Times New Roman" w:hAnsi="Arial" w:cs="Arial"/>
          <w:iCs/>
          <w:sz w:val="22"/>
          <w:szCs w:val="22"/>
          <w:lang w:eastAsia="es-ES"/>
        </w:rPr>
        <w:t xml:space="preserve">estratégico del Plan Especial, vinculados al encargo del </w:t>
      </w:r>
      <w:r>
        <w:rPr>
          <w:rFonts w:ascii="Arial" w:eastAsia="Times New Roman" w:hAnsi="Arial" w:cs="Arial"/>
          <w:sz w:val="22"/>
          <w:szCs w:val="22"/>
          <w:lang w:eastAsia="es-ES"/>
        </w:rPr>
        <w:t>Plan Especial de Ordenación del Casco de Candelaria</w:t>
      </w:r>
      <w:r>
        <w:rPr>
          <w:rFonts w:ascii="Arial" w:eastAsia="Times New Roman" w:hAnsi="Arial" w:cs="Arial"/>
          <w:iCs/>
          <w:sz w:val="22"/>
          <w:szCs w:val="22"/>
          <w:lang w:eastAsia="es-ES"/>
        </w:rPr>
        <w:t xml:space="preserve">, T.M. de Candelaria. </w:t>
      </w:r>
    </w:p>
    <w:p w:rsidR="009727CE" w:rsidRDefault="009A0083">
      <w:pPr>
        <w:widowControl/>
        <w:suppressAutoHyphens w:val="0"/>
        <w:spacing w:before="100" w:after="100"/>
        <w:jc w:val="both"/>
      </w:pPr>
      <w:r>
        <w:rPr>
          <w:rFonts w:ascii="Arial" w:eastAsia="Times New Roman" w:hAnsi="Arial" w:cs="Arial"/>
          <w:b/>
          <w:bCs/>
          <w:sz w:val="22"/>
          <w:szCs w:val="22"/>
          <w:lang w:eastAsia="es-ES"/>
        </w:rPr>
        <w:t>SEXTO. -</w:t>
      </w:r>
      <w:r>
        <w:rPr>
          <w:rFonts w:ascii="Arial" w:eastAsia="Times New Roman" w:hAnsi="Arial" w:cs="Arial"/>
          <w:sz w:val="22"/>
          <w:szCs w:val="22"/>
          <w:lang w:eastAsia="es-ES"/>
        </w:rPr>
        <w:t xml:space="preserve"> La iniciativa para la elaboración de los instrumentos de ordenación parte, de acuerdo con el art. 14.1 del Reglament</w:t>
      </w:r>
      <w:r>
        <w:rPr>
          <w:rFonts w:ascii="Arial" w:eastAsia="Times New Roman" w:hAnsi="Arial" w:cs="Arial"/>
          <w:sz w:val="22"/>
          <w:szCs w:val="22"/>
          <w:lang w:eastAsia="es-ES"/>
        </w:rPr>
        <w:t>o de Planeamiento de Canarias, de un acuerdo de iniciación adoptado por el órgano sustantivo en el que se deberá:</w:t>
      </w:r>
    </w:p>
    <w:p w:rsidR="009727CE" w:rsidRDefault="009A0083">
      <w:pPr>
        <w:widowControl/>
        <w:numPr>
          <w:ilvl w:val="0"/>
          <w:numId w:val="28"/>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Fijar la necesidad y oportunidad de la ordenación.</w:t>
      </w:r>
    </w:p>
    <w:p w:rsidR="009727CE" w:rsidRDefault="009A0083">
      <w:pPr>
        <w:widowControl/>
        <w:numPr>
          <w:ilvl w:val="0"/>
          <w:numId w:val="28"/>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Designar el órgano promotor y ambiental, de acuerdo con sus propias normas organizativas.</w:t>
      </w:r>
    </w:p>
    <w:p w:rsidR="009727CE" w:rsidRDefault="009A0083">
      <w:pPr>
        <w:widowControl/>
        <w:numPr>
          <w:ilvl w:val="0"/>
          <w:numId w:val="28"/>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Designar un director responsable de la elaboración del plan.</w:t>
      </w:r>
    </w:p>
    <w:p w:rsidR="009727CE" w:rsidRDefault="009A0083">
      <w:pPr>
        <w:widowControl/>
        <w:numPr>
          <w:ilvl w:val="0"/>
          <w:numId w:val="28"/>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Establecer un cronograma estimado de tramitación.</w:t>
      </w:r>
    </w:p>
    <w:p w:rsidR="009727CE" w:rsidRDefault="009A0083">
      <w:pPr>
        <w:widowControl/>
        <w:numPr>
          <w:ilvl w:val="0"/>
          <w:numId w:val="28"/>
        </w:numPr>
        <w:suppressAutoHyphens w:val="0"/>
        <w:spacing w:before="100" w:after="100"/>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Acordar la medida cautelar de suspensión de la tramitación de los instrumentos de ordenación, y/o la suspensión de licencias, en su caso.</w:t>
      </w:r>
    </w:p>
    <w:p w:rsidR="009727CE" w:rsidRDefault="009A0083">
      <w:pPr>
        <w:widowControl/>
        <w:suppressAutoHyphens w:val="0"/>
        <w:spacing w:before="100" w:after="100"/>
        <w:jc w:val="both"/>
      </w:pPr>
      <w:r>
        <w:rPr>
          <w:rFonts w:ascii="Arial" w:eastAsia="Times New Roman" w:hAnsi="Arial" w:cs="Arial"/>
          <w:b/>
          <w:sz w:val="22"/>
          <w:szCs w:val="22"/>
          <w:lang w:eastAsia="es-ES"/>
        </w:rPr>
        <w:t>SÉPTIMO. -</w:t>
      </w:r>
      <w:r>
        <w:rPr>
          <w:rFonts w:ascii="Arial" w:eastAsia="Times New Roman" w:hAnsi="Arial" w:cs="Arial"/>
          <w:sz w:val="22"/>
          <w:szCs w:val="22"/>
          <w:lang w:eastAsia="es-ES"/>
        </w:rPr>
        <w:t xml:space="preserve"> El órgano sustantivo al que se refiere el art. 14 del RPC, según se define en el art. 5 de la Ley 21/2013, de 9 de diciembre, de evaluación ambiental, se corresponde con el “órgano de la Administración pública que ostenta las competencias para a</w:t>
      </w:r>
      <w:r>
        <w:rPr>
          <w:rFonts w:ascii="Arial" w:eastAsia="Times New Roman" w:hAnsi="Arial" w:cs="Arial"/>
          <w:sz w:val="22"/>
          <w:szCs w:val="22"/>
          <w:lang w:eastAsia="es-ES"/>
        </w:rPr>
        <w:t xml:space="preserve">doptar o aprobar un plan o programa…”. Siendo que en el presente caso corresponde al Pleno “la aprobación que ponga fin a la tramitación municipal de los planes y demás instrumentos de ordenación previstos en la legislación urbanística”, de acuerdo con la </w:t>
      </w:r>
      <w:r>
        <w:rPr>
          <w:rFonts w:ascii="Arial" w:eastAsia="Times New Roman" w:hAnsi="Arial" w:cs="Arial"/>
          <w:sz w:val="22"/>
          <w:szCs w:val="22"/>
          <w:lang w:eastAsia="es-ES"/>
        </w:rPr>
        <w:t>letra i) del art. 123.1 de la Ley 7/1985, de 2 de abril, Reguladora de las Bases del Régimen Local.</w:t>
      </w:r>
    </w:p>
    <w:p w:rsidR="009727CE" w:rsidRDefault="009727CE">
      <w:pPr>
        <w:jc w:val="both"/>
        <w:rPr>
          <w:rFonts w:ascii="Arial" w:hAnsi="Arial" w:cs="Arial"/>
          <w:sz w:val="22"/>
          <w:szCs w:val="22"/>
        </w:rPr>
      </w:pPr>
    </w:p>
    <w:p w:rsidR="009727CE" w:rsidRDefault="009A0083">
      <w:pPr>
        <w:widowControl/>
        <w:suppressAutoHyphens w:val="0"/>
        <w:spacing w:before="100" w:after="100"/>
        <w:ind w:firstLine="709"/>
        <w:jc w:val="both"/>
        <w:rPr>
          <w:rFonts w:ascii="Arial" w:eastAsia="Times New Roman" w:hAnsi="Arial" w:cs="Arial"/>
          <w:sz w:val="22"/>
          <w:szCs w:val="22"/>
          <w:lang w:eastAsia="es-ES"/>
        </w:rPr>
      </w:pPr>
      <w:r>
        <w:rPr>
          <w:rFonts w:ascii="Arial" w:eastAsia="Times New Roman" w:hAnsi="Arial" w:cs="Arial"/>
          <w:sz w:val="22"/>
          <w:szCs w:val="22"/>
          <w:lang w:eastAsia="es-ES"/>
        </w:rPr>
        <w:t>Se emite el presente Informe Propuesta de adopción del acuerdo de iniciación para la elaboración del Plan Especial de Ordenación del Casco de Candelaria de</w:t>
      </w:r>
      <w:r>
        <w:rPr>
          <w:rFonts w:ascii="Arial" w:eastAsia="Times New Roman" w:hAnsi="Arial" w:cs="Arial"/>
          <w:sz w:val="22"/>
          <w:szCs w:val="22"/>
          <w:lang w:eastAsia="es-ES"/>
        </w:rPr>
        <w:t xml:space="preserve"> conformidad con las siguientes</w:t>
      </w:r>
    </w:p>
    <w:p w:rsidR="009727CE" w:rsidRDefault="009727CE">
      <w:pPr>
        <w:widowControl/>
        <w:suppressAutoHyphens w:val="0"/>
        <w:spacing w:before="100" w:after="100"/>
        <w:ind w:firstLine="709"/>
        <w:jc w:val="both"/>
        <w:rPr>
          <w:rFonts w:ascii="Arial" w:eastAsia="Times New Roman" w:hAnsi="Arial" w:cs="Arial"/>
          <w:sz w:val="22"/>
          <w:szCs w:val="22"/>
          <w:lang w:eastAsia="es-ES"/>
        </w:rPr>
      </w:pPr>
    </w:p>
    <w:p w:rsidR="009727CE" w:rsidRDefault="009727CE">
      <w:pPr>
        <w:widowControl/>
        <w:suppressAutoHyphens w:val="0"/>
        <w:spacing w:before="100" w:after="100"/>
        <w:ind w:firstLine="709"/>
        <w:jc w:val="both"/>
        <w:rPr>
          <w:rFonts w:ascii="Arial" w:eastAsia="Times New Roman" w:hAnsi="Arial" w:cs="Arial"/>
          <w:sz w:val="22"/>
          <w:szCs w:val="22"/>
          <w:lang w:eastAsia="es-ES"/>
        </w:rPr>
      </w:pPr>
    </w:p>
    <w:p w:rsidR="009727CE" w:rsidRDefault="009727CE">
      <w:pPr>
        <w:widowControl/>
        <w:suppressAutoHyphens w:val="0"/>
        <w:spacing w:before="100" w:after="100"/>
        <w:ind w:firstLine="709"/>
        <w:jc w:val="both"/>
        <w:rPr>
          <w:rFonts w:ascii="Arial" w:eastAsia="Times New Roman" w:hAnsi="Arial" w:cs="Arial"/>
          <w:sz w:val="22"/>
          <w:szCs w:val="22"/>
          <w:lang w:eastAsia="es-ES"/>
        </w:rPr>
      </w:pPr>
    </w:p>
    <w:p w:rsidR="009727CE" w:rsidRDefault="009A0083">
      <w:pPr>
        <w:spacing w:line="244" w:lineRule="auto"/>
        <w:jc w:val="center"/>
        <w:rPr>
          <w:rFonts w:ascii="Arial" w:eastAsia="Times New Roman" w:hAnsi="Arial" w:cs="Arial"/>
          <w:b/>
          <w:bCs/>
          <w:sz w:val="22"/>
          <w:szCs w:val="22"/>
          <w:lang w:eastAsia="es-ES"/>
        </w:rPr>
      </w:pPr>
      <w:r>
        <w:rPr>
          <w:rFonts w:ascii="Arial" w:eastAsia="Times New Roman" w:hAnsi="Arial" w:cs="Arial"/>
          <w:b/>
          <w:bCs/>
          <w:sz w:val="22"/>
          <w:szCs w:val="22"/>
          <w:lang w:eastAsia="es-ES"/>
        </w:rPr>
        <w:t>CONSIDERACIONES JURÍDICAS</w:t>
      </w:r>
    </w:p>
    <w:p w:rsidR="009727CE" w:rsidRDefault="009727CE">
      <w:pPr>
        <w:spacing w:line="244" w:lineRule="auto"/>
        <w:jc w:val="center"/>
        <w:rPr>
          <w:rFonts w:ascii="Arial" w:eastAsia="Times New Roman" w:hAnsi="Arial" w:cs="Arial"/>
          <w:sz w:val="22"/>
          <w:szCs w:val="22"/>
          <w:lang w:eastAsia="es-ES"/>
        </w:rPr>
      </w:pPr>
    </w:p>
    <w:p w:rsidR="009727CE" w:rsidRDefault="009A0083">
      <w:pPr>
        <w:widowControl/>
        <w:suppressAutoHyphens w:val="0"/>
        <w:spacing w:before="100" w:after="100"/>
        <w:jc w:val="both"/>
      </w:pPr>
      <w:r>
        <w:rPr>
          <w:rFonts w:ascii="Arial" w:eastAsia="Times New Roman" w:hAnsi="Arial" w:cs="Arial"/>
          <w:b/>
          <w:bCs/>
          <w:sz w:val="22"/>
          <w:szCs w:val="22"/>
          <w:lang w:eastAsia="es-ES"/>
        </w:rPr>
        <w:t xml:space="preserve">PRIMERA. - </w:t>
      </w:r>
      <w:r>
        <w:rPr>
          <w:rFonts w:ascii="Arial" w:eastAsia="Times New Roman" w:hAnsi="Arial" w:cs="Arial"/>
          <w:sz w:val="22"/>
          <w:szCs w:val="22"/>
          <w:lang w:eastAsia="es-ES"/>
        </w:rPr>
        <w:t xml:space="preserve">El artículo 146.1 de la Ley 4/2017, de 13 de julio, del Suelo y de los Espacios Naturales Protegidos de Canarias que los Planes Especiales de Ordenación tienen por objeto desarrollar </w:t>
      </w:r>
      <w:r>
        <w:rPr>
          <w:rFonts w:ascii="Arial" w:eastAsia="Times New Roman" w:hAnsi="Arial" w:cs="Arial"/>
          <w:sz w:val="22"/>
          <w:szCs w:val="22"/>
          <w:lang w:eastAsia="es-ES"/>
        </w:rPr>
        <w:t xml:space="preserve">o </w:t>
      </w:r>
      <w:r>
        <w:rPr>
          <w:rFonts w:ascii="Arial" w:eastAsia="Times New Roman" w:hAnsi="Arial" w:cs="Arial"/>
          <w:sz w:val="22"/>
          <w:szCs w:val="22"/>
          <w:lang w:eastAsia="es-ES"/>
        </w:rPr>
        <w:lastRenderedPageBreak/>
        <w:t xml:space="preserve">completar las determinaciones de los planes generales, ordenando elementos específicos de un ámbito territorial determinado. </w:t>
      </w:r>
    </w:p>
    <w:p w:rsidR="009727CE" w:rsidRDefault="009A0083">
      <w:pPr>
        <w:widowControl/>
        <w:suppressAutoHyphens w:val="0"/>
        <w:spacing w:before="100" w:after="100"/>
        <w:jc w:val="both"/>
        <w:rPr>
          <w:rFonts w:ascii="Arial" w:eastAsia="Times New Roman" w:hAnsi="Arial" w:cs="Arial"/>
          <w:sz w:val="22"/>
          <w:szCs w:val="22"/>
          <w:lang w:eastAsia="es-ES"/>
        </w:rPr>
      </w:pPr>
      <w:r>
        <w:rPr>
          <w:rFonts w:ascii="Arial" w:eastAsia="Times New Roman" w:hAnsi="Arial" w:cs="Arial"/>
          <w:sz w:val="22"/>
          <w:szCs w:val="22"/>
          <w:lang w:eastAsia="es-ES"/>
        </w:rPr>
        <w:t>Conforme al artículo 146.2, los ayuntamientos podrán aprobar planes especiales, en desarrollo del plan general o de forma autóno</w:t>
      </w:r>
      <w:r>
        <w:rPr>
          <w:rFonts w:ascii="Arial" w:eastAsia="Times New Roman" w:hAnsi="Arial" w:cs="Arial"/>
          <w:sz w:val="22"/>
          <w:szCs w:val="22"/>
          <w:lang w:eastAsia="es-ES"/>
        </w:rPr>
        <w:t>ma, con las siguientes finalidades:</w:t>
      </w:r>
    </w:p>
    <w:p w:rsidR="009727CE" w:rsidRDefault="009A0083">
      <w:pPr>
        <w:ind w:left="720"/>
        <w:jc w:val="both"/>
        <w:rPr>
          <w:rFonts w:ascii="Arial" w:hAnsi="Arial" w:cs="Arial"/>
          <w:i/>
          <w:sz w:val="22"/>
          <w:szCs w:val="22"/>
        </w:rPr>
      </w:pPr>
      <w:r>
        <w:rPr>
          <w:rFonts w:ascii="Arial" w:hAnsi="Arial" w:cs="Arial"/>
          <w:i/>
          <w:sz w:val="22"/>
          <w:szCs w:val="22"/>
        </w:rPr>
        <w:t>“a) Establecer la ordenación pormenorizada precisa para la ejecución del planeamiento, en todo o en parte, del suelo urbano consolidado y del suelo rústico de asentamiento rural.</w:t>
      </w:r>
    </w:p>
    <w:p w:rsidR="009727CE" w:rsidRDefault="009A0083">
      <w:pPr>
        <w:ind w:left="720"/>
        <w:jc w:val="both"/>
        <w:rPr>
          <w:rFonts w:ascii="Arial" w:hAnsi="Arial" w:cs="Arial"/>
          <w:i/>
          <w:sz w:val="22"/>
          <w:szCs w:val="22"/>
        </w:rPr>
      </w:pPr>
      <w:r>
        <w:rPr>
          <w:rFonts w:ascii="Arial" w:hAnsi="Arial" w:cs="Arial"/>
          <w:i/>
          <w:sz w:val="22"/>
          <w:szCs w:val="22"/>
        </w:rPr>
        <w:t>b) Conservar y mejorar el medio natural y</w:t>
      </w:r>
      <w:r>
        <w:rPr>
          <w:rFonts w:ascii="Arial" w:hAnsi="Arial" w:cs="Arial"/>
          <w:i/>
          <w:sz w:val="22"/>
          <w:szCs w:val="22"/>
        </w:rPr>
        <w:t xml:space="preserve"> el paisaje natural y urbano.</w:t>
      </w:r>
    </w:p>
    <w:p w:rsidR="009727CE" w:rsidRDefault="009A0083">
      <w:pPr>
        <w:ind w:left="720"/>
        <w:jc w:val="both"/>
        <w:rPr>
          <w:rFonts w:ascii="Arial" w:hAnsi="Arial" w:cs="Arial"/>
          <w:i/>
          <w:sz w:val="22"/>
          <w:szCs w:val="22"/>
        </w:rPr>
      </w:pPr>
      <w:r>
        <w:rPr>
          <w:rFonts w:ascii="Arial" w:hAnsi="Arial" w:cs="Arial"/>
          <w:i/>
          <w:sz w:val="22"/>
          <w:szCs w:val="22"/>
        </w:rPr>
        <w:t>c) Proteger, conservar y rehabilitar el patrimonio histórico canario.</w:t>
      </w:r>
    </w:p>
    <w:p w:rsidR="009727CE" w:rsidRDefault="009A0083">
      <w:pPr>
        <w:ind w:left="720"/>
        <w:jc w:val="both"/>
        <w:rPr>
          <w:rFonts w:ascii="Arial" w:hAnsi="Arial" w:cs="Arial"/>
          <w:i/>
          <w:sz w:val="22"/>
          <w:szCs w:val="22"/>
        </w:rPr>
      </w:pPr>
      <w:r>
        <w:rPr>
          <w:rFonts w:ascii="Arial" w:hAnsi="Arial" w:cs="Arial"/>
          <w:i/>
          <w:sz w:val="22"/>
          <w:szCs w:val="22"/>
        </w:rPr>
        <w:t xml:space="preserve">d) Establecer la ordenación pormenorizada de las áreas urbanas sometidas a operaciones de reforma o de renovación urbanas, sin perjuicio de las actuaciones </w:t>
      </w:r>
      <w:r>
        <w:rPr>
          <w:rFonts w:ascii="Arial" w:hAnsi="Arial" w:cs="Arial"/>
          <w:i/>
          <w:sz w:val="22"/>
          <w:szCs w:val="22"/>
        </w:rPr>
        <w:t>sobre el medio urbano previstas en esta ley.</w:t>
      </w:r>
    </w:p>
    <w:p w:rsidR="009727CE" w:rsidRDefault="009A0083">
      <w:pPr>
        <w:ind w:left="720"/>
        <w:jc w:val="both"/>
        <w:rPr>
          <w:rFonts w:ascii="Arial" w:hAnsi="Arial" w:cs="Arial"/>
          <w:i/>
          <w:sz w:val="22"/>
          <w:szCs w:val="22"/>
        </w:rPr>
      </w:pPr>
      <w:r>
        <w:rPr>
          <w:rFonts w:ascii="Arial" w:hAnsi="Arial" w:cs="Arial"/>
          <w:i/>
          <w:sz w:val="22"/>
          <w:szCs w:val="22"/>
        </w:rPr>
        <w:t>e) Definir las actuaciones en los núcleos o zonas turísticas a rehabilitar.</w:t>
      </w:r>
    </w:p>
    <w:p w:rsidR="009727CE" w:rsidRDefault="009A0083">
      <w:pPr>
        <w:ind w:left="720"/>
        <w:jc w:val="both"/>
        <w:rPr>
          <w:rFonts w:ascii="Arial" w:hAnsi="Arial" w:cs="Arial"/>
          <w:i/>
          <w:sz w:val="22"/>
          <w:szCs w:val="22"/>
        </w:rPr>
      </w:pPr>
      <w:r>
        <w:rPr>
          <w:rFonts w:ascii="Arial" w:hAnsi="Arial" w:cs="Arial"/>
          <w:i/>
          <w:sz w:val="22"/>
          <w:szCs w:val="22"/>
        </w:rPr>
        <w:t>f) Ordenar los sistemas generales, cuando así lo determine el plan general.</w:t>
      </w:r>
    </w:p>
    <w:p w:rsidR="009727CE" w:rsidRDefault="009A0083">
      <w:pPr>
        <w:ind w:left="720"/>
        <w:jc w:val="both"/>
        <w:rPr>
          <w:rFonts w:ascii="Arial" w:hAnsi="Arial" w:cs="Arial"/>
          <w:i/>
          <w:sz w:val="22"/>
          <w:szCs w:val="22"/>
        </w:rPr>
      </w:pPr>
      <w:r>
        <w:rPr>
          <w:rFonts w:ascii="Arial" w:hAnsi="Arial" w:cs="Arial"/>
          <w:i/>
          <w:sz w:val="22"/>
          <w:szCs w:val="22"/>
        </w:rPr>
        <w:t>g) Cualesquiera otras análogas que se prevean reglamentaria</w:t>
      </w:r>
      <w:r>
        <w:rPr>
          <w:rFonts w:ascii="Arial" w:hAnsi="Arial" w:cs="Arial"/>
          <w:i/>
          <w:sz w:val="22"/>
          <w:szCs w:val="22"/>
        </w:rPr>
        <w:t>mente.”</w:t>
      </w:r>
    </w:p>
    <w:p w:rsidR="009727CE" w:rsidRDefault="009727CE">
      <w:pPr>
        <w:ind w:left="720"/>
        <w:jc w:val="both"/>
        <w:rPr>
          <w:rFonts w:ascii="Arial" w:hAnsi="Arial" w:cs="Arial"/>
          <w:i/>
          <w:sz w:val="22"/>
          <w:szCs w:val="22"/>
        </w:rPr>
      </w:pPr>
    </w:p>
    <w:p w:rsidR="009727CE" w:rsidRDefault="009A0083">
      <w:pPr>
        <w:ind w:firstLine="720"/>
        <w:jc w:val="both"/>
      </w:pPr>
      <w:r>
        <w:rPr>
          <w:rFonts w:ascii="Arial" w:hAnsi="Arial" w:cs="Arial"/>
          <w:bCs/>
          <w:sz w:val="22"/>
          <w:szCs w:val="22"/>
        </w:rPr>
        <w:t>El</w:t>
      </w:r>
      <w:r>
        <w:rPr>
          <w:rFonts w:ascii="Arial" w:hAnsi="Arial" w:cs="Arial"/>
          <w:sz w:val="22"/>
          <w:szCs w:val="22"/>
        </w:rPr>
        <w:t xml:space="preserve"> artículo 147.1 establece que cualquier sujeto, público o privado, podrá elaborar y proponer planes parciales y planes especiales, en los términos fijados por el plan general.</w:t>
      </w:r>
    </w:p>
    <w:p w:rsidR="009727CE" w:rsidRDefault="009727CE">
      <w:pPr>
        <w:ind w:firstLine="720"/>
        <w:jc w:val="both"/>
        <w:rPr>
          <w:rFonts w:ascii="Arial" w:hAnsi="Arial" w:cs="Arial"/>
          <w:sz w:val="22"/>
          <w:szCs w:val="22"/>
        </w:rPr>
      </w:pPr>
    </w:p>
    <w:p w:rsidR="009727CE" w:rsidRDefault="009A0083">
      <w:pPr>
        <w:jc w:val="both"/>
      </w:pPr>
      <w:r>
        <w:rPr>
          <w:rFonts w:ascii="Arial" w:hAnsi="Arial" w:cs="Arial"/>
          <w:b/>
          <w:bCs/>
          <w:sz w:val="22"/>
          <w:szCs w:val="22"/>
        </w:rPr>
        <w:t>SEGUNDA. -</w:t>
      </w:r>
      <w:r>
        <w:rPr>
          <w:rFonts w:ascii="Arial" w:hAnsi="Arial" w:cs="Arial"/>
          <w:sz w:val="22"/>
          <w:szCs w:val="22"/>
        </w:rPr>
        <w:t xml:space="preserve"> El artículo 148.1 de la Ley 4/2017, de 13 de julio, del </w:t>
      </w:r>
      <w:r>
        <w:rPr>
          <w:rFonts w:ascii="Arial" w:hAnsi="Arial" w:cs="Arial"/>
          <w:sz w:val="22"/>
          <w:szCs w:val="22"/>
        </w:rPr>
        <w:t>Suelo y de los Espacios Naturales Protegidos de Canarias (en adelante LSENPC) estipula que los Planes Parciales y los Planes Especiales se someterán a evaluación ambiental estratégica simplificada, con el alcance y contenido que proceda, cuando se constate</w:t>
      </w:r>
      <w:r>
        <w:rPr>
          <w:rFonts w:ascii="Arial" w:hAnsi="Arial" w:cs="Arial"/>
          <w:sz w:val="22"/>
          <w:szCs w:val="22"/>
        </w:rPr>
        <w:t xml:space="preserve"> en el informe del órgano ambiental que cumplen con las determinaciones ambientales del plan general que desarrollan, previamente evaluado. En el caso de que el Plan Parcial o el Plan Especial no se ajusten a tales determinaciones ambientales, deberán some</w:t>
      </w:r>
      <w:r>
        <w:rPr>
          <w:rFonts w:ascii="Arial" w:hAnsi="Arial" w:cs="Arial"/>
          <w:sz w:val="22"/>
          <w:szCs w:val="22"/>
        </w:rPr>
        <w:t xml:space="preserve">terse a evaluación ambiental estratégica ordinaria. </w:t>
      </w:r>
    </w:p>
    <w:p w:rsidR="009727CE" w:rsidRDefault="009A0083">
      <w:pPr>
        <w:jc w:val="both"/>
        <w:rPr>
          <w:rFonts w:ascii="Arial" w:hAnsi="Arial" w:cs="Arial"/>
          <w:sz w:val="22"/>
          <w:szCs w:val="22"/>
        </w:rPr>
      </w:pPr>
      <w:r>
        <w:rPr>
          <w:rFonts w:ascii="Arial" w:hAnsi="Arial" w:cs="Arial"/>
          <w:sz w:val="22"/>
          <w:szCs w:val="22"/>
        </w:rPr>
        <w:tab/>
        <w:t>En el mismo sentido se pronuncia el artículo 74 del Reglamento de Planeamiento de Canarias, aprobado por Decreto 181/2018, de 26 de diciembre (en adelante RPC) que señala lo siguiente:</w:t>
      </w:r>
    </w:p>
    <w:p w:rsidR="009727CE" w:rsidRDefault="009727CE">
      <w:pPr>
        <w:jc w:val="both"/>
        <w:rPr>
          <w:rFonts w:ascii="Arial" w:hAnsi="Arial" w:cs="Arial"/>
          <w:sz w:val="22"/>
          <w:szCs w:val="22"/>
        </w:rPr>
      </w:pPr>
    </w:p>
    <w:p w:rsidR="009727CE" w:rsidRDefault="009A0083">
      <w:pPr>
        <w:ind w:left="720"/>
        <w:jc w:val="both"/>
        <w:rPr>
          <w:rFonts w:ascii="Arial" w:hAnsi="Arial" w:cs="Arial"/>
          <w:i/>
          <w:sz w:val="22"/>
          <w:szCs w:val="22"/>
        </w:rPr>
      </w:pPr>
      <w:r>
        <w:rPr>
          <w:rFonts w:ascii="Arial" w:hAnsi="Arial" w:cs="Arial"/>
          <w:i/>
          <w:sz w:val="22"/>
          <w:szCs w:val="22"/>
        </w:rPr>
        <w:t>“1. De conformid</w:t>
      </w:r>
      <w:r>
        <w:rPr>
          <w:rFonts w:ascii="Arial" w:hAnsi="Arial" w:cs="Arial"/>
          <w:i/>
          <w:sz w:val="22"/>
          <w:szCs w:val="22"/>
        </w:rPr>
        <w:t>ad con lo previsto en el artículo 148.1 de la Ley 4/2017, de 13 de julio, del Suelo y de los Espacios Naturales Protegidos de Canarias, los planes parciales y los planes especiales se someterán a evaluación ambiental estratégica simplificada, cuando se con</w:t>
      </w:r>
      <w:r>
        <w:rPr>
          <w:rFonts w:ascii="Arial" w:hAnsi="Arial" w:cs="Arial"/>
          <w:i/>
          <w:sz w:val="22"/>
          <w:szCs w:val="22"/>
        </w:rPr>
        <w:t>state en el informe del órgano ambiental que cumple con las determinaciones del plan general que desarrollen, previamente evaluado.</w:t>
      </w:r>
    </w:p>
    <w:p w:rsidR="009727CE" w:rsidRDefault="009727CE">
      <w:pPr>
        <w:ind w:left="720"/>
        <w:jc w:val="both"/>
        <w:rPr>
          <w:rFonts w:ascii="Arial" w:hAnsi="Arial" w:cs="Arial"/>
          <w:i/>
          <w:sz w:val="22"/>
          <w:szCs w:val="22"/>
        </w:rPr>
      </w:pPr>
    </w:p>
    <w:p w:rsidR="009727CE" w:rsidRDefault="009A0083">
      <w:pPr>
        <w:ind w:left="720"/>
        <w:jc w:val="both"/>
        <w:rPr>
          <w:rFonts w:ascii="Arial" w:hAnsi="Arial" w:cs="Arial"/>
          <w:i/>
          <w:sz w:val="22"/>
          <w:szCs w:val="22"/>
        </w:rPr>
      </w:pPr>
      <w:r>
        <w:rPr>
          <w:rFonts w:ascii="Arial" w:hAnsi="Arial" w:cs="Arial"/>
          <w:i/>
          <w:sz w:val="22"/>
          <w:szCs w:val="22"/>
        </w:rPr>
        <w:t>2. En el caso de que a juicio del órgano ambiental el plan parcial o el Plan Especial no se ajusten a tales determinaciones</w:t>
      </w:r>
      <w:r>
        <w:rPr>
          <w:rFonts w:ascii="Arial" w:hAnsi="Arial" w:cs="Arial"/>
          <w:i/>
          <w:sz w:val="22"/>
          <w:szCs w:val="22"/>
        </w:rPr>
        <w:t xml:space="preserve"> ambientales, deberán someterse a evaluación ambiental estratégica ordinaria, aplicándose las reglas previstas en los apartados 4 a 7 del artículo 148 de la Ley del Suelo y de los Espacios Naturales Protegidos de Canarias. En este supuesto se seguirá el pr</w:t>
      </w:r>
      <w:r>
        <w:rPr>
          <w:rFonts w:ascii="Arial" w:hAnsi="Arial" w:cs="Arial"/>
          <w:i/>
          <w:sz w:val="22"/>
          <w:szCs w:val="22"/>
        </w:rPr>
        <w:t>ocedimiento señalado para los planes generales de ordenación, sin que sea necesario el trámite de avance del plan.”</w:t>
      </w:r>
    </w:p>
    <w:p w:rsidR="009727CE" w:rsidRDefault="009727CE">
      <w:pPr>
        <w:ind w:left="720"/>
        <w:jc w:val="both"/>
        <w:rPr>
          <w:rFonts w:ascii="Arial" w:hAnsi="Arial" w:cs="Arial"/>
          <w:sz w:val="22"/>
          <w:szCs w:val="22"/>
        </w:rPr>
      </w:pPr>
    </w:p>
    <w:p w:rsidR="009727CE" w:rsidRDefault="009A0083">
      <w:pPr>
        <w:jc w:val="both"/>
      </w:pPr>
      <w:r>
        <w:rPr>
          <w:rFonts w:ascii="Arial" w:hAnsi="Arial" w:cs="Arial"/>
          <w:sz w:val="22"/>
          <w:szCs w:val="22"/>
        </w:rPr>
        <w:tab/>
        <w:t xml:space="preserve">Vista la documentación ambiental del Plan General de Ordenación de Candelaria y sus posteriores modificaciones se comprueba que, </w:t>
      </w:r>
      <w:r>
        <w:rPr>
          <w:rFonts w:ascii="Arial" w:hAnsi="Arial" w:cs="Arial"/>
          <w:b/>
          <w:sz w:val="22"/>
          <w:szCs w:val="22"/>
        </w:rPr>
        <w:t>el ámbito</w:t>
      </w:r>
      <w:r>
        <w:rPr>
          <w:rFonts w:ascii="Arial" w:hAnsi="Arial" w:cs="Arial"/>
          <w:b/>
          <w:sz w:val="22"/>
          <w:szCs w:val="22"/>
        </w:rPr>
        <w:t xml:space="preserve"> del Plan Especial de Ordenación objeto de esta tramitación no ha sido previamente evaluado y, por tanto, procede iniciar su evaluación ambiental estratégica ordinaria. </w:t>
      </w:r>
    </w:p>
    <w:p w:rsidR="009727CE" w:rsidRDefault="009727CE">
      <w:pPr>
        <w:jc w:val="both"/>
        <w:rPr>
          <w:rFonts w:ascii="Arial" w:hAnsi="Arial" w:cs="Arial"/>
          <w:sz w:val="22"/>
          <w:szCs w:val="22"/>
        </w:rPr>
      </w:pPr>
    </w:p>
    <w:p w:rsidR="009727CE" w:rsidRDefault="009A0083">
      <w:pPr>
        <w:ind w:firstLine="720"/>
        <w:jc w:val="both"/>
        <w:rPr>
          <w:rFonts w:ascii="Arial" w:hAnsi="Arial" w:cs="Arial"/>
          <w:sz w:val="22"/>
          <w:szCs w:val="22"/>
        </w:rPr>
      </w:pPr>
      <w:r>
        <w:rPr>
          <w:rFonts w:ascii="Arial" w:hAnsi="Arial" w:cs="Arial"/>
          <w:sz w:val="22"/>
          <w:szCs w:val="22"/>
        </w:rPr>
        <w:t xml:space="preserve">A este respecto, resultan de aplicación los artículos 14 y siguientes del Reglamento </w:t>
      </w:r>
      <w:r>
        <w:rPr>
          <w:rFonts w:ascii="Arial" w:hAnsi="Arial" w:cs="Arial"/>
          <w:sz w:val="22"/>
          <w:szCs w:val="22"/>
        </w:rPr>
        <w:t xml:space="preserve">de </w:t>
      </w:r>
      <w:r>
        <w:rPr>
          <w:rFonts w:ascii="Arial" w:hAnsi="Arial" w:cs="Arial"/>
          <w:sz w:val="22"/>
          <w:szCs w:val="22"/>
        </w:rPr>
        <w:lastRenderedPageBreak/>
        <w:t xml:space="preserve">Planeamiento de Canarias donde se regulan los trámites comunes de la elaboración de los instrumentos de ordenación sometidos a evaluación ambiental estratégica ordinaria. </w:t>
      </w:r>
    </w:p>
    <w:p w:rsidR="009727CE" w:rsidRDefault="009727CE">
      <w:pPr>
        <w:ind w:firstLine="720"/>
        <w:jc w:val="both"/>
        <w:rPr>
          <w:rFonts w:ascii="Arial" w:hAnsi="Arial" w:cs="Arial"/>
          <w:sz w:val="22"/>
          <w:szCs w:val="22"/>
        </w:rPr>
      </w:pPr>
    </w:p>
    <w:p w:rsidR="009727CE" w:rsidRDefault="009A0083">
      <w:pPr>
        <w:ind w:firstLine="720"/>
        <w:jc w:val="both"/>
        <w:rPr>
          <w:rFonts w:ascii="Arial" w:hAnsi="Arial" w:cs="Arial"/>
          <w:sz w:val="22"/>
          <w:szCs w:val="22"/>
        </w:rPr>
      </w:pPr>
      <w:r>
        <w:rPr>
          <w:rFonts w:ascii="Arial" w:hAnsi="Arial" w:cs="Arial"/>
          <w:sz w:val="22"/>
          <w:szCs w:val="22"/>
        </w:rPr>
        <w:t>Así mismo, el órgano sustantivo podrá tener la condición de órgano promotor, asu</w:t>
      </w:r>
      <w:r>
        <w:rPr>
          <w:rFonts w:ascii="Arial" w:hAnsi="Arial" w:cs="Arial"/>
          <w:sz w:val="22"/>
          <w:szCs w:val="22"/>
        </w:rPr>
        <w:t>miendo las funciones atribuidas al mismo, de conformidad con lo previsto en la legislación básica de evaluación ambiental.</w:t>
      </w:r>
    </w:p>
    <w:p w:rsidR="009727CE" w:rsidRDefault="009727CE">
      <w:pPr>
        <w:ind w:firstLine="720"/>
        <w:jc w:val="both"/>
        <w:rPr>
          <w:rFonts w:ascii="Arial" w:hAnsi="Arial" w:cs="Arial"/>
          <w:sz w:val="22"/>
          <w:szCs w:val="22"/>
        </w:rPr>
      </w:pPr>
    </w:p>
    <w:p w:rsidR="009727CE" w:rsidRDefault="009A0083">
      <w:pPr>
        <w:jc w:val="both"/>
      </w:pPr>
      <w:r>
        <w:rPr>
          <w:rFonts w:ascii="Arial" w:hAnsi="Arial" w:cs="Arial"/>
          <w:b/>
          <w:bCs/>
          <w:sz w:val="22"/>
          <w:szCs w:val="22"/>
        </w:rPr>
        <w:t>TERCERA. -</w:t>
      </w:r>
      <w:r>
        <w:rPr>
          <w:rFonts w:ascii="Arial" w:hAnsi="Arial" w:cs="Arial"/>
          <w:bCs/>
          <w:sz w:val="22"/>
          <w:szCs w:val="22"/>
        </w:rPr>
        <w:t xml:space="preserve"> Respecto a la necesidad y oportunidad de la ordenación, cabe considerar </w:t>
      </w:r>
      <w:r>
        <w:rPr>
          <w:rFonts w:ascii="Arial" w:hAnsi="Arial" w:cs="Arial"/>
          <w:sz w:val="22"/>
          <w:szCs w:val="22"/>
        </w:rPr>
        <w:t xml:space="preserve">que la tramitación del presente Plan Especial de </w:t>
      </w:r>
      <w:r>
        <w:rPr>
          <w:rFonts w:ascii="Arial" w:hAnsi="Arial" w:cs="Arial"/>
          <w:sz w:val="22"/>
          <w:szCs w:val="22"/>
        </w:rPr>
        <w:t xml:space="preserve">Ordenación tiene por objeto desarrollar o completar las determinaciones establecidas en el PGO de Candelaria, aprobado definitivamente el 10 de noviembre de 2006 y publicado el 10 de mayo de 2007 en el BOC nº 92 y el 17 de mayo de 2007 en el BOP nº 71.  </w:t>
      </w:r>
    </w:p>
    <w:p w:rsidR="009727CE" w:rsidRDefault="009727CE">
      <w:pPr>
        <w:jc w:val="both"/>
        <w:rPr>
          <w:rFonts w:ascii="Arial" w:hAnsi="Arial" w:cs="Arial"/>
          <w:sz w:val="22"/>
          <w:szCs w:val="22"/>
        </w:rPr>
      </w:pPr>
    </w:p>
    <w:p w:rsidR="009727CE" w:rsidRDefault="009A0083">
      <w:pPr>
        <w:ind w:firstLine="720"/>
        <w:jc w:val="both"/>
        <w:rPr>
          <w:rFonts w:ascii="Arial" w:hAnsi="Arial" w:cs="Arial"/>
          <w:sz w:val="22"/>
          <w:szCs w:val="22"/>
        </w:rPr>
      </w:pPr>
      <w:r>
        <w:rPr>
          <w:rFonts w:ascii="Arial" w:hAnsi="Arial" w:cs="Arial"/>
          <w:sz w:val="22"/>
          <w:szCs w:val="22"/>
        </w:rPr>
        <w:t xml:space="preserve">El PGO de Candelaria establece la ordenación básica para todo el suelo urbano consolidado de Interés Cultural denominado Casco Histórico de Candelaria, si bien, remite su desarrollo pormenorizado a un “Plan Especial de Protección y Reforma Interior (PEPRI </w:t>
      </w:r>
      <w:r>
        <w:rPr>
          <w:rFonts w:ascii="Arial" w:hAnsi="Arial" w:cs="Arial"/>
          <w:sz w:val="22"/>
          <w:szCs w:val="22"/>
        </w:rPr>
        <w:t>Casco Histórico de Candelaria)”. A este respecto cabe señalar que, en base al nuevo marco legislativo definido por la vigente Ley del Suelo de Canarias y, dado que el denominado Casco Histórico de Candelaria no cuenta con una declaración de Conjunto Histór</w:t>
      </w:r>
      <w:r>
        <w:rPr>
          <w:rFonts w:ascii="Arial" w:hAnsi="Arial" w:cs="Arial"/>
          <w:sz w:val="22"/>
          <w:szCs w:val="22"/>
        </w:rPr>
        <w:t>ico, la ordenación remitida deberá desarrollarse a través de un Plan Especial de Ordenación.</w:t>
      </w:r>
    </w:p>
    <w:p w:rsidR="009727CE" w:rsidRDefault="009A0083">
      <w:pPr>
        <w:ind w:firstLine="720"/>
        <w:jc w:val="both"/>
        <w:rPr>
          <w:rFonts w:ascii="Arial" w:hAnsi="Arial" w:cs="Arial"/>
          <w:sz w:val="22"/>
          <w:szCs w:val="22"/>
        </w:rPr>
      </w:pPr>
      <w:r>
        <w:rPr>
          <w:rFonts w:ascii="Arial" w:hAnsi="Arial" w:cs="Arial"/>
          <w:sz w:val="22"/>
          <w:szCs w:val="22"/>
        </w:rPr>
        <w:t xml:space="preserve">Entre los objetivos de esta remisión se encuentra la necesidad de garantizar el mantenimiento y protección de los recursos culturales y la mejora urbana del casco </w:t>
      </w:r>
      <w:r>
        <w:rPr>
          <w:rFonts w:ascii="Arial" w:hAnsi="Arial" w:cs="Arial"/>
          <w:sz w:val="22"/>
          <w:szCs w:val="22"/>
        </w:rPr>
        <w:t>de Candelaria, para lo cual, el PGO establece determinadas directrices que deben inspirar la ordenación que desarrolle el Plan Especial.</w:t>
      </w:r>
    </w:p>
    <w:p w:rsidR="009727CE" w:rsidRDefault="009A0083">
      <w:pPr>
        <w:ind w:firstLine="720"/>
        <w:jc w:val="both"/>
        <w:rPr>
          <w:rFonts w:ascii="Arial" w:hAnsi="Arial" w:cs="Arial"/>
          <w:sz w:val="22"/>
          <w:szCs w:val="22"/>
        </w:rPr>
      </w:pPr>
      <w:r>
        <w:rPr>
          <w:rFonts w:ascii="Arial" w:hAnsi="Arial" w:cs="Arial"/>
          <w:sz w:val="22"/>
          <w:szCs w:val="22"/>
        </w:rPr>
        <w:t>Por otra parte, desde la aprobación del PGO han transcurrido más de quince años en los que, tanto el marco legislativo,</w:t>
      </w:r>
      <w:r>
        <w:rPr>
          <w:rFonts w:ascii="Arial" w:hAnsi="Arial" w:cs="Arial"/>
          <w:sz w:val="22"/>
          <w:szCs w:val="22"/>
        </w:rPr>
        <w:t xml:space="preserve"> como los criterios ambientales y sociales, han avanzado en la toma de conciencia de valores colectivos, exigiendo una planificación más racional y sostenible de los espacios urbanos. Algunos de estos criterios van encaminados a mejorar las condiciones de </w:t>
      </w:r>
      <w:r>
        <w:rPr>
          <w:rFonts w:ascii="Arial" w:hAnsi="Arial" w:cs="Arial"/>
          <w:sz w:val="22"/>
          <w:szCs w:val="22"/>
        </w:rPr>
        <w:t>vida de las personas, combinando los usos de manera funcional y creando entornos seguros, saludables, energéticamente eficientes y accesibles universalmente. Esta conciencia de los valores colectivos se ha incrementado también en materia de patrimonio cult</w:t>
      </w:r>
      <w:r>
        <w:rPr>
          <w:rFonts w:ascii="Arial" w:hAnsi="Arial" w:cs="Arial"/>
          <w:sz w:val="22"/>
          <w:szCs w:val="22"/>
        </w:rPr>
        <w:t>ural, lo que en el ámbito del Casco de Candelaria cobra especial interés dada la presencia de inmuebles, espacios y elementos de gran valor cultural, simbólico e identitario, que trasciende incluso el ámbito local. Por tanto, se precisa de una regulación e</w:t>
      </w:r>
      <w:r>
        <w:rPr>
          <w:rFonts w:ascii="Arial" w:hAnsi="Arial" w:cs="Arial"/>
          <w:sz w:val="22"/>
          <w:szCs w:val="22"/>
        </w:rPr>
        <w:t>specífica que combine la protección de los valores sociales, culturales, económicos, ambientales, edificatorios y funcionales del Casco Histórico de manera transversal y sostenible que no pierda de vista el objetivo último del desarrollo, la calidad de vid</w:t>
      </w:r>
      <w:r>
        <w:rPr>
          <w:rFonts w:ascii="Arial" w:hAnsi="Arial" w:cs="Arial"/>
          <w:sz w:val="22"/>
          <w:szCs w:val="22"/>
        </w:rPr>
        <w:t>a del ciudadano presente y futuro.</w:t>
      </w:r>
    </w:p>
    <w:p w:rsidR="009727CE" w:rsidRDefault="009727CE">
      <w:pPr>
        <w:ind w:firstLine="720"/>
        <w:jc w:val="both"/>
        <w:rPr>
          <w:rFonts w:ascii="Arial" w:hAnsi="Arial" w:cs="Arial"/>
          <w:sz w:val="22"/>
          <w:szCs w:val="22"/>
        </w:rPr>
      </w:pPr>
    </w:p>
    <w:p w:rsidR="009727CE" w:rsidRDefault="009A0083">
      <w:pPr>
        <w:ind w:firstLine="720"/>
        <w:jc w:val="both"/>
      </w:pPr>
      <w:r>
        <w:rPr>
          <w:rFonts w:ascii="Arial" w:hAnsi="Arial" w:cs="Arial"/>
          <w:sz w:val="22"/>
          <w:szCs w:val="22"/>
        </w:rPr>
        <w:t xml:space="preserve">En conclusión, la tramitación del </w:t>
      </w:r>
      <w:r>
        <w:rPr>
          <w:rFonts w:ascii="Arial" w:hAnsi="Arial" w:cs="Arial"/>
          <w:b/>
          <w:sz w:val="22"/>
          <w:szCs w:val="22"/>
        </w:rPr>
        <w:t>Plan Especial de Ordenación del Casco de Candelaria no es solo una exigencia derivada del PGO, sino que supone una oportunidad para adaptar el modelo urbanístico vigente a las necesidade</w:t>
      </w:r>
      <w:r>
        <w:rPr>
          <w:rFonts w:ascii="Arial" w:hAnsi="Arial" w:cs="Arial"/>
          <w:b/>
          <w:sz w:val="22"/>
          <w:szCs w:val="22"/>
        </w:rPr>
        <w:t>s actuales del municipio.</w:t>
      </w:r>
    </w:p>
    <w:p w:rsidR="009727CE" w:rsidRDefault="009A0083">
      <w:pPr>
        <w:jc w:val="both"/>
      </w:pPr>
      <w:r>
        <w:rPr>
          <w:rFonts w:ascii="Arial" w:hAnsi="Arial" w:cs="Arial"/>
          <w:b/>
          <w:bCs/>
          <w:sz w:val="22"/>
          <w:szCs w:val="22"/>
        </w:rPr>
        <w:t xml:space="preserve">CUARTA. - </w:t>
      </w:r>
      <w:r>
        <w:rPr>
          <w:rFonts w:ascii="Arial" w:hAnsi="Arial" w:cs="Arial"/>
          <w:sz w:val="22"/>
          <w:szCs w:val="22"/>
        </w:rPr>
        <w:t xml:space="preserve">De acuerdo con la letra b) del art. 14.1 del RPC, se designa como órgano promotor de la iniciativa de elaboración del </w:t>
      </w:r>
      <w:r>
        <w:rPr>
          <w:rFonts w:ascii="Arial" w:eastAsia="Times New Roman" w:hAnsi="Arial" w:cs="Arial"/>
          <w:sz w:val="22"/>
          <w:szCs w:val="22"/>
          <w:lang w:eastAsia="es-ES"/>
        </w:rPr>
        <w:t>Plan Especial de Ordenación del casco de Candelaria a</w:t>
      </w:r>
      <w:r>
        <w:rPr>
          <w:rFonts w:ascii="Arial" w:hAnsi="Arial" w:cs="Arial"/>
          <w:sz w:val="22"/>
          <w:szCs w:val="22"/>
        </w:rPr>
        <w:t>l Ilustre Ayuntamiento de Candelaria.</w:t>
      </w:r>
    </w:p>
    <w:p w:rsidR="009727CE" w:rsidRDefault="009727CE">
      <w:pPr>
        <w:jc w:val="both"/>
        <w:rPr>
          <w:rFonts w:ascii="Arial" w:eastAsia="Times New Roman" w:hAnsi="Arial" w:cs="Arial"/>
          <w:sz w:val="22"/>
          <w:szCs w:val="22"/>
          <w:lang w:eastAsia="es-ES"/>
        </w:rPr>
      </w:pPr>
    </w:p>
    <w:p w:rsidR="009727CE" w:rsidRDefault="009A0083">
      <w:pPr>
        <w:ind w:firstLine="720"/>
        <w:jc w:val="both"/>
        <w:rPr>
          <w:rFonts w:ascii="Arial" w:hAnsi="Arial" w:cs="Arial"/>
          <w:sz w:val="22"/>
          <w:szCs w:val="22"/>
        </w:rPr>
      </w:pPr>
      <w:r>
        <w:rPr>
          <w:rFonts w:ascii="Arial" w:hAnsi="Arial" w:cs="Arial"/>
          <w:sz w:val="22"/>
          <w:szCs w:val="22"/>
        </w:rPr>
        <w:t xml:space="preserve">En cuanto </w:t>
      </w:r>
      <w:r>
        <w:rPr>
          <w:rFonts w:ascii="Arial" w:hAnsi="Arial" w:cs="Arial"/>
          <w:sz w:val="22"/>
          <w:szCs w:val="22"/>
        </w:rPr>
        <w:t>al órgano ambiental, se designa a la Comisión Autonómica de Evaluación Ambiental en virtud del acuerdo plenario del Ayuntamiento de Candelaria, adoptado con fecha de 24 de febrero de 2022, por el cual se acuerda delegar en el órgano ambiental de la Comunid</w:t>
      </w:r>
      <w:r>
        <w:rPr>
          <w:rFonts w:ascii="Arial" w:hAnsi="Arial" w:cs="Arial"/>
          <w:sz w:val="22"/>
          <w:szCs w:val="22"/>
        </w:rPr>
        <w:t xml:space="preserve">ad </w:t>
      </w:r>
      <w:r>
        <w:rPr>
          <w:rFonts w:ascii="Arial" w:hAnsi="Arial" w:cs="Arial"/>
          <w:sz w:val="22"/>
          <w:szCs w:val="22"/>
        </w:rPr>
        <w:lastRenderedPageBreak/>
        <w:t>Autónoma la evaluación ambiental estratégica, ordinaria o simplificada, de los instrumentos de ordenación urbanística de competencia municipal, así como sus modificaciones. Dicha delegación se acepta por el Gobierno de Canarias mediante Decreto 230/2022</w:t>
      </w:r>
      <w:r>
        <w:rPr>
          <w:rFonts w:ascii="Arial" w:hAnsi="Arial" w:cs="Arial"/>
          <w:sz w:val="22"/>
          <w:szCs w:val="22"/>
        </w:rPr>
        <w:t>, de 22 de diciembre (BOC nº 2 de 3 de enero de 2023).</w:t>
      </w:r>
    </w:p>
    <w:p w:rsidR="009727CE" w:rsidRDefault="009727CE">
      <w:pPr>
        <w:ind w:firstLine="720"/>
        <w:jc w:val="both"/>
        <w:rPr>
          <w:rFonts w:ascii="Arial" w:hAnsi="Arial" w:cs="Arial"/>
          <w:sz w:val="22"/>
          <w:szCs w:val="22"/>
        </w:rPr>
      </w:pPr>
    </w:p>
    <w:p w:rsidR="009727CE" w:rsidRDefault="009A0083">
      <w:pPr>
        <w:jc w:val="both"/>
      </w:pPr>
      <w:r>
        <w:rPr>
          <w:rFonts w:ascii="Arial" w:hAnsi="Arial" w:cs="Arial"/>
          <w:b/>
          <w:bCs/>
          <w:sz w:val="22"/>
          <w:szCs w:val="22"/>
        </w:rPr>
        <w:t xml:space="preserve">QUINTA. - </w:t>
      </w:r>
      <w:r>
        <w:rPr>
          <w:rFonts w:ascii="Arial" w:hAnsi="Arial" w:cs="Arial"/>
          <w:sz w:val="22"/>
          <w:szCs w:val="22"/>
        </w:rPr>
        <w:t xml:space="preserve">Conforme a lo previsto en la letra c) del art. 14.1 del RPC, se propone la designación como </w:t>
      </w:r>
      <w:r>
        <w:rPr>
          <w:rFonts w:ascii="Arial" w:hAnsi="Arial" w:cs="Arial"/>
          <w:bCs/>
          <w:sz w:val="22"/>
          <w:szCs w:val="22"/>
        </w:rPr>
        <w:t xml:space="preserve">directora/a responsable de la elaboración del </w:t>
      </w:r>
      <w:r>
        <w:rPr>
          <w:rFonts w:ascii="Arial" w:eastAsia="Times New Roman" w:hAnsi="Arial" w:cs="Arial"/>
          <w:sz w:val="22"/>
          <w:szCs w:val="22"/>
          <w:lang w:eastAsia="es-ES"/>
        </w:rPr>
        <w:t xml:space="preserve">Plan Especial de Ordenación del Casco de Candelaria </w:t>
      </w:r>
      <w:r>
        <w:rPr>
          <w:rFonts w:ascii="Arial" w:eastAsia="Times New Roman" w:hAnsi="Arial" w:cs="Arial"/>
          <w:sz w:val="22"/>
          <w:szCs w:val="22"/>
          <w:lang w:eastAsia="es-ES"/>
        </w:rPr>
        <w:t>a</w:t>
      </w:r>
      <w:r>
        <w:rPr>
          <w:rFonts w:ascii="Arial" w:hAnsi="Arial" w:cs="Arial"/>
          <w:b/>
          <w:bCs/>
          <w:sz w:val="22"/>
          <w:szCs w:val="22"/>
        </w:rPr>
        <w:t xml:space="preserve"> </w:t>
      </w:r>
      <w:r>
        <w:rPr>
          <w:rFonts w:ascii="Arial" w:hAnsi="Arial" w:cs="Arial"/>
          <w:sz w:val="22"/>
          <w:szCs w:val="22"/>
        </w:rPr>
        <w:t>la Arquitecta municipal Nayra Guzmán Hernández.</w:t>
      </w:r>
    </w:p>
    <w:p w:rsidR="009727CE" w:rsidRDefault="009727CE">
      <w:pPr>
        <w:jc w:val="both"/>
        <w:rPr>
          <w:rFonts w:ascii="Arial" w:hAnsi="Arial" w:cs="Arial"/>
          <w:sz w:val="22"/>
          <w:szCs w:val="22"/>
        </w:rPr>
      </w:pPr>
    </w:p>
    <w:p w:rsidR="009727CE" w:rsidRDefault="009A0083">
      <w:pPr>
        <w:jc w:val="both"/>
      </w:pPr>
      <w:r>
        <w:rPr>
          <w:rFonts w:ascii="Arial" w:hAnsi="Arial" w:cs="Arial"/>
          <w:b/>
          <w:bCs/>
          <w:sz w:val="22"/>
          <w:szCs w:val="22"/>
        </w:rPr>
        <w:t xml:space="preserve">SEXTA. - </w:t>
      </w:r>
      <w:r>
        <w:rPr>
          <w:rFonts w:ascii="Arial" w:hAnsi="Arial" w:cs="Arial"/>
          <w:sz w:val="22"/>
          <w:szCs w:val="22"/>
        </w:rPr>
        <w:t xml:space="preserve">Con el objeto de garantizar la participación ciudadana en el procedimiento de elaboración de normas, y en cumplimiento de lo dispuesto en la legislación vigente en materia de Evaluación Ambiental </w:t>
      </w:r>
      <w:r>
        <w:rPr>
          <w:rFonts w:ascii="Arial" w:hAnsi="Arial" w:cs="Arial"/>
          <w:sz w:val="22"/>
          <w:szCs w:val="22"/>
        </w:rPr>
        <w:t>y de Ordenación del Territorio, durante la tramitación de los Planes Especiales que se inician deberá recabarse la opinión de la ciudadanía y organizaciones más representativas potencialmente afectadas. Entre los trámites comunes establecidos para la elabo</w:t>
      </w:r>
      <w:r>
        <w:rPr>
          <w:rFonts w:ascii="Arial" w:hAnsi="Arial" w:cs="Arial"/>
          <w:sz w:val="22"/>
          <w:szCs w:val="22"/>
        </w:rPr>
        <w:t>ración de los instrumentos de ordenación sometidos a evaluación ambiental estratégica ordinaria se encuentra la consulta previa que, según lo dispuesto en el artículo 15.2 del Reglamento de Planeamiento de Canarias, acordada la iniciación:</w:t>
      </w:r>
    </w:p>
    <w:p w:rsidR="009727CE" w:rsidRDefault="009A0083">
      <w:pPr>
        <w:ind w:firstLine="720"/>
        <w:jc w:val="both"/>
      </w:pPr>
      <w:r>
        <w:rPr>
          <w:rFonts w:ascii="Arial" w:hAnsi="Arial" w:cs="Arial"/>
          <w:sz w:val="22"/>
          <w:szCs w:val="22"/>
        </w:rPr>
        <w:t xml:space="preserve">“(…) </w:t>
      </w:r>
      <w:r>
        <w:rPr>
          <w:rFonts w:ascii="Arial" w:hAnsi="Arial" w:cs="Arial"/>
          <w:i/>
          <w:sz w:val="22"/>
          <w:szCs w:val="22"/>
        </w:rPr>
        <w:t>se sustanci</w:t>
      </w:r>
      <w:r>
        <w:rPr>
          <w:rFonts w:ascii="Arial" w:hAnsi="Arial" w:cs="Arial"/>
          <w:i/>
          <w:sz w:val="22"/>
          <w:szCs w:val="22"/>
        </w:rPr>
        <w:t>ará una consulta pública, a través del portal web de la Administración promotora, por el plazo previsto para cada uno de los instrumentos de ordenación, en la que se recabará la opinión de la ciudadanía y de las organizaciones más representativas potencial</w:t>
      </w:r>
      <w:r>
        <w:rPr>
          <w:rFonts w:ascii="Arial" w:hAnsi="Arial" w:cs="Arial"/>
          <w:i/>
          <w:sz w:val="22"/>
          <w:szCs w:val="22"/>
        </w:rPr>
        <w:t>mente afectadas, acerca de los problemas que se pretenden solucionar, la necesidad y oportunidad de la regulación, los objetivos que se persiguen y las posibles soluciones alternativas.”</w:t>
      </w:r>
    </w:p>
    <w:p w:rsidR="009727CE" w:rsidRDefault="009727CE">
      <w:pPr>
        <w:ind w:firstLine="720"/>
        <w:jc w:val="both"/>
        <w:rPr>
          <w:rFonts w:ascii="Arial" w:hAnsi="Arial" w:cs="Arial"/>
          <w:i/>
          <w:sz w:val="22"/>
          <w:szCs w:val="22"/>
        </w:rPr>
      </w:pPr>
    </w:p>
    <w:p w:rsidR="009727CE" w:rsidRDefault="009A0083">
      <w:pPr>
        <w:jc w:val="both"/>
      </w:pPr>
      <w:r>
        <w:rPr>
          <w:rFonts w:ascii="Arial" w:hAnsi="Arial" w:cs="Arial"/>
          <w:b/>
          <w:bCs/>
          <w:iCs/>
          <w:sz w:val="22"/>
          <w:szCs w:val="22"/>
        </w:rPr>
        <w:t>SÉPTIMA. -</w:t>
      </w:r>
      <w:r>
        <w:rPr>
          <w:rFonts w:ascii="Arial" w:hAnsi="Arial" w:cs="Arial"/>
          <w:iCs/>
          <w:sz w:val="22"/>
          <w:szCs w:val="22"/>
        </w:rPr>
        <w:t xml:space="preserve"> Se establece, de acuerdo con la letra d) del art. 14.1 de</w:t>
      </w:r>
      <w:r>
        <w:rPr>
          <w:rFonts w:ascii="Arial" w:hAnsi="Arial" w:cs="Arial"/>
          <w:iCs/>
          <w:sz w:val="22"/>
          <w:szCs w:val="22"/>
        </w:rPr>
        <w:t>l RPC, el cronograma estimado para la tramitación que se anexa al presente informe propuesta.</w:t>
      </w:r>
    </w:p>
    <w:p w:rsidR="009727CE" w:rsidRDefault="009A0083">
      <w:pPr>
        <w:widowControl/>
        <w:suppressAutoHyphens w:val="0"/>
        <w:spacing w:before="100" w:after="100"/>
        <w:ind w:firstLine="720"/>
        <w:jc w:val="both"/>
        <w:rPr>
          <w:rFonts w:ascii="Arial" w:eastAsia="Times New Roman" w:hAnsi="Arial" w:cs="Arial"/>
          <w:sz w:val="22"/>
          <w:szCs w:val="22"/>
          <w:lang w:eastAsia="es-ES"/>
        </w:rPr>
      </w:pPr>
      <w:r>
        <w:rPr>
          <w:rFonts w:ascii="Arial" w:eastAsia="Times New Roman" w:hAnsi="Arial" w:cs="Arial"/>
          <w:sz w:val="22"/>
          <w:szCs w:val="22"/>
          <w:lang w:eastAsia="es-ES"/>
        </w:rPr>
        <w:t>Por todo ello se propone al Excmo. Ayuntamiento Pleno para que ACUERDE:</w:t>
      </w:r>
    </w:p>
    <w:p w:rsidR="009727CE" w:rsidRDefault="009727CE">
      <w:pPr>
        <w:widowControl/>
        <w:suppressAutoHyphens w:val="0"/>
        <w:spacing w:before="100" w:after="100"/>
        <w:ind w:firstLine="720"/>
        <w:jc w:val="both"/>
        <w:rPr>
          <w:rFonts w:ascii="Arial" w:eastAsia="Times New Roman" w:hAnsi="Arial" w:cs="Arial"/>
          <w:sz w:val="22"/>
          <w:szCs w:val="22"/>
          <w:lang w:eastAsia="es-ES"/>
        </w:rPr>
      </w:pPr>
    </w:p>
    <w:p w:rsidR="009727CE" w:rsidRDefault="009A0083">
      <w:pPr>
        <w:spacing w:line="244" w:lineRule="auto"/>
        <w:jc w:val="center"/>
        <w:rPr>
          <w:rFonts w:ascii="Arial" w:eastAsia="Times New Roman" w:hAnsi="Arial" w:cs="Arial"/>
          <w:b/>
          <w:sz w:val="22"/>
          <w:szCs w:val="22"/>
          <w:lang w:eastAsia="es-ES"/>
        </w:rPr>
      </w:pPr>
      <w:r>
        <w:rPr>
          <w:rFonts w:ascii="Arial" w:eastAsia="Times New Roman" w:hAnsi="Arial" w:cs="Arial"/>
          <w:b/>
          <w:sz w:val="22"/>
          <w:szCs w:val="22"/>
          <w:lang w:eastAsia="es-ES"/>
        </w:rPr>
        <w:t>PROPUESTA DE RESOLUCIÓN</w:t>
      </w:r>
    </w:p>
    <w:p w:rsidR="009727CE" w:rsidRDefault="009727CE">
      <w:pPr>
        <w:spacing w:line="244" w:lineRule="auto"/>
        <w:jc w:val="center"/>
        <w:rPr>
          <w:rFonts w:ascii="Arial" w:eastAsia="Times New Roman" w:hAnsi="Arial" w:cs="Arial"/>
          <w:b/>
          <w:sz w:val="22"/>
          <w:szCs w:val="22"/>
          <w:lang w:eastAsia="es-ES"/>
        </w:rPr>
      </w:pPr>
    </w:p>
    <w:p w:rsidR="009727CE" w:rsidRDefault="009A0083">
      <w:pPr>
        <w:widowControl/>
        <w:suppressAutoHyphens w:val="0"/>
        <w:spacing w:before="100" w:after="100"/>
        <w:jc w:val="both"/>
      </w:pPr>
      <w:r>
        <w:rPr>
          <w:rFonts w:ascii="Arial" w:eastAsia="Times New Roman" w:hAnsi="Arial" w:cs="Arial"/>
          <w:i/>
          <w:iCs/>
          <w:sz w:val="22"/>
          <w:szCs w:val="22"/>
          <w:lang w:eastAsia="es-ES"/>
        </w:rPr>
        <w:t> </w:t>
      </w:r>
      <w:r>
        <w:rPr>
          <w:rFonts w:ascii="Arial" w:eastAsia="Times New Roman" w:hAnsi="Arial" w:cs="Arial"/>
          <w:b/>
          <w:bCs/>
          <w:sz w:val="22"/>
          <w:szCs w:val="22"/>
          <w:lang w:eastAsia="es-ES"/>
        </w:rPr>
        <w:t>PRIMERO. -</w:t>
      </w:r>
      <w:r>
        <w:rPr>
          <w:rFonts w:ascii="Arial" w:eastAsia="Times New Roman" w:hAnsi="Arial" w:cs="Arial"/>
          <w:sz w:val="22"/>
          <w:szCs w:val="22"/>
          <w:lang w:eastAsia="es-ES"/>
        </w:rPr>
        <w:t xml:space="preserve"> Acordar la iniciación del procedimiento de </w:t>
      </w:r>
      <w:r>
        <w:rPr>
          <w:rFonts w:ascii="Arial" w:eastAsia="Times New Roman" w:hAnsi="Arial" w:cs="Arial"/>
          <w:sz w:val="22"/>
          <w:szCs w:val="22"/>
          <w:lang w:eastAsia="es-ES"/>
        </w:rPr>
        <w:t>tramitación del Plan Especial de Ordenación del Casco de Candelaria.</w:t>
      </w:r>
    </w:p>
    <w:p w:rsidR="009727CE" w:rsidRDefault="009A0083">
      <w:pPr>
        <w:jc w:val="both"/>
      </w:pPr>
      <w:r>
        <w:rPr>
          <w:rFonts w:ascii="Arial" w:hAnsi="Arial" w:cs="Arial"/>
          <w:b/>
          <w:bCs/>
          <w:sz w:val="22"/>
          <w:szCs w:val="22"/>
        </w:rPr>
        <w:t>SEGUNDO. -</w:t>
      </w:r>
      <w:r>
        <w:rPr>
          <w:rFonts w:ascii="Arial" w:hAnsi="Arial" w:cs="Arial"/>
          <w:sz w:val="22"/>
          <w:szCs w:val="22"/>
        </w:rPr>
        <w:t xml:space="preserve"> Declarar justificada la necesidad y oportunidad del inicio de los trámites para la redacción y aprobación del </w:t>
      </w:r>
      <w:r>
        <w:rPr>
          <w:rFonts w:ascii="Arial" w:eastAsia="Times New Roman" w:hAnsi="Arial" w:cs="Arial"/>
          <w:sz w:val="22"/>
          <w:szCs w:val="22"/>
          <w:lang w:eastAsia="es-ES"/>
        </w:rPr>
        <w:t>Plan Especial de Ordenación del Casco de Candelaria</w:t>
      </w:r>
      <w:r>
        <w:rPr>
          <w:rFonts w:ascii="Arial" w:hAnsi="Arial" w:cs="Arial"/>
          <w:sz w:val="22"/>
          <w:szCs w:val="22"/>
        </w:rPr>
        <w:t xml:space="preserve"> en los término</w:t>
      </w:r>
      <w:r>
        <w:rPr>
          <w:rFonts w:ascii="Arial" w:hAnsi="Arial" w:cs="Arial"/>
          <w:sz w:val="22"/>
          <w:szCs w:val="22"/>
        </w:rPr>
        <w:t>s expuestos en el cuerpo de la presente resolución.</w:t>
      </w:r>
    </w:p>
    <w:p w:rsidR="009727CE" w:rsidRDefault="009727CE">
      <w:pPr>
        <w:jc w:val="both"/>
        <w:rPr>
          <w:rFonts w:ascii="Arial" w:hAnsi="Arial" w:cs="Arial"/>
          <w:sz w:val="22"/>
          <w:szCs w:val="22"/>
          <w:lang w:val="pt-PT"/>
        </w:rPr>
      </w:pPr>
    </w:p>
    <w:p w:rsidR="009727CE" w:rsidRDefault="009A0083">
      <w:pPr>
        <w:widowControl/>
        <w:suppressAutoHyphens w:val="0"/>
        <w:spacing w:before="100" w:after="100"/>
        <w:jc w:val="both"/>
      </w:pPr>
      <w:r>
        <w:rPr>
          <w:rFonts w:ascii="Arial" w:eastAsia="Times New Roman" w:hAnsi="Arial" w:cs="Arial"/>
          <w:b/>
          <w:bCs/>
          <w:sz w:val="22"/>
          <w:szCs w:val="22"/>
          <w:lang w:eastAsia="es-ES"/>
        </w:rPr>
        <w:t>TERCERO. -</w:t>
      </w:r>
      <w:r>
        <w:rPr>
          <w:rFonts w:ascii="Arial" w:eastAsia="Times New Roman" w:hAnsi="Arial" w:cs="Arial"/>
          <w:sz w:val="22"/>
          <w:szCs w:val="22"/>
          <w:lang w:eastAsia="es-ES"/>
        </w:rPr>
        <w:t xml:space="preserve"> Designar como órgano promotor al Excmo. Ayuntamiento de Candelaria y como órgano ambiental al órgano ambiental de la Comunidad Autónoma de Canarias.</w:t>
      </w:r>
    </w:p>
    <w:p w:rsidR="009727CE" w:rsidRDefault="009A0083">
      <w:pPr>
        <w:jc w:val="both"/>
      </w:pPr>
      <w:r>
        <w:rPr>
          <w:rFonts w:ascii="Arial" w:hAnsi="Arial" w:cs="Arial"/>
          <w:b/>
          <w:bCs/>
          <w:sz w:val="22"/>
          <w:szCs w:val="22"/>
        </w:rPr>
        <w:t>CUARTO. -</w:t>
      </w:r>
      <w:r>
        <w:rPr>
          <w:rFonts w:ascii="Arial" w:hAnsi="Arial" w:cs="Arial"/>
          <w:sz w:val="22"/>
          <w:szCs w:val="22"/>
        </w:rPr>
        <w:t xml:space="preserve"> Designar como director/a responsa</w:t>
      </w:r>
      <w:r>
        <w:rPr>
          <w:rFonts w:ascii="Arial" w:hAnsi="Arial" w:cs="Arial"/>
          <w:sz w:val="22"/>
          <w:szCs w:val="22"/>
        </w:rPr>
        <w:t>ble de la elaboración del Plan Especial de Ordenación del Casco de Candelaria a</w:t>
      </w:r>
      <w:r>
        <w:rPr>
          <w:rFonts w:ascii="Arial" w:hAnsi="Arial" w:cs="Arial"/>
          <w:b/>
          <w:bCs/>
          <w:sz w:val="22"/>
          <w:szCs w:val="22"/>
        </w:rPr>
        <w:t xml:space="preserve"> </w:t>
      </w:r>
      <w:r>
        <w:rPr>
          <w:rFonts w:ascii="Arial" w:hAnsi="Arial" w:cs="Arial"/>
          <w:sz w:val="22"/>
          <w:szCs w:val="22"/>
        </w:rPr>
        <w:t xml:space="preserve">la Arquitecta municipal Nayra Guzmán Hernández. </w:t>
      </w:r>
    </w:p>
    <w:p w:rsidR="009727CE" w:rsidRDefault="009727CE">
      <w:pPr>
        <w:jc w:val="both"/>
        <w:rPr>
          <w:rFonts w:ascii="Arial" w:hAnsi="Arial" w:cs="Arial"/>
          <w:sz w:val="22"/>
          <w:szCs w:val="22"/>
        </w:rPr>
      </w:pPr>
    </w:p>
    <w:p w:rsidR="009727CE" w:rsidRDefault="009A0083">
      <w:pPr>
        <w:widowControl/>
        <w:suppressAutoHyphens w:val="0"/>
        <w:spacing w:before="100" w:after="100"/>
        <w:jc w:val="both"/>
      </w:pPr>
      <w:r>
        <w:rPr>
          <w:rFonts w:ascii="Arial" w:eastAsia="Times New Roman" w:hAnsi="Arial" w:cs="Arial"/>
          <w:b/>
          <w:bCs/>
          <w:sz w:val="22"/>
          <w:szCs w:val="22"/>
          <w:lang w:eastAsia="es-ES"/>
        </w:rPr>
        <w:t>QUINTO. -</w:t>
      </w:r>
      <w:r>
        <w:rPr>
          <w:rFonts w:ascii="Arial" w:eastAsia="Times New Roman" w:hAnsi="Arial" w:cs="Arial"/>
          <w:sz w:val="22"/>
          <w:szCs w:val="22"/>
          <w:lang w:eastAsia="es-ES"/>
        </w:rPr>
        <w:t xml:space="preserve"> </w:t>
      </w:r>
      <w:r>
        <w:rPr>
          <w:rFonts w:ascii="Arial" w:hAnsi="Arial" w:cs="Arial"/>
          <w:sz w:val="22"/>
          <w:szCs w:val="22"/>
        </w:rPr>
        <w:t>Establecer el cronograma estimado de tramitación que se anexa, sin perjuicio de las posibles modificaciones que se p</w:t>
      </w:r>
      <w:r>
        <w:rPr>
          <w:rFonts w:ascii="Arial" w:hAnsi="Arial" w:cs="Arial"/>
          <w:sz w:val="22"/>
          <w:szCs w:val="22"/>
        </w:rPr>
        <w:t xml:space="preserve">udieran acordar justificadamente que deriven del desarrollo de los trabajos y de conformidad con el procedimiento establecido en la Ley 4/2017, de 13 de julio, del Suelo y de los Espacios Naturales Protegidos de Canarias y en el Reglamento de Planeamiento </w:t>
      </w:r>
      <w:r>
        <w:rPr>
          <w:rFonts w:ascii="Arial" w:hAnsi="Arial" w:cs="Arial"/>
          <w:sz w:val="22"/>
          <w:szCs w:val="22"/>
        </w:rPr>
        <w:t>de Canarias, aprobado por Decreto 181/2018, de 26 de diciembre.</w:t>
      </w:r>
    </w:p>
    <w:p w:rsidR="009727CE" w:rsidRDefault="009A0083">
      <w:pPr>
        <w:widowControl/>
        <w:suppressAutoHyphens w:val="0"/>
        <w:spacing w:before="100" w:after="100"/>
        <w:jc w:val="both"/>
      </w:pPr>
      <w:r>
        <w:rPr>
          <w:rFonts w:ascii="Arial" w:eastAsia="Times New Roman" w:hAnsi="Arial" w:cs="Arial"/>
          <w:b/>
          <w:bCs/>
          <w:sz w:val="22"/>
          <w:szCs w:val="22"/>
          <w:lang w:eastAsia="es-ES"/>
        </w:rPr>
        <w:lastRenderedPageBreak/>
        <w:t>SEXTO. -</w:t>
      </w:r>
      <w:r>
        <w:rPr>
          <w:rFonts w:ascii="Arial" w:eastAsia="Times New Roman" w:hAnsi="Arial" w:cs="Arial"/>
          <w:sz w:val="22"/>
          <w:szCs w:val="22"/>
          <w:lang w:eastAsia="es-ES"/>
        </w:rPr>
        <w:t xml:space="preserve"> Someter a consulta pública por plazo de un (1) mes a través del portal web del Ayuntamiento de Candelaria www.candelaria.es, para recabar la opinión de los sujetos y de las organizaci</w:t>
      </w:r>
      <w:r>
        <w:rPr>
          <w:rFonts w:ascii="Arial" w:eastAsia="Times New Roman" w:hAnsi="Arial" w:cs="Arial"/>
          <w:sz w:val="22"/>
          <w:szCs w:val="22"/>
          <w:lang w:eastAsia="es-ES"/>
        </w:rPr>
        <w:t xml:space="preserve">ones interesadas y/o potencialmente afectadas por el futuro Plan Especial de </w:t>
      </w:r>
      <w:r>
        <w:rPr>
          <w:rFonts w:ascii="Arial" w:hAnsi="Arial" w:cs="Arial"/>
          <w:sz w:val="22"/>
          <w:szCs w:val="22"/>
          <w:lang w:eastAsia="es-ES"/>
        </w:rPr>
        <w:t>Ordenación del Casco de Candelaria</w:t>
      </w:r>
      <w:r>
        <w:rPr>
          <w:rFonts w:ascii="Arial" w:eastAsia="Times New Roman" w:hAnsi="Arial" w:cs="Arial"/>
          <w:sz w:val="22"/>
          <w:szCs w:val="22"/>
          <w:lang w:eastAsia="es-ES"/>
        </w:rPr>
        <w:t>, de conformidad con el artículo 15 del Reglamento de Planeamiento de Canarias. ...”</w:t>
      </w:r>
    </w:p>
    <w:p w:rsidR="009727CE" w:rsidRDefault="009A0083">
      <w:pPr>
        <w:widowControl/>
        <w:suppressAutoHyphens w:val="0"/>
        <w:spacing w:before="100" w:after="100"/>
        <w:jc w:val="both"/>
      </w:pPr>
      <w:r>
        <w:rPr>
          <w:rFonts w:ascii="Arial" w:eastAsia="Times New Roman" w:hAnsi="Arial" w:cs="Arial"/>
          <w:sz w:val="22"/>
          <w:szCs w:val="22"/>
          <w:lang w:eastAsia="es-ES"/>
        </w:rPr>
        <w:tab/>
      </w:r>
      <w:r>
        <w:rPr>
          <w:rFonts w:ascii="Arial" w:hAnsi="Arial" w:cs="Arial"/>
          <w:sz w:val="22"/>
          <w:szCs w:val="22"/>
        </w:rPr>
        <w:t xml:space="preserve">   Por lo que se eleva a esta propuesta al Pleno del </w:t>
      </w:r>
      <w:r>
        <w:rPr>
          <w:rFonts w:ascii="Arial" w:hAnsi="Arial" w:cs="Arial"/>
          <w:sz w:val="22"/>
          <w:szCs w:val="22"/>
        </w:rPr>
        <w:t>Ayuntamiento, que resolverá como mejor proceda.”</w:t>
      </w:r>
    </w:p>
    <w:p w:rsidR="009727CE" w:rsidRDefault="009727CE">
      <w:pPr>
        <w:jc w:val="both"/>
        <w:rPr>
          <w:rFonts w:ascii="Arial" w:hAnsi="Arial" w:cs="Arial"/>
          <w:sz w:val="22"/>
          <w:szCs w:val="22"/>
        </w:rPr>
      </w:pPr>
    </w:p>
    <w:p w:rsidR="009727CE" w:rsidRDefault="009A0083">
      <w:pPr>
        <w:rPr>
          <w:rFonts w:ascii="Arial" w:hAnsi="Arial" w:cs="Arial"/>
          <w:b/>
          <w:sz w:val="22"/>
          <w:szCs w:val="22"/>
        </w:rPr>
      </w:pPr>
      <w:r>
        <w:rPr>
          <w:rFonts w:ascii="Arial" w:hAnsi="Arial" w:cs="Arial"/>
          <w:b/>
          <w:sz w:val="22"/>
          <w:szCs w:val="22"/>
        </w:rPr>
        <w:t xml:space="preserve">DICTAMEN FAVORABLE DE LA COMISIÓN INFORMATIVA DE P.G URBANÍSTICA Y AMBIENTAL, OBRAS y SERVICIOS PÚBLICOS DE 27 DE NOVIEMBRE DE 2023. </w:t>
      </w:r>
    </w:p>
    <w:p w:rsidR="009727CE" w:rsidRDefault="009727CE">
      <w:pPr>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4</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Los 4 concejales del Grupo Socialista: Don Airam </w:t>
      </w:r>
      <w:r>
        <w:rPr>
          <w:rFonts w:ascii="Arial" w:hAnsi="Arial" w:cs="Arial"/>
          <w:sz w:val="22"/>
          <w:szCs w:val="22"/>
        </w:rPr>
        <w:t>Pérez Chinea, Don José Francisco Pinto Ramos, Don Reinaldo José Triviño Blanco, y Doña María del Carmen Clemente Díaz.</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Abstenciones: 3.</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2 concejales del Grupo Popular: Don Jacobo López Fariña y Doña Raquel Martín Castro.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 de la</w:t>
      </w:r>
      <w:r>
        <w:rPr>
          <w:rFonts w:ascii="Arial" w:hAnsi="Arial" w:cs="Arial"/>
          <w:sz w:val="22"/>
          <w:szCs w:val="22"/>
        </w:rPr>
        <w:t xml:space="preserve"> concejal del Grupo Mixto: Doña Lourdes del Carmen Mondéjar Rondón.</w:t>
      </w:r>
    </w:p>
    <w:p w:rsidR="009727CE" w:rsidRDefault="009727CE">
      <w:pPr>
        <w:jc w:val="both"/>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JUNTA DE PORTAVOCES DE 27 DE NOVIEMBRE DE 2023. </w:t>
      </w:r>
    </w:p>
    <w:p w:rsidR="009727CE" w:rsidRDefault="009A0083">
      <w:pPr>
        <w:rPr>
          <w:rFonts w:ascii="Arial" w:hAnsi="Arial" w:cs="Arial"/>
          <w:sz w:val="22"/>
          <w:szCs w:val="22"/>
        </w:rPr>
      </w:pPr>
      <w:r>
        <w:rPr>
          <w:rFonts w:ascii="Arial" w:hAnsi="Arial" w:cs="Arial"/>
          <w:sz w:val="22"/>
          <w:szCs w:val="22"/>
        </w:rPr>
        <w:t xml:space="preserve">Quedó oída. </w:t>
      </w:r>
    </w:p>
    <w:p w:rsidR="009727CE" w:rsidRDefault="009727CE">
      <w:pPr>
        <w:rPr>
          <w:rFonts w:ascii="Arial" w:hAnsi="Arial" w:cs="Arial"/>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VOTACIÓN EN EL PLENO DE 30 DE NOVIEMBRE DE 2023. </w:t>
      </w:r>
    </w:p>
    <w:p w:rsidR="009727CE" w:rsidRDefault="009727CE">
      <w:pPr>
        <w:rPr>
          <w:rFonts w:ascii="Arial" w:hAnsi="Arial" w:cs="Arial"/>
          <w:b/>
          <w:sz w:val="22"/>
          <w:szCs w:val="22"/>
        </w:rPr>
      </w:pPr>
    </w:p>
    <w:p w:rsidR="009727CE" w:rsidRDefault="009A0083">
      <w:pPr>
        <w:jc w:val="both"/>
      </w:pPr>
      <w:r>
        <w:rPr>
          <w:rFonts w:ascii="Arial" w:hAnsi="Arial" w:cs="Arial"/>
          <w:sz w:val="22"/>
          <w:szCs w:val="22"/>
        </w:rPr>
        <w:t>Votos a favor: 19.</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10 concejales del Grupo Socialista: Doña María Conc</w:t>
      </w:r>
      <w:r>
        <w:rPr>
          <w:rFonts w:ascii="Arial" w:hAnsi="Arial" w:cs="Arial"/>
          <w:sz w:val="22"/>
          <w:szCs w:val="22"/>
        </w:rPr>
        <w:t xml:space="preserve">epción Brito Núñez, Don Jorge Baute Delgado, Don José Francisco Pinto Ramos, Doña Olivia Concepción Pérez Díaz, Don Reinaldo José Triviño Blanco, Don Manuel Alberto González Pestano, Doña Margarita Eva Tendero Barroso, Doña María del Carmen Clemente Díaz, </w:t>
      </w:r>
      <w:r>
        <w:rPr>
          <w:rFonts w:ascii="Arial" w:hAnsi="Arial" w:cs="Arial"/>
          <w:sz w:val="22"/>
          <w:szCs w:val="22"/>
        </w:rPr>
        <w:t xml:space="preserve">Don Olegario Francisco Alonso Bello, Doña Mónica Monserrat Yanes Delgado.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5 concejales del Grupo Popular: Don Jacobo López Fariña, Doña Raquel Martín Castro,Doña María Carlota Díaz González, Don José Daniel Sosa González, y Doña Shaila Castellano Batista</w:t>
      </w:r>
      <w:r>
        <w:rPr>
          <w:rFonts w:ascii="Arial" w:hAnsi="Arial" w:cs="Arial"/>
          <w:sz w:val="22"/>
          <w:szCs w:val="22"/>
        </w:rPr>
        <w:t xml:space="preserve">.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 xml:space="preserve">4 concejales del Grupo Mixto: Doña Ángela Cruz Perera, y Don </w:t>
      </w:r>
      <w:r>
        <w:rPr>
          <w:rFonts w:ascii="Arial" w:hAnsi="Arial" w:cs="Arial"/>
          <w:color w:val="2F3E4D"/>
          <w:sz w:val="22"/>
          <w:szCs w:val="22"/>
          <w:shd w:val="clear" w:color="auto" w:fill="FFFFFF"/>
        </w:rPr>
        <w:t>Emilio Jesús Atiénzar Armas</w:t>
      </w:r>
      <w:r>
        <w:rPr>
          <w:rFonts w:ascii="Arial" w:hAnsi="Arial" w:cs="Arial"/>
          <w:sz w:val="22"/>
          <w:szCs w:val="22"/>
        </w:rPr>
        <w:t xml:space="preserve"> (CC), Doña Lourdes del Carmen Mondéjar Rondón (USP) y Don José Tortosa Pallarés (VOX).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jc w:val="center"/>
        <w:rPr>
          <w:rFonts w:ascii="Arial" w:hAnsi="Arial" w:cs="Arial"/>
          <w:b/>
          <w:sz w:val="22"/>
          <w:szCs w:val="22"/>
        </w:rPr>
      </w:pPr>
      <w:r>
        <w:rPr>
          <w:rFonts w:ascii="Arial" w:hAnsi="Arial" w:cs="Arial"/>
          <w:b/>
          <w:sz w:val="22"/>
          <w:szCs w:val="22"/>
        </w:rPr>
        <w:t>ACUERDO DEL PLENO DE 30 DE NOVIEMBRE DE 2023.</w:t>
      </w:r>
    </w:p>
    <w:p w:rsidR="009727CE" w:rsidRDefault="009727CE">
      <w:pPr>
        <w:pStyle w:val="Textoindependiente"/>
        <w:jc w:val="both"/>
        <w:rPr>
          <w:rFonts w:cs="Arial"/>
          <w:szCs w:val="22"/>
        </w:rPr>
      </w:pPr>
    </w:p>
    <w:p w:rsidR="009727CE" w:rsidRDefault="009A0083">
      <w:pPr>
        <w:widowControl/>
        <w:suppressAutoHyphens w:val="0"/>
        <w:spacing w:before="100" w:after="100"/>
        <w:jc w:val="both"/>
      </w:pPr>
      <w:r>
        <w:rPr>
          <w:rFonts w:ascii="Arial" w:eastAsia="Times New Roman" w:hAnsi="Arial" w:cs="Arial"/>
          <w:b/>
          <w:bCs/>
          <w:sz w:val="22"/>
          <w:szCs w:val="22"/>
          <w:lang w:eastAsia="es-ES"/>
        </w:rPr>
        <w:t>PRIMERO. -</w:t>
      </w:r>
      <w:r>
        <w:rPr>
          <w:rFonts w:ascii="Arial" w:eastAsia="Times New Roman" w:hAnsi="Arial" w:cs="Arial"/>
          <w:b/>
          <w:sz w:val="22"/>
          <w:szCs w:val="22"/>
          <w:lang w:eastAsia="es-ES"/>
        </w:rPr>
        <w:t xml:space="preserve"> Acordar la </w:t>
      </w:r>
      <w:r>
        <w:rPr>
          <w:rFonts w:ascii="Arial" w:eastAsia="Times New Roman" w:hAnsi="Arial" w:cs="Arial"/>
          <w:b/>
          <w:sz w:val="22"/>
          <w:szCs w:val="22"/>
          <w:lang w:eastAsia="es-ES"/>
        </w:rPr>
        <w:t>iniciación del procedimiento de tramitación del Plan Especial de Ordenación del Casco de Candelaria.</w:t>
      </w:r>
    </w:p>
    <w:p w:rsidR="009727CE" w:rsidRDefault="009A0083">
      <w:pPr>
        <w:jc w:val="both"/>
      </w:pPr>
      <w:r>
        <w:rPr>
          <w:rFonts w:ascii="Arial" w:hAnsi="Arial" w:cs="Arial"/>
          <w:b/>
          <w:bCs/>
          <w:sz w:val="22"/>
          <w:szCs w:val="22"/>
        </w:rPr>
        <w:t>SEGUNDO. -</w:t>
      </w:r>
      <w:r>
        <w:rPr>
          <w:rFonts w:ascii="Arial" w:hAnsi="Arial" w:cs="Arial"/>
          <w:b/>
          <w:sz w:val="22"/>
          <w:szCs w:val="22"/>
        </w:rPr>
        <w:t xml:space="preserve"> Declarar justificada la necesidad y oportunidad del inicio de los trámites para la redacción y aprobación del </w:t>
      </w:r>
      <w:r>
        <w:rPr>
          <w:rFonts w:ascii="Arial" w:eastAsia="Times New Roman" w:hAnsi="Arial" w:cs="Arial"/>
          <w:b/>
          <w:sz w:val="22"/>
          <w:szCs w:val="22"/>
          <w:lang w:eastAsia="es-ES"/>
        </w:rPr>
        <w:t xml:space="preserve">Plan Especial de Ordenación del </w:t>
      </w:r>
      <w:r>
        <w:rPr>
          <w:rFonts w:ascii="Arial" w:eastAsia="Times New Roman" w:hAnsi="Arial" w:cs="Arial"/>
          <w:b/>
          <w:sz w:val="22"/>
          <w:szCs w:val="22"/>
          <w:lang w:eastAsia="es-ES"/>
        </w:rPr>
        <w:t>Casco de Candelaria</w:t>
      </w:r>
      <w:r>
        <w:rPr>
          <w:rFonts w:ascii="Arial" w:hAnsi="Arial" w:cs="Arial"/>
          <w:b/>
          <w:sz w:val="22"/>
          <w:szCs w:val="22"/>
        </w:rPr>
        <w:t xml:space="preserve"> en los términos expuestos en el cuerpo de la presente resolución.</w:t>
      </w:r>
    </w:p>
    <w:p w:rsidR="009727CE" w:rsidRDefault="009727CE">
      <w:pPr>
        <w:jc w:val="both"/>
        <w:rPr>
          <w:rFonts w:ascii="Arial" w:hAnsi="Arial" w:cs="Arial"/>
          <w:b/>
          <w:sz w:val="22"/>
          <w:szCs w:val="22"/>
          <w:lang w:val="pt-PT"/>
        </w:rPr>
      </w:pPr>
    </w:p>
    <w:p w:rsidR="009727CE" w:rsidRDefault="009A0083">
      <w:pPr>
        <w:widowControl/>
        <w:suppressAutoHyphens w:val="0"/>
        <w:spacing w:before="100" w:after="100"/>
        <w:jc w:val="both"/>
      </w:pPr>
      <w:r>
        <w:rPr>
          <w:rFonts w:ascii="Arial" w:eastAsia="Times New Roman" w:hAnsi="Arial" w:cs="Arial"/>
          <w:b/>
          <w:bCs/>
          <w:sz w:val="22"/>
          <w:szCs w:val="22"/>
          <w:lang w:eastAsia="es-ES"/>
        </w:rPr>
        <w:t>TERCERO. -</w:t>
      </w:r>
      <w:r>
        <w:rPr>
          <w:rFonts w:ascii="Arial" w:eastAsia="Times New Roman" w:hAnsi="Arial" w:cs="Arial"/>
          <w:b/>
          <w:sz w:val="22"/>
          <w:szCs w:val="22"/>
          <w:lang w:eastAsia="es-ES"/>
        </w:rPr>
        <w:t xml:space="preserve"> Designar como órgano promotor al Excmo. Ayuntamiento de Candelaria y como órgano ambiental al órgano ambiental de la Comunidad Autónoma de Canarias.</w:t>
      </w:r>
    </w:p>
    <w:p w:rsidR="009727CE" w:rsidRDefault="009A0083">
      <w:pPr>
        <w:jc w:val="both"/>
      </w:pPr>
      <w:r>
        <w:rPr>
          <w:rFonts w:ascii="Arial" w:hAnsi="Arial" w:cs="Arial"/>
          <w:b/>
          <w:bCs/>
          <w:sz w:val="22"/>
          <w:szCs w:val="22"/>
        </w:rPr>
        <w:t>CUARTO. -</w:t>
      </w:r>
      <w:r>
        <w:rPr>
          <w:rFonts w:ascii="Arial" w:hAnsi="Arial" w:cs="Arial"/>
          <w:b/>
          <w:sz w:val="22"/>
          <w:szCs w:val="22"/>
        </w:rPr>
        <w:t xml:space="preserve"> Designar como director/a responsable de la elaboración del Plan Especial de Ordenación del Casco de Candelaria a</w:t>
      </w:r>
      <w:r>
        <w:rPr>
          <w:rFonts w:ascii="Arial" w:hAnsi="Arial" w:cs="Arial"/>
          <w:b/>
          <w:bCs/>
          <w:sz w:val="22"/>
          <w:szCs w:val="22"/>
        </w:rPr>
        <w:t xml:space="preserve"> </w:t>
      </w:r>
      <w:r>
        <w:rPr>
          <w:rFonts w:ascii="Arial" w:hAnsi="Arial" w:cs="Arial"/>
          <w:b/>
          <w:sz w:val="22"/>
          <w:szCs w:val="22"/>
        </w:rPr>
        <w:t xml:space="preserve">la Arquitecta municipal Nayra Guzmán Hernández. </w:t>
      </w:r>
    </w:p>
    <w:p w:rsidR="009727CE" w:rsidRDefault="009727CE">
      <w:pPr>
        <w:jc w:val="both"/>
        <w:rPr>
          <w:rFonts w:ascii="Arial" w:hAnsi="Arial" w:cs="Arial"/>
          <w:b/>
          <w:sz w:val="22"/>
          <w:szCs w:val="22"/>
        </w:rPr>
      </w:pPr>
    </w:p>
    <w:p w:rsidR="009727CE" w:rsidRDefault="009A0083">
      <w:pPr>
        <w:widowControl/>
        <w:suppressAutoHyphens w:val="0"/>
        <w:spacing w:before="100" w:after="100"/>
        <w:jc w:val="both"/>
      </w:pPr>
      <w:r>
        <w:rPr>
          <w:rFonts w:ascii="Arial" w:eastAsia="Times New Roman" w:hAnsi="Arial" w:cs="Arial"/>
          <w:b/>
          <w:bCs/>
          <w:sz w:val="22"/>
          <w:szCs w:val="22"/>
          <w:lang w:eastAsia="es-ES"/>
        </w:rPr>
        <w:t>QUINTO. -</w:t>
      </w:r>
      <w:r>
        <w:rPr>
          <w:rFonts w:ascii="Arial" w:eastAsia="Times New Roman" w:hAnsi="Arial" w:cs="Arial"/>
          <w:b/>
          <w:sz w:val="22"/>
          <w:szCs w:val="22"/>
          <w:lang w:eastAsia="es-ES"/>
        </w:rPr>
        <w:t xml:space="preserve"> </w:t>
      </w:r>
      <w:r>
        <w:rPr>
          <w:rFonts w:ascii="Arial" w:hAnsi="Arial" w:cs="Arial"/>
          <w:b/>
          <w:sz w:val="22"/>
          <w:szCs w:val="22"/>
        </w:rPr>
        <w:t>Establecer el cronograma estimado de tramitación que se anexa, sin perjuicio de la</w:t>
      </w:r>
      <w:r>
        <w:rPr>
          <w:rFonts w:ascii="Arial" w:hAnsi="Arial" w:cs="Arial"/>
          <w:b/>
          <w:sz w:val="22"/>
          <w:szCs w:val="22"/>
        </w:rPr>
        <w:t>s posibles modificaciones que se pudieran acordar justificadamente que deriven del desarrollo de los trabajos y de conformidad con el procedimiento establecido en la Ley 4/2017, de 13 de julio, del Suelo y de los Espacios Naturales Protegidos de Canarias y</w:t>
      </w:r>
      <w:r>
        <w:rPr>
          <w:rFonts w:ascii="Arial" w:hAnsi="Arial" w:cs="Arial"/>
          <w:b/>
          <w:sz w:val="22"/>
          <w:szCs w:val="22"/>
        </w:rPr>
        <w:t xml:space="preserve"> en el Reglamento de Planeamiento de Canarias, aprobado por Decreto 181/2018, de 26 de diciembre.</w:t>
      </w:r>
    </w:p>
    <w:p w:rsidR="009727CE" w:rsidRDefault="009A0083">
      <w:pPr>
        <w:pStyle w:val="Textoindependiente"/>
        <w:jc w:val="both"/>
      </w:pPr>
      <w:r>
        <w:rPr>
          <w:rFonts w:eastAsia="Times New Roman" w:cs="Arial"/>
          <w:b/>
          <w:bCs/>
          <w:szCs w:val="22"/>
          <w:lang w:eastAsia="es-ES"/>
        </w:rPr>
        <w:t>SEXTO. -</w:t>
      </w:r>
      <w:r>
        <w:rPr>
          <w:rFonts w:eastAsia="Times New Roman" w:cs="Arial"/>
          <w:b/>
          <w:szCs w:val="22"/>
          <w:lang w:eastAsia="es-ES"/>
        </w:rPr>
        <w:t xml:space="preserve"> Someter a consulta pública por plazo de un (1) mes a través del portal web del Ayuntamiento de Candelaria www.candelaria.es, para recabar la opinión </w:t>
      </w:r>
      <w:r>
        <w:rPr>
          <w:rFonts w:eastAsia="Times New Roman" w:cs="Arial"/>
          <w:b/>
          <w:szCs w:val="22"/>
          <w:lang w:eastAsia="es-ES"/>
        </w:rPr>
        <w:t xml:space="preserve">de los sujetos y de las organizaciones interesadas y/o potencialmente afectadas por el futuro Plan Especial de </w:t>
      </w:r>
      <w:r>
        <w:rPr>
          <w:rFonts w:cs="Arial"/>
          <w:b/>
          <w:szCs w:val="22"/>
          <w:lang w:eastAsia="es-ES"/>
        </w:rPr>
        <w:t>Ordenación del Casco de Candelaria</w:t>
      </w:r>
      <w:r>
        <w:rPr>
          <w:rFonts w:eastAsia="Times New Roman" w:cs="Arial"/>
          <w:b/>
          <w:szCs w:val="22"/>
          <w:lang w:eastAsia="es-ES"/>
        </w:rPr>
        <w:t>, de conformidad con el artículo 15 del Reglamento de Planeamiento de Canarias.</w:t>
      </w: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A0083">
      <w:pPr>
        <w:pStyle w:val="Textoindependiente"/>
        <w:ind w:firstLine="709"/>
        <w:jc w:val="both"/>
        <w:rPr>
          <w:rFonts w:cs="Arial"/>
          <w:b/>
          <w:sz w:val="24"/>
          <w:shd w:val="clear" w:color="auto" w:fill="FFFFFF"/>
        </w:rPr>
      </w:pPr>
      <w:r>
        <w:rPr>
          <w:rFonts w:cs="Arial"/>
          <w:b/>
          <w:sz w:val="24"/>
          <w:shd w:val="clear" w:color="auto" w:fill="FFFFFF"/>
        </w:rPr>
        <w:t>6.- Expediente 3110/2023. Pr</w:t>
      </w:r>
      <w:r>
        <w:rPr>
          <w:rFonts w:cs="Arial"/>
          <w:b/>
          <w:sz w:val="24"/>
          <w:shd w:val="clear" w:color="auto" w:fill="FFFFFF"/>
        </w:rPr>
        <w:t xml:space="preserve">opuesta de la Alcaldesa-Presidenta de fecha 22 de noviembre de 2023 al Pleno de incoación del Plan Especial de Ordenación de La Jiménez-La Sabinita, T.M de Candelaria. </w:t>
      </w:r>
    </w:p>
    <w:p w:rsidR="009727CE" w:rsidRDefault="009727CE">
      <w:pPr>
        <w:pStyle w:val="Textoindependiente"/>
        <w:jc w:val="both"/>
        <w:rPr>
          <w:rFonts w:cs="Arial"/>
          <w:b/>
          <w:szCs w:val="22"/>
          <w:shd w:val="clear" w:color="auto" w:fill="FFFFFF"/>
        </w:rPr>
      </w:pPr>
    </w:p>
    <w:p w:rsidR="009727CE" w:rsidRDefault="009A0083">
      <w:pPr>
        <w:pStyle w:val="Textoindependiente"/>
        <w:jc w:val="both"/>
      </w:pPr>
      <w:r>
        <w:rPr>
          <w:rFonts w:cs="Arial"/>
          <w:b/>
          <w:bCs/>
          <w:szCs w:val="22"/>
        </w:rPr>
        <w:t xml:space="preserve">Consta en el expediente informe jurídico emitido por </w:t>
      </w:r>
      <w:r>
        <w:rPr>
          <w:rFonts w:cs="Arial"/>
          <w:b/>
          <w:szCs w:val="22"/>
        </w:rPr>
        <w:t xml:space="preserve">Doña Olga Fernández </w:t>
      </w:r>
      <w:r>
        <w:rPr>
          <w:rFonts w:cs="Arial"/>
          <w:b/>
          <w:szCs w:val="22"/>
        </w:rPr>
        <w:t>Méndez-Bencomo</w:t>
      </w:r>
      <w:r>
        <w:rPr>
          <w:rFonts w:cs="Arial"/>
          <w:b/>
          <w:bCs/>
          <w:szCs w:val="22"/>
        </w:rPr>
        <w:t xml:space="preserve">, </w:t>
      </w:r>
      <w:r>
        <w:rPr>
          <w:rFonts w:cs="Arial"/>
          <w:b/>
          <w:szCs w:val="22"/>
        </w:rPr>
        <w:t xml:space="preserve">que desempeña el puesto de trabajo de Técnica Jurista, de 16 de noviembre de 2023, debidamente conformado por Don Octavio Manuel Fernández Hernández, Secretario General, </w:t>
      </w:r>
      <w:r>
        <w:rPr>
          <w:rFonts w:cs="Arial"/>
          <w:b/>
          <w:bCs/>
          <w:szCs w:val="22"/>
        </w:rPr>
        <w:t>de fecha 20 de noviembre de 2023, del siguiente tenor literal:</w:t>
      </w:r>
    </w:p>
    <w:p w:rsidR="009727CE" w:rsidRDefault="009727CE">
      <w:pPr>
        <w:pStyle w:val="Textoindependiente"/>
        <w:jc w:val="both"/>
        <w:rPr>
          <w:rFonts w:cs="Arial"/>
          <w:b/>
          <w:szCs w:val="22"/>
          <w:shd w:val="clear" w:color="auto" w:fill="FFFFFF"/>
        </w:rPr>
      </w:pPr>
    </w:p>
    <w:p w:rsidR="009727CE" w:rsidRDefault="009A0083">
      <w:pPr>
        <w:pStyle w:val="Textoindependiente"/>
        <w:jc w:val="center"/>
        <w:rPr>
          <w:rFonts w:cs="Arial"/>
          <w:b/>
          <w:szCs w:val="22"/>
        </w:rPr>
      </w:pPr>
      <w:r>
        <w:rPr>
          <w:rFonts w:cs="Arial"/>
          <w:b/>
          <w:szCs w:val="22"/>
        </w:rPr>
        <w:t>“INFOR</w:t>
      </w:r>
      <w:r>
        <w:rPr>
          <w:rFonts w:cs="Arial"/>
          <w:b/>
          <w:szCs w:val="22"/>
        </w:rPr>
        <w:t>ME JURÍDICO</w:t>
      </w:r>
    </w:p>
    <w:p w:rsidR="009727CE" w:rsidRDefault="009A0083">
      <w:pPr>
        <w:pStyle w:val="Textoindependiente"/>
        <w:jc w:val="both"/>
        <w:rPr>
          <w:rFonts w:cs="Arial"/>
          <w:b/>
          <w:szCs w:val="22"/>
        </w:rPr>
      </w:pPr>
      <w:r>
        <w:rPr>
          <w:rFonts w:cs="Arial"/>
          <w:b/>
          <w:szCs w:val="22"/>
        </w:rPr>
        <w:t>La técnico de Administración General Olga Fernández Méndez Bencomo, en el expediente anteriormente reseñado, emite el siguiente informe:</w:t>
      </w:r>
    </w:p>
    <w:p w:rsidR="009727CE" w:rsidRDefault="009727CE">
      <w:pPr>
        <w:pStyle w:val="Textoindependiente"/>
        <w:jc w:val="both"/>
        <w:rPr>
          <w:rFonts w:cs="Arial"/>
          <w:b/>
          <w:szCs w:val="22"/>
        </w:rPr>
      </w:pPr>
    </w:p>
    <w:p w:rsidR="009727CE" w:rsidRDefault="009A0083">
      <w:pPr>
        <w:tabs>
          <w:tab w:val="right" w:pos="9540"/>
        </w:tabs>
        <w:suppressAutoHyphens w:val="0"/>
        <w:ind w:firstLine="708"/>
        <w:jc w:val="center"/>
        <w:rPr>
          <w:rFonts w:ascii="Arial" w:eastAsia="Times New Roman" w:hAnsi="Arial" w:cs="Arial"/>
          <w:b/>
          <w:sz w:val="22"/>
          <w:szCs w:val="22"/>
          <w:lang w:val="es-ES_tradnl" w:eastAsia="es-ES"/>
        </w:rPr>
      </w:pPr>
      <w:r>
        <w:rPr>
          <w:rFonts w:ascii="Arial" w:eastAsia="Times New Roman" w:hAnsi="Arial" w:cs="Arial"/>
          <w:b/>
          <w:sz w:val="22"/>
          <w:szCs w:val="22"/>
          <w:lang w:val="es-ES_tradnl" w:eastAsia="es-ES"/>
        </w:rPr>
        <w:t>ANTECEDENTES</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spacing w:after="120"/>
        <w:jc w:val="both"/>
        <w:rPr>
          <w:rFonts w:ascii="Arial" w:hAnsi="Arial" w:cs="Arial"/>
          <w:sz w:val="22"/>
          <w:szCs w:val="22"/>
        </w:rPr>
      </w:pPr>
      <w:r>
        <w:rPr>
          <w:rFonts w:ascii="Arial" w:hAnsi="Arial" w:cs="Arial"/>
          <w:sz w:val="22"/>
          <w:szCs w:val="22"/>
        </w:rPr>
        <w:lastRenderedPageBreak/>
        <w:t xml:space="preserve">Visto el expediente número 3110/2023 que se tramita en esta Corporación en relación a la </w:t>
      </w:r>
      <w:r>
        <w:rPr>
          <w:rFonts w:ascii="Arial" w:hAnsi="Arial" w:cs="Arial"/>
          <w:sz w:val="22"/>
          <w:szCs w:val="22"/>
        </w:rPr>
        <w:t>aprobación del Plan Especial de Ordenación de La Jiménez – La Sabinita, y teniendo en cuenta que:</w:t>
      </w:r>
    </w:p>
    <w:p w:rsidR="009727CE" w:rsidRDefault="009727CE">
      <w:pPr>
        <w:spacing w:after="120"/>
        <w:jc w:val="both"/>
        <w:rPr>
          <w:rFonts w:ascii="Arial" w:hAnsi="Arial" w:cs="Arial"/>
          <w:sz w:val="22"/>
          <w:szCs w:val="22"/>
        </w:rPr>
      </w:pPr>
    </w:p>
    <w:p w:rsidR="009727CE" w:rsidRDefault="009A0083">
      <w:pPr>
        <w:spacing w:after="120"/>
        <w:jc w:val="both"/>
        <w:rPr>
          <w:rFonts w:ascii="Arial" w:hAnsi="Arial" w:cs="Arial"/>
          <w:sz w:val="22"/>
          <w:szCs w:val="22"/>
        </w:rPr>
      </w:pPr>
      <w:r>
        <w:rPr>
          <w:rFonts w:ascii="Arial" w:hAnsi="Arial" w:cs="Arial"/>
          <w:sz w:val="22"/>
          <w:szCs w:val="22"/>
        </w:rPr>
        <w:tab/>
        <w:t xml:space="preserve">PRIMERO. - El Plan General de Ordenación vigente en Candelaria, aprobado definitivamente el 10 de noviembre de 2006 y publicado el 10 de mayo de 2007 en el </w:t>
      </w:r>
      <w:r>
        <w:rPr>
          <w:rFonts w:ascii="Arial" w:hAnsi="Arial" w:cs="Arial"/>
          <w:sz w:val="22"/>
          <w:szCs w:val="22"/>
        </w:rPr>
        <w:t xml:space="preserve">BOC nº 92 y el 17 de mayo de 2007 en el BOP nº 71 (en adelante, PGO) delimita un área de 1,2 Has, que recoge el antiguo caserío tradicional y su entorno para su ordenación pormenorizada a través de plan especial. </w:t>
      </w:r>
    </w:p>
    <w:p w:rsidR="009727CE" w:rsidRDefault="009727CE">
      <w:pPr>
        <w:spacing w:after="120"/>
        <w:jc w:val="both"/>
        <w:rPr>
          <w:rFonts w:ascii="Arial" w:hAnsi="Arial" w:cs="Arial"/>
          <w:sz w:val="22"/>
          <w:szCs w:val="22"/>
        </w:rPr>
      </w:pPr>
    </w:p>
    <w:p w:rsidR="009727CE" w:rsidRDefault="009A0083">
      <w:pPr>
        <w:spacing w:after="120"/>
        <w:jc w:val="both"/>
        <w:rPr>
          <w:rFonts w:ascii="Arial" w:hAnsi="Arial" w:cs="Arial"/>
          <w:sz w:val="22"/>
          <w:szCs w:val="22"/>
        </w:rPr>
      </w:pPr>
      <w:r>
        <w:rPr>
          <w:rFonts w:ascii="Arial" w:hAnsi="Arial" w:cs="Arial"/>
          <w:sz w:val="22"/>
          <w:szCs w:val="22"/>
        </w:rPr>
        <w:t xml:space="preserve">El núcleo poblacional se categoriza como </w:t>
      </w:r>
      <w:r>
        <w:rPr>
          <w:rFonts w:ascii="Arial" w:hAnsi="Arial" w:cs="Arial"/>
          <w:sz w:val="22"/>
          <w:szCs w:val="22"/>
        </w:rPr>
        <w:t>Suelo Urbano Consolidado, mientras que el resto del ámbito del plan especial se categoriza como Suelo Rústico en las categorías de Protección Agraria y Protección Natural, esta última vinculada a la protección del Barranco El Fuerte, que atraviesa el barri</w:t>
      </w:r>
      <w:r>
        <w:rPr>
          <w:rFonts w:ascii="Arial" w:hAnsi="Arial" w:cs="Arial"/>
          <w:sz w:val="22"/>
          <w:szCs w:val="22"/>
        </w:rPr>
        <w:t xml:space="preserve">o. </w:t>
      </w:r>
    </w:p>
    <w:p w:rsidR="009727CE" w:rsidRDefault="009727CE">
      <w:pPr>
        <w:spacing w:after="120"/>
        <w:jc w:val="both"/>
        <w:rPr>
          <w:rFonts w:ascii="Arial" w:hAnsi="Arial" w:cs="Arial"/>
          <w:sz w:val="22"/>
          <w:szCs w:val="22"/>
        </w:rPr>
      </w:pPr>
    </w:p>
    <w:p w:rsidR="009727CE" w:rsidRDefault="009A0083">
      <w:pPr>
        <w:spacing w:after="120"/>
        <w:jc w:val="both"/>
        <w:rPr>
          <w:rFonts w:ascii="Arial" w:hAnsi="Arial" w:cs="Arial"/>
          <w:sz w:val="22"/>
          <w:szCs w:val="22"/>
        </w:rPr>
      </w:pPr>
      <w:r>
        <w:rPr>
          <w:rFonts w:ascii="Arial" w:hAnsi="Arial" w:cs="Arial"/>
          <w:sz w:val="22"/>
          <w:szCs w:val="22"/>
        </w:rPr>
        <w:t>El PGO incorpora una ordenación pormenorizada para el ámbito que se determina como transitoria en tanto no se redacte el correspondiente plan especial. Tal y como se recoge en el PGO, se trata de un plan especial de iniciativa pública en su desarrollo</w:t>
      </w:r>
      <w:r>
        <w:rPr>
          <w:rFonts w:ascii="Arial" w:hAnsi="Arial" w:cs="Arial"/>
          <w:sz w:val="22"/>
          <w:szCs w:val="22"/>
        </w:rPr>
        <w:t xml:space="preserve"> y ejecución, con un plazo previsto para su elaboración y aprobación de 4 años.</w:t>
      </w:r>
    </w:p>
    <w:p w:rsidR="009727CE" w:rsidRDefault="009A0083">
      <w:pPr>
        <w:widowControl/>
        <w:suppressAutoHyphens w:val="0"/>
        <w:spacing w:before="100" w:after="100"/>
        <w:jc w:val="right"/>
      </w:pPr>
      <w:r>
        <w:rPr>
          <w:rFonts w:ascii="Arial" w:hAnsi="Arial" w:cs="Arial"/>
          <w:noProof/>
          <w:sz w:val="22"/>
          <w:szCs w:val="22"/>
          <w:lang w:eastAsia="es-ES" w:bidi="ar-SA"/>
        </w:rPr>
        <w:drawing>
          <wp:inline distT="0" distB="0" distL="0" distR="0">
            <wp:extent cx="4457700" cy="2956556"/>
            <wp:effectExtent l="0" t="0" r="0" b="0"/>
            <wp:docPr id="13" name="Imagen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8519" b="8681"/>
                    <a:stretch>
                      <a:fillRect/>
                    </a:stretch>
                  </pic:blipFill>
                  <pic:spPr>
                    <a:xfrm>
                      <a:off x="0" y="0"/>
                      <a:ext cx="4457700" cy="2956556"/>
                    </a:xfrm>
                    <a:prstGeom prst="rect">
                      <a:avLst/>
                    </a:prstGeom>
                    <a:noFill/>
                    <a:ln>
                      <a:noFill/>
                      <a:prstDash/>
                    </a:ln>
                  </pic:spPr>
                </pic:pic>
              </a:graphicData>
            </a:graphic>
          </wp:inline>
        </w:drawing>
      </w:r>
    </w:p>
    <w:p w:rsidR="009727CE" w:rsidRDefault="009A0083">
      <w:pPr>
        <w:widowControl/>
        <w:suppressAutoHyphens w:val="0"/>
        <w:spacing w:before="100" w:after="100"/>
        <w:jc w:val="right"/>
        <w:rPr>
          <w:rFonts w:ascii="Arial" w:eastAsia="Times New Roman" w:hAnsi="Arial" w:cs="Arial"/>
          <w:i/>
          <w:iCs/>
          <w:sz w:val="22"/>
          <w:szCs w:val="22"/>
          <w:lang w:eastAsia="es-ES"/>
        </w:rPr>
      </w:pPr>
      <w:r>
        <w:rPr>
          <w:rFonts w:ascii="Arial" w:eastAsia="Times New Roman" w:hAnsi="Arial" w:cs="Arial"/>
          <w:i/>
          <w:iCs/>
          <w:sz w:val="22"/>
          <w:szCs w:val="22"/>
          <w:lang w:eastAsia="es-ES"/>
        </w:rPr>
        <w:t>Ámbito del Plan Especial de Ordenación de La Jiménez- La Sabinita_ PGO Candelaria</w:t>
      </w:r>
    </w:p>
    <w:p w:rsidR="009727CE" w:rsidRDefault="009A0083">
      <w:pPr>
        <w:spacing w:after="120"/>
        <w:jc w:val="both"/>
        <w:rPr>
          <w:rFonts w:ascii="Arial" w:hAnsi="Arial" w:cs="Arial"/>
          <w:sz w:val="22"/>
          <w:szCs w:val="22"/>
        </w:rPr>
      </w:pPr>
      <w:r>
        <w:rPr>
          <w:rFonts w:ascii="Arial" w:hAnsi="Arial" w:cs="Arial"/>
          <w:sz w:val="22"/>
          <w:szCs w:val="22"/>
        </w:rPr>
        <w:t xml:space="preserve">El barrio de La Jiménez, junto con el resto del núcleo de Igueste de Candelaria, se </w:t>
      </w:r>
      <w:r>
        <w:rPr>
          <w:rFonts w:ascii="Arial" w:hAnsi="Arial" w:cs="Arial"/>
          <w:sz w:val="22"/>
          <w:szCs w:val="22"/>
        </w:rPr>
        <w:t>desarrolla entre los siglos XVI y XVIII. Se trata de un caserío típico canario de arquitectura tradicional, vinculado con el Camino Viejo de Candelaria, que es un claro ejemplo de arquitectura doméstica adaptada al territorio, con edificaciones construidas</w:t>
      </w:r>
      <w:r>
        <w:rPr>
          <w:rFonts w:ascii="Arial" w:hAnsi="Arial" w:cs="Arial"/>
          <w:sz w:val="22"/>
          <w:szCs w:val="22"/>
        </w:rPr>
        <w:t xml:space="preserve"> en los lomos dejando para cultivos las laderas más fértiles. Por su valor histórico y etnográfico, parte del barrio ha sido declarado Bien de Interés Cultural en categoría de Sitio Histórico (DECRETO 227/2008, de 25 de noviembre, por el que se </w:t>
      </w:r>
      <w:r>
        <w:rPr>
          <w:rFonts w:ascii="Arial" w:hAnsi="Arial" w:cs="Arial"/>
          <w:sz w:val="22"/>
          <w:szCs w:val="22"/>
        </w:rPr>
        <w:lastRenderedPageBreak/>
        <w:t>declara Bie</w:t>
      </w:r>
      <w:r>
        <w:rPr>
          <w:rFonts w:ascii="Arial" w:hAnsi="Arial" w:cs="Arial"/>
          <w:sz w:val="22"/>
          <w:szCs w:val="22"/>
        </w:rPr>
        <w:t>n de Interés Cultural, con categoría de Sitio Histórico “El Camino de Candelaria”, situado entre los términos municipales de El Rosario y Candelaria, isla de Tenerife)</w:t>
      </w:r>
    </w:p>
    <w:p w:rsidR="009727CE" w:rsidRDefault="009A0083">
      <w:pPr>
        <w:spacing w:after="120"/>
        <w:jc w:val="both"/>
        <w:rPr>
          <w:rFonts w:ascii="Arial" w:hAnsi="Arial" w:cs="Arial"/>
          <w:sz w:val="22"/>
          <w:szCs w:val="22"/>
        </w:rPr>
      </w:pPr>
      <w:r>
        <w:rPr>
          <w:rFonts w:ascii="Arial" w:hAnsi="Arial" w:cs="Arial"/>
          <w:sz w:val="22"/>
          <w:szCs w:val="22"/>
        </w:rPr>
        <w:t xml:space="preserve">SEGUNDO. - El Ayuntamiento de Candelaria plantea, conforme a lo anterior, la iniciativa </w:t>
      </w:r>
      <w:r>
        <w:rPr>
          <w:rFonts w:ascii="Arial" w:hAnsi="Arial" w:cs="Arial"/>
          <w:sz w:val="22"/>
          <w:szCs w:val="22"/>
        </w:rPr>
        <w:t>para la elaboración del Plan Especial de Ordenación de La Jiménez – La Sabinita, cuya redacción ha sido encargada a la entidad “Gestión y Planeamiento Territorial y Medioambiental, SA (GESPLAN)”, adscrita a la Consejería de Transición Ecológica, Lucha cont</w:t>
      </w:r>
      <w:r>
        <w:rPr>
          <w:rFonts w:ascii="Arial" w:hAnsi="Arial" w:cs="Arial"/>
          <w:sz w:val="22"/>
          <w:szCs w:val="22"/>
        </w:rPr>
        <w:t xml:space="preserve">ra el Cambio Climático y Planificación Territorial del Gobierno de Canarias, mediante acuerdo plenario de fecha 30 de marzo de 2023. </w:t>
      </w:r>
    </w:p>
    <w:p w:rsidR="009727CE" w:rsidRDefault="009A0083">
      <w:pPr>
        <w:spacing w:after="120"/>
        <w:jc w:val="both"/>
        <w:rPr>
          <w:rFonts w:ascii="Arial" w:hAnsi="Arial" w:cs="Arial"/>
          <w:sz w:val="22"/>
          <w:szCs w:val="22"/>
        </w:rPr>
      </w:pPr>
      <w:r>
        <w:rPr>
          <w:rFonts w:ascii="Arial" w:hAnsi="Arial" w:cs="Arial"/>
          <w:sz w:val="22"/>
          <w:szCs w:val="22"/>
        </w:rPr>
        <w:t>TERCERO. – Con fecha 15 de mayo de 2023 se procede a la formalización del citado encargo a Medio Propio del Ayuntamiento d</w:t>
      </w:r>
      <w:r>
        <w:rPr>
          <w:rFonts w:ascii="Arial" w:hAnsi="Arial" w:cs="Arial"/>
          <w:sz w:val="22"/>
          <w:szCs w:val="22"/>
        </w:rPr>
        <w:t>e Candelaria a la entidad Gesplan, para la redacción del Plan Especial de Reforma Interior (PEPRI) de La Jiménez T.M. de Candelaria La Cláusula Tercera recogida en el documento de Formalización del encargo recoge el plazo de entrega de los trabajos será de</w:t>
      </w:r>
      <w:r>
        <w:rPr>
          <w:rFonts w:ascii="Arial" w:hAnsi="Arial" w:cs="Arial"/>
          <w:sz w:val="22"/>
          <w:szCs w:val="22"/>
        </w:rPr>
        <w:t xml:space="preserve"> ONCE (11) MESES, a contar desde la recepción oficial por parte de Gesplan del  documento de formalización del encargo, sin perjuicio de las posibles modificaciones que se pudieran acordar justificadamente que deriven del desarrollo de los trabajos.</w:t>
      </w:r>
      <w:r>
        <w:rPr>
          <w:rFonts w:ascii="Arial" w:hAnsi="Arial" w:cs="Arial"/>
          <w:sz w:val="22"/>
          <w:szCs w:val="22"/>
        </w:rPr>
        <w:br/>
      </w:r>
    </w:p>
    <w:p w:rsidR="009727CE" w:rsidRDefault="009A0083">
      <w:pPr>
        <w:spacing w:after="120"/>
        <w:jc w:val="both"/>
        <w:rPr>
          <w:rFonts w:ascii="Arial" w:hAnsi="Arial" w:cs="Arial"/>
          <w:sz w:val="22"/>
          <w:szCs w:val="22"/>
        </w:rPr>
      </w:pPr>
      <w:r>
        <w:rPr>
          <w:rFonts w:ascii="Arial" w:hAnsi="Arial" w:cs="Arial"/>
          <w:sz w:val="22"/>
          <w:szCs w:val="22"/>
        </w:rPr>
        <w:t>CUART</w:t>
      </w:r>
      <w:r>
        <w:rPr>
          <w:rFonts w:ascii="Arial" w:hAnsi="Arial" w:cs="Arial"/>
          <w:sz w:val="22"/>
          <w:szCs w:val="22"/>
        </w:rPr>
        <w:t>O. - Mediante acuerdo del pleno de 28 de septiembre de 2023, se autoriza a la entidad “Gestión y Planeamiento Territorial y Medioambiental, SA (GESPLAN)”, la ampliación del plazo de ejecución de los servicios encomendados consistentes en la redacción del p</w:t>
      </w:r>
      <w:r>
        <w:rPr>
          <w:rFonts w:ascii="Arial" w:hAnsi="Arial" w:cs="Arial"/>
          <w:sz w:val="22"/>
          <w:szCs w:val="22"/>
        </w:rPr>
        <w:t>royecto del Plan Especial de Reforma Interior de la Jiménez, en virtud del informe técnico elaborado por la Arquitecta municipal, que consta unido al expediente.</w:t>
      </w:r>
    </w:p>
    <w:p w:rsidR="009727CE" w:rsidRDefault="009A0083">
      <w:pPr>
        <w:spacing w:after="120"/>
        <w:jc w:val="both"/>
        <w:rPr>
          <w:rFonts w:ascii="Arial" w:hAnsi="Arial" w:cs="Arial"/>
          <w:sz w:val="22"/>
          <w:szCs w:val="22"/>
        </w:rPr>
      </w:pPr>
      <w:r>
        <w:rPr>
          <w:rFonts w:ascii="Arial" w:hAnsi="Arial" w:cs="Arial"/>
          <w:sz w:val="22"/>
          <w:szCs w:val="22"/>
        </w:rPr>
        <w:t>QUINTO. -  Con fecha 25 de octubre de 2023 y registro 2023-E-RE-8455 la entidad “Gestión y Pla</w:t>
      </w:r>
      <w:r>
        <w:rPr>
          <w:rFonts w:ascii="Arial" w:hAnsi="Arial" w:cs="Arial"/>
          <w:sz w:val="22"/>
          <w:szCs w:val="22"/>
        </w:rPr>
        <w:t>neamiento Territorial y Medioambiental, S.A. (GESPLAN)” hace entrega de documentos de trabajo, no definitivos, relativos a la justificación de trabajos realizados hasta la fecha, correspondientes a la Fase I – Documento Borrador y Documento inicial estraté</w:t>
      </w:r>
      <w:r>
        <w:rPr>
          <w:rFonts w:ascii="Arial" w:hAnsi="Arial" w:cs="Arial"/>
          <w:sz w:val="22"/>
          <w:szCs w:val="22"/>
        </w:rPr>
        <w:t>gico del Plan Especial, vinculados al encargo del Plan Especial de Ordenación de la Jiménez – La Sabinita, T.M. de Candelaria.</w:t>
      </w:r>
    </w:p>
    <w:p w:rsidR="009727CE" w:rsidRDefault="009A0083">
      <w:pPr>
        <w:spacing w:after="120"/>
        <w:jc w:val="both"/>
        <w:rPr>
          <w:rFonts w:ascii="Arial" w:hAnsi="Arial" w:cs="Arial"/>
          <w:sz w:val="22"/>
          <w:szCs w:val="22"/>
        </w:rPr>
      </w:pPr>
      <w:r>
        <w:rPr>
          <w:rFonts w:ascii="Arial" w:hAnsi="Arial" w:cs="Arial"/>
          <w:sz w:val="22"/>
          <w:szCs w:val="22"/>
        </w:rPr>
        <w:t>SEXTO. - La iniciativa para la elaboración de los instrumentos de ordenación parte, de acuerdo con el art. 14.1 del Reglamento de</w:t>
      </w:r>
      <w:r>
        <w:rPr>
          <w:rFonts w:ascii="Arial" w:hAnsi="Arial" w:cs="Arial"/>
          <w:sz w:val="22"/>
          <w:szCs w:val="22"/>
        </w:rPr>
        <w:t xml:space="preserve"> Planeamiento de Canarias, (en adelante, RPC) de un acuerdo de iniciación adoptado por el órgano sustantivo en el que se deberá:</w:t>
      </w:r>
    </w:p>
    <w:p w:rsidR="009727CE" w:rsidRDefault="009A0083">
      <w:pPr>
        <w:spacing w:after="120"/>
        <w:jc w:val="both"/>
        <w:rPr>
          <w:rFonts w:ascii="Arial" w:hAnsi="Arial" w:cs="Arial"/>
          <w:sz w:val="22"/>
          <w:szCs w:val="22"/>
        </w:rPr>
      </w:pPr>
      <w:r>
        <w:rPr>
          <w:rFonts w:ascii="Arial" w:hAnsi="Arial" w:cs="Arial"/>
          <w:sz w:val="22"/>
          <w:szCs w:val="22"/>
        </w:rPr>
        <w:t>Fijar la necesidad y oportunidad de la ordenación.</w:t>
      </w:r>
    </w:p>
    <w:p w:rsidR="009727CE" w:rsidRDefault="009A0083">
      <w:pPr>
        <w:spacing w:after="120"/>
        <w:jc w:val="both"/>
        <w:rPr>
          <w:rFonts w:ascii="Arial" w:hAnsi="Arial" w:cs="Arial"/>
          <w:sz w:val="22"/>
          <w:szCs w:val="22"/>
        </w:rPr>
      </w:pPr>
      <w:r>
        <w:rPr>
          <w:rFonts w:ascii="Arial" w:hAnsi="Arial" w:cs="Arial"/>
          <w:sz w:val="22"/>
          <w:szCs w:val="22"/>
        </w:rPr>
        <w:t>Designar el órgano promotor y ambiental, de acuerdo con sus propias normas o</w:t>
      </w:r>
      <w:r>
        <w:rPr>
          <w:rFonts w:ascii="Arial" w:hAnsi="Arial" w:cs="Arial"/>
          <w:sz w:val="22"/>
          <w:szCs w:val="22"/>
        </w:rPr>
        <w:t>rganizativas.</w:t>
      </w:r>
    </w:p>
    <w:p w:rsidR="009727CE" w:rsidRDefault="009A0083">
      <w:pPr>
        <w:spacing w:after="120"/>
        <w:jc w:val="both"/>
        <w:rPr>
          <w:rFonts w:ascii="Arial" w:hAnsi="Arial" w:cs="Arial"/>
          <w:sz w:val="22"/>
          <w:szCs w:val="22"/>
        </w:rPr>
      </w:pPr>
      <w:r>
        <w:rPr>
          <w:rFonts w:ascii="Arial" w:hAnsi="Arial" w:cs="Arial"/>
          <w:sz w:val="22"/>
          <w:szCs w:val="22"/>
        </w:rPr>
        <w:t>Designar un director responsable de la elaboración del plan.</w:t>
      </w:r>
    </w:p>
    <w:p w:rsidR="009727CE" w:rsidRDefault="009A0083">
      <w:pPr>
        <w:spacing w:after="120"/>
        <w:jc w:val="both"/>
        <w:rPr>
          <w:rFonts w:ascii="Arial" w:hAnsi="Arial" w:cs="Arial"/>
          <w:sz w:val="22"/>
          <w:szCs w:val="22"/>
        </w:rPr>
      </w:pPr>
      <w:r>
        <w:rPr>
          <w:rFonts w:ascii="Arial" w:hAnsi="Arial" w:cs="Arial"/>
          <w:sz w:val="22"/>
          <w:szCs w:val="22"/>
        </w:rPr>
        <w:t>Establecer un cronograma estimado de tramitación.</w:t>
      </w:r>
    </w:p>
    <w:p w:rsidR="009727CE" w:rsidRDefault="009A0083">
      <w:pPr>
        <w:spacing w:after="120"/>
        <w:jc w:val="both"/>
        <w:rPr>
          <w:rFonts w:ascii="Arial" w:hAnsi="Arial" w:cs="Arial"/>
          <w:sz w:val="22"/>
          <w:szCs w:val="22"/>
        </w:rPr>
      </w:pPr>
      <w:r>
        <w:rPr>
          <w:rFonts w:ascii="Arial" w:hAnsi="Arial" w:cs="Arial"/>
          <w:sz w:val="22"/>
          <w:szCs w:val="22"/>
        </w:rPr>
        <w:t>Acordar la medida cautelar de suspensión de la tramitación de los instrumentos de ordenación, y/o la suspensión de licencias, en su</w:t>
      </w:r>
      <w:r>
        <w:rPr>
          <w:rFonts w:ascii="Arial" w:hAnsi="Arial" w:cs="Arial"/>
          <w:sz w:val="22"/>
          <w:szCs w:val="22"/>
        </w:rPr>
        <w:t xml:space="preserve"> caso.</w:t>
      </w:r>
    </w:p>
    <w:p w:rsidR="009727CE" w:rsidRDefault="009A0083">
      <w:pPr>
        <w:spacing w:after="120"/>
        <w:jc w:val="both"/>
        <w:rPr>
          <w:rFonts w:ascii="Arial" w:hAnsi="Arial" w:cs="Arial"/>
          <w:sz w:val="22"/>
          <w:szCs w:val="22"/>
        </w:rPr>
      </w:pPr>
      <w:r>
        <w:rPr>
          <w:rFonts w:ascii="Arial" w:hAnsi="Arial" w:cs="Arial"/>
          <w:sz w:val="22"/>
          <w:szCs w:val="22"/>
        </w:rPr>
        <w:t>SÉPTIMO. - El órgano sustantivo al que se refiere el art. 14 del RPC, según se define en el art. 5 de la Ley 21/2013, de 9 de diciembre, de evaluación ambiental, se corresponde con el “órgano de la Administración pública que ostenta las competencias</w:t>
      </w:r>
      <w:r>
        <w:rPr>
          <w:rFonts w:ascii="Arial" w:hAnsi="Arial" w:cs="Arial"/>
          <w:sz w:val="22"/>
          <w:szCs w:val="22"/>
        </w:rPr>
        <w:t xml:space="preserve"> para adoptar o aprobar un plan o programa…”. Siendo que en el presente caso corresponde al Pleno “la aprobación que ponga fin a la tramitación municipal de los planes y demás instrumentos de ordenación previstos en la legislación urbanística”, de acuerdo </w:t>
      </w:r>
      <w:r>
        <w:rPr>
          <w:rFonts w:ascii="Arial" w:hAnsi="Arial" w:cs="Arial"/>
          <w:sz w:val="22"/>
          <w:szCs w:val="22"/>
        </w:rPr>
        <w:t>con la letra i) del art. 123.1 de la Ley 7/1985, de 2 de abril, Reguladora de las Bases del Régimen Local.</w:t>
      </w:r>
    </w:p>
    <w:p w:rsidR="009727CE" w:rsidRDefault="009A0083">
      <w:pPr>
        <w:spacing w:after="120"/>
        <w:jc w:val="both"/>
        <w:rPr>
          <w:rFonts w:ascii="Arial" w:hAnsi="Arial" w:cs="Arial"/>
          <w:sz w:val="22"/>
          <w:szCs w:val="22"/>
        </w:rPr>
      </w:pPr>
      <w:r>
        <w:rPr>
          <w:rFonts w:ascii="Arial" w:hAnsi="Arial" w:cs="Arial"/>
          <w:sz w:val="22"/>
          <w:szCs w:val="22"/>
        </w:rPr>
        <w:t xml:space="preserve">Se emite el presente Informe Propuesta de adopción del acuerdo de iniciación para la elaboración </w:t>
      </w:r>
      <w:r>
        <w:rPr>
          <w:rFonts w:ascii="Arial" w:hAnsi="Arial" w:cs="Arial"/>
          <w:sz w:val="22"/>
          <w:szCs w:val="22"/>
        </w:rPr>
        <w:lastRenderedPageBreak/>
        <w:t>del Plan Especial de Ordenación de La Jiménez – La S</w:t>
      </w:r>
      <w:r>
        <w:rPr>
          <w:rFonts w:ascii="Arial" w:hAnsi="Arial" w:cs="Arial"/>
          <w:sz w:val="22"/>
          <w:szCs w:val="22"/>
        </w:rPr>
        <w:t>abinita de conformidad con las siguientes:</w:t>
      </w:r>
    </w:p>
    <w:p w:rsidR="009727CE" w:rsidRDefault="009727CE">
      <w:pPr>
        <w:spacing w:after="120"/>
        <w:jc w:val="both"/>
        <w:rPr>
          <w:rFonts w:ascii="Arial" w:hAnsi="Arial" w:cs="Arial"/>
          <w:sz w:val="22"/>
          <w:szCs w:val="22"/>
        </w:rPr>
      </w:pPr>
    </w:p>
    <w:p w:rsidR="009727CE" w:rsidRDefault="009A0083">
      <w:pPr>
        <w:pStyle w:val="NormalWeb"/>
        <w:tabs>
          <w:tab w:val="left" w:pos="4920"/>
        </w:tabs>
        <w:jc w:val="center"/>
        <w:rPr>
          <w:rFonts w:ascii="Arial" w:hAnsi="Arial" w:cs="Arial"/>
          <w:b/>
          <w:iCs/>
          <w:sz w:val="22"/>
          <w:szCs w:val="22"/>
        </w:rPr>
      </w:pPr>
      <w:r>
        <w:rPr>
          <w:rFonts w:ascii="Arial" w:hAnsi="Arial" w:cs="Arial"/>
          <w:b/>
          <w:iCs/>
          <w:sz w:val="22"/>
          <w:szCs w:val="22"/>
        </w:rPr>
        <w:t>FUNDAMENTOS JURÍDICOS</w:t>
      </w:r>
    </w:p>
    <w:p w:rsidR="009727CE" w:rsidRDefault="009A0083">
      <w:pPr>
        <w:spacing w:after="120"/>
        <w:jc w:val="both"/>
        <w:rPr>
          <w:rFonts w:ascii="Arial" w:hAnsi="Arial" w:cs="Arial"/>
          <w:sz w:val="22"/>
          <w:szCs w:val="22"/>
        </w:rPr>
      </w:pPr>
      <w:r>
        <w:rPr>
          <w:rFonts w:ascii="Arial" w:hAnsi="Arial" w:cs="Arial"/>
          <w:sz w:val="22"/>
          <w:szCs w:val="22"/>
        </w:rPr>
        <w:t>PRIMERA. - El artículo 146.1 de la Ley 4/2017, de 13 de julio, del Suelo y de los Espacios Naturales Protegidos de Canarias que los Planes Especiales de Ordenación tienen por objeto desarrol</w:t>
      </w:r>
      <w:r>
        <w:rPr>
          <w:rFonts w:ascii="Arial" w:hAnsi="Arial" w:cs="Arial"/>
          <w:sz w:val="22"/>
          <w:szCs w:val="22"/>
        </w:rPr>
        <w:t xml:space="preserve">lar o completar las determinaciones de los planes generales, ordenando elementos específicos de un ámbito territorial determinado. </w:t>
      </w:r>
    </w:p>
    <w:p w:rsidR="009727CE" w:rsidRDefault="009A0083">
      <w:pPr>
        <w:spacing w:after="120"/>
        <w:jc w:val="both"/>
        <w:rPr>
          <w:rFonts w:ascii="Arial" w:hAnsi="Arial" w:cs="Arial"/>
          <w:sz w:val="22"/>
          <w:szCs w:val="22"/>
        </w:rPr>
      </w:pPr>
      <w:r>
        <w:rPr>
          <w:rFonts w:ascii="Arial" w:hAnsi="Arial" w:cs="Arial"/>
          <w:sz w:val="22"/>
          <w:szCs w:val="22"/>
        </w:rPr>
        <w:t>Conforme al artículo 146.2, los ayuntamientos podrán aprobar planes especiales, en desarrollo del plan general o de forma au</w:t>
      </w:r>
      <w:r>
        <w:rPr>
          <w:rFonts w:ascii="Arial" w:hAnsi="Arial" w:cs="Arial"/>
          <w:sz w:val="22"/>
          <w:szCs w:val="22"/>
        </w:rPr>
        <w:t>tónoma, con las siguientes finalidades:</w:t>
      </w:r>
    </w:p>
    <w:p w:rsidR="009727CE" w:rsidRDefault="009A0083">
      <w:pPr>
        <w:spacing w:after="120"/>
        <w:jc w:val="both"/>
      </w:pPr>
      <w:r>
        <w:rPr>
          <w:rFonts w:ascii="Arial" w:hAnsi="Arial" w:cs="Arial"/>
          <w:sz w:val="22"/>
          <w:szCs w:val="22"/>
        </w:rPr>
        <w:t>“a) Establecer la ordenación pormenorizada precisa para la ejecución del planeamiento, en todo o en parte, del suelo urbano consolidado y del suelo r</w:t>
      </w:r>
      <w:r>
        <w:rPr>
          <w:rFonts w:ascii="Arial" w:eastAsia="DengXian" w:hAnsi="Arial" w:cs="Arial"/>
          <w:sz w:val="22"/>
          <w:szCs w:val="22"/>
        </w:rPr>
        <w:t>ú</w:t>
      </w:r>
      <w:r>
        <w:rPr>
          <w:rFonts w:ascii="Arial" w:hAnsi="Arial" w:cs="Arial"/>
          <w:sz w:val="22"/>
          <w:szCs w:val="22"/>
        </w:rPr>
        <w:t>stico de asentamiento rural.</w:t>
      </w:r>
    </w:p>
    <w:p w:rsidR="009727CE" w:rsidRDefault="009A0083">
      <w:pPr>
        <w:spacing w:after="120"/>
        <w:jc w:val="both"/>
        <w:rPr>
          <w:rFonts w:ascii="Arial" w:hAnsi="Arial" w:cs="Arial"/>
          <w:sz w:val="22"/>
          <w:szCs w:val="22"/>
        </w:rPr>
      </w:pPr>
      <w:r>
        <w:rPr>
          <w:rFonts w:ascii="Arial" w:hAnsi="Arial" w:cs="Arial"/>
          <w:sz w:val="22"/>
          <w:szCs w:val="22"/>
        </w:rPr>
        <w:t xml:space="preserve">b) Conservar y mejorar el medio </w:t>
      </w:r>
      <w:r>
        <w:rPr>
          <w:rFonts w:ascii="Arial" w:hAnsi="Arial" w:cs="Arial"/>
          <w:sz w:val="22"/>
          <w:szCs w:val="22"/>
        </w:rPr>
        <w:t>natural y el paisaje natural y urbano.</w:t>
      </w:r>
    </w:p>
    <w:p w:rsidR="009727CE" w:rsidRDefault="009A0083">
      <w:pPr>
        <w:spacing w:after="120"/>
        <w:jc w:val="both"/>
        <w:rPr>
          <w:rFonts w:ascii="Arial" w:hAnsi="Arial" w:cs="Arial"/>
          <w:sz w:val="22"/>
          <w:szCs w:val="22"/>
        </w:rPr>
      </w:pPr>
      <w:r>
        <w:rPr>
          <w:rFonts w:ascii="Arial" w:hAnsi="Arial" w:cs="Arial"/>
          <w:sz w:val="22"/>
          <w:szCs w:val="22"/>
        </w:rPr>
        <w:t>c) Proteger, conservar y rehabilitar el patrimonio histórico canario.</w:t>
      </w:r>
    </w:p>
    <w:p w:rsidR="009727CE" w:rsidRDefault="009A0083">
      <w:pPr>
        <w:spacing w:after="120"/>
        <w:jc w:val="both"/>
        <w:rPr>
          <w:rFonts w:ascii="Arial" w:hAnsi="Arial" w:cs="Arial"/>
          <w:sz w:val="22"/>
          <w:szCs w:val="22"/>
        </w:rPr>
      </w:pPr>
      <w:r>
        <w:rPr>
          <w:rFonts w:ascii="Arial" w:hAnsi="Arial" w:cs="Arial"/>
          <w:sz w:val="22"/>
          <w:szCs w:val="22"/>
        </w:rPr>
        <w:t>d) Establecer la ordenación pormenorizada de las áreas urbanas sometidas a operaciones de reforma o de renovación urbanas, sin perjuicio de las act</w:t>
      </w:r>
      <w:r>
        <w:rPr>
          <w:rFonts w:ascii="Arial" w:hAnsi="Arial" w:cs="Arial"/>
          <w:sz w:val="22"/>
          <w:szCs w:val="22"/>
        </w:rPr>
        <w:t>uaciones sobre el medio urbano previstas en esta ley.</w:t>
      </w:r>
    </w:p>
    <w:p w:rsidR="009727CE" w:rsidRDefault="009A0083">
      <w:pPr>
        <w:spacing w:after="120"/>
        <w:jc w:val="both"/>
      </w:pPr>
      <w:r>
        <w:rPr>
          <w:rFonts w:ascii="Arial" w:hAnsi="Arial" w:cs="Arial"/>
          <w:sz w:val="22"/>
          <w:szCs w:val="22"/>
        </w:rPr>
        <w:t>e) Definir las actuaciones en los n</w:t>
      </w:r>
      <w:r>
        <w:rPr>
          <w:rFonts w:ascii="Arial" w:eastAsia="DengXian" w:hAnsi="Arial" w:cs="Arial"/>
          <w:sz w:val="22"/>
          <w:szCs w:val="22"/>
        </w:rPr>
        <w:t>úcleos</w:t>
      </w:r>
      <w:r>
        <w:rPr>
          <w:rFonts w:ascii="Arial" w:hAnsi="Arial" w:cs="Arial"/>
          <w:sz w:val="22"/>
          <w:szCs w:val="22"/>
        </w:rPr>
        <w:t xml:space="preserve"> o zonas turísticas a rehabilitar.</w:t>
      </w:r>
    </w:p>
    <w:p w:rsidR="009727CE" w:rsidRDefault="009A0083">
      <w:pPr>
        <w:spacing w:after="120"/>
        <w:jc w:val="both"/>
        <w:rPr>
          <w:rFonts w:ascii="Arial" w:hAnsi="Arial" w:cs="Arial"/>
          <w:sz w:val="22"/>
          <w:szCs w:val="22"/>
        </w:rPr>
      </w:pPr>
      <w:r>
        <w:rPr>
          <w:rFonts w:ascii="Arial" w:hAnsi="Arial" w:cs="Arial"/>
          <w:sz w:val="22"/>
          <w:szCs w:val="22"/>
        </w:rPr>
        <w:t>f) Ordenar los sistemas generales, cuando así lo determine el plan general.</w:t>
      </w:r>
    </w:p>
    <w:p w:rsidR="009727CE" w:rsidRDefault="009A0083">
      <w:pPr>
        <w:spacing w:after="120"/>
        <w:jc w:val="both"/>
        <w:rPr>
          <w:rFonts w:ascii="Arial" w:hAnsi="Arial" w:cs="Arial"/>
          <w:sz w:val="22"/>
          <w:szCs w:val="22"/>
        </w:rPr>
      </w:pPr>
      <w:r>
        <w:rPr>
          <w:rFonts w:ascii="Arial" w:hAnsi="Arial" w:cs="Arial"/>
          <w:sz w:val="22"/>
          <w:szCs w:val="22"/>
        </w:rPr>
        <w:t xml:space="preserve">g) Cualesquiera otras análogas que se prevean </w:t>
      </w:r>
      <w:r>
        <w:rPr>
          <w:rFonts w:ascii="Arial" w:hAnsi="Arial" w:cs="Arial"/>
          <w:sz w:val="22"/>
          <w:szCs w:val="22"/>
        </w:rPr>
        <w:t>reglamentariamente.”</w:t>
      </w:r>
    </w:p>
    <w:p w:rsidR="009727CE" w:rsidRDefault="009A0083">
      <w:pPr>
        <w:spacing w:after="120"/>
        <w:jc w:val="both"/>
        <w:rPr>
          <w:rFonts w:ascii="Arial" w:hAnsi="Arial" w:cs="Arial"/>
          <w:sz w:val="22"/>
          <w:szCs w:val="22"/>
        </w:rPr>
      </w:pPr>
      <w:r>
        <w:rPr>
          <w:rFonts w:ascii="Arial" w:hAnsi="Arial" w:cs="Arial"/>
          <w:sz w:val="22"/>
          <w:szCs w:val="22"/>
        </w:rPr>
        <w:t>El artículo 147.1 establece que cualquier sujeto, público o privado, podrá elaborar y proponer planes parciales y planes especiales, en los términos fijados por el plan general.</w:t>
      </w:r>
    </w:p>
    <w:p w:rsidR="009727CE" w:rsidRDefault="009A0083">
      <w:pPr>
        <w:spacing w:after="120"/>
        <w:jc w:val="both"/>
        <w:rPr>
          <w:rFonts w:ascii="Arial" w:hAnsi="Arial" w:cs="Arial"/>
          <w:sz w:val="22"/>
          <w:szCs w:val="22"/>
        </w:rPr>
      </w:pPr>
      <w:r>
        <w:rPr>
          <w:rFonts w:ascii="Arial" w:hAnsi="Arial" w:cs="Arial"/>
          <w:sz w:val="22"/>
          <w:szCs w:val="22"/>
        </w:rPr>
        <w:t>SEGUNDA. - El artículo 148.1 de la Ley 4/2017, de 13 de j</w:t>
      </w:r>
      <w:r>
        <w:rPr>
          <w:rFonts w:ascii="Arial" w:hAnsi="Arial" w:cs="Arial"/>
          <w:sz w:val="22"/>
          <w:szCs w:val="22"/>
        </w:rPr>
        <w:t>ulio, del Suelo y de los Espacios Naturales Protegidos de Canarias (en adelante LSENPC) estipula que los Planes Parciales y los Planes Especiales se someterán a evaluación ambiental estratégica simplificada, con el alcance y contenido que proceda, cuando s</w:t>
      </w:r>
      <w:r>
        <w:rPr>
          <w:rFonts w:ascii="Arial" w:hAnsi="Arial" w:cs="Arial"/>
          <w:sz w:val="22"/>
          <w:szCs w:val="22"/>
        </w:rPr>
        <w:t>e constate en el informe del órgano ambiental que cumplen con las determinaciones ambientales del plan general que desarrollan, previamente evaluado. En el caso de que el Plan Parcial o el Plan Especial no se ajusten a tales determinaciones ambientales, de</w:t>
      </w:r>
      <w:r>
        <w:rPr>
          <w:rFonts w:ascii="Arial" w:hAnsi="Arial" w:cs="Arial"/>
          <w:sz w:val="22"/>
          <w:szCs w:val="22"/>
        </w:rPr>
        <w:t xml:space="preserve">berán someterse a evaluación ambiental estratégica ordinaria. </w:t>
      </w:r>
    </w:p>
    <w:p w:rsidR="009727CE" w:rsidRDefault="009A0083">
      <w:pPr>
        <w:spacing w:after="120"/>
        <w:jc w:val="both"/>
        <w:rPr>
          <w:rFonts w:ascii="Arial" w:hAnsi="Arial" w:cs="Arial"/>
          <w:sz w:val="22"/>
          <w:szCs w:val="22"/>
        </w:rPr>
      </w:pPr>
      <w:r>
        <w:rPr>
          <w:rFonts w:ascii="Arial" w:hAnsi="Arial" w:cs="Arial"/>
          <w:sz w:val="22"/>
          <w:szCs w:val="22"/>
        </w:rPr>
        <w:t>En el mismo sentido se pronuncia el artículo 74 del Reglamento de Planeamiento de Canarias, aprobado por Decreto 181/2018, de 26 de diciembre que señala lo siguiente:</w:t>
      </w:r>
    </w:p>
    <w:p w:rsidR="009727CE" w:rsidRDefault="009A0083">
      <w:pPr>
        <w:spacing w:after="120"/>
        <w:jc w:val="both"/>
        <w:rPr>
          <w:rFonts w:ascii="Arial" w:hAnsi="Arial" w:cs="Arial"/>
          <w:sz w:val="22"/>
          <w:szCs w:val="22"/>
        </w:rPr>
      </w:pPr>
      <w:r>
        <w:rPr>
          <w:rFonts w:ascii="Arial" w:hAnsi="Arial" w:cs="Arial"/>
          <w:sz w:val="22"/>
          <w:szCs w:val="22"/>
        </w:rPr>
        <w:t xml:space="preserve">“1. De conformidad con lo </w:t>
      </w:r>
      <w:r>
        <w:rPr>
          <w:rFonts w:ascii="Arial" w:hAnsi="Arial" w:cs="Arial"/>
          <w:sz w:val="22"/>
          <w:szCs w:val="22"/>
        </w:rPr>
        <w:t>previsto en el artículo 148.1 de la Ley 4/2017, de 13 de julio, del Suelo y de los Espacios Naturales Protegidos de Canarias, los planes parciales y los planes especiales se someterán a evaluación ambiental estratégica simplificada, cuando se constate en e</w:t>
      </w:r>
      <w:r>
        <w:rPr>
          <w:rFonts w:ascii="Arial" w:hAnsi="Arial" w:cs="Arial"/>
          <w:sz w:val="22"/>
          <w:szCs w:val="22"/>
        </w:rPr>
        <w:t>l informe del órgano ambiental que cumple con las determinaciones del plan general que desarrollen, previamente evaluado.</w:t>
      </w:r>
    </w:p>
    <w:p w:rsidR="009727CE" w:rsidRDefault="009A0083">
      <w:pPr>
        <w:spacing w:after="120"/>
        <w:jc w:val="both"/>
        <w:rPr>
          <w:rFonts w:ascii="Arial" w:hAnsi="Arial" w:cs="Arial"/>
          <w:sz w:val="22"/>
          <w:szCs w:val="22"/>
        </w:rPr>
      </w:pPr>
      <w:r>
        <w:rPr>
          <w:rFonts w:ascii="Arial" w:hAnsi="Arial" w:cs="Arial"/>
          <w:sz w:val="22"/>
          <w:szCs w:val="22"/>
        </w:rPr>
        <w:t>2. En el caso de que a juicio del órgano ambiental el plan parcial o el Plan Especial no se ajusten a tales determinaciones ambientale</w:t>
      </w:r>
      <w:r>
        <w:rPr>
          <w:rFonts w:ascii="Arial" w:hAnsi="Arial" w:cs="Arial"/>
          <w:sz w:val="22"/>
          <w:szCs w:val="22"/>
        </w:rPr>
        <w:t>s, deberán someterse a evaluación ambiental estratégica ordinaria, aplicándose las reglas previstas en los apartados 4 a 7 del artículo 148 de la Ley del Suelo y de los Espacios Naturales Protegidos de Canarias. En este supuesto se seguirá el procedimiento</w:t>
      </w:r>
      <w:r>
        <w:rPr>
          <w:rFonts w:ascii="Arial" w:hAnsi="Arial" w:cs="Arial"/>
          <w:sz w:val="22"/>
          <w:szCs w:val="22"/>
        </w:rPr>
        <w:t xml:space="preserve"> señalado para los planes generales de ordenación, sin que sea necesario el trámite de avance del plan.”</w:t>
      </w:r>
    </w:p>
    <w:p w:rsidR="009727CE" w:rsidRDefault="009A0083">
      <w:pPr>
        <w:spacing w:after="120"/>
        <w:jc w:val="both"/>
        <w:rPr>
          <w:rFonts w:ascii="Arial" w:hAnsi="Arial" w:cs="Arial"/>
          <w:sz w:val="22"/>
          <w:szCs w:val="22"/>
        </w:rPr>
      </w:pPr>
      <w:r>
        <w:rPr>
          <w:rFonts w:ascii="Arial" w:hAnsi="Arial" w:cs="Arial"/>
          <w:sz w:val="22"/>
          <w:szCs w:val="22"/>
        </w:rPr>
        <w:lastRenderedPageBreak/>
        <w:t>Vista la documentación ambiental del Plan General de Ordenación de Candelaria y sus posteriores modificaciones se comprueba que, el ámbito del Plan Esp</w:t>
      </w:r>
      <w:r>
        <w:rPr>
          <w:rFonts w:ascii="Arial" w:hAnsi="Arial" w:cs="Arial"/>
          <w:sz w:val="22"/>
          <w:szCs w:val="22"/>
        </w:rPr>
        <w:t xml:space="preserve">ecial de Ordenación objeto de esta tramitación no ha sido previamente evaluado y, por tanto, procede iniciar su evaluación ambiental estratégica ordinaria. </w:t>
      </w:r>
    </w:p>
    <w:p w:rsidR="009727CE" w:rsidRDefault="009A0083">
      <w:pPr>
        <w:spacing w:after="120"/>
        <w:jc w:val="both"/>
        <w:rPr>
          <w:rFonts w:ascii="Arial" w:hAnsi="Arial" w:cs="Arial"/>
          <w:sz w:val="22"/>
          <w:szCs w:val="22"/>
        </w:rPr>
      </w:pPr>
      <w:r>
        <w:rPr>
          <w:rFonts w:ascii="Arial" w:hAnsi="Arial" w:cs="Arial"/>
          <w:sz w:val="22"/>
          <w:szCs w:val="22"/>
        </w:rPr>
        <w:t>A este respecto, resultan de aplicación los artículos 14 y siguientes del Reglamento de Planeamient</w:t>
      </w:r>
      <w:r>
        <w:rPr>
          <w:rFonts w:ascii="Arial" w:hAnsi="Arial" w:cs="Arial"/>
          <w:sz w:val="22"/>
          <w:szCs w:val="22"/>
        </w:rPr>
        <w:t xml:space="preserve">o de Canarias donde se regulan los trámites comunes de la elaboración de los instrumentos de ordenación sometidos a evaluación ambiental estratégica ordinaria. </w:t>
      </w:r>
    </w:p>
    <w:p w:rsidR="009727CE" w:rsidRDefault="009A0083">
      <w:pPr>
        <w:spacing w:after="120"/>
        <w:jc w:val="both"/>
        <w:rPr>
          <w:rFonts w:ascii="Arial" w:hAnsi="Arial" w:cs="Arial"/>
          <w:sz w:val="22"/>
          <w:szCs w:val="22"/>
        </w:rPr>
      </w:pPr>
      <w:r>
        <w:rPr>
          <w:rFonts w:ascii="Arial" w:hAnsi="Arial" w:cs="Arial"/>
          <w:sz w:val="22"/>
          <w:szCs w:val="22"/>
        </w:rPr>
        <w:t>Así mismo, el órgano sustantivo podrá tener la condición de órgano promotor, asumiendo las func</w:t>
      </w:r>
      <w:r>
        <w:rPr>
          <w:rFonts w:ascii="Arial" w:hAnsi="Arial" w:cs="Arial"/>
          <w:sz w:val="22"/>
          <w:szCs w:val="22"/>
        </w:rPr>
        <w:t>iones atribuidas al mismo, de conformidad con lo previsto en la legislación básica de evaluación ambiental.</w:t>
      </w:r>
    </w:p>
    <w:p w:rsidR="009727CE" w:rsidRDefault="009A0083">
      <w:pPr>
        <w:spacing w:after="120"/>
        <w:jc w:val="both"/>
        <w:rPr>
          <w:rFonts w:ascii="Arial" w:hAnsi="Arial" w:cs="Arial"/>
          <w:sz w:val="22"/>
          <w:szCs w:val="22"/>
        </w:rPr>
      </w:pPr>
      <w:r>
        <w:rPr>
          <w:rFonts w:ascii="Arial" w:hAnsi="Arial" w:cs="Arial"/>
          <w:sz w:val="22"/>
          <w:szCs w:val="22"/>
        </w:rPr>
        <w:t>TERCERA. - Respecto a la necesidad y oportunidad de la ordenación, según dispone la letra a) del art.  14.1 del RPC, cabe considerar que se trata de</w:t>
      </w:r>
      <w:r>
        <w:rPr>
          <w:rFonts w:ascii="Arial" w:hAnsi="Arial" w:cs="Arial"/>
          <w:sz w:val="22"/>
          <w:szCs w:val="22"/>
        </w:rPr>
        <w:t xml:space="preserve"> un ámbito de suelo cuya ordenación pormenorizada quedó diferida a la tramitación del presente Plan Especial de Ordenación, con la finalidad de desarrollar y completar las determinaciones establecidas en el PGO de Candelaria, aprobado definitivamente el 10</w:t>
      </w:r>
      <w:r>
        <w:rPr>
          <w:rFonts w:ascii="Arial" w:hAnsi="Arial" w:cs="Arial"/>
          <w:sz w:val="22"/>
          <w:szCs w:val="22"/>
        </w:rPr>
        <w:t xml:space="preserve"> de noviembre de 2006 y publicado el 10 de mayo de 2007 en el BOC nº 92 y el 17 de mayo de 2007 en el BOP nº 71.</w:t>
      </w:r>
    </w:p>
    <w:p w:rsidR="009727CE" w:rsidRDefault="009A0083">
      <w:pPr>
        <w:spacing w:after="120"/>
        <w:jc w:val="both"/>
        <w:rPr>
          <w:rFonts w:ascii="Arial" w:hAnsi="Arial" w:cs="Arial"/>
          <w:sz w:val="22"/>
          <w:szCs w:val="22"/>
        </w:rPr>
      </w:pPr>
      <w:r>
        <w:rPr>
          <w:rFonts w:ascii="Arial" w:hAnsi="Arial" w:cs="Arial"/>
          <w:sz w:val="22"/>
          <w:szCs w:val="22"/>
        </w:rPr>
        <w:t>En este sentido, la necesidad y oportunidad de la elaboración del Plan Especial de Ordenación de La Jiménez- La Sabinita participa, lógicamente</w:t>
      </w:r>
      <w:r>
        <w:rPr>
          <w:rFonts w:ascii="Arial" w:hAnsi="Arial" w:cs="Arial"/>
          <w:sz w:val="22"/>
          <w:szCs w:val="22"/>
        </w:rPr>
        <w:t>, de la misma justificación recogida en el PGO de Candelaria.</w:t>
      </w:r>
    </w:p>
    <w:p w:rsidR="009727CE" w:rsidRDefault="009A0083">
      <w:pPr>
        <w:spacing w:after="120"/>
        <w:jc w:val="both"/>
        <w:rPr>
          <w:rFonts w:ascii="Arial" w:hAnsi="Arial" w:cs="Arial"/>
          <w:sz w:val="22"/>
          <w:szCs w:val="22"/>
        </w:rPr>
      </w:pPr>
      <w:r>
        <w:rPr>
          <w:rFonts w:ascii="Arial" w:hAnsi="Arial" w:cs="Arial"/>
          <w:sz w:val="22"/>
          <w:szCs w:val="22"/>
        </w:rPr>
        <w:t>El PGO de Candelaria establece la ordenación básica para todo el suelo urbano consolidado de La Jiménez, si bien, remite su desarrollo pormenorizado a un “Plan Especial de Protección y Reforma I</w:t>
      </w:r>
      <w:r>
        <w:rPr>
          <w:rFonts w:ascii="Arial" w:hAnsi="Arial" w:cs="Arial"/>
          <w:sz w:val="22"/>
          <w:szCs w:val="22"/>
        </w:rPr>
        <w:t>nterior (PEPRI La Jiménez- La Sabinita)”. A este respecto cabe señalar que, en base al nuevo marco legislativo definido por la vigente Ley del Suelo de Canarias la ordenación remitida deberá desarrollarse a través de un Plan Especial de Ordenación.</w:t>
      </w:r>
    </w:p>
    <w:p w:rsidR="009727CE" w:rsidRDefault="009A0083">
      <w:pPr>
        <w:spacing w:after="120"/>
        <w:jc w:val="both"/>
        <w:rPr>
          <w:rFonts w:ascii="Arial" w:hAnsi="Arial" w:cs="Arial"/>
          <w:sz w:val="22"/>
          <w:szCs w:val="22"/>
        </w:rPr>
      </w:pPr>
      <w:r>
        <w:rPr>
          <w:rFonts w:ascii="Arial" w:hAnsi="Arial" w:cs="Arial"/>
          <w:sz w:val="22"/>
          <w:szCs w:val="22"/>
        </w:rPr>
        <w:t>Entre l</w:t>
      </w:r>
      <w:r>
        <w:rPr>
          <w:rFonts w:ascii="Arial" w:hAnsi="Arial" w:cs="Arial"/>
          <w:sz w:val="22"/>
          <w:szCs w:val="22"/>
        </w:rPr>
        <w:t>os objetivos de esta remisión se encuentra la finalidad de conservación y protección de este núcleo de interés, estableciendo una ordenación pormenorizada dirigida a evitar la pérdida irreversible de los valores etnográficos que aún conserva en gran medida</w:t>
      </w:r>
      <w:r>
        <w:rPr>
          <w:rFonts w:ascii="Arial" w:hAnsi="Arial" w:cs="Arial"/>
          <w:sz w:val="22"/>
          <w:szCs w:val="22"/>
        </w:rPr>
        <w:t xml:space="preserve"> el asentamiento. </w:t>
      </w:r>
    </w:p>
    <w:p w:rsidR="009727CE" w:rsidRDefault="009A0083">
      <w:pPr>
        <w:spacing w:after="120"/>
        <w:jc w:val="both"/>
        <w:rPr>
          <w:rFonts w:ascii="Arial" w:hAnsi="Arial" w:cs="Arial"/>
          <w:sz w:val="22"/>
          <w:szCs w:val="22"/>
        </w:rPr>
      </w:pPr>
      <w:r>
        <w:rPr>
          <w:rFonts w:ascii="Arial" w:hAnsi="Arial" w:cs="Arial"/>
          <w:sz w:val="22"/>
          <w:szCs w:val="22"/>
        </w:rPr>
        <w:t>Por otra parte, desde la aprobación del PGO han transcurrido más de quince años en los que, tanto el marco legislativo, como los criterios ambientales y sociales, han avanzado en la toma de conciencia de valores colectivos, exigiendo una</w:t>
      </w:r>
      <w:r>
        <w:rPr>
          <w:rFonts w:ascii="Arial" w:hAnsi="Arial" w:cs="Arial"/>
          <w:sz w:val="22"/>
          <w:szCs w:val="22"/>
        </w:rPr>
        <w:t xml:space="preserve"> planificación más racional y sostenible de los espacios urbanos. Algunos de estos criterios van encaminados a mejorar las condiciones de vida de las personas, combinando los usos de manera funcional y creando entornos seguros, saludables, energéticamente </w:t>
      </w:r>
      <w:r>
        <w:rPr>
          <w:rFonts w:ascii="Arial" w:hAnsi="Arial" w:cs="Arial"/>
          <w:sz w:val="22"/>
          <w:szCs w:val="22"/>
        </w:rPr>
        <w:t>eficientes y accesibles universalmente. Esta conciencia de los valores colectivos se ha incrementado también en materia de patrimonio cultural, lo que en este caso cobra especial interés, dada la presencia de inmuebles, espacios y elementos de gran valor c</w:t>
      </w:r>
      <w:r>
        <w:rPr>
          <w:rFonts w:ascii="Arial" w:hAnsi="Arial" w:cs="Arial"/>
          <w:sz w:val="22"/>
          <w:szCs w:val="22"/>
        </w:rPr>
        <w:t xml:space="preserve">ultural e histórico. </w:t>
      </w:r>
    </w:p>
    <w:p w:rsidR="009727CE" w:rsidRDefault="009A0083">
      <w:pPr>
        <w:spacing w:after="120"/>
        <w:jc w:val="both"/>
        <w:rPr>
          <w:rFonts w:ascii="Arial" w:hAnsi="Arial" w:cs="Arial"/>
          <w:sz w:val="22"/>
          <w:szCs w:val="22"/>
        </w:rPr>
      </w:pPr>
      <w:r>
        <w:rPr>
          <w:rFonts w:ascii="Arial" w:hAnsi="Arial" w:cs="Arial"/>
          <w:sz w:val="22"/>
          <w:szCs w:val="22"/>
        </w:rPr>
        <w:t>Por tanto, se precisa de una regulación específica que combine la protección de los valores sociales, culturales, económicos, ambientales, edificatorios y funcionales de La Jiménez de manera transversal y sostenible que no pierda de v</w:t>
      </w:r>
      <w:r>
        <w:rPr>
          <w:rFonts w:ascii="Arial" w:hAnsi="Arial" w:cs="Arial"/>
          <w:sz w:val="22"/>
          <w:szCs w:val="22"/>
        </w:rPr>
        <w:t>ista el objetivo último del desarrollo, la calidad de vida del ciudadano presente y futuro.</w:t>
      </w:r>
    </w:p>
    <w:p w:rsidR="009727CE" w:rsidRDefault="009A0083">
      <w:pPr>
        <w:spacing w:after="120"/>
        <w:jc w:val="both"/>
        <w:rPr>
          <w:rFonts w:ascii="Arial" w:hAnsi="Arial" w:cs="Arial"/>
          <w:sz w:val="22"/>
          <w:szCs w:val="22"/>
        </w:rPr>
      </w:pPr>
      <w:r>
        <w:rPr>
          <w:rFonts w:ascii="Arial" w:hAnsi="Arial" w:cs="Arial"/>
          <w:sz w:val="22"/>
          <w:szCs w:val="22"/>
        </w:rPr>
        <w:t xml:space="preserve">En conclusión, la tramitación del Plan Especial de Ordenación de La Jiménez- La Sabinita no es solo una exigencia derivada del PGO, sino que supone una oportunidad </w:t>
      </w:r>
      <w:r>
        <w:rPr>
          <w:rFonts w:ascii="Arial" w:hAnsi="Arial" w:cs="Arial"/>
          <w:sz w:val="22"/>
          <w:szCs w:val="22"/>
        </w:rPr>
        <w:t>para adaptar el modelo urbanístico vigente a las necesidades actuales del municipio.</w:t>
      </w:r>
    </w:p>
    <w:p w:rsidR="009727CE" w:rsidRDefault="009A0083">
      <w:pPr>
        <w:spacing w:after="120"/>
        <w:jc w:val="both"/>
        <w:rPr>
          <w:rFonts w:ascii="Arial" w:hAnsi="Arial" w:cs="Arial"/>
          <w:sz w:val="22"/>
          <w:szCs w:val="22"/>
        </w:rPr>
      </w:pPr>
      <w:r>
        <w:rPr>
          <w:rFonts w:ascii="Arial" w:hAnsi="Arial" w:cs="Arial"/>
          <w:sz w:val="22"/>
          <w:szCs w:val="22"/>
        </w:rPr>
        <w:t xml:space="preserve">CUARTA. - De acuerdo con la letra b) del art. 14.1 del RPC, se designa como órgano promotor de la iniciativa de elaboración del Plan Especial de Ordenación de La Jiménez- </w:t>
      </w:r>
      <w:r>
        <w:rPr>
          <w:rFonts w:ascii="Arial" w:hAnsi="Arial" w:cs="Arial"/>
          <w:sz w:val="22"/>
          <w:szCs w:val="22"/>
        </w:rPr>
        <w:t xml:space="preserve">La Sabinita al </w:t>
      </w:r>
      <w:r>
        <w:rPr>
          <w:rFonts w:ascii="Arial" w:hAnsi="Arial" w:cs="Arial"/>
          <w:sz w:val="22"/>
          <w:szCs w:val="22"/>
        </w:rPr>
        <w:lastRenderedPageBreak/>
        <w:t>Excelentísimo Ayuntamiento de Candelaria.</w:t>
      </w:r>
    </w:p>
    <w:p w:rsidR="009727CE" w:rsidRDefault="009A0083">
      <w:pPr>
        <w:spacing w:after="120"/>
        <w:jc w:val="both"/>
        <w:rPr>
          <w:rFonts w:ascii="Arial" w:hAnsi="Arial" w:cs="Arial"/>
          <w:sz w:val="22"/>
          <w:szCs w:val="22"/>
        </w:rPr>
      </w:pPr>
      <w:r>
        <w:rPr>
          <w:rFonts w:ascii="Arial" w:hAnsi="Arial" w:cs="Arial"/>
          <w:sz w:val="22"/>
          <w:szCs w:val="22"/>
        </w:rPr>
        <w:t xml:space="preserve">En cuanto al órgano ambiental, se designa a la Comisión Autonómica de Evaluación Ambiental en virtud del acuerdo plenario del Ayuntamiento de Candelaria, adoptado con fecha de 24 de febrero de 2022, </w:t>
      </w:r>
      <w:r>
        <w:rPr>
          <w:rFonts w:ascii="Arial" w:hAnsi="Arial" w:cs="Arial"/>
          <w:sz w:val="22"/>
          <w:szCs w:val="22"/>
        </w:rPr>
        <w:t>por el cual se acuerda delegar en el órgano ambiental de la Comunidad Autónoma la evaluación ambiental estratégica, ordinaria o simplificada, de los instrumentos de ordenación urbanística de competencia municipal, así como sus modificaciones. Dicha delegac</w:t>
      </w:r>
      <w:r>
        <w:rPr>
          <w:rFonts w:ascii="Arial" w:hAnsi="Arial" w:cs="Arial"/>
          <w:sz w:val="22"/>
          <w:szCs w:val="22"/>
        </w:rPr>
        <w:t>ión se acepta por el Gobierno de Canarias mediante Decreto 230/2022, de 22 de diciembre (BOC nº 2 de 3 de enero de 2023).</w:t>
      </w:r>
    </w:p>
    <w:p w:rsidR="009727CE" w:rsidRDefault="009A0083">
      <w:pPr>
        <w:spacing w:after="120"/>
        <w:jc w:val="both"/>
        <w:rPr>
          <w:rFonts w:ascii="Arial" w:hAnsi="Arial" w:cs="Arial"/>
          <w:sz w:val="22"/>
          <w:szCs w:val="22"/>
        </w:rPr>
      </w:pPr>
      <w:r>
        <w:rPr>
          <w:rFonts w:ascii="Arial" w:hAnsi="Arial" w:cs="Arial"/>
          <w:sz w:val="22"/>
          <w:szCs w:val="22"/>
        </w:rPr>
        <w:t>SEXTA. - Conforme a lo previsto en la letra c) del art. 14.1 del RPC, se propone la designación como directora/a responsable de la ela</w:t>
      </w:r>
      <w:r>
        <w:rPr>
          <w:rFonts w:ascii="Arial" w:hAnsi="Arial" w:cs="Arial"/>
          <w:sz w:val="22"/>
          <w:szCs w:val="22"/>
        </w:rPr>
        <w:t>boración del Plan Especial de Ordenación de La Jiménez-  La Sabinita a la arquitecta municipal Nayra Guzmán Hernández.</w:t>
      </w:r>
    </w:p>
    <w:p w:rsidR="009727CE" w:rsidRDefault="009A0083">
      <w:pPr>
        <w:spacing w:after="120"/>
        <w:jc w:val="both"/>
        <w:rPr>
          <w:rFonts w:ascii="Arial" w:hAnsi="Arial" w:cs="Arial"/>
          <w:sz w:val="22"/>
          <w:szCs w:val="22"/>
        </w:rPr>
      </w:pPr>
      <w:r>
        <w:rPr>
          <w:rFonts w:ascii="Arial" w:hAnsi="Arial" w:cs="Arial"/>
          <w:sz w:val="22"/>
          <w:szCs w:val="22"/>
        </w:rPr>
        <w:t>SÉPTIMA. - Con el objeto de garantizar la participación ciudadana en el procedimiento de elaboración de normas, y en cumplimiento de lo d</w:t>
      </w:r>
      <w:r>
        <w:rPr>
          <w:rFonts w:ascii="Arial" w:hAnsi="Arial" w:cs="Arial"/>
          <w:sz w:val="22"/>
          <w:szCs w:val="22"/>
        </w:rPr>
        <w:t>ispuesto en la legislación vigente en materia de Evaluación Ambiental y de Ordenación del Territorio, durante la tramitación de los Planes Especiales que se inician deberá recabarse la opinión de la ciudadanía y organizaciones más representativas potencial</w:t>
      </w:r>
      <w:r>
        <w:rPr>
          <w:rFonts w:ascii="Arial" w:hAnsi="Arial" w:cs="Arial"/>
          <w:sz w:val="22"/>
          <w:szCs w:val="22"/>
        </w:rPr>
        <w:t>mente afectadas. Entre los trámites comunes establecidos para la elaboración de los instrumentos de ordenación sometidos a evaluación ambiental estratégica ordinaria se encuentra la consulta previa que, según lo dispuesto en el artículo 15.2 del Reglamento</w:t>
      </w:r>
      <w:r>
        <w:rPr>
          <w:rFonts w:ascii="Arial" w:hAnsi="Arial" w:cs="Arial"/>
          <w:sz w:val="22"/>
          <w:szCs w:val="22"/>
        </w:rPr>
        <w:t xml:space="preserve"> de Planeamiento de Canarias, acordada la iniciación:</w:t>
      </w:r>
    </w:p>
    <w:p w:rsidR="009727CE" w:rsidRDefault="009A0083">
      <w:pPr>
        <w:spacing w:after="120"/>
        <w:jc w:val="both"/>
        <w:rPr>
          <w:rFonts w:ascii="Arial" w:hAnsi="Arial" w:cs="Arial"/>
          <w:sz w:val="22"/>
          <w:szCs w:val="22"/>
        </w:rPr>
      </w:pPr>
      <w:r>
        <w:rPr>
          <w:rFonts w:ascii="Arial" w:hAnsi="Arial" w:cs="Arial"/>
          <w:sz w:val="22"/>
          <w:szCs w:val="22"/>
        </w:rPr>
        <w:t xml:space="preserve">“(…) se sustanciará una consulta pública, a través del portal web de la Administración promotora, por el plazo previsto para cada uno de los instrumentos de ordenación, en la que se recabará la opinión </w:t>
      </w:r>
      <w:r>
        <w:rPr>
          <w:rFonts w:ascii="Arial" w:hAnsi="Arial" w:cs="Arial"/>
          <w:sz w:val="22"/>
          <w:szCs w:val="22"/>
        </w:rPr>
        <w:t>de la ciudadanía y de las organizaciones más representativas potencialmente afectadas, acerca de los problemas que se pretenden solucionar, la necesidad y oportunidad de la regulación, los objetivos que se persiguen y las posibles soluciones alternativas.”</w:t>
      </w:r>
    </w:p>
    <w:p w:rsidR="009727CE" w:rsidRDefault="009A0083">
      <w:pPr>
        <w:spacing w:after="120"/>
        <w:jc w:val="both"/>
        <w:rPr>
          <w:rFonts w:ascii="Arial" w:hAnsi="Arial" w:cs="Arial"/>
          <w:sz w:val="22"/>
          <w:szCs w:val="22"/>
        </w:rPr>
      </w:pPr>
      <w:r>
        <w:rPr>
          <w:rFonts w:ascii="Arial" w:hAnsi="Arial" w:cs="Arial"/>
          <w:sz w:val="22"/>
          <w:szCs w:val="22"/>
        </w:rPr>
        <w:t>OCTAVA. - Se establece, de acuerdo con la letra d) del art. 14.1 del RPC, el cronograma estimado para la tramitación que se anexa al presente informe propuesta.</w:t>
      </w:r>
    </w:p>
    <w:p w:rsidR="009727CE" w:rsidRDefault="009A0083">
      <w:pPr>
        <w:spacing w:after="120"/>
        <w:jc w:val="both"/>
        <w:rPr>
          <w:rFonts w:ascii="Arial" w:hAnsi="Arial" w:cs="Arial"/>
          <w:sz w:val="22"/>
          <w:szCs w:val="22"/>
        </w:rPr>
      </w:pPr>
      <w:r>
        <w:rPr>
          <w:rFonts w:ascii="Arial" w:hAnsi="Arial" w:cs="Arial"/>
          <w:sz w:val="22"/>
          <w:szCs w:val="22"/>
        </w:rPr>
        <w:t>Por todo ello se propone al Excmo. Ayuntamiento Pleno para que ACUERDE:</w:t>
      </w:r>
    </w:p>
    <w:p w:rsidR="009727CE" w:rsidRDefault="009727CE">
      <w:pPr>
        <w:spacing w:after="120"/>
        <w:jc w:val="center"/>
        <w:rPr>
          <w:rFonts w:ascii="Arial" w:hAnsi="Arial" w:cs="Arial"/>
          <w:sz w:val="22"/>
          <w:szCs w:val="22"/>
        </w:rPr>
      </w:pPr>
    </w:p>
    <w:p w:rsidR="009727CE" w:rsidRDefault="009A0083">
      <w:pPr>
        <w:spacing w:after="120"/>
        <w:jc w:val="center"/>
        <w:rPr>
          <w:rFonts w:ascii="Arial" w:hAnsi="Arial" w:cs="Arial"/>
          <w:b/>
          <w:sz w:val="22"/>
          <w:szCs w:val="22"/>
        </w:rPr>
      </w:pPr>
      <w:r>
        <w:rPr>
          <w:rFonts w:ascii="Arial" w:hAnsi="Arial" w:cs="Arial"/>
          <w:b/>
          <w:sz w:val="22"/>
          <w:szCs w:val="22"/>
        </w:rPr>
        <w:t xml:space="preserve">PROPUESTA DE </w:t>
      </w:r>
      <w:r>
        <w:rPr>
          <w:rFonts w:ascii="Arial" w:hAnsi="Arial" w:cs="Arial"/>
          <w:b/>
          <w:sz w:val="22"/>
          <w:szCs w:val="22"/>
        </w:rPr>
        <w:t>RESOLUCION</w:t>
      </w:r>
    </w:p>
    <w:p w:rsidR="009727CE" w:rsidRDefault="009727CE">
      <w:pPr>
        <w:spacing w:after="120"/>
        <w:jc w:val="both"/>
        <w:rPr>
          <w:rFonts w:ascii="Arial" w:hAnsi="Arial" w:cs="Arial"/>
          <w:sz w:val="22"/>
          <w:szCs w:val="22"/>
        </w:rPr>
      </w:pPr>
    </w:p>
    <w:p w:rsidR="009727CE" w:rsidRDefault="009A0083">
      <w:pPr>
        <w:spacing w:after="120"/>
        <w:jc w:val="both"/>
        <w:rPr>
          <w:rFonts w:ascii="Arial" w:hAnsi="Arial" w:cs="Arial"/>
          <w:sz w:val="22"/>
          <w:szCs w:val="22"/>
        </w:rPr>
      </w:pPr>
      <w:r>
        <w:rPr>
          <w:rFonts w:ascii="Arial" w:hAnsi="Arial" w:cs="Arial"/>
          <w:sz w:val="22"/>
          <w:szCs w:val="22"/>
        </w:rPr>
        <w:t>PRIMERO. - Acordar la iniciación del procedimiento de tramitación del Plan Especial de Ordenación de La Jiménez – La Sabinita.</w:t>
      </w:r>
    </w:p>
    <w:p w:rsidR="009727CE" w:rsidRDefault="009A0083">
      <w:pPr>
        <w:spacing w:after="120"/>
        <w:jc w:val="both"/>
        <w:rPr>
          <w:rFonts w:ascii="Arial" w:hAnsi="Arial" w:cs="Arial"/>
          <w:sz w:val="22"/>
          <w:szCs w:val="22"/>
        </w:rPr>
      </w:pPr>
      <w:r>
        <w:rPr>
          <w:rFonts w:ascii="Arial" w:hAnsi="Arial" w:cs="Arial"/>
          <w:sz w:val="22"/>
          <w:szCs w:val="22"/>
        </w:rPr>
        <w:t xml:space="preserve">SEGUNDO. - Declarar justificada la necesidad y oportunidad del inicio de los trámites para la redacción y aprobación </w:t>
      </w:r>
      <w:r>
        <w:rPr>
          <w:rFonts w:ascii="Arial" w:hAnsi="Arial" w:cs="Arial"/>
          <w:sz w:val="22"/>
          <w:szCs w:val="22"/>
        </w:rPr>
        <w:t xml:space="preserve">del Plan Especial de Ordenación de La Jiménez – La Sabinita en los términos expuestos en el cuerpo de la presente resolución. </w:t>
      </w:r>
    </w:p>
    <w:p w:rsidR="009727CE" w:rsidRDefault="009A0083">
      <w:pPr>
        <w:spacing w:after="120"/>
        <w:jc w:val="both"/>
        <w:rPr>
          <w:rFonts w:ascii="Arial" w:hAnsi="Arial" w:cs="Arial"/>
          <w:sz w:val="22"/>
          <w:szCs w:val="22"/>
        </w:rPr>
      </w:pPr>
      <w:r>
        <w:rPr>
          <w:rFonts w:ascii="Arial" w:hAnsi="Arial" w:cs="Arial"/>
          <w:sz w:val="22"/>
          <w:szCs w:val="22"/>
        </w:rPr>
        <w:t>TERCERO. - Designar como órgano promotor al Excmo. Ayuntamiento de Candelaria y como órgano ambiental al órgano ambiental de la C</w:t>
      </w:r>
      <w:r>
        <w:rPr>
          <w:rFonts w:ascii="Arial" w:hAnsi="Arial" w:cs="Arial"/>
          <w:sz w:val="22"/>
          <w:szCs w:val="22"/>
        </w:rPr>
        <w:t>omunidad Autónoma de Canarias.</w:t>
      </w:r>
    </w:p>
    <w:p w:rsidR="009727CE" w:rsidRDefault="009A0083">
      <w:pPr>
        <w:spacing w:after="120"/>
        <w:jc w:val="both"/>
        <w:rPr>
          <w:rFonts w:ascii="Arial" w:hAnsi="Arial" w:cs="Arial"/>
          <w:sz w:val="22"/>
          <w:szCs w:val="22"/>
        </w:rPr>
      </w:pPr>
      <w:r>
        <w:rPr>
          <w:rFonts w:ascii="Arial" w:hAnsi="Arial" w:cs="Arial"/>
          <w:sz w:val="22"/>
          <w:szCs w:val="22"/>
        </w:rPr>
        <w:t>CUARTO. - Designar como director/a responsable de la elaboración del Plan Especial de Ordenación de La Jiménez – La Sabinita a la arquitecta municipal Nayra Guzmán Hernández.</w:t>
      </w:r>
    </w:p>
    <w:p w:rsidR="009727CE" w:rsidRDefault="009A0083">
      <w:pPr>
        <w:spacing w:after="120"/>
        <w:jc w:val="both"/>
        <w:rPr>
          <w:rFonts w:ascii="Arial" w:hAnsi="Arial" w:cs="Arial"/>
          <w:sz w:val="22"/>
          <w:szCs w:val="22"/>
        </w:rPr>
      </w:pPr>
      <w:r>
        <w:rPr>
          <w:rFonts w:ascii="Arial" w:hAnsi="Arial" w:cs="Arial"/>
          <w:sz w:val="22"/>
          <w:szCs w:val="22"/>
        </w:rPr>
        <w:t>QUINTO. - Establecer el cronograma estimado de tra</w:t>
      </w:r>
      <w:r>
        <w:rPr>
          <w:rFonts w:ascii="Arial" w:hAnsi="Arial" w:cs="Arial"/>
          <w:sz w:val="22"/>
          <w:szCs w:val="22"/>
        </w:rPr>
        <w:t xml:space="preserve">mitación que se anexa, sin perjuicio de las posibles modificaciones que se pudieran acordar justificadamente que deriven del desarrollo de los trabajos y de conformidad con el procedimiento establecido en la Ley 4/2017, de 13 de julio, del </w:t>
      </w:r>
      <w:r>
        <w:rPr>
          <w:rFonts w:ascii="Arial" w:hAnsi="Arial" w:cs="Arial"/>
          <w:sz w:val="22"/>
          <w:szCs w:val="22"/>
        </w:rPr>
        <w:lastRenderedPageBreak/>
        <w:t>Suelo y de los E</w:t>
      </w:r>
      <w:r>
        <w:rPr>
          <w:rFonts w:ascii="Arial" w:hAnsi="Arial" w:cs="Arial"/>
          <w:sz w:val="22"/>
          <w:szCs w:val="22"/>
        </w:rPr>
        <w:t xml:space="preserve">spacios Naturales Protegidos de Canarias y en el Reglamento de Planeamiento de Canarias, aprobado por Decreto 181/2018, de 26 de diciembre. </w:t>
      </w:r>
    </w:p>
    <w:p w:rsidR="009727CE" w:rsidRDefault="009A0083">
      <w:pPr>
        <w:pStyle w:val="Textoindependiente"/>
        <w:jc w:val="both"/>
      </w:pPr>
      <w:r>
        <w:rPr>
          <w:rFonts w:cs="Arial"/>
          <w:szCs w:val="22"/>
        </w:rPr>
        <w:t xml:space="preserve">SEXTO. - Someter a consulta pública por plazo de un (1) mes a través del portal web del Ayuntamiento de Candelaria </w:t>
      </w:r>
      <w:r>
        <w:rPr>
          <w:rFonts w:cs="Arial"/>
          <w:szCs w:val="22"/>
        </w:rPr>
        <w:t>www.candelaria.es, para recabar la opinión de los sujetos y de las organizaciones interesadas y/o potencialmente afectadas por el futuro Plan Especial de Ordenación de La Jiménez – La Sabinita, de conformidad con el artículo 15 del Reglamento de Planeamien</w:t>
      </w:r>
      <w:r>
        <w:rPr>
          <w:rFonts w:cs="Arial"/>
          <w:szCs w:val="22"/>
        </w:rPr>
        <w:t>to de Canarias.”</w:t>
      </w:r>
    </w:p>
    <w:p w:rsidR="009727CE" w:rsidRDefault="009727CE">
      <w:pPr>
        <w:pStyle w:val="Textoindependiente"/>
        <w:jc w:val="both"/>
        <w:rPr>
          <w:rFonts w:cs="Arial"/>
          <w:b/>
          <w:szCs w:val="22"/>
          <w:shd w:val="clear" w:color="auto" w:fill="FFFFFF"/>
        </w:rPr>
      </w:pPr>
    </w:p>
    <w:p w:rsidR="009727CE" w:rsidRDefault="009A0083">
      <w:pPr>
        <w:ind w:left="-5" w:right="6"/>
        <w:rPr>
          <w:rFonts w:ascii="Arial" w:hAnsi="Arial" w:cs="Arial"/>
          <w:sz w:val="22"/>
          <w:szCs w:val="22"/>
        </w:rPr>
      </w:pPr>
      <w:r>
        <w:rPr>
          <w:rFonts w:ascii="Arial" w:hAnsi="Arial" w:cs="Arial"/>
          <w:sz w:val="22"/>
          <w:szCs w:val="22"/>
        </w:rPr>
        <w:t>Y para que así conste y surta sus efectos expido la presente.</w:t>
      </w:r>
    </w:p>
    <w:p w:rsidR="009727CE" w:rsidRDefault="009727CE">
      <w:pPr>
        <w:pStyle w:val="Textoindependiente"/>
        <w:jc w:val="both"/>
        <w:rPr>
          <w:rFonts w:cs="Arial"/>
          <w:b/>
          <w:szCs w:val="22"/>
          <w:shd w:val="clear" w:color="auto" w:fill="FFFFFF"/>
        </w:rPr>
      </w:pPr>
    </w:p>
    <w:p w:rsidR="009727CE" w:rsidRDefault="009A0083">
      <w:pPr>
        <w:pStyle w:val="Textoindependiente"/>
        <w:jc w:val="both"/>
      </w:pPr>
      <w:r>
        <w:rPr>
          <w:rFonts w:cs="Arial"/>
          <w:noProof/>
          <w:szCs w:val="22"/>
          <w:lang w:eastAsia="es-ES"/>
        </w:rPr>
        <w:lastRenderedPageBreak/>
        <w:drawing>
          <wp:anchor distT="0" distB="0" distL="114300" distR="114300" simplePos="0" relativeHeight="251659264" behindDoc="0" locked="0" layoutInCell="1" allowOverlap="1">
            <wp:simplePos x="0" y="0"/>
            <wp:positionH relativeFrom="column">
              <wp:posOffset>499747</wp:posOffset>
            </wp:positionH>
            <wp:positionV relativeFrom="paragraph">
              <wp:posOffset>22860</wp:posOffset>
            </wp:positionV>
            <wp:extent cx="3567431" cy="6319518"/>
            <wp:effectExtent l="0" t="0" r="0" b="5082"/>
            <wp:wrapSquare wrapText="bothSides"/>
            <wp:docPr id="14"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567431" cy="6319518"/>
                    </a:xfrm>
                    <a:prstGeom prst="rect">
                      <a:avLst/>
                    </a:prstGeom>
                    <a:noFill/>
                    <a:ln>
                      <a:noFill/>
                      <a:prstDash/>
                    </a:ln>
                  </pic:spPr>
                </pic:pic>
              </a:graphicData>
            </a:graphic>
          </wp:anchor>
        </w:drawing>
      </w:r>
    </w:p>
    <w:p w:rsidR="009727CE" w:rsidRDefault="009727CE">
      <w:pPr>
        <w:pStyle w:val="Textoindependiente"/>
        <w:jc w:val="both"/>
        <w:rPr>
          <w:rFonts w:cs="Arial"/>
          <w:b/>
          <w:color w:val="000000"/>
          <w:szCs w:val="22"/>
          <w:shd w:val="clear" w:color="auto" w:fill="FFFFFF"/>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tabs>
          <w:tab w:val="left" w:pos="0"/>
        </w:tabs>
        <w:suppressAutoHyphens w:val="0"/>
        <w:jc w:val="both"/>
        <w:rPr>
          <w:rFonts w:ascii="Arial" w:hAnsi="Arial" w:cs="Arial"/>
          <w:b/>
          <w:sz w:val="22"/>
          <w:szCs w:val="22"/>
        </w:rPr>
      </w:pPr>
    </w:p>
    <w:p w:rsidR="009727CE" w:rsidRDefault="009727CE">
      <w:pPr>
        <w:tabs>
          <w:tab w:val="left" w:pos="0"/>
        </w:tabs>
        <w:suppressAutoHyphens w:val="0"/>
        <w:jc w:val="both"/>
        <w:rPr>
          <w:rFonts w:ascii="Arial" w:hAnsi="Arial" w:cs="Arial"/>
          <w:color w:val="000000"/>
          <w:sz w:val="22"/>
          <w:szCs w:val="22"/>
        </w:rPr>
      </w:pPr>
    </w:p>
    <w:p w:rsidR="009727CE" w:rsidRDefault="009727CE">
      <w:pPr>
        <w:rPr>
          <w:rFonts w:ascii="Arial" w:hAnsi="Arial" w:cs="Arial"/>
          <w:b/>
          <w:sz w:val="22"/>
          <w:szCs w:val="22"/>
        </w:rPr>
      </w:pPr>
    </w:p>
    <w:p w:rsidR="009727CE" w:rsidRDefault="009727CE">
      <w:pPr>
        <w:widowControl/>
        <w:suppressAutoHyphens w:val="0"/>
        <w:spacing w:after="214" w:line="264" w:lineRule="auto"/>
        <w:jc w:val="both"/>
        <w:rPr>
          <w:rFonts w:ascii="Arial" w:hAnsi="Arial" w:cs="Arial"/>
          <w:sz w:val="22"/>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A0083">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lastRenderedPageBreak/>
        <w:t xml:space="preserve">    Consta en el expediente propuesta de la Alcaldesa-Presidenta, de fecha 22 de noviembre de 2023, cuyo tenor literal es el </w:t>
      </w:r>
      <w:r>
        <w:rPr>
          <w:rFonts w:ascii="Arial" w:eastAsia="Times New Roman" w:hAnsi="Arial" w:cs="Arial"/>
          <w:b/>
          <w:color w:val="000000"/>
          <w:sz w:val="22"/>
          <w:szCs w:val="22"/>
          <w:lang w:eastAsia="es-ES"/>
        </w:rPr>
        <w:t>siguiente:</w:t>
      </w:r>
    </w:p>
    <w:p w:rsidR="009727CE" w:rsidRDefault="009727CE">
      <w:pPr>
        <w:jc w:val="both"/>
        <w:rPr>
          <w:rFonts w:ascii="Arial" w:eastAsia="Times New Roman" w:hAnsi="Arial" w:cs="Arial"/>
          <w:b/>
          <w:color w:val="000000"/>
          <w:sz w:val="22"/>
          <w:szCs w:val="22"/>
          <w:lang w:eastAsia="es-ES"/>
        </w:rPr>
      </w:pPr>
    </w:p>
    <w:p w:rsidR="009727CE" w:rsidRDefault="009727CE">
      <w:pPr>
        <w:jc w:val="both"/>
        <w:rPr>
          <w:rFonts w:ascii="Arial" w:eastAsia="Times New Roman" w:hAnsi="Arial" w:cs="Arial"/>
          <w:b/>
          <w:color w:val="000000"/>
          <w:sz w:val="22"/>
          <w:szCs w:val="22"/>
          <w:lang w:eastAsia="es-ES"/>
        </w:rPr>
      </w:pPr>
    </w:p>
    <w:p w:rsidR="009727CE" w:rsidRDefault="009727CE">
      <w:pPr>
        <w:jc w:val="both"/>
        <w:rPr>
          <w:rFonts w:ascii="Arial" w:eastAsia="Times New Roman" w:hAnsi="Arial" w:cs="Arial"/>
          <w:b/>
          <w:color w:val="000000"/>
          <w:sz w:val="22"/>
          <w:szCs w:val="22"/>
          <w:lang w:eastAsia="es-ES"/>
        </w:rPr>
      </w:pPr>
    </w:p>
    <w:p w:rsidR="009727CE" w:rsidRDefault="009A0083">
      <w:pPr>
        <w:pStyle w:val="Textoindependiente"/>
        <w:jc w:val="center"/>
      </w:pPr>
      <w:r>
        <w:rPr>
          <w:rFonts w:cs="Arial"/>
          <w:b/>
          <w:szCs w:val="22"/>
        </w:rPr>
        <w:t>“PROPUESTA</w:t>
      </w:r>
    </w:p>
    <w:p w:rsidR="009727CE" w:rsidRDefault="009A0083">
      <w:pPr>
        <w:pStyle w:val="Textoindependiente"/>
        <w:spacing w:line="360" w:lineRule="auto"/>
        <w:jc w:val="both"/>
      </w:pPr>
      <w:r>
        <w:rPr>
          <w:rFonts w:cs="Arial"/>
          <w:szCs w:val="22"/>
        </w:rPr>
        <w:t xml:space="preserve">Visto expediente nº </w:t>
      </w:r>
      <w:r>
        <w:rPr>
          <w:rFonts w:cs="Arial"/>
          <w:b/>
          <w:szCs w:val="22"/>
        </w:rPr>
        <w:t>3110/2023</w:t>
      </w:r>
      <w:r>
        <w:rPr>
          <w:rFonts w:cs="Arial"/>
          <w:szCs w:val="22"/>
        </w:rPr>
        <w:t xml:space="preserve">, que se tramita en esta Corporación, en relación con la tramitación </w:t>
      </w:r>
      <w:r>
        <w:rPr>
          <w:rFonts w:cs="Arial"/>
          <w:b/>
          <w:szCs w:val="22"/>
        </w:rPr>
        <w:t>del Plan Especial de Ordenación de La Jiménez – La Sabinita, T.M de Candelaria y visto el informe jurídico de fecha 16/11/2023,</w:t>
      </w:r>
      <w:r>
        <w:rPr>
          <w:rFonts w:cs="Arial"/>
          <w:szCs w:val="22"/>
        </w:rPr>
        <w:t xml:space="preserve"> debid</w:t>
      </w:r>
      <w:r>
        <w:rPr>
          <w:rFonts w:cs="Arial"/>
          <w:szCs w:val="22"/>
        </w:rPr>
        <w:t>amente conformado por el Secretario General Octavio Manuel Fernández Hernández. que transcrito literalmente dice:</w:t>
      </w:r>
    </w:p>
    <w:p w:rsidR="009727CE" w:rsidRDefault="009A0083">
      <w:pPr>
        <w:pStyle w:val="Textoindependiente"/>
        <w:spacing w:line="360" w:lineRule="auto"/>
        <w:jc w:val="both"/>
        <w:rPr>
          <w:rFonts w:cs="Arial"/>
          <w:szCs w:val="22"/>
        </w:rPr>
      </w:pPr>
      <w:r>
        <w:rPr>
          <w:rFonts w:cs="Arial"/>
          <w:szCs w:val="22"/>
        </w:rPr>
        <w:t>      </w:t>
      </w:r>
    </w:p>
    <w:p w:rsidR="009727CE" w:rsidRDefault="009A0083">
      <w:pPr>
        <w:pStyle w:val="Textoindependiente"/>
        <w:jc w:val="center"/>
      </w:pPr>
      <w:r>
        <w:rPr>
          <w:rFonts w:cs="Arial"/>
          <w:szCs w:val="22"/>
        </w:rPr>
        <w:t>“… </w:t>
      </w:r>
      <w:r>
        <w:rPr>
          <w:rFonts w:cs="Arial"/>
          <w:b/>
          <w:szCs w:val="22"/>
        </w:rPr>
        <w:t>INFORME JURÍDICO</w:t>
      </w:r>
    </w:p>
    <w:p w:rsidR="009727CE" w:rsidRDefault="009A0083">
      <w:pPr>
        <w:spacing w:after="120"/>
        <w:jc w:val="center"/>
        <w:rPr>
          <w:rFonts w:ascii="Arial" w:hAnsi="Arial" w:cs="Arial"/>
          <w:b/>
          <w:sz w:val="22"/>
          <w:szCs w:val="22"/>
        </w:rPr>
      </w:pPr>
      <w:r>
        <w:rPr>
          <w:rFonts w:ascii="Arial" w:hAnsi="Arial" w:cs="Arial"/>
          <w:b/>
          <w:sz w:val="22"/>
          <w:szCs w:val="22"/>
        </w:rPr>
        <w:t xml:space="preserve">                        </w:t>
      </w:r>
    </w:p>
    <w:p w:rsidR="009727CE" w:rsidRDefault="009A0083">
      <w:pPr>
        <w:spacing w:after="120"/>
        <w:jc w:val="both"/>
        <w:rPr>
          <w:rFonts w:ascii="Arial" w:hAnsi="Arial" w:cs="Arial"/>
          <w:b/>
          <w:sz w:val="22"/>
          <w:szCs w:val="22"/>
        </w:rPr>
      </w:pPr>
      <w:r>
        <w:rPr>
          <w:rFonts w:ascii="Arial" w:hAnsi="Arial" w:cs="Arial"/>
          <w:b/>
          <w:sz w:val="22"/>
          <w:szCs w:val="22"/>
        </w:rPr>
        <w:t>La técnico de Administración General Olga Fernández Méndez Bencomo, en el expediente anter</w:t>
      </w:r>
      <w:r>
        <w:rPr>
          <w:rFonts w:ascii="Arial" w:hAnsi="Arial" w:cs="Arial"/>
          <w:b/>
          <w:sz w:val="22"/>
          <w:szCs w:val="22"/>
        </w:rPr>
        <w:t>iormente reseñado, emite el siguiente informe:</w:t>
      </w:r>
    </w:p>
    <w:p w:rsidR="009727CE" w:rsidRDefault="009727CE">
      <w:pPr>
        <w:tabs>
          <w:tab w:val="right" w:pos="9540"/>
        </w:tabs>
        <w:suppressAutoHyphens w:val="0"/>
        <w:ind w:firstLine="708"/>
        <w:jc w:val="center"/>
        <w:rPr>
          <w:rFonts w:ascii="Arial" w:eastAsia="Times New Roman" w:hAnsi="Arial" w:cs="Arial"/>
          <w:b/>
          <w:sz w:val="22"/>
          <w:szCs w:val="22"/>
          <w:lang w:val="es-ES_tradnl" w:eastAsia="es-ES"/>
        </w:rPr>
      </w:pPr>
    </w:p>
    <w:p w:rsidR="009727CE" w:rsidRDefault="009A0083">
      <w:pPr>
        <w:tabs>
          <w:tab w:val="right" w:pos="9540"/>
        </w:tabs>
        <w:suppressAutoHyphens w:val="0"/>
        <w:ind w:firstLine="708"/>
        <w:jc w:val="center"/>
      </w:pPr>
      <w:r>
        <w:rPr>
          <w:rFonts w:ascii="Arial" w:hAnsi="Arial" w:cs="Arial"/>
          <w:sz w:val="22"/>
          <w:szCs w:val="22"/>
        </w:rPr>
        <w:t> </w:t>
      </w:r>
      <w:r>
        <w:rPr>
          <w:rFonts w:ascii="Arial" w:eastAsia="Times New Roman" w:hAnsi="Arial" w:cs="Arial"/>
          <w:b/>
          <w:sz w:val="22"/>
          <w:szCs w:val="22"/>
          <w:lang w:val="es-ES_tradnl" w:eastAsia="es-ES"/>
        </w:rPr>
        <w:t>ANTECEDENTES</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spacing w:after="120"/>
        <w:jc w:val="both"/>
        <w:rPr>
          <w:rFonts w:ascii="Arial" w:hAnsi="Arial" w:cs="Arial"/>
          <w:sz w:val="22"/>
          <w:szCs w:val="22"/>
        </w:rPr>
      </w:pPr>
      <w:r>
        <w:rPr>
          <w:rFonts w:ascii="Arial" w:hAnsi="Arial" w:cs="Arial"/>
          <w:sz w:val="22"/>
          <w:szCs w:val="22"/>
        </w:rPr>
        <w:t>Visto el expediente número 3110/2023 que se tramita en esta Corporación en relación a la aprobación del Plan Especial de Ordenación de La Jiménez – La Sabinita, y teniendo en cuenta que:</w:t>
      </w:r>
    </w:p>
    <w:p w:rsidR="009727CE" w:rsidRDefault="009727CE">
      <w:pPr>
        <w:spacing w:after="120"/>
        <w:jc w:val="both"/>
        <w:rPr>
          <w:rFonts w:ascii="Arial" w:hAnsi="Arial" w:cs="Arial"/>
          <w:sz w:val="22"/>
          <w:szCs w:val="22"/>
        </w:rPr>
      </w:pPr>
    </w:p>
    <w:p w:rsidR="009727CE" w:rsidRDefault="009A0083">
      <w:pPr>
        <w:spacing w:after="120"/>
        <w:jc w:val="both"/>
        <w:rPr>
          <w:rFonts w:ascii="Arial" w:hAnsi="Arial" w:cs="Arial"/>
          <w:sz w:val="22"/>
          <w:szCs w:val="22"/>
        </w:rPr>
      </w:pPr>
      <w:r>
        <w:rPr>
          <w:rFonts w:ascii="Arial" w:hAnsi="Arial" w:cs="Arial"/>
          <w:sz w:val="22"/>
          <w:szCs w:val="22"/>
        </w:rPr>
        <w:tab/>
      </w:r>
      <w:r>
        <w:rPr>
          <w:rFonts w:ascii="Arial" w:hAnsi="Arial" w:cs="Arial"/>
          <w:sz w:val="22"/>
          <w:szCs w:val="22"/>
        </w:rPr>
        <w:t>PRIMERO. - El Plan General de Ordenación vigente en Candelaria, aprobado definitivamente el 10 de noviembre de 2006 y publicado el 10 de mayo de 2007 en el BOC nº 92 y el 17 de mayo de 2007 en el BOP nº 71 (en adelante, PGO) delimita un área de 1,2 Has, qu</w:t>
      </w:r>
      <w:r>
        <w:rPr>
          <w:rFonts w:ascii="Arial" w:hAnsi="Arial" w:cs="Arial"/>
          <w:sz w:val="22"/>
          <w:szCs w:val="22"/>
        </w:rPr>
        <w:t xml:space="preserve">e recoge el antiguo caserío tradicional y su entorno para su ordenación pormenorizada a través de plan especial. </w:t>
      </w:r>
    </w:p>
    <w:p w:rsidR="009727CE" w:rsidRDefault="009727CE">
      <w:pPr>
        <w:spacing w:after="120"/>
        <w:jc w:val="both"/>
        <w:rPr>
          <w:rFonts w:ascii="Arial" w:hAnsi="Arial" w:cs="Arial"/>
          <w:sz w:val="22"/>
          <w:szCs w:val="22"/>
        </w:rPr>
      </w:pPr>
    </w:p>
    <w:p w:rsidR="009727CE" w:rsidRDefault="009A0083">
      <w:pPr>
        <w:spacing w:after="120"/>
        <w:jc w:val="both"/>
        <w:rPr>
          <w:rFonts w:ascii="Arial" w:hAnsi="Arial" w:cs="Arial"/>
          <w:sz w:val="22"/>
          <w:szCs w:val="22"/>
        </w:rPr>
      </w:pPr>
      <w:r>
        <w:rPr>
          <w:rFonts w:ascii="Arial" w:hAnsi="Arial" w:cs="Arial"/>
          <w:sz w:val="22"/>
          <w:szCs w:val="22"/>
        </w:rPr>
        <w:t>El núcleo poblacional se categoriza como Suelo Urbano Consolidado, mientras que el resto del ámbito del plan especial se categoriza como Suel</w:t>
      </w:r>
      <w:r>
        <w:rPr>
          <w:rFonts w:ascii="Arial" w:hAnsi="Arial" w:cs="Arial"/>
          <w:sz w:val="22"/>
          <w:szCs w:val="22"/>
        </w:rPr>
        <w:t xml:space="preserve">o Rústico en las categorías de Protección Agraria y Protección Natural, esta última vinculada a la protección del Barranco El Fuerte, que atraviesa el barrio. </w:t>
      </w:r>
    </w:p>
    <w:p w:rsidR="009727CE" w:rsidRDefault="009727CE">
      <w:pPr>
        <w:spacing w:after="120"/>
        <w:jc w:val="both"/>
        <w:rPr>
          <w:rFonts w:ascii="Arial" w:hAnsi="Arial" w:cs="Arial"/>
          <w:sz w:val="22"/>
          <w:szCs w:val="22"/>
        </w:rPr>
      </w:pPr>
    </w:p>
    <w:p w:rsidR="009727CE" w:rsidRDefault="009A0083">
      <w:pPr>
        <w:spacing w:after="120"/>
        <w:jc w:val="both"/>
        <w:rPr>
          <w:rFonts w:ascii="Arial" w:hAnsi="Arial" w:cs="Arial"/>
          <w:sz w:val="22"/>
          <w:szCs w:val="22"/>
        </w:rPr>
      </w:pPr>
      <w:r>
        <w:rPr>
          <w:rFonts w:ascii="Arial" w:hAnsi="Arial" w:cs="Arial"/>
          <w:sz w:val="22"/>
          <w:szCs w:val="22"/>
        </w:rPr>
        <w:t xml:space="preserve">El PGO incorpora una ordenación pormenorizada para el ámbito que se determina como transitoria </w:t>
      </w:r>
      <w:r>
        <w:rPr>
          <w:rFonts w:ascii="Arial" w:hAnsi="Arial" w:cs="Arial"/>
          <w:sz w:val="22"/>
          <w:szCs w:val="22"/>
        </w:rPr>
        <w:t>en tanto no se redacte el correspondiente plan especial. Tal y como se recoge en el PGO, se trata de un plan especial de iniciativa pública en su desarrollo y ejecución, con un plazo previsto para su elaboración y aprobación de 4 años.</w:t>
      </w:r>
    </w:p>
    <w:p w:rsidR="009727CE" w:rsidRDefault="009A0083">
      <w:pPr>
        <w:widowControl/>
        <w:suppressAutoHyphens w:val="0"/>
        <w:spacing w:before="100" w:after="100"/>
        <w:jc w:val="right"/>
      </w:pPr>
      <w:r>
        <w:rPr>
          <w:rFonts w:ascii="Arial" w:hAnsi="Arial" w:cs="Arial"/>
          <w:noProof/>
          <w:sz w:val="22"/>
          <w:szCs w:val="22"/>
          <w:lang w:eastAsia="es-ES" w:bidi="ar-SA"/>
        </w:rPr>
        <w:lastRenderedPageBreak/>
        <w:drawing>
          <wp:inline distT="0" distB="0" distL="0" distR="0">
            <wp:extent cx="4457700" cy="2956556"/>
            <wp:effectExtent l="0" t="0" r="0" b="0"/>
            <wp:docPr id="15"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8519" b="8681"/>
                    <a:stretch>
                      <a:fillRect/>
                    </a:stretch>
                  </pic:blipFill>
                  <pic:spPr>
                    <a:xfrm>
                      <a:off x="0" y="0"/>
                      <a:ext cx="4457700" cy="2956556"/>
                    </a:xfrm>
                    <a:prstGeom prst="rect">
                      <a:avLst/>
                    </a:prstGeom>
                    <a:noFill/>
                    <a:ln>
                      <a:noFill/>
                      <a:prstDash/>
                    </a:ln>
                  </pic:spPr>
                </pic:pic>
              </a:graphicData>
            </a:graphic>
          </wp:inline>
        </w:drawing>
      </w:r>
    </w:p>
    <w:p w:rsidR="009727CE" w:rsidRDefault="009A0083">
      <w:pPr>
        <w:widowControl/>
        <w:suppressAutoHyphens w:val="0"/>
        <w:spacing w:before="100" w:after="100"/>
        <w:jc w:val="right"/>
        <w:rPr>
          <w:rFonts w:ascii="Arial" w:eastAsia="Times New Roman" w:hAnsi="Arial" w:cs="Arial"/>
          <w:i/>
          <w:iCs/>
          <w:sz w:val="22"/>
          <w:szCs w:val="22"/>
          <w:lang w:eastAsia="es-ES"/>
        </w:rPr>
      </w:pPr>
      <w:r>
        <w:rPr>
          <w:rFonts w:ascii="Arial" w:eastAsia="Times New Roman" w:hAnsi="Arial" w:cs="Arial"/>
          <w:i/>
          <w:iCs/>
          <w:sz w:val="22"/>
          <w:szCs w:val="22"/>
          <w:lang w:eastAsia="es-ES"/>
        </w:rPr>
        <w:t>Ámbito del Plan Es</w:t>
      </w:r>
      <w:r>
        <w:rPr>
          <w:rFonts w:ascii="Arial" w:eastAsia="Times New Roman" w:hAnsi="Arial" w:cs="Arial"/>
          <w:i/>
          <w:iCs/>
          <w:sz w:val="22"/>
          <w:szCs w:val="22"/>
          <w:lang w:eastAsia="es-ES"/>
        </w:rPr>
        <w:t>pecial de Ordenación de La Jiménez- La Sabinita_ PGO Candelaria</w:t>
      </w:r>
    </w:p>
    <w:p w:rsidR="009727CE" w:rsidRDefault="009A0083">
      <w:pPr>
        <w:spacing w:after="120"/>
        <w:jc w:val="both"/>
        <w:rPr>
          <w:rFonts w:ascii="Arial" w:hAnsi="Arial" w:cs="Arial"/>
          <w:sz w:val="22"/>
          <w:szCs w:val="22"/>
        </w:rPr>
      </w:pPr>
      <w:r>
        <w:rPr>
          <w:rFonts w:ascii="Arial" w:hAnsi="Arial" w:cs="Arial"/>
          <w:sz w:val="22"/>
          <w:szCs w:val="22"/>
        </w:rPr>
        <w:t xml:space="preserve">El barrio de La Jiménez, junto con el resto del núcleo de Igueste de Candelaria, se desarrolla entre los siglos XVI y XVIII. Se trata de un caserío típico canario de arquitectura tradicional, </w:t>
      </w:r>
      <w:r>
        <w:rPr>
          <w:rFonts w:ascii="Arial" w:hAnsi="Arial" w:cs="Arial"/>
          <w:sz w:val="22"/>
          <w:szCs w:val="22"/>
        </w:rPr>
        <w:t>vinculado con el Camino Viejo de Candelaria, que es un claro ejemplo de arquitectura doméstica adaptada al territorio, con edificaciones construidas en los lomos dejando para cultivos las laderas más fértiles. Por su valor histórico y etnográfico, parte de</w:t>
      </w:r>
      <w:r>
        <w:rPr>
          <w:rFonts w:ascii="Arial" w:hAnsi="Arial" w:cs="Arial"/>
          <w:sz w:val="22"/>
          <w:szCs w:val="22"/>
        </w:rPr>
        <w:t>l barrio ha sido declarado Bien de Interés Cultural en categoría de Sitio Histórico (DECRETO 227/2008, de 25 de noviembre, por el que se declara Bien de Interés Cultural, con categoría de Sitio Histórico “El Camino de Candelaria”, situado entre los término</w:t>
      </w:r>
      <w:r>
        <w:rPr>
          <w:rFonts w:ascii="Arial" w:hAnsi="Arial" w:cs="Arial"/>
          <w:sz w:val="22"/>
          <w:szCs w:val="22"/>
        </w:rPr>
        <w:t>s municipales de El Rosario y Candelaria, isla de Tenerife)</w:t>
      </w:r>
    </w:p>
    <w:p w:rsidR="009727CE" w:rsidRDefault="009A0083">
      <w:pPr>
        <w:spacing w:after="120"/>
        <w:jc w:val="both"/>
        <w:rPr>
          <w:rFonts w:ascii="Arial" w:hAnsi="Arial" w:cs="Arial"/>
          <w:sz w:val="22"/>
          <w:szCs w:val="22"/>
        </w:rPr>
      </w:pPr>
      <w:r>
        <w:rPr>
          <w:rFonts w:ascii="Arial" w:hAnsi="Arial" w:cs="Arial"/>
          <w:sz w:val="22"/>
          <w:szCs w:val="22"/>
        </w:rPr>
        <w:t>SEGUNDO. - El Ayuntamiento de Candelaria plantea, conforme a lo anterior, la iniciativa para la elaboración del Plan Especial de Ordenación de La Jiménez – La Sabinita, cuya redacción ha sido enca</w:t>
      </w:r>
      <w:r>
        <w:rPr>
          <w:rFonts w:ascii="Arial" w:hAnsi="Arial" w:cs="Arial"/>
          <w:sz w:val="22"/>
          <w:szCs w:val="22"/>
        </w:rPr>
        <w:t>rgada a la entidad “Gestión y Planeamiento Territorial y Medioambiental, SA (GESPLAN)”, adscrita a la Consejería de Transición Ecológica, Lucha contra el Cambio Climático y Planificación Territorial del Gobierno de Canarias, mediante acuerdo plenario de fe</w:t>
      </w:r>
      <w:r>
        <w:rPr>
          <w:rFonts w:ascii="Arial" w:hAnsi="Arial" w:cs="Arial"/>
          <w:sz w:val="22"/>
          <w:szCs w:val="22"/>
        </w:rPr>
        <w:t xml:space="preserve">cha 30 de marzo de 2023. </w:t>
      </w:r>
    </w:p>
    <w:p w:rsidR="009727CE" w:rsidRDefault="009A0083">
      <w:pPr>
        <w:spacing w:after="120"/>
        <w:jc w:val="both"/>
        <w:rPr>
          <w:rFonts w:ascii="Arial" w:hAnsi="Arial" w:cs="Arial"/>
          <w:sz w:val="22"/>
          <w:szCs w:val="22"/>
        </w:rPr>
      </w:pPr>
      <w:r>
        <w:rPr>
          <w:rFonts w:ascii="Arial" w:hAnsi="Arial" w:cs="Arial"/>
          <w:sz w:val="22"/>
          <w:szCs w:val="22"/>
        </w:rPr>
        <w:t>TERCERO. – Con fecha 15 de mayo de 2023 se procede a la formalización del citado encargo a Medio Propio del Ayuntamiento de Candelaria a la entidad Gesplan, para la redacción del Plan Especial de Reforma Interior (PEPRI) de La Jim</w:t>
      </w:r>
      <w:r>
        <w:rPr>
          <w:rFonts w:ascii="Arial" w:hAnsi="Arial" w:cs="Arial"/>
          <w:sz w:val="22"/>
          <w:szCs w:val="22"/>
        </w:rPr>
        <w:t>énez T.M. de Candelaria La Cláusula Tercera recogida en el documento de Formalización del encargo recoge el plazo de entrega de los trabajos será de ONCE (11) MESES, a contar desde la recepción oficial por parte de Gesplan del  documento de formalización d</w:t>
      </w:r>
      <w:r>
        <w:rPr>
          <w:rFonts w:ascii="Arial" w:hAnsi="Arial" w:cs="Arial"/>
          <w:sz w:val="22"/>
          <w:szCs w:val="22"/>
        </w:rPr>
        <w:t>el encargo, sin perjuicio de las posibles modificaciones que se pudieran acordar justificadamente que deriven del desarrollo de los trabajos.</w:t>
      </w:r>
      <w:r>
        <w:rPr>
          <w:rFonts w:ascii="Arial" w:hAnsi="Arial" w:cs="Arial"/>
          <w:sz w:val="22"/>
          <w:szCs w:val="22"/>
        </w:rPr>
        <w:br/>
      </w:r>
    </w:p>
    <w:p w:rsidR="009727CE" w:rsidRDefault="009A0083">
      <w:pPr>
        <w:spacing w:after="120"/>
        <w:jc w:val="both"/>
        <w:rPr>
          <w:rFonts w:ascii="Arial" w:hAnsi="Arial" w:cs="Arial"/>
          <w:sz w:val="22"/>
          <w:szCs w:val="22"/>
        </w:rPr>
      </w:pPr>
      <w:r>
        <w:rPr>
          <w:rFonts w:ascii="Arial" w:hAnsi="Arial" w:cs="Arial"/>
          <w:sz w:val="22"/>
          <w:szCs w:val="22"/>
        </w:rPr>
        <w:t>CUARTO. - Mediante acuerdo del pleno de 28 de septiembre de 2023, se autoriza a la entidad “Gestión y Planeamient</w:t>
      </w:r>
      <w:r>
        <w:rPr>
          <w:rFonts w:ascii="Arial" w:hAnsi="Arial" w:cs="Arial"/>
          <w:sz w:val="22"/>
          <w:szCs w:val="22"/>
        </w:rPr>
        <w:t xml:space="preserve">o Territorial y Medioambiental, SA (GESPLAN)”, la ampliación del plazo de ejecución de los servicios encomendados consistentes en la redacción del proyecto del Plan Especial de Reforma Interior de la Jiménez, en virtud del informe técnico elaborado por la </w:t>
      </w:r>
      <w:r>
        <w:rPr>
          <w:rFonts w:ascii="Arial" w:hAnsi="Arial" w:cs="Arial"/>
          <w:sz w:val="22"/>
          <w:szCs w:val="22"/>
        </w:rPr>
        <w:t>Arquitecta municipal, que consta unido al expediente.</w:t>
      </w:r>
    </w:p>
    <w:p w:rsidR="009727CE" w:rsidRDefault="009A0083">
      <w:pPr>
        <w:spacing w:after="120"/>
        <w:jc w:val="both"/>
        <w:rPr>
          <w:rFonts w:ascii="Arial" w:hAnsi="Arial" w:cs="Arial"/>
          <w:sz w:val="22"/>
          <w:szCs w:val="22"/>
        </w:rPr>
      </w:pPr>
      <w:r>
        <w:rPr>
          <w:rFonts w:ascii="Arial" w:hAnsi="Arial" w:cs="Arial"/>
          <w:sz w:val="22"/>
          <w:szCs w:val="22"/>
        </w:rPr>
        <w:lastRenderedPageBreak/>
        <w:t>QUINTO. -  Con fecha 25 de octubre de 2023 y registro 2023-E-RE-8455 la entidad “Gestión y Planeamiento Territorial y Medioambiental, S.A. (GESPLAN)” hace entrega de documentos de trabajo, no definitivo</w:t>
      </w:r>
      <w:r>
        <w:rPr>
          <w:rFonts w:ascii="Arial" w:hAnsi="Arial" w:cs="Arial"/>
          <w:sz w:val="22"/>
          <w:szCs w:val="22"/>
        </w:rPr>
        <w:t>s, relativos a la justificación de trabajos realizados hasta la fecha, correspondientes a la Fase I – Documento Borrador y Documento inicial estratégico del Plan Especial, vinculados al encargo del Plan Especial de Ordenación de la Jiménez – La Sabinita, T</w:t>
      </w:r>
      <w:r>
        <w:rPr>
          <w:rFonts w:ascii="Arial" w:hAnsi="Arial" w:cs="Arial"/>
          <w:sz w:val="22"/>
          <w:szCs w:val="22"/>
        </w:rPr>
        <w:t>.M. de Candelaria.</w:t>
      </w:r>
    </w:p>
    <w:p w:rsidR="009727CE" w:rsidRDefault="009A0083">
      <w:pPr>
        <w:spacing w:after="120"/>
        <w:jc w:val="both"/>
        <w:rPr>
          <w:rFonts w:ascii="Arial" w:hAnsi="Arial" w:cs="Arial"/>
          <w:sz w:val="22"/>
          <w:szCs w:val="22"/>
        </w:rPr>
      </w:pPr>
      <w:r>
        <w:rPr>
          <w:rFonts w:ascii="Arial" w:hAnsi="Arial" w:cs="Arial"/>
          <w:sz w:val="22"/>
          <w:szCs w:val="22"/>
        </w:rPr>
        <w:t xml:space="preserve">SEXTO. - La iniciativa para la elaboración de los instrumentos de ordenación parte, de acuerdo con el art. 14.1 del Reglamento de Planeamiento de Canarias, (en adelante, RPC) de un acuerdo de iniciación adoptado por el órgano sustantivo </w:t>
      </w:r>
      <w:r>
        <w:rPr>
          <w:rFonts w:ascii="Arial" w:hAnsi="Arial" w:cs="Arial"/>
          <w:sz w:val="22"/>
          <w:szCs w:val="22"/>
        </w:rPr>
        <w:t>en el que se deberá:</w:t>
      </w:r>
    </w:p>
    <w:p w:rsidR="009727CE" w:rsidRDefault="009A0083">
      <w:pPr>
        <w:spacing w:after="120"/>
        <w:jc w:val="both"/>
        <w:rPr>
          <w:rFonts w:ascii="Arial" w:hAnsi="Arial" w:cs="Arial"/>
          <w:sz w:val="22"/>
          <w:szCs w:val="22"/>
        </w:rPr>
      </w:pPr>
      <w:r>
        <w:rPr>
          <w:rFonts w:ascii="Arial" w:hAnsi="Arial" w:cs="Arial"/>
          <w:sz w:val="22"/>
          <w:szCs w:val="22"/>
        </w:rPr>
        <w:t>Fijar la necesidad y oportunidad de la ordenación.</w:t>
      </w:r>
    </w:p>
    <w:p w:rsidR="009727CE" w:rsidRDefault="009A0083">
      <w:pPr>
        <w:spacing w:after="120"/>
        <w:jc w:val="both"/>
        <w:rPr>
          <w:rFonts w:ascii="Arial" w:hAnsi="Arial" w:cs="Arial"/>
          <w:sz w:val="22"/>
          <w:szCs w:val="22"/>
        </w:rPr>
      </w:pPr>
      <w:r>
        <w:rPr>
          <w:rFonts w:ascii="Arial" w:hAnsi="Arial" w:cs="Arial"/>
          <w:sz w:val="22"/>
          <w:szCs w:val="22"/>
        </w:rPr>
        <w:t>Designar el órgano promotor y ambiental, de acuerdo con sus propias normas organizativas.</w:t>
      </w:r>
    </w:p>
    <w:p w:rsidR="009727CE" w:rsidRDefault="009A0083">
      <w:pPr>
        <w:spacing w:after="120"/>
        <w:jc w:val="both"/>
        <w:rPr>
          <w:rFonts w:ascii="Arial" w:hAnsi="Arial" w:cs="Arial"/>
          <w:sz w:val="22"/>
          <w:szCs w:val="22"/>
        </w:rPr>
      </w:pPr>
      <w:r>
        <w:rPr>
          <w:rFonts w:ascii="Arial" w:hAnsi="Arial" w:cs="Arial"/>
          <w:sz w:val="22"/>
          <w:szCs w:val="22"/>
        </w:rPr>
        <w:t>Designar un director responsable de la elaboración del plan.</w:t>
      </w:r>
    </w:p>
    <w:p w:rsidR="009727CE" w:rsidRDefault="009A0083">
      <w:pPr>
        <w:spacing w:after="120"/>
        <w:jc w:val="both"/>
        <w:rPr>
          <w:rFonts w:ascii="Arial" w:hAnsi="Arial" w:cs="Arial"/>
          <w:sz w:val="22"/>
          <w:szCs w:val="22"/>
        </w:rPr>
      </w:pPr>
      <w:r>
        <w:rPr>
          <w:rFonts w:ascii="Arial" w:hAnsi="Arial" w:cs="Arial"/>
          <w:sz w:val="22"/>
          <w:szCs w:val="22"/>
        </w:rPr>
        <w:t>Establecer un cronograma estimado</w:t>
      </w:r>
      <w:r>
        <w:rPr>
          <w:rFonts w:ascii="Arial" w:hAnsi="Arial" w:cs="Arial"/>
          <w:sz w:val="22"/>
          <w:szCs w:val="22"/>
        </w:rPr>
        <w:t xml:space="preserve"> de tramitación.</w:t>
      </w:r>
    </w:p>
    <w:p w:rsidR="009727CE" w:rsidRDefault="009A0083">
      <w:pPr>
        <w:spacing w:after="120"/>
        <w:jc w:val="both"/>
        <w:rPr>
          <w:rFonts w:ascii="Arial" w:hAnsi="Arial" w:cs="Arial"/>
          <w:sz w:val="22"/>
          <w:szCs w:val="22"/>
        </w:rPr>
      </w:pPr>
      <w:r>
        <w:rPr>
          <w:rFonts w:ascii="Arial" w:hAnsi="Arial" w:cs="Arial"/>
          <w:sz w:val="22"/>
          <w:szCs w:val="22"/>
        </w:rPr>
        <w:t>Acordar la medida cautelar de suspensión de la tramitación de los instrumentos de ordenación, y/o la suspensión de licencias, en su caso.</w:t>
      </w:r>
    </w:p>
    <w:p w:rsidR="009727CE" w:rsidRDefault="009A0083">
      <w:pPr>
        <w:spacing w:after="120"/>
        <w:jc w:val="both"/>
        <w:rPr>
          <w:rFonts w:ascii="Arial" w:hAnsi="Arial" w:cs="Arial"/>
          <w:sz w:val="22"/>
          <w:szCs w:val="22"/>
        </w:rPr>
      </w:pPr>
      <w:r>
        <w:rPr>
          <w:rFonts w:ascii="Arial" w:hAnsi="Arial" w:cs="Arial"/>
          <w:sz w:val="22"/>
          <w:szCs w:val="22"/>
        </w:rPr>
        <w:t>SÉPTIMO. - El órgano sustantivo al que se refiere el art. 14 del RPC, según se define en el art. 5 de</w:t>
      </w:r>
      <w:r>
        <w:rPr>
          <w:rFonts w:ascii="Arial" w:hAnsi="Arial" w:cs="Arial"/>
          <w:sz w:val="22"/>
          <w:szCs w:val="22"/>
        </w:rPr>
        <w:t xml:space="preserve"> la Ley 21/2013, de 9 de diciembre, de evaluación ambiental, se corresponde con el “órgano de la Administración pública que ostenta las competencias para adoptar o aprobar un plan o programa…”. Siendo que en el presente caso corresponde al Pleno “la aproba</w:t>
      </w:r>
      <w:r>
        <w:rPr>
          <w:rFonts w:ascii="Arial" w:hAnsi="Arial" w:cs="Arial"/>
          <w:sz w:val="22"/>
          <w:szCs w:val="22"/>
        </w:rPr>
        <w:t>ción que ponga fin a la tramitación municipal de los planes y demás instrumentos de ordenación previstos en la legislación urbanística”, de acuerdo con la letra i) del art. 123.1 de la Ley 7/1985, de 2 de abril, Reguladora de las Bases del Régimen Local.</w:t>
      </w:r>
    </w:p>
    <w:p w:rsidR="009727CE" w:rsidRDefault="009A0083">
      <w:pPr>
        <w:spacing w:after="120"/>
        <w:jc w:val="both"/>
        <w:rPr>
          <w:rFonts w:ascii="Arial" w:hAnsi="Arial" w:cs="Arial"/>
          <w:sz w:val="22"/>
          <w:szCs w:val="22"/>
        </w:rPr>
      </w:pPr>
      <w:r>
        <w:rPr>
          <w:rFonts w:ascii="Arial" w:hAnsi="Arial" w:cs="Arial"/>
          <w:sz w:val="22"/>
          <w:szCs w:val="22"/>
        </w:rPr>
        <w:t>S</w:t>
      </w:r>
      <w:r>
        <w:rPr>
          <w:rFonts w:ascii="Arial" w:hAnsi="Arial" w:cs="Arial"/>
          <w:sz w:val="22"/>
          <w:szCs w:val="22"/>
        </w:rPr>
        <w:t>e emite el presente Informe Propuesta de adopción del acuerdo de iniciación para la elaboración del Plan Especial de Ordenación de La Jiménez – La Sabinita de conformidad con las siguientes:</w:t>
      </w:r>
    </w:p>
    <w:p w:rsidR="009727CE" w:rsidRDefault="009727CE">
      <w:pPr>
        <w:spacing w:after="120"/>
        <w:jc w:val="both"/>
        <w:rPr>
          <w:rFonts w:ascii="Arial" w:hAnsi="Arial" w:cs="Arial"/>
          <w:sz w:val="22"/>
          <w:szCs w:val="22"/>
        </w:rPr>
      </w:pPr>
    </w:p>
    <w:p w:rsidR="009727CE" w:rsidRDefault="009727CE">
      <w:pPr>
        <w:spacing w:after="120"/>
        <w:jc w:val="both"/>
        <w:rPr>
          <w:rFonts w:ascii="Arial" w:hAnsi="Arial" w:cs="Arial"/>
          <w:sz w:val="22"/>
          <w:szCs w:val="22"/>
        </w:rPr>
      </w:pPr>
    </w:p>
    <w:p w:rsidR="009727CE" w:rsidRDefault="009A0083">
      <w:pPr>
        <w:pStyle w:val="NormalWeb"/>
        <w:tabs>
          <w:tab w:val="left" w:pos="4920"/>
        </w:tabs>
        <w:jc w:val="center"/>
        <w:rPr>
          <w:rFonts w:ascii="Arial" w:hAnsi="Arial" w:cs="Arial"/>
          <w:b/>
          <w:iCs/>
          <w:sz w:val="22"/>
          <w:szCs w:val="22"/>
        </w:rPr>
      </w:pPr>
      <w:r>
        <w:rPr>
          <w:rFonts w:ascii="Arial" w:hAnsi="Arial" w:cs="Arial"/>
          <w:b/>
          <w:iCs/>
          <w:sz w:val="22"/>
          <w:szCs w:val="22"/>
        </w:rPr>
        <w:t>FUNDAMENTOS JURÍDICOS</w:t>
      </w:r>
    </w:p>
    <w:p w:rsidR="009727CE" w:rsidRDefault="009727CE">
      <w:pPr>
        <w:pStyle w:val="NormalWeb"/>
        <w:tabs>
          <w:tab w:val="left" w:pos="4920"/>
        </w:tabs>
        <w:jc w:val="center"/>
        <w:rPr>
          <w:rFonts w:ascii="Arial" w:hAnsi="Arial" w:cs="Arial"/>
          <w:b/>
          <w:iCs/>
          <w:sz w:val="22"/>
          <w:szCs w:val="22"/>
        </w:rPr>
      </w:pPr>
    </w:p>
    <w:p w:rsidR="009727CE" w:rsidRDefault="009A0083">
      <w:pPr>
        <w:spacing w:after="120"/>
        <w:jc w:val="both"/>
        <w:rPr>
          <w:rFonts w:ascii="Arial" w:hAnsi="Arial" w:cs="Arial"/>
          <w:sz w:val="22"/>
          <w:szCs w:val="22"/>
        </w:rPr>
      </w:pPr>
      <w:r>
        <w:rPr>
          <w:rFonts w:ascii="Arial" w:hAnsi="Arial" w:cs="Arial"/>
          <w:sz w:val="22"/>
          <w:szCs w:val="22"/>
        </w:rPr>
        <w:t>PRIMERA. - El artículo 146.1 de la Ley 4</w:t>
      </w:r>
      <w:r>
        <w:rPr>
          <w:rFonts w:ascii="Arial" w:hAnsi="Arial" w:cs="Arial"/>
          <w:sz w:val="22"/>
          <w:szCs w:val="22"/>
        </w:rPr>
        <w:t xml:space="preserve">/2017, de 13 de julio, del Suelo y de los Espacios Naturales Protegidos de Canarias que los Planes Especiales de Ordenación tienen por objeto desarrollar o completar las determinaciones de los planes generales, ordenando elementos específicos de un ámbito </w:t>
      </w:r>
      <w:r>
        <w:rPr>
          <w:rFonts w:ascii="Arial" w:hAnsi="Arial" w:cs="Arial"/>
          <w:sz w:val="22"/>
          <w:szCs w:val="22"/>
        </w:rPr>
        <w:t xml:space="preserve">territorial determinado. </w:t>
      </w:r>
    </w:p>
    <w:p w:rsidR="009727CE" w:rsidRDefault="009A0083">
      <w:pPr>
        <w:spacing w:after="120"/>
        <w:jc w:val="both"/>
        <w:rPr>
          <w:rFonts w:ascii="Arial" w:hAnsi="Arial" w:cs="Arial"/>
          <w:sz w:val="22"/>
          <w:szCs w:val="22"/>
        </w:rPr>
      </w:pPr>
      <w:r>
        <w:rPr>
          <w:rFonts w:ascii="Arial" w:hAnsi="Arial" w:cs="Arial"/>
          <w:sz w:val="22"/>
          <w:szCs w:val="22"/>
        </w:rPr>
        <w:t>Conforme al artículo 146.2, los ayuntamientos podrán aprobar planes especiales, en desarrollo del plan general o de forma autónoma, con las siguientes finalidades:</w:t>
      </w:r>
    </w:p>
    <w:p w:rsidR="009727CE" w:rsidRDefault="009A0083">
      <w:pPr>
        <w:spacing w:after="120"/>
        <w:jc w:val="both"/>
      </w:pPr>
      <w:r>
        <w:rPr>
          <w:rFonts w:ascii="Arial" w:hAnsi="Arial" w:cs="Arial"/>
          <w:sz w:val="22"/>
          <w:szCs w:val="22"/>
        </w:rPr>
        <w:t xml:space="preserve">“a) Establecer la ordenación pormenorizada precisa para la </w:t>
      </w:r>
      <w:r>
        <w:rPr>
          <w:rFonts w:ascii="Arial" w:hAnsi="Arial" w:cs="Arial"/>
          <w:sz w:val="22"/>
          <w:szCs w:val="22"/>
        </w:rPr>
        <w:t>ejecución del planeamiento, en todo o en parte, del suelo urbano consolidado y del suelo r</w:t>
      </w:r>
      <w:r>
        <w:rPr>
          <w:rFonts w:ascii="Arial" w:eastAsia="DengXian" w:hAnsi="Arial" w:cs="Arial"/>
          <w:sz w:val="22"/>
          <w:szCs w:val="22"/>
        </w:rPr>
        <w:t>ú</w:t>
      </w:r>
      <w:r>
        <w:rPr>
          <w:rFonts w:ascii="Arial" w:hAnsi="Arial" w:cs="Arial"/>
          <w:sz w:val="22"/>
          <w:szCs w:val="22"/>
        </w:rPr>
        <w:t>stico de asentamiento rural.</w:t>
      </w:r>
    </w:p>
    <w:p w:rsidR="009727CE" w:rsidRDefault="009A0083">
      <w:pPr>
        <w:spacing w:after="120"/>
        <w:jc w:val="both"/>
        <w:rPr>
          <w:rFonts w:ascii="Arial" w:hAnsi="Arial" w:cs="Arial"/>
          <w:sz w:val="22"/>
          <w:szCs w:val="22"/>
        </w:rPr>
      </w:pPr>
      <w:r>
        <w:rPr>
          <w:rFonts w:ascii="Arial" w:hAnsi="Arial" w:cs="Arial"/>
          <w:sz w:val="22"/>
          <w:szCs w:val="22"/>
        </w:rPr>
        <w:t>b) Conservar y mejorar el medio natural y el paisaje natural y urbano.</w:t>
      </w:r>
    </w:p>
    <w:p w:rsidR="009727CE" w:rsidRDefault="009A0083">
      <w:pPr>
        <w:spacing w:after="120"/>
        <w:jc w:val="both"/>
        <w:rPr>
          <w:rFonts w:ascii="Arial" w:hAnsi="Arial" w:cs="Arial"/>
          <w:sz w:val="22"/>
          <w:szCs w:val="22"/>
        </w:rPr>
      </w:pPr>
      <w:r>
        <w:rPr>
          <w:rFonts w:ascii="Arial" w:hAnsi="Arial" w:cs="Arial"/>
          <w:sz w:val="22"/>
          <w:szCs w:val="22"/>
        </w:rPr>
        <w:t>c) Proteger, conservar y rehabilitar el patrimonio histórico cana</w:t>
      </w:r>
      <w:r>
        <w:rPr>
          <w:rFonts w:ascii="Arial" w:hAnsi="Arial" w:cs="Arial"/>
          <w:sz w:val="22"/>
          <w:szCs w:val="22"/>
        </w:rPr>
        <w:t>rio.</w:t>
      </w:r>
    </w:p>
    <w:p w:rsidR="009727CE" w:rsidRDefault="009A0083">
      <w:pPr>
        <w:spacing w:after="120"/>
        <w:jc w:val="both"/>
        <w:rPr>
          <w:rFonts w:ascii="Arial" w:hAnsi="Arial" w:cs="Arial"/>
          <w:sz w:val="22"/>
          <w:szCs w:val="22"/>
        </w:rPr>
      </w:pPr>
      <w:r>
        <w:rPr>
          <w:rFonts w:ascii="Arial" w:hAnsi="Arial" w:cs="Arial"/>
          <w:sz w:val="22"/>
          <w:szCs w:val="22"/>
        </w:rPr>
        <w:t xml:space="preserve">d) Establecer la ordenación pormenorizada de las áreas urbanas sometidas a operaciones de reforma o de renovación urbanas, sin perjuicio de las actuaciones sobre el medio urbano previstas </w:t>
      </w:r>
      <w:r>
        <w:rPr>
          <w:rFonts w:ascii="Arial" w:hAnsi="Arial" w:cs="Arial"/>
          <w:sz w:val="22"/>
          <w:szCs w:val="22"/>
        </w:rPr>
        <w:lastRenderedPageBreak/>
        <w:t>en esta ley.</w:t>
      </w:r>
    </w:p>
    <w:p w:rsidR="009727CE" w:rsidRDefault="009A0083">
      <w:pPr>
        <w:spacing w:after="120"/>
        <w:jc w:val="both"/>
      </w:pPr>
      <w:r>
        <w:rPr>
          <w:rFonts w:ascii="Arial" w:hAnsi="Arial" w:cs="Arial"/>
          <w:sz w:val="22"/>
          <w:szCs w:val="22"/>
        </w:rPr>
        <w:t>e) Definir las actuaciones en los n</w:t>
      </w:r>
      <w:r>
        <w:rPr>
          <w:rFonts w:ascii="Arial" w:eastAsia="DengXian" w:hAnsi="Arial" w:cs="Arial"/>
          <w:sz w:val="22"/>
          <w:szCs w:val="22"/>
        </w:rPr>
        <w:t>úcleos</w:t>
      </w:r>
      <w:r>
        <w:rPr>
          <w:rFonts w:ascii="Arial" w:hAnsi="Arial" w:cs="Arial"/>
          <w:sz w:val="22"/>
          <w:szCs w:val="22"/>
        </w:rPr>
        <w:t xml:space="preserve"> o zonas </w:t>
      </w:r>
      <w:r>
        <w:rPr>
          <w:rFonts w:ascii="Arial" w:hAnsi="Arial" w:cs="Arial"/>
          <w:sz w:val="22"/>
          <w:szCs w:val="22"/>
        </w:rPr>
        <w:t>turísticas a rehabilitar.</w:t>
      </w:r>
    </w:p>
    <w:p w:rsidR="009727CE" w:rsidRDefault="009A0083">
      <w:pPr>
        <w:spacing w:after="120"/>
        <w:jc w:val="both"/>
        <w:rPr>
          <w:rFonts w:ascii="Arial" w:hAnsi="Arial" w:cs="Arial"/>
          <w:sz w:val="22"/>
          <w:szCs w:val="22"/>
        </w:rPr>
      </w:pPr>
      <w:r>
        <w:rPr>
          <w:rFonts w:ascii="Arial" w:hAnsi="Arial" w:cs="Arial"/>
          <w:sz w:val="22"/>
          <w:szCs w:val="22"/>
        </w:rPr>
        <w:t>f) Ordenar los sistemas generales, cuando así lo determine el plan general.</w:t>
      </w:r>
    </w:p>
    <w:p w:rsidR="009727CE" w:rsidRDefault="009A0083">
      <w:pPr>
        <w:spacing w:after="120"/>
        <w:jc w:val="both"/>
        <w:rPr>
          <w:rFonts w:ascii="Arial" w:hAnsi="Arial" w:cs="Arial"/>
          <w:sz w:val="22"/>
          <w:szCs w:val="22"/>
        </w:rPr>
      </w:pPr>
      <w:r>
        <w:rPr>
          <w:rFonts w:ascii="Arial" w:hAnsi="Arial" w:cs="Arial"/>
          <w:sz w:val="22"/>
          <w:szCs w:val="22"/>
        </w:rPr>
        <w:t>g) Cualesquiera otras análogas que se prevean reglamentariamente.”</w:t>
      </w:r>
    </w:p>
    <w:p w:rsidR="009727CE" w:rsidRDefault="009A0083">
      <w:pPr>
        <w:spacing w:after="120"/>
        <w:jc w:val="both"/>
        <w:rPr>
          <w:rFonts w:ascii="Arial" w:hAnsi="Arial" w:cs="Arial"/>
          <w:sz w:val="22"/>
          <w:szCs w:val="22"/>
        </w:rPr>
      </w:pPr>
      <w:r>
        <w:rPr>
          <w:rFonts w:ascii="Arial" w:hAnsi="Arial" w:cs="Arial"/>
          <w:sz w:val="22"/>
          <w:szCs w:val="22"/>
        </w:rPr>
        <w:t>El artículo 147.1 establece que cualquier sujeto, público o privado, podrá elaborar y p</w:t>
      </w:r>
      <w:r>
        <w:rPr>
          <w:rFonts w:ascii="Arial" w:hAnsi="Arial" w:cs="Arial"/>
          <w:sz w:val="22"/>
          <w:szCs w:val="22"/>
        </w:rPr>
        <w:t>roponer planes parciales y planes especiales, en los términos fijados por el plan general.</w:t>
      </w:r>
    </w:p>
    <w:p w:rsidR="009727CE" w:rsidRDefault="009A0083">
      <w:pPr>
        <w:spacing w:after="120"/>
        <w:jc w:val="both"/>
        <w:rPr>
          <w:rFonts w:ascii="Arial" w:hAnsi="Arial" w:cs="Arial"/>
          <w:sz w:val="22"/>
          <w:szCs w:val="22"/>
        </w:rPr>
      </w:pPr>
      <w:r>
        <w:rPr>
          <w:rFonts w:ascii="Arial" w:hAnsi="Arial" w:cs="Arial"/>
          <w:sz w:val="22"/>
          <w:szCs w:val="22"/>
        </w:rPr>
        <w:t>SEGUNDA. - El artículo 148.1 de la Ley 4/2017, de 13 de julio, del Suelo y de los Espacios Naturales Protegidos de Canarias (en adelante LSENPC) estipula que los Pla</w:t>
      </w:r>
      <w:r>
        <w:rPr>
          <w:rFonts w:ascii="Arial" w:hAnsi="Arial" w:cs="Arial"/>
          <w:sz w:val="22"/>
          <w:szCs w:val="22"/>
        </w:rPr>
        <w:t>nes Parciales y los Planes Especiales se someterán a evaluación ambiental estratégica simplificada, con el alcance y contenido que proceda, cuando se constate en el informe del órgano ambiental que cumplen con las determinaciones ambientales del plan gener</w:t>
      </w:r>
      <w:r>
        <w:rPr>
          <w:rFonts w:ascii="Arial" w:hAnsi="Arial" w:cs="Arial"/>
          <w:sz w:val="22"/>
          <w:szCs w:val="22"/>
        </w:rPr>
        <w:t xml:space="preserve">al que desarrollan, previamente evaluado. En el caso de que el Plan Parcial o el Plan Especial no se ajusten a tales determinaciones ambientales, deberán someterse a evaluación ambiental estratégica ordinaria. </w:t>
      </w:r>
    </w:p>
    <w:p w:rsidR="009727CE" w:rsidRDefault="009A0083">
      <w:pPr>
        <w:spacing w:after="120"/>
        <w:jc w:val="both"/>
        <w:rPr>
          <w:rFonts w:ascii="Arial" w:hAnsi="Arial" w:cs="Arial"/>
          <w:sz w:val="22"/>
          <w:szCs w:val="22"/>
        </w:rPr>
      </w:pPr>
      <w:r>
        <w:rPr>
          <w:rFonts w:ascii="Arial" w:hAnsi="Arial" w:cs="Arial"/>
          <w:sz w:val="22"/>
          <w:szCs w:val="22"/>
        </w:rPr>
        <w:t xml:space="preserve">En el mismo sentido se pronuncia el artículo </w:t>
      </w:r>
      <w:r>
        <w:rPr>
          <w:rFonts w:ascii="Arial" w:hAnsi="Arial" w:cs="Arial"/>
          <w:sz w:val="22"/>
          <w:szCs w:val="22"/>
        </w:rPr>
        <w:t>74 del Reglamento de Planeamiento de Canarias, aprobado por Decreto 181/2018, de 26 de diciembre que señala lo siguiente:</w:t>
      </w:r>
    </w:p>
    <w:p w:rsidR="009727CE" w:rsidRDefault="009A0083">
      <w:pPr>
        <w:spacing w:after="120"/>
        <w:jc w:val="both"/>
        <w:rPr>
          <w:rFonts w:ascii="Arial" w:hAnsi="Arial" w:cs="Arial"/>
          <w:sz w:val="22"/>
          <w:szCs w:val="22"/>
        </w:rPr>
      </w:pPr>
      <w:r>
        <w:rPr>
          <w:rFonts w:ascii="Arial" w:hAnsi="Arial" w:cs="Arial"/>
          <w:sz w:val="22"/>
          <w:szCs w:val="22"/>
        </w:rPr>
        <w:t>“1. De conformidad con lo previsto en el artículo 148.1 de la Ley 4/2017, de 13 de julio, del Suelo y de los Espacios Naturales Proteg</w:t>
      </w:r>
      <w:r>
        <w:rPr>
          <w:rFonts w:ascii="Arial" w:hAnsi="Arial" w:cs="Arial"/>
          <w:sz w:val="22"/>
          <w:szCs w:val="22"/>
        </w:rPr>
        <w:t>idos de Canarias, los planes parciales y los planes especiales se someterán a evaluación ambiental estratégica simplificada, cuando se constate en el informe del órgano ambiental que cumple con las determinaciones del plan general que desarrollen, previame</w:t>
      </w:r>
      <w:r>
        <w:rPr>
          <w:rFonts w:ascii="Arial" w:hAnsi="Arial" w:cs="Arial"/>
          <w:sz w:val="22"/>
          <w:szCs w:val="22"/>
        </w:rPr>
        <w:t>nte evaluado.</w:t>
      </w:r>
    </w:p>
    <w:p w:rsidR="009727CE" w:rsidRDefault="009A0083">
      <w:pPr>
        <w:spacing w:after="120"/>
        <w:jc w:val="both"/>
        <w:rPr>
          <w:rFonts w:ascii="Arial" w:hAnsi="Arial" w:cs="Arial"/>
          <w:sz w:val="22"/>
          <w:szCs w:val="22"/>
        </w:rPr>
      </w:pPr>
      <w:r>
        <w:rPr>
          <w:rFonts w:ascii="Arial" w:hAnsi="Arial" w:cs="Arial"/>
          <w:sz w:val="22"/>
          <w:szCs w:val="22"/>
        </w:rPr>
        <w:t>2. En el caso de que a juicio del órgano ambiental el plan parcial o el Plan Especial no se ajusten a tales determinaciones ambientales, deberán someterse a evaluación ambiental estratégica ordinaria, aplicándose las reglas previstas en los a</w:t>
      </w:r>
      <w:r>
        <w:rPr>
          <w:rFonts w:ascii="Arial" w:hAnsi="Arial" w:cs="Arial"/>
          <w:sz w:val="22"/>
          <w:szCs w:val="22"/>
        </w:rPr>
        <w:t>partados 4 a 7 del artículo 148 de la Ley del Suelo y de los Espacios Naturales Protegidos de Canarias. En este supuesto se seguirá el procedimiento señalado para los planes generales de ordenación, sin que sea necesario el trámite de avance del plan.”</w:t>
      </w:r>
    </w:p>
    <w:p w:rsidR="009727CE" w:rsidRDefault="009A0083">
      <w:pPr>
        <w:spacing w:after="120"/>
        <w:jc w:val="both"/>
        <w:rPr>
          <w:rFonts w:ascii="Arial" w:hAnsi="Arial" w:cs="Arial"/>
          <w:sz w:val="22"/>
          <w:szCs w:val="22"/>
        </w:rPr>
      </w:pPr>
      <w:r>
        <w:rPr>
          <w:rFonts w:ascii="Arial" w:hAnsi="Arial" w:cs="Arial"/>
          <w:sz w:val="22"/>
          <w:szCs w:val="22"/>
        </w:rPr>
        <w:t>Vis</w:t>
      </w:r>
      <w:r>
        <w:rPr>
          <w:rFonts w:ascii="Arial" w:hAnsi="Arial" w:cs="Arial"/>
          <w:sz w:val="22"/>
          <w:szCs w:val="22"/>
        </w:rPr>
        <w:t>ta la documentación ambiental del Plan General de Ordenación de Candelaria y sus posteriores modificaciones se comprueba que, el ámbito del Plan Especial de Ordenación objeto de esta tramitación no ha sido previamente evaluado y, por tanto, procede iniciar</w:t>
      </w:r>
      <w:r>
        <w:rPr>
          <w:rFonts w:ascii="Arial" w:hAnsi="Arial" w:cs="Arial"/>
          <w:sz w:val="22"/>
          <w:szCs w:val="22"/>
        </w:rPr>
        <w:t xml:space="preserve"> su evaluación ambiental estratégica ordinaria. </w:t>
      </w:r>
    </w:p>
    <w:p w:rsidR="009727CE" w:rsidRDefault="009A0083">
      <w:pPr>
        <w:spacing w:after="120"/>
        <w:jc w:val="both"/>
        <w:rPr>
          <w:rFonts w:ascii="Arial" w:hAnsi="Arial" w:cs="Arial"/>
          <w:sz w:val="22"/>
          <w:szCs w:val="22"/>
        </w:rPr>
      </w:pPr>
      <w:r>
        <w:rPr>
          <w:rFonts w:ascii="Arial" w:hAnsi="Arial" w:cs="Arial"/>
          <w:sz w:val="22"/>
          <w:szCs w:val="22"/>
        </w:rPr>
        <w:t>A este respecto, resultan de aplicación los artículos 14 y siguientes del Reglamento de Planeamiento de Canarias donde se regulan los trámites comunes de la elaboración de los instrumentos de ordenación some</w:t>
      </w:r>
      <w:r>
        <w:rPr>
          <w:rFonts w:ascii="Arial" w:hAnsi="Arial" w:cs="Arial"/>
          <w:sz w:val="22"/>
          <w:szCs w:val="22"/>
        </w:rPr>
        <w:t xml:space="preserve">tidos a evaluación ambiental estratégica ordinaria. </w:t>
      </w:r>
    </w:p>
    <w:p w:rsidR="009727CE" w:rsidRDefault="009A0083">
      <w:pPr>
        <w:spacing w:after="120"/>
        <w:jc w:val="both"/>
        <w:rPr>
          <w:rFonts w:ascii="Arial" w:hAnsi="Arial" w:cs="Arial"/>
          <w:sz w:val="22"/>
          <w:szCs w:val="22"/>
        </w:rPr>
      </w:pPr>
      <w:r>
        <w:rPr>
          <w:rFonts w:ascii="Arial" w:hAnsi="Arial" w:cs="Arial"/>
          <w:sz w:val="22"/>
          <w:szCs w:val="22"/>
        </w:rPr>
        <w:t>Así mismo, el órgano sustantivo podrá tener la condición de órgano promotor, asumiendo las funciones atribuidas al mismo, de conformidad con lo previsto en la legislación básica de evaluación ambiental.</w:t>
      </w:r>
    </w:p>
    <w:p w:rsidR="009727CE" w:rsidRDefault="009A0083">
      <w:pPr>
        <w:spacing w:after="120"/>
        <w:jc w:val="both"/>
        <w:rPr>
          <w:rFonts w:ascii="Arial" w:hAnsi="Arial" w:cs="Arial"/>
          <w:sz w:val="22"/>
          <w:szCs w:val="22"/>
        </w:rPr>
      </w:pPr>
      <w:r>
        <w:rPr>
          <w:rFonts w:ascii="Arial" w:hAnsi="Arial" w:cs="Arial"/>
          <w:sz w:val="22"/>
          <w:szCs w:val="22"/>
        </w:rPr>
        <w:t>TERCERA. - Respecto a la necesidad y oportunidad de la ordenación, según dispone la letra a) del art.  14.1 del RPC, cabe considerar que se trata de un ámbito de suelo cuya ordenación pormenorizada quedó diferida a la tramitación del presente Plan Especial</w:t>
      </w:r>
      <w:r>
        <w:rPr>
          <w:rFonts w:ascii="Arial" w:hAnsi="Arial" w:cs="Arial"/>
          <w:sz w:val="22"/>
          <w:szCs w:val="22"/>
        </w:rPr>
        <w:t xml:space="preserve"> de Ordenación, con la finalidad de desarrollar y completar las determinaciones establecidas en el PGO de Candelaria, aprobado definitivamente el 10 de noviembre de 2006 y publicado el 10 de mayo de 2007 en el BOC nº 92 y el 17 de mayo de 2007 en el BOP nº</w:t>
      </w:r>
      <w:r>
        <w:rPr>
          <w:rFonts w:ascii="Arial" w:hAnsi="Arial" w:cs="Arial"/>
          <w:sz w:val="22"/>
          <w:szCs w:val="22"/>
        </w:rPr>
        <w:t xml:space="preserve"> 71.</w:t>
      </w:r>
    </w:p>
    <w:p w:rsidR="009727CE" w:rsidRDefault="009A0083">
      <w:pPr>
        <w:spacing w:after="120"/>
        <w:jc w:val="both"/>
        <w:rPr>
          <w:rFonts w:ascii="Arial" w:hAnsi="Arial" w:cs="Arial"/>
          <w:sz w:val="22"/>
          <w:szCs w:val="22"/>
        </w:rPr>
      </w:pPr>
      <w:r>
        <w:rPr>
          <w:rFonts w:ascii="Arial" w:hAnsi="Arial" w:cs="Arial"/>
          <w:sz w:val="22"/>
          <w:szCs w:val="22"/>
        </w:rPr>
        <w:lastRenderedPageBreak/>
        <w:t>En este sentido, la necesidad y oportunidad de la elaboración del Plan Especial de Ordenación de La Jiménez- La Sabinita participa, lógicamente, de la misma justificación recogida en el PGO de Candelaria.</w:t>
      </w:r>
    </w:p>
    <w:p w:rsidR="009727CE" w:rsidRDefault="009A0083">
      <w:pPr>
        <w:spacing w:after="120"/>
        <w:jc w:val="both"/>
        <w:rPr>
          <w:rFonts w:ascii="Arial" w:hAnsi="Arial" w:cs="Arial"/>
          <w:sz w:val="22"/>
          <w:szCs w:val="22"/>
        </w:rPr>
      </w:pPr>
      <w:r>
        <w:rPr>
          <w:rFonts w:ascii="Arial" w:hAnsi="Arial" w:cs="Arial"/>
          <w:sz w:val="22"/>
          <w:szCs w:val="22"/>
        </w:rPr>
        <w:t>El PGO de Candelaria establece la ordenación b</w:t>
      </w:r>
      <w:r>
        <w:rPr>
          <w:rFonts w:ascii="Arial" w:hAnsi="Arial" w:cs="Arial"/>
          <w:sz w:val="22"/>
          <w:szCs w:val="22"/>
        </w:rPr>
        <w:t>ásica para todo el suelo urbano consolidado de La Jiménez, si bien, remite su desarrollo pormenorizado a un “Plan Especial de Protección y Reforma Interior (PEPRI La Jiménez- La Sabinita)”. A este respecto cabe señalar que, en base al nuevo marco legislati</w:t>
      </w:r>
      <w:r>
        <w:rPr>
          <w:rFonts w:ascii="Arial" w:hAnsi="Arial" w:cs="Arial"/>
          <w:sz w:val="22"/>
          <w:szCs w:val="22"/>
        </w:rPr>
        <w:t>vo definido por la vigente Ley del Suelo de Canarias la ordenación remitida deberá desarrollarse a través de un Plan Especial de Ordenación.</w:t>
      </w:r>
    </w:p>
    <w:p w:rsidR="009727CE" w:rsidRDefault="009A0083">
      <w:pPr>
        <w:spacing w:after="120"/>
        <w:jc w:val="both"/>
        <w:rPr>
          <w:rFonts w:ascii="Arial" w:hAnsi="Arial" w:cs="Arial"/>
          <w:sz w:val="22"/>
          <w:szCs w:val="22"/>
        </w:rPr>
      </w:pPr>
      <w:r>
        <w:rPr>
          <w:rFonts w:ascii="Arial" w:hAnsi="Arial" w:cs="Arial"/>
          <w:sz w:val="22"/>
          <w:szCs w:val="22"/>
        </w:rPr>
        <w:t>Entre los objetivos de esta remisión se encuentra la finalidad de conservación y protección de este núcleo de inter</w:t>
      </w:r>
      <w:r>
        <w:rPr>
          <w:rFonts w:ascii="Arial" w:hAnsi="Arial" w:cs="Arial"/>
          <w:sz w:val="22"/>
          <w:szCs w:val="22"/>
        </w:rPr>
        <w:t xml:space="preserve">és, estableciendo una ordenación pormenorizada dirigida a evitar la pérdida irreversible de los valores etnográficos que aún conserva en gran medida el asentamiento. </w:t>
      </w:r>
    </w:p>
    <w:p w:rsidR="009727CE" w:rsidRDefault="009A0083">
      <w:pPr>
        <w:spacing w:after="120"/>
        <w:jc w:val="both"/>
        <w:rPr>
          <w:rFonts w:ascii="Arial" w:hAnsi="Arial" w:cs="Arial"/>
          <w:sz w:val="22"/>
          <w:szCs w:val="22"/>
        </w:rPr>
      </w:pPr>
      <w:r>
        <w:rPr>
          <w:rFonts w:ascii="Arial" w:hAnsi="Arial" w:cs="Arial"/>
          <w:sz w:val="22"/>
          <w:szCs w:val="22"/>
        </w:rPr>
        <w:t>Por otra parte, desde la aprobación del PGO han transcurrido más de quince años en los qu</w:t>
      </w:r>
      <w:r>
        <w:rPr>
          <w:rFonts w:ascii="Arial" w:hAnsi="Arial" w:cs="Arial"/>
          <w:sz w:val="22"/>
          <w:szCs w:val="22"/>
        </w:rPr>
        <w:t>e, tanto el marco legislativo, como los criterios ambientales y sociales, han avanzado en la toma de conciencia de valores colectivos, exigiendo una planificación más racional y sostenible de los espacios urbanos. Algunos de estos criterios van encaminados</w:t>
      </w:r>
      <w:r>
        <w:rPr>
          <w:rFonts w:ascii="Arial" w:hAnsi="Arial" w:cs="Arial"/>
          <w:sz w:val="22"/>
          <w:szCs w:val="22"/>
        </w:rPr>
        <w:t xml:space="preserve"> a mejorar las condiciones de vida de las personas, combinando los usos de manera funcional y creando entornos seguros, saludables, energéticamente eficientes y accesibles universalmente. Esta conciencia de los valores colectivos se ha incrementado también</w:t>
      </w:r>
      <w:r>
        <w:rPr>
          <w:rFonts w:ascii="Arial" w:hAnsi="Arial" w:cs="Arial"/>
          <w:sz w:val="22"/>
          <w:szCs w:val="22"/>
        </w:rPr>
        <w:t xml:space="preserve"> en materia de patrimonio cultural, lo que en este caso cobra especial interés, dada la presencia de inmuebles, espacios y elementos de gran valor cultural e histórico. </w:t>
      </w:r>
    </w:p>
    <w:p w:rsidR="009727CE" w:rsidRDefault="009A0083">
      <w:pPr>
        <w:spacing w:after="120"/>
        <w:jc w:val="both"/>
        <w:rPr>
          <w:rFonts w:ascii="Arial" w:hAnsi="Arial" w:cs="Arial"/>
          <w:sz w:val="22"/>
          <w:szCs w:val="22"/>
        </w:rPr>
      </w:pPr>
      <w:r>
        <w:rPr>
          <w:rFonts w:ascii="Arial" w:hAnsi="Arial" w:cs="Arial"/>
          <w:sz w:val="22"/>
          <w:szCs w:val="22"/>
        </w:rPr>
        <w:t>Por tanto, se precisa de una regulación específica que combine la protección de los va</w:t>
      </w:r>
      <w:r>
        <w:rPr>
          <w:rFonts w:ascii="Arial" w:hAnsi="Arial" w:cs="Arial"/>
          <w:sz w:val="22"/>
          <w:szCs w:val="22"/>
        </w:rPr>
        <w:t>lores sociales, culturales, económicos, ambientales, edificatorios y funcionales de La Jiménez de manera transversal y sostenible que no pierda de vista el objetivo último del desarrollo, la calidad de vida del ciudadano presente y futuro.</w:t>
      </w:r>
    </w:p>
    <w:p w:rsidR="009727CE" w:rsidRDefault="009A0083">
      <w:pPr>
        <w:spacing w:after="120"/>
        <w:jc w:val="both"/>
        <w:rPr>
          <w:rFonts w:ascii="Arial" w:hAnsi="Arial" w:cs="Arial"/>
          <w:sz w:val="22"/>
          <w:szCs w:val="22"/>
        </w:rPr>
      </w:pPr>
      <w:r>
        <w:rPr>
          <w:rFonts w:ascii="Arial" w:hAnsi="Arial" w:cs="Arial"/>
          <w:sz w:val="22"/>
          <w:szCs w:val="22"/>
        </w:rPr>
        <w:t xml:space="preserve">En conclusión, </w:t>
      </w:r>
      <w:r>
        <w:rPr>
          <w:rFonts w:ascii="Arial" w:hAnsi="Arial" w:cs="Arial"/>
          <w:sz w:val="22"/>
          <w:szCs w:val="22"/>
        </w:rPr>
        <w:t>la tramitación del Plan Especial de Ordenación de La Jiménez- La Sabinita no es solo una exigencia derivada del PGO, sino que supone una oportunidad para adaptar el modelo urbanístico vigente a las necesidades actuales del municipio.</w:t>
      </w:r>
    </w:p>
    <w:p w:rsidR="009727CE" w:rsidRDefault="009A0083">
      <w:pPr>
        <w:spacing w:after="120"/>
        <w:jc w:val="both"/>
        <w:rPr>
          <w:rFonts w:ascii="Arial" w:hAnsi="Arial" w:cs="Arial"/>
          <w:sz w:val="22"/>
          <w:szCs w:val="22"/>
        </w:rPr>
      </w:pPr>
      <w:r>
        <w:rPr>
          <w:rFonts w:ascii="Arial" w:hAnsi="Arial" w:cs="Arial"/>
          <w:sz w:val="22"/>
          <w:szCs w:val="22"/>
        </w:rPr>
        <w:t>CUARTA. - De acuerdo c</w:t>
      </w:r>
      <w:r>
        <w:rPr>
          <w:rFonts w:ascii="Arial" w:hAnsi="Arial" w:cs="Arial"/>
          <w:sz w:val="22"/>
          <w:szCs w:val="22"/>
        </w:rPr>
        <w:t>on la letra b) del art. 14.1 del RPC, se designa como órgano promotor de la iniciativa de elaboración del Plan Especial de Ordenación de La Jiménez- La Sabinita al Excelentísimo Ayuntamiento de Candelaria.</w:t>
      </w:r>
    </w:p>
    <w:p w:rsidR="009727CE" w:rsidRDefault="009A0083">
      <w:pPr>
        <w:spacing w:after="120"/>
        <w:jc w:val="both"/>
        <w:rPr>
          <w:rFonts w:ascii="Arial" w:hAnsi="Arial" w:cs="Arial"/>
          <w:sz w:val="22"/>
          <w:szCs w:val="22"/>
        </w:rPr>
      </w:pPr>
      <w:r>
        <w:rPr>
          <w:rFonts w:ascii="Arial" w:hAnsi="Arial" w:cs="Arial"/>
          <w:sz w:val="22"/>
          <w:szCs w:val="22"/>
        </w:rPr>
        <w:t>En cuanto al órgano ambiental, se designa a la Com</w:t>
      </w:r>
      <w:r>
        <w:rPr>
          <w:rFonts w:ascii="Arial" w:hAnsi="Arial" w:cs="Arial"/>
          <w:sz w:val="22"/>
          <w:szCs w:val="22"/>
        </w:rPr>
        <w:t>isión Autonómica de Evaluación Ambiental en virtud del acuerdo plenario del Ayuntamiento de Candelaria, adoptado con fecha de 24 de febrero de 2022, por el cual se acuerda delegar en el órgano ambiental de la Comunidad Autónoma la evaluación ambiental estr</w:t>
      </w:r>
      <w:r>
        <w:rPr>
          <w:rFonts w:ascii="Arial" w:hAnsi="Arial" w:cs="Arial"/>
          <w:sz w:val="22"/>
          <w:szCs w:val="22"/>
        </w:rPr>
        <w:t>atégica, ordinaria o simplificada, de los instrumentos de ordenación urbanística de competencia municipal, así como sus modificaciones. Dicha delegación se acepta por el Gobierno de Canarias mediante Decreto 230/2022, de 22 de diciembre (BOC nº 2 de 3 de e</w:t>
      </w:r>
      <w:r>
        <w:rPr>
          <w:rFonts w:ascii="Arial" w:hAnsi="Arial" w:cs="Arial"/>
          <w:sz w:val="22"/>
          <w:szCs w:val="22"/>
        </w:rPr>
        <w:t>nero de 2023).</w:t>
      </w:r>
    </w:p>
    <w:p w:rsidR="009727CE" w:rsidRDefault="009A0083">
      <w:pPr>
        <w:spacing w:after="120"/>
        <w:jc w:val="both"/>
        <w:rPr>
          <w:rFonts w:ascii="Arial" w:hAnsi="Arial" w:cs="Arial"/>
          <w:sz w:val="22"/>
          <w:szCs w:val="22"/>
        </w:rPr>
      </w:pPr>
      <w:r>
        <w:rPr>
          <w:rFonts w:ascii="Arial" w:hAnsi="Arial" w:cs="Arial"/>
          <w:sz w:val="22"/>
          <w:szCs w:val="22"/>
        </w:rPr>
        <w:t>SEXTA. - Conforme a lo previsto en la letra c) del art. 14.1 del RPC, se propone la designación como directora/a responsable de la elaboración del Plan Especial de Ordenación de La Jiménez-  La Sabinita a la arquitecta municipal Nayra Guzmán</w:t>
      </w:r>
      <w:r>
        <w:rPr>
          <w:rFonts w:ascii="Arial" w:hAnsi="Arial" w:cs="Arial"/>
          <w:sz w:val="22"/>
          <w:szCs w:val="22"/>
        </w:rPr>
        <w:t xml:space="preserve"> Hernández.</w:t>
      </w:r>
    </w:p>
    <w:p w:rsidR="009727CE" w:rsidRDefault="009A0083">
      <w:pPr>
        <w:spacing w:after="120"/>
        <w:jc w:val="both"/>
        <w:rPr>
          <w:rFonts w:ascii="Arial" w:hAnsi="Arial" w:cs="Arial"/>
          <w:sz w:val="22"/>
          <w:szCs w:val="22"/>
        </w:rPr>
      </w:pPr>
      <w:r>
        <w:rPr>
          <w:rFonts w:ascii="Arial" w:hAnsi="Arial" w:cs="Arial"/>
          <w:sz w:val="22"/>
          <w:szCs w:val="22"/>
        </w:rPr>
        <w:t>SÉPTIMA. - Con el objeto de garantizar la participación ciudadana en el procedimiento de elaboración de normas, y en cumplimiento de lo dispuesto en la legislación vigente en materia de Evaluación Ambiental y de Ordenación del Territorio, duran</w:t>
      </w:r>
      <w:r>
        <w:rPr>
          <w:rFonts w:ascii="Arial" w:hAnsi="Arial" w:cs="Arial"/>
          <w:sz w:val="22"/>
          <w:szCs w:val="22"/>
        </w:rPr>
        <w:t xml:space="preserve">te la tramitación de los Planes Especiales que se inician deberá recabarse la opinión de la ciudadanía y organizaciones más representativas potencialmente afectadas. Entre los trámites comunes establecidos para la </w:t>
      </w:r>
      <w:r>
        <w:rPr>
          <w:rFonts w:ascii="Arial" w:hAnsi="Arial" w:cs="Arial"/>
          <w:sz w:val="22"/>
          <w:szCs w:val="22"/>
        </w:rPr>
        <w:lastRenderedPageBreak/>
        <w:t>elaboración de los instrumentos de ordenac</w:t>
      </w:r>
      <w:r>
        <w:rPr>
          <w:rFonts w:ascii="Arial" w:hAnsi="Arial" w:cs="Arial"/>
          <w:sz w:val="22"/>
          <w:szCs w:val="22"/>
        </w:rPr>
        <w:t>ión sometidos a evaluación ambiental estratégica ordinaria se encuentra la consulta previa que, según lo dispuesto en el artículo 15.2 del Reglamento de Planeamiento de Canarias, acordada la iniciación:</w:t>
      </w:r>
    </w:p>
    <w:p w:rsidR="009727CE" w:rsidRDefault="009A0083">
      <w:pPr>
        <w:spacing w:after="120"/>
        <w:jc w:val="both"/>
        <w:rPr>
          <w:rFonts w:ascii="Arial" w:hAnsi="Arial" w:cs="Arial"/>
          <w:sz w:val="22"/>
          <w:szCs w:val="22"/>
        </w:rPr>
      </w:pPr>
      <w:r>
        <w:rPr>
          <w:rFonts w:ascii="Arial" w:hAnsi="Arial" w:cs="Arial"/>
          <w:sz w:val="22"/>
          <w:szCs w:val="22"/>
        </w:rPr>
        <w:t>“(…) se sustanciará una consulta pública, a través de</w:t>
      </w:r>
      <w:r>
        <w:rPr>
          <w:rFonts w:ascii="Arial" w:hAnsi="Arial" w:cs="Arial"/>
          <w:sz w:val="22"/>
          <w:szCs w:val="22"/>
        </w:rPr>
        <w:t>l portal web de la Administración promotora, por el plazo previsto para cada uno de los instrumentos de ordenación, en la que se recabará la opinión de la ciudadanía y de las organizaciones más representativas potencialmente afectadas, acerca de los proble</w:t>
      </w:r>
      <w:r>
        <w:rPr>
          <w:rFonts w:ascii="Arial" w:hAnsi="Arial" w:cs="Arial"/>
          <w:sz w:val="22"/>
          <w:szCs w:val="22"/>
        </w:rPr>
        <w:t>mas que se pretenden solucionar, la necesidad y oportunidad de la regulación, los objetivos que se persiguen y las posibles soluciones alternativas.”</w:t>
      </w:r>
    </w:p>
    <w:p w:rsidR="009727CE" w:rsidRDefault="009A0083">
      <w:pPr>
        <w:spacing w:after="120"/>
        <w:jc w:val="both"/>
        <w:rPr>
          <w:rFonts w:ascii="Arial" w:hAnsi="Arial" w:cs="Arial"/>
          <w:sz w:val="22"/>
          <w:szCs w:val="22"/>
        </w:rPr>
      </w:pPr>
      <w:r>
        <w:rPr>
          <w:rFonts w:ascii="Arial" w:hAnsi="Arial" w:cs="Arial"/>
          <w:sz w:val="22"/>
          <w:szCs w:val="22"/>
        </w:rPr>
        <w:t>OCTAVA. - Se establece, de acuerdo con la letra d) del art. 14.1 del RPC, el cronograma estimado para la t</w:t>
      </w:r>
      <w:r>
        <w:rPr>
          <w:rFonts w:ascii="Arial" w:hAnsi="Arial" w:cs="Arial"/>
          <w:sz w:val="22"/>
          <w:szCs w:val="22"/>
        </w:rPr>
        <w:t>ramitación que se anexa al presente informe propuesta.</w:t>
      </w:r>
    </w:p>
    <w:p w:rsidR="009727CE" w:rsidRDefault="009A0083">
      <w:pPr>
        <w:spacing w:after="120"/>
        <w:jc w:val="both"/>
        <w:rPr>
          <w:rFonts w:ascii="Arial" w:hAnsi="Arial" w:cs="Arial"/>
          <w:sz w:val="22"/>
          <w:szCs w:val="22"/>
        </w:rPr>
      </w:pPr>
      <w:r>
        <w:rPr>
          <w:rFonts w:ascii="Arial" w:hAnsi="Arial" w:cs="Arial"/>
          <w:sz w:val="22"/>
          <w:szCs w:val="22"/>
        </w:rPr>
        <w:t>Por todo ello se propone al Excmo. Ayuntamiento Pleno para que ACUERDE:</w:t>
      </w:r>
    </w:p>
    <w:p w:rsidR="009727CE" w:rsidRDefault="009727CE">
      <w:pPr>
        <w:spacing w:after="120"/>
        <w:jc w:val="both"/>
        <w:rPr>
          <w:rFonts w:ascii="Arial" w:hAnsi="Arial" w:cs="Arial"/>
          <w:sz w:val="22"/>
          <w:szCs w:val="22"/>
        </w:rPr>
      </w:pPr>
    </w:p>
    <w:p w:rsidR="009727CE" w:rsidRDefault="009727CE">
      <w:pPr>
        <w:spacing w:after="120"/>
        <w:jc w:val="center"/>
        <w:rPr>
          <w:rFonts w:ascii="Arial" w:hAnsi="Arial" w:cs="Arial"/>
          <w:sz w:val="22"/>
          <w:szCs w:val="22"/>
        </w:rPr>
      </w:pPr>
    </w:p>
    <w:p w:rsidR="009727CE" w:rsidRDefault="009A0083">
      <w:pPr>
        <w:spacing w:after="120"/>
        <w:jc w:val="center"/>
        <w:rPr>
          <w:rFonts w:ascii="Arial" w:hAnsi="Arial" w:cs="Arial"/>
          <w:b/>
          <w:sz w:val="22"/>
          <w:szCs w:val="22"/>
        </w:rPr>
      </w:pPr>
      <w:r>
        <w:rPr>
          <w:rFonts w:ascii="Arial" w:hAnsi="Arial" w:cs="Arial"/>
          <w:b/>
          <w:sz w:val="22"/>
          <w:szCs w:val="22"/>
        </w:rPr>
        <w:t>PROPUESTA DE RESOLUCION</w:t>
      </w:r>
    </w:p>
    <w:p w:rsidR="009727CE" w:rsidRDefault="009727CE">
      <w:pPr>
        <w:spacing w:after="120"/>
        <w:jc w:val="both"/>
        <w:rPr>
          <w:rFonts w:ascii="Arial" w:hAnsi="Arial" w:cs="Arial"/>
          <w:sz w:val="22"/>
          <w:szCs w:val="22"/>
        </w:rPr>
      </w:pPr>
    </w:p>
    <w:p w:rsidR="009727CE" w:rsidRDefault="009A0083">
      <w:pPr>
        <w:spacing w:after="120"/>
        <w:jc w:val="both"/>
        <w:rPr>
          <w:rFonts w:ascii="Arial" w:hAnsi="Arial" w:cs="Arial"/>
          <w:sz w:val="22"/>
          <w:szCs w:val="22"/>
        </w:rPr>
      </w:pPr>
      <w:r>
        <w:rPr>
          <w:rFonts w:ascii="Arial" w:hAnsi="Arial" w:cs="Arial"/>
          <w:sz w:val="22"/>
          <w:szCs w:val="22"/>
        </w:rPr>
        <w:t xml:space="preserve">PRIMERO. - Acordar la iniciación del procedimiento de tramitación del Plan Especial de Ordenación de </w:t>
      </w:r>
      <w:r>
        <w:rPr>
          <w:rFonts w:ascii="Arial" w:hAnsi="Arial" w:cs="Arial"/>
          <w:sz w:val="22"/>
          <w:szCs w:val="22"/>
        </w:rPr>
        <w:t>La Jiménez – La Sabinita.</w:t>
      </w:r>
    </w:p>
    <w:p w:rsidR="009727CE" w:rsidRDefault="009A0083">
      <w:pPr>
        <w:spacing w:after="120"/>
        <w:jc w:val="both"/>
        <w:rPr>
          <w:rFonts w:ascii="Arial" w:hAnsi="Arial" w:cs="Arial"/>
          <w:sz w:val="22"/>
          <w:szCs w:val="22"/>
        </w:rPr>
      </w:pPr>
      <w:r>
        <w:rPr>
          <w:rFonts w:ascii="Arial" w:hAnsi="Arial" w:cs="Arial"/>
          <w:sz w:val="22"/>
          <w:szCs w:val="22"/>
        </w:rPr>
        <w:t>SEGUNDO. - Declarar justificada la necesidad y oportunidad del inicio de los trámites para la redacción y aprobación del Plan Especial de Ordenación de La Jiménez – La Sabinita en los términos expuestos en el cuerpo de la presente</w:t>
      </w:r>
      <w:r>
        <w:rPr>
          <w:rFonts w:ascii="Arial" w:hAnsi="Arial" w:cs="Arial"/>
          <w:sz w:val="22"/>
          <w:szCs w:val="22"/>
        </w:rPr>
        <w:t xml:space="preserve"> resolución. </w:t>
      </w:r>
    </w:p>
    <w:p w:rsidR="009727CE" w:rsidRDefault="009A0083">
      <w:pPr>
        <w:spacing w:after="120"/>
        <w:jc w:val="both"/>
        <w:rPr>
          <w:rFonts w:ascii="Arial" w:hAnsi="Arial" w:cs="Arial"/>
          <w:sz w:val="22"/>
          <w:szCs w:val="22"/>
        </w:rPr>
      </w:pPr>
      <w:r>
        <w:rPr>
          <w:rFonts w:ascii="Arial" w:hAnsi="Arial" w:cs="Arial"/>
          <w:sz w:val="22"/>
          <w:szCs w:val="22"/>
        </w:rPr>
        <w:t>TERCERO. - Designar como órgano promotor al Excmo. Ayuntamiento de Candelaria y como órgano ambiental al órgano ambiental de la Comunidad Autónoma de Canarias.</w:t>
      </w:r>
    </w:p>
    <w:p w:rsidR="009727CE" w:rsidRDefault="009A0083">
      <w:pPr>
        <w:spacing w:after="120"/>
        <w:jc w:val="both"/>
        <w:rPr>
          <w:rFonts w:ascii="Arial" w:hAnsi="Arial" w:cs="Arial"/>
          <w:sz w:val="22"/>
          <w:szCs w:val="22"/>
        </w:rPr>
      </w:pPr>
      <w:r>
        <w:rPr>
          <w:rFonts w:ascii="Arial" w:hAnsi="Arial" w:cs="Arial"/>
          <w:sz w:val="22"/>
          <w:szCs w:val="22"/>
        </w:rPr>
        <w:t>CUARTO. - Designar como director/a responsable de la elaboración del Plan Especial</w:t>
      </w:r>
      <w:r>
        <w:rPr>
          <w:rFonts w:ascii="Arial" w:hAnsi="Arial" w:cs="Arial"/>
          <w:sz w:val="22"/>
          <w:szCs w:val="22"/>
        </w:rPr>
        <w:t xml:space="preserve"> de Ordenación de La Jiménez – La Sabinita a la arquitecta municipal Nayra Guzmán Hernández.</w:t>
      </w:r>
    </w:p>
    <w:p w:rsidR="009727CE" w:rsidRDefault="009A0083">
      <w:pPr>
        <w:spacing w:after="120"/>
        <w:jc w:val="both"/>
        <w:rPr>
          <w:rFonts w:ascii="Arial" w:hAnsi="Arial" w:cs="Arial"/>
          <w:sz w:val="22"/>
          <w:szCs w:val="22"/>
        </w:rPr>
      </w:pPr>
      <w:r>
        <w:rPr>
          <w:rFonts w:ascii="Arial" w:hAnsi="Arial" w:cs="Arial"/>
          <w:sz w:val="22"/>
          <w:szCs w:val="22"/>
        </w:rPr>
        <w:t xml:space="preserve">QUINTO. - Establecer el cronograma estimado de tramitación que se anexa, sin perjuicio de las posibles modificaciones que se pudieran acordar justificadamente que </w:t>
      </w:r>
      <w:r>
        <w:rPr>
          <w:rFonts w:ascii="Arial" w:hAnsi="Arial" w:cs="Arial"/>
          <w:sz w:val="22"/>
          <w:szCs w:val="22"/>
        </w:rPr>
        <w:t>deriven del desarrollo de los trabajos y de conformidad con el procedimiento establecido en la Ley 4/2017, de 13 de julio, del Suelo y de los Espacios Naturales Protegidos de Canarias y en el Reglamento de Planeamiento de Canarias, aprobado por Decreto 181</w:t>
      </w:r>
      <w:r>
        <w:rPr>
          <w:rFonts w:ascii="Arial" w:hAnsi="Arial" w:cs="Arial"/>
          <w:sz w:val="22"/>
          <w:szCs w:val="22"/>
        </w:rPr>
        <w:t xml:space="preserve">/2018, de 26 de diciembre. </w:t>
      </w:r>
    </w:p>
    <w:p w:rsidR="009727CE" w:rsidRDefault="009A0083">
      <w:pPr>
        <w:spacing w:before="100" w:after="100"/>
        <w:jc w:val="both"/>
      </w:pPr>
      <w:r>
        <w:rPr>
          <w:rFonts w:ascii="Arial" w:hAnsi="Arial" w:cs="Arial"/>
          <w:sz w:val="22"/>
          <w:szCs w:val="22"/>
        </w:rPr>
        <w:t xml:space="preserve">SEXTO. - Someter a consulta pública por plazo de un (1) mes a través del portal web del Ayuntamiento de Candelaria www.candelaria.es, para recabar la opinión de los sujetos y de las organizaciones interesadas y/o potencialmente </w:t>
      </w:r>
      <w:r>
        <w:rPr>
          <w:rFonts w:ascii="Arial" w:hAnsi="Arial" w:cs="Arial"/>
          <w:sz w:val="22"/>
          <w:szCs w:val="22"/>
        </w:rPr>
        <w:t>afectadas por el futuro Plan Especial de Ordenación de La Jiménez – La Sabinita, de conformidad con el artículo 15 del Reglamento de Planeamiento de Canarias. …</w:t>
      </w:r>
      <w:r>
        <w:rPr>
          <w:rFonts w:ascii="Arial" w:eastAsia="Times New Roman" w:hAnsi="Arial" w:cs="Arial"/>
          <w:sz w:val="22"/>
          <w:szCs w:val="22"/>
          <w:lang w:eastAsia="es-ES"/>
        </w:rPr>
        <w:t>”</w:t>
      </w:r>
    </w:p>
    <w:p w:rsidR="009727CE" w:rsidRDefault="009A0083">
      <w:pPr>
        <w:widowControl/>
        <w:suppressAutoHyphens w:val="0"/>
        <w:spacing w:before="100" w:after="100"/>
        <w:jc w:val="both"/>
        <w:rPr>
          <w:rFonts w:ascii="Arial" w:eastAsia="Times New Roman" w:hAnsi="Arial" w:cs="Arial"/>
          <w:sz w:val="22"/>
          <w:szCs w:val="22"/>
          <w:lang w:eastAsia="es-ES"/>
        </w:rPr>
      </w:pPr>
      <w:r>
        <w:rPr>
          <w:rFonts w:ascii="Arial" w:eastAsia="Times New Roman" w:hAnsi="Arial" w:cs="Arial"/>
          <w:sz w:val="22"/>
          <w:szCs w:val="22"/>
          <w:lang w:eastAsia="es-ES"/>
        </w:rPr>
        <w:tab/>
      </w:r>
    </w:p>
    <w:p w:rsidR="009727CE" w:rsidRDefault="009A0083">
      <w:pPr>
        <w:spacing w:after="120"/>
        <w:jc w:val="both"/>
        <w:rPr>
          <w:rFonts w:ascii="Arial" w:hAnsi="Arial" w:cs="Arial"/>
          <w:sz w:val="22"/>
          <w:szCs w:val="22"/>
        </w:rPr>
      </w:pPr>
      <w:r>
        <w:rPr>
          <w:rFonts w:ascii="Arial" w:hAnsi="Arial" w:cs="Arial"/>
          <w:sz w:val="22"/>
          <w:szCs w:val="22"/>
        </w:rPr>
        <w:t xml:space="preserve">   Por lo que se eleva a esta propuesta al Pleno del Ayuntamiento, que resolverá como mejor </w:t>
      </w:r>
      <w:r>
        <w:rPr>
          <w:rFonts w:ascii="Arial" w:hAnsi="Arial" w:cs="Arial"/>
          <w:sz w:val="22"/>
          <w:szCs w:val="22"/>
        </w:rPr>
        <w:t>proceda.”</w:t>
      </w:r>
    </w:p>
    <w:p w:rsidR="009727CE" w:rsidRDefault="009727CE">
      <w:pPr>
        <w:spacing w:after="120"/>
        <w:jc w:val="both"/>
        <w:rPr>
          <w:rFonts w:ascii="Arial" w:hAnsi="Arial" w:cs="Arial"/>
          <w:sz w:val="22"/>
          <w:szCs w:val="22"/>
        </w:rPr>
      </w:pPr>
    </w:p>
    <w:p w:rsidR="009727CE" w:rsidRDefault="009727CE">
      <w:pPr>
        <w:jc w:val="both"/>
        <w:rPr>
          <w:rFonts w:ascii="Arial" w:eastAsia="Times New Roman" w:hAnsi="Arial" w:cs="Arial"/>
          <w:b/>
          <w:color w:val="000000"/>
          <w:sz w:val="22"/>
          <w:szCs w:val="22"/>
          <w:lang w:eastAsia="es-ES"/>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DICTAMEN FAVORABLE DE LA COMISIÓN INFORMATIVA DE P.G URBANÍSTICA Y AMBIENTAL, OBRAS y SERVICIOS PÚBLICOS DE 27 DE NOVIEMBRE DE 2023.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4</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4 concejales del Grupo Socialista: Don Airam Pérez Chinea, Don José Francisco Pinto</w:t>
      </w:r>
      <w:r>
        <w:rPr>
          <w:rFonts w:ascii="Arial" w:hAnsi="Arial" w:cs="Arial"/>
          <w:sz w:val="22"/>
          <w:szCs w:val="22"/>
        </w:rPr>
        <w:t xml:space="preserve"> Ramos, Don Reinaldo José Triviño Blanco, y Doña María del Carmen Clemente Díaz.</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Abstenciones: 3.</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2 concejales del Grupo Popular: Don Jacobo López Fariña y Doña Raquel Martín Castro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 de la concejal del Grupo Mixto: Doña Lourdes</w:t>
      </w:r>
      <w:r>
        <w:rPr>
          <w:rFonts w:ascii="Arial" w:hAnsi="Arial" w:cs="Arial"/>
          <w:sz w:val="22"/>
          <w:szCs w:val="22"/>
        </w:rPr>
        <w:t xml:space="preserve"> del Carmen Mondéjar Rondón.</w:t>
      </w:r>
    </w:p>
    <w:p w:rsidR="009727CE" w:rsidRDefault="009727CE">
      <w:pPr>
        <w:jc w:val="both"/>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JUNTA DE PORTAVOCES DE 27 DE NOVIEMBRE DE 2023. </w:t>
      </w:r>
    </w:p>
    <w:p w:rsidR="009727CE" w:rsidRDefault="009A0083">
      <w:pPr>
        <w:rPr>
          <w:rFonts w:ascii="Arial" w:hAnsi="Arial" w:cs="Arial"/>
          <w:b/>
          <w:sz w:val="22"/>
          <w:szCs w:val="22"/>
        </w:rPr>
      </w:pPr>
      <w:r>
        <w:rPr>
          <w:rFonts w:ascii="Arial" w:hAnsi="Arial" w:cs="Arial"/>
          <w:b/>
          <w:sz w:val="22"/>
          <w:szCs w:val="22"/>
        </w:rPr>
        <w:t xml:space="preserve">Quedó oída.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VOTACIÓN EN EL PLENO DE 30 DE NOVIEMBRE DE 2023. </w:t>
      </w:r>
    </w:p>
    <w:p w:rsidR="009727CE" w:rsidRDefault="009727CE">
      <w:pPr>
        <w:rPr>
          <w:rFonts w:ascii="Arial" w:hAnsi="Arial" w:cs="Arial"/>
          <w:b/>
          <w:sz w:val="22"/>
          <w:szCs w:val="22"/>
        </w:rPr>
      </w:pPr>
    </w:p>
    <w:p w:rsidR="009727CE" w:rsidRDefault="009A0083">
      <w:pPr>
        <w:jc w:val="both"/>
      </w:pPr>
      <w:r>
        <w:rPr>
          <w:rFonts w:ascii="Arial" w:hAnsi="Arial" w:cs="Arial"/>
          <w:sz w:val="22"/>
          <w:szCs w:val="22"/>
        </w:rPr>
        <w:t>Votos a favor: 19.</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10 concejales del Grupo Socialista: Doña María Concepción Brito Núñez, Don Jorge Baute Del</w:t>
      </w:r>
      <w:r>
        <w:rPr>
          <w:rFonts w:ascii="Arial" w:hAnsi="Arial" w:cs="Arial"/>
          <w:sz w:val="22"/>
          <w:szCs w:val="22"/>
        </w:rPr>
        <w:t>gado, Don José Francisco Pinto Ramos, Doña Olivia Concepción Pérez Díaz, Don Reinaldo José Triviño Blanco, Don Manuel Alberto González Pestano, Doña Margarita Eva Tendero Barroso, Doña María del Carmen Clemente Díaz, Don Olegario Francisco Alonso Bello, Do</w:t>
      </w:r>
      <w:r>
        <w:rPr>
          <w:rFonts w:ascii="Arial" w:hAnsi="Arial" w:cs="Arial"/>
          <w:sz w:val="22"/>
          <w:szCs w:val="22"/>
        </w:rPr>
        <w:t xml:space="preserve">ña Mónica Monserrat Yanes Delgado.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5 concejales del Grupo Popular: Don Jacobo López Fariña, Doña Raquel Martín Castro, Doña María Carlota Díaz González, Don José Daniel Sosa González, y Doña Shaila Castellano Batista.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4 concejales del Grupo Mixto: Doña</w:t>
      </w:r>
      <w:r>
        <w:rPr>
          <w:rFonts w:ascii="Arial" w:hAnsi="Arial" w:cs="Arial"/>
          <w:sz w:val="22"/>
          <w:szCs w:val="22"/>
        </w:rPr>
        <w:t xml:space="preserve"> Ángela Cruz Perera, y Don </w:t>
      </w:r>
      <w:r>
        <w:rPr>
          <w:rFonts w:ascii="Arial" w:hAnsi="Arial" w:cs="Arial"/>
          <w:color w:val="2F3E4D"/>
          <w:sz w:val="22"/>
          <w:szCs w:val="22"/>
          <w:shd w:val="clear" w:color="auto" w:fill="FFFFFF"/>
        </w:rPr>
        <w:t>Emilio Jesús Atiénzar Armas</w:t>
      </w:r>
      <w:r>
        <w:rPr>
          <w:rFonts w:ascii="Arial" w:hAnsi="Arial" w:cs="Arial"/>
          <w:sz w:val="22"/>
          <w:szCs w:val="22"/>
        </w:rPr>
        <w:t xml:space="preserve"> (CC), Doña Lourdes del Carmen Mondéjar Rondón (USP) y Don José Tortosa Pallarés (VOX).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jc w:val="center"/>
        <w:rPr>
          <w:rFonts w:ascii="Arial" w:hAnsi="Arial" w:cs="Arial"/>
          <w:b/>
          <w:sz w:val="22"/>
          <w:szCs w:val="22"/>
        </w:rPr>
      </w:pPr>
      <w:r>
        <w:rPr>
          <w:rFonts w:ascii="Arial" w:hAnsi="Arial" w:cs="Arial"/>
          <w:b/>
          <w:sz w:val="22"/>
          <w:szCs w:val="22"/>
        </w:rPr>
        <w:t>ACUERDO DEL PLENO DE 30 DE NOVIEMBRE DE 2023.</w:t>
      </w:r>
    </w:p>
    <w:p w:rsidR="009727CE" w:rsidRDefault="009727CE">
      <w:pPr>
        <w:pStyle w:val="Textoindependiente"/>
        <w:jc w:val="both"/>
        <w:rPr>
          <w:rFonts w:cs="Arial"/>
          <w:szCs w:val="22"/>
        </w:rPr>
      </w:pPr>
    </w:p>
    <w:p w:rsidR="009727CE" w:rsidRDefault="009A0083">
      <w:pPr>
        <w:spacing w:after="120"/>
        <w:jc w:val="both"/>
        <w:rPr>
          <w:rFonts w:ascii="Arial" w:hAnsi="Arial" w:cs="Arial"/>
          <w:b/>
          <w:sz w:val="22"/>
          <w:szCs w:val="22"/>
        </w:rPr>
      </w:pPr>
      <w:r>
        <w:rPr>
          <w:rFonts w:ascii="Arial" w:hAnsi="Arial" w:cs="Arial"/>
          <w:b/>
          <w:sz w:val="22"/>
          <w:szCs w:val="22"/>
        </w:rPr>
        <w:t xml:space="preserve">PRIMERO. - Acordar la iniciación del procedimiento de </w:t>
      </w:r>
      <w:r>
        <w:rPr>
          <w:rFonts w:ascii="Arial" w:hAnsi="Arial" w:cs="Arial"/>
          <w:b/>
          <w:sz w:val="22"/>
          <w:szCs w:val="22"/>
        </w:rPr>
        <w:t>tramitación del Plan Especial de Ordenación de La Jiménez – La Sabinita.</w:t>
      </w:r>
    </w:p>
    <w:p w:rsidR="009727CE" w:rsidRDefault="009A0083">
      <w:pPr>
        <w:spacing w:after="120"/>
        <w:jc w:val="both"/>
        <w:rPr>
          <w:rFonts w:ascii="Arial" w:hAnsi="Arial" w:cs="Arial"/>
          <w:b/>
          <w:sz w:val="22"/>
          <w:szCs w:val="22"/>
        </w:rPr>
      </w:pPr>
      <w:r>
        <w:rPr>
          <w:rFonts w:ascii="Arial" w:hAnsi="Arial" w:cs="Arial"/>
          <w:b/>
          <w:sz w:val="22"/>
          <w:szCs w:val="22"/>
        </w:rPr>
        <w:t>SEGUNDO. - Declarar justificada la necesidad y oportunidad del inicio de los trámites para la redacción y aprobación del Plan Especial de Ordenación de La Jiménez – La Sabinita en los</w:t>
      </w:r>
      <w:r>
        <w:rPr>
          <w:rFonts w:ascii="Arial" w:hAnsi="Arial" w:cs="Arial"/>
          <w:b/>
          <w:sz w:val="22"/>
          <w:szCs w:val="22"/>
        </w:rPr>
        <w:t xml:space="preserve"> términos expuestos en el cuerpo de la presente resolución. </w:t>
      </w:r>
    </w:p>
    <w:p w:rsidR="009727CE" w:rsidRDefault="009A0083">
      <w:pPr>
        <w:spacing w:after="120"/>
        <w:jc w:val="both"/>
        <w:rPr>
          <w:rFonts w:ascii="Arial" w:hAnsi="Arial" w:cs="Arial"/>
          <w:b/>
          <w:sz w:val="22"/>
          <w:szCs w:val="22"/>
        </w:rPr>
      </w:pPr>
      <w:r>
        <w:rPr>
          <w:rFonts w:ascii="Arial" w:hAnsi="Arial" w:cs="Arial"/>
          <w:b/>
          <w:sz w:val="22"/>
          <w:szCs w:val="22"/>
        </w:rPr>
        <w:t>TERCERO. - Designar como órgano promotor al Excmo. Ayuntamiento de Candelaria y como órgano ambiental al órgano ambiental de la Comunidad Autónoma de Canarias.</w:t>
      </w:r>
    </w:p>
    <w:p w:rsidR="009727CE" w:rsidRDefault="009A0083">
      <w:pPr>
        <w:spacing w:after="120"/>
        <w:jc w:val="both"/>
        <w:rPr>
          <w:rFonts w:ascii="Arial" w:hAnsi="Arial" w:cs="Arial"/>
          <w:b/>
          <w:sz w:val="22"/>
          <w:szCs w:val="22"/>
        </w:rPr>
      </w:pPr>
      <w:r>
        <w:rPr>
          <w:rFonts w:ascii="Arial" w:hAnsi="Arial" w:cs="Arial"/>
          <w:b/>
          <w:sz w:val="22"/>
          <w:szCs w:val="22"/>
        </w:rPr>
        <w:t xml:space="preserve">CUARTO. - Designar como director/a </w:t>
      </w:r>
      <w:r>
        <w:rPr>
          <w:rFonts w:ascii="Arial" w:hAnsi="Arial" w:cs="Arial"/>
          <w:b/>
          <w:sz w:val="22"/>
          <w:szCs w:val="22"/>
        </w:rPr>
        <w:t>responsable de la elaboración del Plan Especial de Ordenación de La Jiménez – La Sabinita a la arquitecta municipal Nayra Guzmán Hernández.</w:t>
      </w:r>
    </w:p>
    <w:p w:rsidR="009727CE" w:rsidRDefault="009A0083">
      <w:pPr>
        <w:spacing w:after="120"/>
        <w:jc w:val="both"/>
        <w:rPr>
          <w:rFonts w:ascii="Arial" w:hAnsi="Arial" w:cs="Arial"/>
          <w:b/>
          <w:sz w:val="22"/>
          <w:szCs w:val="22"/>
        </w:rPr>
      </w:pPr>
      <w:r>
        <w:rPr>
          <w:rFonts w:ascii="Arial" w:hAnsi="Arial" w:cs="Arial"/>
          <w:b/>
          <w:sz w:val="22"/>
          <w:szCs w:val="22"/>
        </w:rPr>
        <w:t>QUINTO. - Establecer el cronograma estimado de tramitación que se anexa, sin perjuicio de las posibles modificacione</w:t>
      </w:r>
      <w:r>
        <w:rPr>
          <w:rFonts w:ascii="Arial" w:hAnsi="Arial" w:cs="Arial"/>
          <w:b/>
          <w:sz w:val="22"/>
          <w:szCs w:val="22"/>
        </w:rPr>
        <w:t>s que se pudieran acordar justificadamente que deriven del desarrollo de los trabajos y de conformidad con el procedimiento establecido en la Ley 4/2017, de 13 de julio, del Suelo y de los Espacios Naturales Protegidos de Canarias y en el Reglamento de Pla</w:t>
      </w:r>
      <w:r>
        <w:rPr>
          <w:rFonts w:ascii="Arial" w:hAnsi="Arial" w:cs="Arial"/>
          <w:b/>
          <w:sz w:val="22"/>
          <w:szCs w:val="22"/>
        </w:rPr>
        <w:t xml:space="preserve">neamiento de Canarias, aprobado por Decreto 181/2018, de 26 de diciembre. </w:t>
      </w:r>
    </w:p>
    <w:p w:rsidR="009727CE" w:rsidRDefault="009A0083">
      <w:pPr>
        <w:pStyle w:val="Textoindependiente"/>
        <w:jc w:val="both"/>
        <w:rPr>
          <w:rFonts w:cs="Arial"/>
          <w:b/>
          <w:szCs w:val="22"/>
        </w:rPr>
      </w:pPr>
      <w:r>
        <w:rPr>
          <w:rFonts w:cs="Arial"/>
          <w:b/>
          <w:szCs w:val="22"/>
        </w:rPr>
        <w:t>SEXTO. - Someter a consulta pública por plazo de un (1) mes a través del portal web del Ayuntamiento de Candelaria www.candelaria.es, para recabar la opinión de los sujetos y de las</w:t>
      </w:r>
      <w:r>
        <w:rPr>
          <w:rFonts w:cs="Arial"/>
          <w:b/>
          <w:szCs w:val="22"/>
        </w:rPr>
        <w:t xml:space="preserve"> organizaciones interesadas y/o potencialmente afectadas por el futuro Plan Especial de Ordenación de La Jiménez – La Sabinita, de conformidad con el artículo 15 del Reglamento de Planeamiento de Canarias.</w:t>
      </w:r>
    </w:p>
    <w:p w:rsidR="009727CE" w:rsidRDefault="009727CE">
      <w:pPr>
        <w:pStyle w:val="Default"/>
        <w:jc w:val="both"/>
        <w:rPr>
          <w:b/>
          <w:sz w:val="22"/>
          <w:szCs w:val="22"/>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A0083">
      <w:pPr>
        <w:pStyle w:val="Textoindependiente"/>
        <w:jc w:val="both"/>
      </w:pPr>
      <w:r>
        <w:rPr>
          <w:rFonts w:cs="Arial"/>
          <w:b/>
          <w:sz w:val="24"/>
          <w:shd w:val="clear" w:color="auto" w:fill="FFFFFF"/>
        </w:rPr>
        <w:t>7.-</w:t>
      </w:r>
      <w:r>
        <w:rPr>
          <w:rFonts w:cs="Arial"/>
          <w:b/>
          <w:sz w:val="24"/>
        </w:rPr>
        <w:t xml:space="preserve"> </w:t>
      </w:r>
      <w:r>
        <w:rPr>
          <w:rFonts w:cs="Arial"/>
          <w:b/>
          <w:sz w:val="24"/>
          <w:shd w:val="clear" w:color="auto" w:fill="FFFFFF"/>
        </w:rPr>
        <w:t xml:space="preserve">Expediente 3111/2023.Propuesta </w:t>
      </w:r>
      <w:r>
        <w:rPr>
          <w:rFonts w:cs="Arial"/>
          <w:b/>
          <w:sz w:val="24"/>
          <w:shd w:val="clear" w:color="auto" w:fill="FFFFFF"/>
        </w:rPr>
        <w:t>de la Alcaldesa-Presidenta de fecha 22 de noviembre de 2023 al Pleno de incoación del Plan Especial de Ordenación del Parque Periurbano de La Vera de Igueste, TM de Candelaria.</w:t>
      </w:r>
    </w:p>
    <w:p w:rsidR="009727CE" w:rsidRDefault="009727CE">
      <w:pPr>
        <w:pStyle w:val="Textoindependiente"/>
        <w:jc w:val="both"/>
        <w:rPr>
          <w:rFonts w:cs="Arial"/>
          <w:b/>
          <w:color w:val="000000"/>
          <w:szCs w:val="22"/>
          <w:shd w:val="clear" w:color="auto" w:fill="FFFFFF"/>
        </w:rPr>
      </w:pPr>
    </w:p>
    <w:p w:rsidR="009727CE" w:rsidRDefault="009A0083">
      <w:pPr>
        <w:pStyle w:val="Textoindependiente"/>
        <w:jc w:val="both"/>
      </w:pPr>
      <w:r>
        <w:rPr>
          <w:rFonts w:cs="Arial"/>
          <w:b/>
          <w:bCs/>
          <w:szCs w:val="22"/>
        </w:rPr>
        <w:t xml:space="preserve">    Consta en el expediente informe jurídico emitido por </w:t>
      </w:r>
      <w:r>
        <w:rPr>
          <w:rFonts w:cs="Arial"/>
          <w:b/>
          <w:szCs w:val="22"/>
        </w:rPr>
        <w:t>Doña Olga Fernández M</w:t>
      </w:r>
      <w:r>
        <w:rPr>
          <w:rFonts w:cs="Arial"/>
          <w:b/>
          <w:szCs w:val="22"/>
        </w:rPr>
        <w:t>éndez-Bencomo</w:t>
      </w:r>
      <w:r>
        <w:rPr>
          <w:rFonts w:cs="Arial"/>
          <w:b/>
          <w:bCs/>
          <w:szCs w:val="22"/>
        </w:rPr>
        <w:t xml:space="preserve">, </w:t>
      </w:r>
      <w:r>
        <w:rPr>
          <w:rFonts w:cs="Arial"/>
          <w:b/>
          <w:szCs w:val="22"/>
        </w:rPr>
        <w:t xml:space="preserve">que desempeña el puesto de trabajo de Técnica Jurista, de 16 de noviembre de 2023, debidamente conformado por Don Octavio Manuel Fernández Hernández, Secretario General, </w:t>
      </w:r>
      <w:r>
        <w:rPr>
          <w:rFonts w:cs="Arial"/>
          <w:b/>
          <w:bCs/>
          <w:szCs w:val="22"/>
        </w:rPr>
        <w:t>de fecha 20 de noviembre de 2023, del siguiente tenor literal:</w:t>
      </w:r>
    </w:p>
    <w:p w:rsidR="009727CE" w:rsidRDefault="009727CE">
      <w:pPr>
        <w:jc w:val="both"/>
        <w:rPr>
          <w:rFonts w:ascii="Arial" w:hAnsi="Arial" w:cs="Arial"/>
          <w:b/>
          <w:sz w:val="22"/>
          <w:szCs w:val="22"/>
        </w:rPr>
      </w:pPr>
    </w:p>
    <w:p w:rsidR="009727CE" w:rsidRDefault="009727CE">
      <w:pPr>
        <w:tabs>
          <w:tab w:val="left" w:pos="0"/>
        </w:tabs>
        <w:suppressAutoHyphens w:val="0"/>
        <w:jc w:val="both"/>
        <w:rPr>
          <w:rFonts w:ascii="Arial" w:hAnsi="Arial" w:cs="Arial"/>
          <w:b/>
          <w:sz w:val="22"/>
          <w:szCs w:val="22"/>
        </w:rPr>
      </w:pPr>
    </w:p>
    <w:p w:rsidR="009727CE" w:rsidRDefault="009A0083">
      <w:pPr>
        <w:tabs>
          <w:tab w:val="left" w:pos="0"/>
        </w:tabs>
        <w:suppressAutoHyphens w:val="0"/>
        <w:jc w:val="center"/>
        <w:rPr>
          <w:rFonts w:ascii="Arial" w:hAnsi="Arial" w:cs="Arial"/>
          <w:b/>
          <w:sz w:val="22"/>
          <w:szCs w:val="22"/>
        </w:rPr>
      </w:pPr>
      <w:r>
        <w:rPr>
          <w:rFonts w:ascii="Arial" w:hAnsi="Arial" w:cs="Arial"/>
          <w:b/>
          <w:sz w:val="22"/>
          <w:szCs w:val="22"/>
        </w:rPr>
        <w:t>“INFOR</w:t>
      </w:r>
      <w:r>
        <w:rPr>
          <w:rFonts w:ascii="Arial" w:hAnsi="Arial" w:cs="Arial"/>
          <w:b/>
          <w:sz w:val="22"/>
          <w:szCs w:val="22"/>
        </w:rPr>
        <w:t>ME JURÍDICO</w:t>
      </w:r>
    </w:p>
    <w:p w:rsidR="009727CE" w:rsidRDefault="009727CE">
      <w:pPr>
        <w:tabs>
          <w:tab w:val="left" w:pos="0"/>
        </w:tabs>
        <w:suppressAutoHyphens w:val="0"/>
        <w:jc w:val="center"/>
        <w:rPr>
          <w:rFonts w:ascii="Arial" w:hAnsi="Arial" w:cs="Arial"/>
          <w:b/>
          <w:sz w:val="22"/>
          <w:szCs w:val="22"/>
        </w:rPr>
      </w:pPr>
    </w:p>
    <w:p w:rsidR="009727CE" w:rsidRDefault="009A0083">
      <w:pPr>
        <w:tabs>
          <w:tab w:val="left" w:pos="0"/>
        </w:tabs>
        <w:suppressAutoHyphens w:val="0"/>
        <w:jc w:val="both"/>
      </w:pPr>
      <w:r>
        <w:rPr>
          <w:rFonts w:ascii="Arial" w:hAnsi="Arial" w:cs="Arial"/>
          <w:b/>
          <w:sz w:val="22"/>
          <w:szCs w:val="22"/>
        </w:rPr>
        <w:t xml:space="preserve">    La técnica de Administración General Olga Fernández Méndez Bencomo, en el expediente anteriormente reseñado, emite el siguiente informe:</w:t>
      </w: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A0083">
      <w:pPr>
        <w:tabs>
          <w:tab w:val="right" w:pos="9540"/>
        </w:tabs>
        <w:suppressAutoHyphens w:val="0"/>
        <w:ind w:firstLine="708"/>
        <w:jc w:val="center"/>
      </w:pPr>
      <w:r>
        <w:rPr>
          <w:rFonts w:ascii="Arial" w:hAnsi="Arial" w:cs="Arial"/>
          <w:sz w:val="22"/>
          <w:szCs w:val="22"/>
        </w:rPr>
        <w:t> </w:t>
      </w:r>
      <w:r>
        <w:rPr>
          <w:rFonts w:ascii="Arial" w:eastAsia="Times New Roman" w:hAnsi="Arial" w:cs="Arial"/>
          <w:b/>
          <w:sz w:val="22"/>
          <w:szCs w:val="22"/>
          <w:lang w:val="es-ES_tradnl" w:eastAsia="es-ES"/>
        </w:rPr>
        <w:t>ANTECEDENTES</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Visto el expediente número 3111/2023 que se tramita en esta Corporación en relación a</w:t>
      </w:r>
      <w:r>
        <w:rPr>
          <w:rFonts w:ascii="Arial" w:eastAsia="Times New Roman" w:hAnsi="Arial" w:cs="Arial"/>
          <w:iCs/>
          <w:sz w:val="22"/>
          <w:szCs w:val="22"/>
          <w:lang w:eastAsia="es-ES"/>
        </w:rPr>
        <w:t xml:space="preserve"> la aprobación del Plan Especial de Ordenación del Parque Periurbano de La Vera de Igueste, y teniendo en cuenta que:</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t>PRIMERO. -</w:t>
      </w:r>
      <w:r>
        <w:rPr>
          <w:rFonts w:ascii="Arial" w:eastAsia="Times New Roman" w:hAnsi="Arial" w:cs="Arial"/>
          <w:iCs/>
          <w:sz w:val="22"/>
          <w:szCs w:val="22"/>
          <w:lang w:eastAsia="es-ES"/>
        </w:rPr>
        <w:t xml:space="preserve"> El Plan General de Ordenación vigente en Candelaria, aprobado definitivamente el 10 de noviembre de 2006 y publicado el 10 de </w:t>
      </w:r>
      <w:r>
        <w:rPr>
          <w:rFonts w:ascii="Arial" w:eastAsia="Times New Roman" w:hAnsi="Arial" w:cs="Arial"/>
          <w:iCs/>
          <w:sz w:val="22"/>
          <w:szCs w:val="22"/>
          <w:lang w:eastAsia="es-ES"/>
        </w:rPr>
        <w:t xml:space="preserve">mayo de 2007 en el BOC nº 92 y el 17 de mayo de 2007 en el BOP nº 71 (en adelante, PGO) delimita un área de 62.940 m² en la zona de Vera de Igueste, bajo el Camino de Candelaria, cuya ordenación pormenorizada queda remitida a un Plan Especial. El suelo se </w:t>
      </w:r>
      <w:r>
        <w:rPr>
          <w:rFonts w:ascii="Arial" w:eastAsia="Times New Roman" w:hAnsi="Arial" w:cs="Arial"/>
          <w:iCs/>
          <w:sz w:val="22"/>
          <w:szCs w:val="22"/>
          <w:lang w:eastAsia="es-ES"/>
        </w:rPr>
        <w:t>clasifica en su integridad como Suelo Rústico, con categoría de SR de Protección Ambiental y subcategoría de Protección Paisajística. Su calificación es de Parque Periurbano y uso característico Zona Verde con Dotaciones, con usos complementarios centro de</w:t>
      </w:r>
      <w:r>
        <w:rPr>
          <w:rFonts w:ascii="Arial" w:eastAsia="Times New Roman" w:hAnsi="Arial" w:cs="Arial"/>
          <w:iCs/>
          <w:sz w:val="22"/>
          <w:szCs w:val="22"/>
          <w:lang w:eastAsia="es-ES"/>
        </w:rPr>
        <w:t xml:space="preserve"> interpretación, deportes al aire libre, pequeño restaurante y usos de servicio. </w:t>
      </w: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Tal y como se recoge en la Ficha correspondiente del Plan General de Ordenación, se trata de un plan especial de iniciativa pública en su desarrollo y ejecución, con un plazo</w:t>
      </w:r>
      <w:r>
        <w:rPr>
          <w:rFonts w:ascii="Arial" w:eastAsia="Times New Roman" w:hAnsi="Arial" w:cs="Arial"/>
          <w:iCs/>
          <w:sz w:val="22"/>
          <w:szCs w:val="22"/>
          <w:lang w:eastAsia="es-ES"/>
        </w:rPr>
        <w:t xml:space="preserve"> previsto para su elaboración y aprobación de 5 años, y de 15 años para su completa ejecución.</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pPr>
      <w:r>
        <w:rPr>
          <w:rFonts w:ascii="Arial" w:hAnsi="Arial" w:cs="Arial"/>
          <w:noProof/>
          <w:sz w:val="22"/>
          <w:szCs w:val="22"/>
          <w:lang w:eastAsia="es-ES" w:bidi="ar-SA"/>
        </w:rPr>
        <w:drawing>
          <wp:anchor distT="0" distB="0" distL="114300" distR="114300" simplePos="0" relativeHeight="251661312" behindDoc="0" locked="0" layoutInCell="1" allowOverlap="1">
            <wp:simplePos x="0" y="0"/>
            <wp:positionH relativeFrom="column">
              <wp:posOffset>623565</wp:posOffset>
            </wp:positionH>
            <wp:positionV relativeFrom="paragraph">
              <wp:posOffset>9528</wp:posOffset>
            </wp:positionV>
            <wp:extent cx="4424790" cy="2194560"/>
            <wp:effectExtent l="0" t="0" r="0" b="0"/>
            <wp:wrapNone/>
            <wp:docPr id="16" name="Imagen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4110" t="3166" b="3430"/>
                    <a:stretch>
                      <a:fillRect/>
                    </a:stretch>
                  </pic:blipFill>
                  <pic:spPr>
                    <a:xfrm>
                      <a:off x="0" y="0"/>
                      <a:ext cx="4424790" cy="2194560"/>
                    </a:xfrm>
                    <a:prstGeom prst="rect">
                      <a:avLst/>
                    </a:prstGeom>
                    <a:noFill/>
                    <a:ln>
                      <a:noFill/>
                      <a:prstDash/>
                    </a:ln>
                  </pic:spPr>
                </pic:pic>
              </a:graphicData>
            </a:graphic>
          </wp:anchor>
        </w:drawing>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A0083">
      <w:pPr>
        <w:widowControl/>
        <w:suppressAutoHyphens w:val="0"/>
        <w:spacing w:before="100" w:after="100"/>
        <w:jc w:val="right"/>
        <w:rPr>
          <w:rFonts w:ascii="Arial" w:hAnsi="Arial" w:cs="Arial"/>
          <w:i/>
          <w:sz w:val="22"/>
          <w:szCs w:val="22"/>
          <w:lang w:eastAsia="es-ES"/>
        </w:rPr>
      </w:pPr>
      <w:r>
        <w:rPr>
          <w:rFonts w:ascii="Arial" w:hAnsi="Arial" w:cs="Arial"/>
          <w:i/>
          <w:sz w:val="22"/>
          <w:szCs w:val="22"/>
          <w:lang w:eastAsia="es-ES"/>
        </w:rPr>
        <w:t>Ámbito del Plan Especial de Ordenación Parque Periurbano La Vera de Igueste_PGO Candelaria</w:t>
      </w:r>
    </w:p>
    <w:p w:rsidR="009727CE" w:rsidRDefault="009A0083">
      <w:pPr>
        <w:widowControl/>
        <w:suppressAutoHyphens w:val="0"/>
        <w:spacing w:before="100" w:after="100"/>
        <w:jc w:val="right"/>
        <w:rPr>
          <w:rFonts w:ascii="Arial" w:hAnsi="Arial" w:cs="Arial"/>
          <w:i/>
          <w:sz w:val="22"/>
          <w:szCs w:val="22"/>
          <w:lang w:eastAsia="es-ES"/>
        </w:rPr>
      </w:pPr>
      <w:r>
        <w:rPr>
          <w:rFonts w:ascii="Arial" w:hAnsi="Arial" w:cs="Arial"/>
          <w:i/>
          <w:sz w:val="22"/>
          <w:szCs w:val="22"/>
          <w:lang w:eastAsia="es-ES"/>
        </w:rPr>
        <w:t xml:space="preserve"> </w:t>
      </w:r>
    </w:p>
    <w:p w:rsidR="009727CE" w:rsidRDefault="009A0083">
      <w:pPr>
        <w:widowControl/>
        <w:suppressAutoHyphens w:val="0"/>
        <w:autoSpaceDE w:val="0"/>
        <w:jc w:val="both"/>
      </w:pPr>
      <w:r>
        <w:rPr>
          <w:rFonts w:ascii="Arial" w:eastAsia="Times New Roman" w:hAnsi="Arial" w:cs="Arial"/>
          <w:b/>
          <w:iCs/>
          <w:sz w:val="22"/>
          <w:szCs w:val="22"/>
          <w:lang w:eastAsia="es-ES"/>
        </w:rPr>
        <w:t>SEGUNDO. -</w:t>
      </w:r>
      <w:r>
        <w:rPr>
          <w:rFonts w:ascii="Arial" w:eastAsia="Times New Roman" w:hAnsi="Arial" w:cs="Arial"/>
          <w:iCs/>
          <w:sz w:val="22"/>
          <w:szCs w:val="22"/>
          <w:lang w:eastAsia="es-ES"/>
        </w:rPr>
        <w:t xml:space="preserve"> El Ayuntamiento de Candelaria plantea, </w:t>
      </w:r>
      <w:r>
        <w:rPr>
          <w:rFonts w:ascii="Arial" w:eastAsia="Times New Roman" w:hAnsi="Arial" w:cs="Arial"/>
          <w:iCs/>
          <w:sz w:val="22"/>
          <w:szCs w:val="22"/>
          <w:lang w:eastAsia="es-ES"/>
        </w:rPr>
        <w:t>conforme a lo anterior, la iniciativa para la elaboración del Plan Especial de Ordenación del Parque Periurbano de La Vera de Igueste, cuya redacción ha sido encargada a la entidad “Gestión y Planeamiento Territorial y Medioambiental, SA (GESPLAN)”, adscri</w:t>
      </w:r>
      <w:r>
        <w:rPr>
          <w:rFonts w:ascii="Arial" w:eastAsia="Times New Roman" w:hAnsi="Arial" w:cs="Arial"/>
          <w:iCs/>
          <w:sz w:val="22"/>
          <w:szCs w:val="22"/>
          <w:lang w:eastAsia="es-ES"/>
        </w:rPr>
        <w:t xml:space="preserve">ta a la Consejería de Transición Ecológica, Lucha contra el Cambio Climático y Planificación Territorial del Gobierno de Canarias, mediante acuerdo plenario de fecha 30 de marzo de 2023. </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TERCERO. - Con fecha 15 de mayo de 2023 se procede a la formalizaci</w:t>
      </w:r>
      <w:r>
        <w:rPr>
          <w:rFonts w:ascii="Arial" w:eastAsia="Times New Roman" w:hAnsi="Arial" w:cs="Arial"/>
          <w:iCs/>
          <w:sz w:val="22"/>
          <w:szCs w:val="22"/>
          <w:lang w:eastAsia="es-ES"/>
        </w:rPr>
        <w:t>ón del citado encargo a Medio Propio del Ayuntamiento de Candelaria a la entidad Gesplan, para la redacción del Plan Especial del Parque Periurbano de la Vera de Igueste, T.M. de Candelaria. La Cláusula Tercera recogida en el documento de Formalización del</w:t>
      </w:r>
      <w:r>
        <w:rPr>
          <w:rFonts w:ascii="Arial" w:eastAsia="Times New Roman" w:hAnsi="Arial" w:cs="Arial"/>
          <w:iCs/>
          <w:sz w:val="22"/>
          <w:szCs w:val="22"/>
          <w:lang w:eastAsia="es-ES"/>
        </w:rPr>
        <w:t xml:space="preserve"> encargo recoge el plazo de entrega de los trabajos será de DIEZ (10) MESES, a contar desde la recepción oficial por parte de Gesplan del presente documento de formalización del encargo, sin perjuicio de las posibles modificaciones que se pudieran acordar </w:t>
      </w:r>
      <w:r>
        <w:rPr>
          <w:rFonts w:ascii="Arial" w:eastAsia="Times New Roman" w:hAnsi="Arial" w:cs="Arial"/>
          <w:iCs/>
          <w:sz w:val="22"/>
          <w:szCs w:val="22"/>
          <w:lang w:eastAsia="es-ES"/>
        </w:rPr>
        <w:t>justificadamente que deriven del desarrollo de los trabajos.</w:t>
      </w:r>
      <w:r>
        <w:rPr>
          <w:rFonts w:ascii="Arial" w:eastAsia="Times New Roman" w:hAnsi="Arial" w:cs="Arial"/>
          <w:iCs/>
          <w:sz w:val="22"/>
          <w:szCs w:val="22"/>
          <w:lang w:eastAsia="es-ES"/>
        </w:rPr>
        <w:br/>
      </w: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CUARTO. - Mediante acuerdo del pleno de 28 de septiembre de 2023, se autoriza a la entidad “Gestión y Planeamiento Territorial y Medioambiental, SA (GESPLAN)”, la ampliación del plazo de ejecuci</w:t>
      </w:r>
      <w:r>
        <w:rPr>
          <w:rFonts w:ascii="Arial" w:eastAsia="Times New Roman" w:hAnsi="Arial" w:cs="Arial"/>
          <w:iCs/>
          <w:sz w:val="22"/>
          <w:szCs w:val="22"/>
          <w:lang w:eastAsia="es-ES"/>
        </w:rPr>
        <w:t>ón de los servicios encomendados consistentes en la redacción del proyecto Plan Especial Parque periurbano La Vera de Igueste, T.M. de Candelaria, en virtud del informe técnico elaborado por la Arquitecta municipal, que consta unido al expediente.</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QUINTO.</w:t>
      </w:r>
      <w:r>
        <w:rPr>
          <w:rFonts w:ascii="Arial" w:eastAsia="Times New Roman" w:hAnsi="Arial" w:cs="Arial"/>
          <w:iCs/>
          <w:sz w:val="22"/>
          <w:szCs w:val="22"/>
          <w:lang w:eastAsia="es-ES"/>
        </w:rPr>
        <w:t xml:space="preserve"> -  Con fecha 16 de octubre de 2023 y registro 2023-E-RE-8265 la entidad “Gestión y Planeamiento Territorial y Medioambiental, S.A. (GESPLAN)” hace entrega de documentos de trabajo, no definitivos, relativos a la justificación de trabajos realizados hasta </w:t>
      </w:r>
      <w:r>
        <w:rPr>
          <w:rFonts w:ascii="Arial" w:eastAsia="Times New Roman" w:hAnsi="Arial" w:cs="Arial"/>
          <w:iCs/>
          <w:sz w:val="22"/>
          <w:szCs w:val="22"/>
          <w:lang w:eastAsia="es-ES"/>
        </w:rPr>
        <w:t xml:space="preserve">la fecha, correspondientes a la Fase I – Documento Borrador y Documento inicial estratégico del Plan Especial, vinculados al encargo del Plan Especial del parque Periurbano de la Vera de Igueste, T.M. de Candelaria. </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t xml:space="preserve">SEXTO. - </w:t>
      </w:r>
      <w:r>
        <w:rPr>
          <w:rFonts w:ascii="Arial" w:eastAsia="Times New Roman" w:hAnsi="Arial" w:cs="Arial"/>
          <w:iCs/>
          <w:sz w:val="22"/>
          <w:szCs w:val="22"/>
          <w:lang w:eastAsia="es-ES"/>
        </w:rPr>
        <w:t>La iniciativa para la elabora</w:t>
      </w:r>
      <w:r>
        <w:rPr>
          <w:rFonts w:ascii="Arial" w:eastAsia="Times New Roman" w:hAnsi="Arial" w:cs="Arial"/>
          <w:iCs/>
          <w:sz w:val="22"/>
          <w:szCs w:val="22"/>
          <w:lang w:eastAsia="es-ES"/>
        </w:rPr>
        <w:t>ción de los instrumentos de ordenación parte, de acuerdo con el art. 14.1 del Reglamento de Planeamiento de Canarias, (en adelante RPC) de un acuerdo de iniciación adoptado por el órgano sustantivo en el que se deberá:</w:t>
      </w:r>
    </w:p>
    <w:p w:rsidR="009727CE" w:rsidRDefault="009A0083">
      <w:pPr>
        <w:pStyle w:val="NormalWeb"/>
        <w:numPr>
          <w:ilvl w:val="0"/>
          <w:numId w:val="26"/>
        </w:numPr>
        <w:spacing w:after="100"/>
        <w:jc w:val="both"/>
        <w:rPr>
          <w:rFonts w:ascii="Arial" w:hAnsi="Arial" w:cs="Arial"/>
          <w:sz w:val="22"/>
          <w:szCs w:val="22"/>
        </w:rPr>
      </w:pPr>
      <w:r>
        <w:rPr>
          <w:rFonts w:ascii="Arial" w:hAnsi="Arial" w:cs="Arial"/>
          <w:sz w:val="22"/>
          <w:szCs w:val="22"/>
        </w:rPr>
        <w:t>Fijar la necesidad y oportunidad de l</w:t>
      </w:r>
      <w:r>
        <w:rPr>
          <w:rFonts w:ascii="Arial" w:hAnsi="Arial" w:cs="Arial"/>
          <w:sz w:val="22"/>
          <w:szCs w:val="22"/>
        </w:rPr>
        <w:t>a ordenación.</w:t>
      </w:r>
    </w:p>
    <w:p w:rsidR="009727CE" w:rsidRDefault="009A0083">
      <w:pPr>
        <w:pStyle w:val="NormalWeb"/>
        <w:numPr>
          <w:ilvl w:val="0"/>
          <w:numId w:val="26"/>
        </w:numPr>
        <w:spacing w:after="100"/>
        <w:jc w:val="both"/>
        <w:rPr>
          <w:rFonts w:ascii="Arial" w:hAnsi="Arial" w:cs="Arial"/>
          <w:sz w:val="22"/>
          <w:szCs w:val="22"/>
        </w:rPr>
      </w:pPr>
      <w:r>
        <w:rPr>
          <w:rFonts w:ascii="Arial" w:hAnsi="Arial" w:cs="Arial"/>
          <w:sz w:val="22"/>
          <w:szCs w:val="22"/>
        </w:rPr>
        <w:t>Designar el órgano promotor y ambiental, de acuerdo con sus propias normas organizativas.</w:t>
      </w:r>
    </w:p>
    <w:p w:rsidR="009727CE" w:rsidRDefault="009A0083">
      <w:pPr>
        <w:pStyle w:val="NormalWeb"/>
        <w:numPr>
          <w:ilvl w:val="0"/>
          <w:numId w:val="26"/>
        </w:numPr>
        <w:spacing w:after="100"/>
        <w:jc w:val="both"/>
        <w:rPr>
          <w:rFonts w:ascii="Arial" w:hAnsi="Arial" w:cs="Arial"/>
          <w:sz w:val="22"/>
          <w:szCs w:val="22"/>
        </w:rPr>
      </w:pPr>
      <w:r>
        <w:rPr>
          <w:rFonts w:ascii="Arial" w:hAnsi="Arial" w:cs="Arial"/>
          <w:sz w:val="22"/>
          <w:szCs w:val="22"/>
        </w:rPr>
        <w:t>Designar un director responsable de la elaboración del plan.</w:t>
      </w:r>
    </w:p>
    <w:p w:rsidR="009727CE" w:rsidRDefault="009A0083">
      <w:pPr>
        <w:pStyle w:val="NormalWeb"/>
        <w:numPr>
          <w:ilvl w:val="0"/>
          <w:numId w:val="26"/>
        </w:numPr>
        <w:spacing w:after="100"/>
        <w:jc w:val="both"/>
        <w:rPr>
          <w:rFonts w:ascii="Arial" w:hAnsi="Arial" w:cs="Arial"/>
          <w:sz w:val="22"/>
          <w:szCs w:val="22"/>
        </w:rPr>
      </w:pPr>
      <w:r>
        <w:rPr>
          <w:rFonts w:ascii="Arial" w:hAnsi="Arial" w:cs="Arial"/>
          <w:sz w:val="22"/>
          <w:szCs w:val="22"/>
        </w:rPr>
        <w:t>Establecer un cronograma estimado de tramitación.</w:t>
      </w:r>
    </w:p>
    <w:p w:rsidR="009727CE" w:rsidRDefault="009A0083">
      <w:pPr>
        <w:pStyle w:val="NormalWeb"/>
        <w:numPr>
          <w:ilvl w:val="0"/>
          <w:numId w:val="26"/>
        </w:numPr>
        <w:spacing w:after="100"/>
        <w:jc w:val="both"/>
        <w:rPr>
          <w:rFonts w:ascii="Arial" w:hAnsi="Arial" w:cs="Arial"/>
          <w:sz w:val="22"/>
          <w:szCs w:val="22"/>
        </w:rPr>
      </w:pPr>
      <w:r>
        <w:rPr>
          <w:rFonts w:ascii="Arial" w:hAnsi="Arial" w:cs="Arial"/>
          <w:sz w:val="22"/>
          <w:szCs w:val="22"/>
        </w:rPr>
        <w:t xml:space="preserve">Acordar la medida cautelar de suspensión </w:t>
      </w:r>
      <w:r>
        <w:rPr>
          <w:rFonts w:ascii="Arial" w:hAnsi="Arial" w:cs="Arial"/>
          <w:sz w:val="22"/>
          <w:szCs w:val="22"/>
        </w:rPr>
        <w:t>de la tramitación de los instrumentos de ordenación, y/o la suspensión de licencias, en su caso.</w:t>
      </w:r>
    </w:p>
    <w:p w:rsidR="009727CE" w:rsidRDefault="009727CE">
      <w:pPr>
        <w:widowControl/>
        <w:suppressAutoHyphens w:val="0"/>
        <w:autoSpaceDE w:val="0"/>
        <w:jc w:val="both"/>
        <w:rPr>
          <w:rFonts w:ascii="Arial" w:eastAsia="Times New Roman" w:hAnsi="Arial" w:cs="Arial"/>
          <w:b/>
          <w:i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t xml:space="preserve">SÉPTIMO. - </w:t>
      </w:r>
      <w:r>
        <w:rPr>
          <w:rFonts w:ascii="Arial" w:eastAsia="Times New Roman" w:hAnsi="Arial" w:cs="Arial"/>
          <w:iCs/>
          <w:sz w:val="22"/>
          <w:szCs w:val="22"/>
          <w:lang w:eastAsia="es-ES"/>
        </w:rPr>
        <w:t>El órgano sustantivo al que se refiere el art. 14 del RPC, según se define en el art. 5 de la Ley 21/2013, de 9 de diciembre, de evaluación ambient</w:t>
      </w:r>
      <w:r>
        <w:rPr>
          <w:rFonts w:ascii="Arial" w:eastAsia="Times New Roman" w:hAnsi="Arial" w:cs="Arial"/>
          <w:iCs/>
          <w:sz w:val="22"/>
          <w:szCs w:val="22"/>
          <w:lang w:eastAsia="es-ES"/>
        </w:rPr>
        <w:t xml:space="preserve">al, se corresponde con el “órgano de </w:t>
      </w:r>
      <w:r>
        <w:rPr>
          <w:rFonts w:ascii="Arial" w:eastAsia="Times New Roman" w:hAnsi="Arial" w:cs="Arial"/>
          <w:iCs/>
          <w:sz w:val="22"/>
          <w:szCs w:val="22"/>
          <w:lang w:eastAsia="es-ES"/>
        </w:rPr>
        <w:lastRenderedPageBreak/>
        <w:t>la Administración pública que ostenta las competencias para adoptar o aprobar un plan o programa…”. Siendo que en el presente caso corresponde al Pleno “la aprobación que ponga fin a la tramitación municipal de los plan</w:t>
      </w:r>
      <w:r>
        <w:rPr>
          <w:rFonts w:ascii="Arial" w:eastAsia="Times New Roman" w:hAnsi="Arial" w:cs="Arial"/>
          <w:iCs/>
          <w:sz w:val="22"/>
          <w:szCs w:val="22"/>
          <w:lang w:eastAsia="es-ES"/>
        </w:rPr>
        <w:t>es y demás instrumentos de ordenación previstos en la legislación urbanística”, de acuerdo con la letra i) del art. 123.1 de la Ley 7/1985, de 2 de abril, Reguladora de las Bases del Régimen Local.</w:t>
      </w:r>
    </w:p>
    <w:p w:rsidR="009727CE" w:rsidRDefault="009727CE">
      <w:pPr>
        <w:widowControl/>
        <w:suppressAutoHyphens w:val="0"/>
        <w:autoSpaceDE w:val="0"/>
        <w:jc w:val="both"/>
        <w:rPr>
          <w:rFonts w:ascii="Arial" w:eastAsia="Times New Roman" w:hAnsi="Arial" w:cs="Arial"/>
          <w:b/>
          <w:iCs/>
          <w:sz w:val="22"/>
          <w:szCs w:val="22"/>
          <w:lang w:eastAsia="es-ES"/>
        </w:rPr>
      </w:pP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Se emite el presente Informe Propuesta de adopción del a</w:t>
      </w:r>
      <w:r>
        <w:rPr>
          <w:rFonts w:ascii="Arial" w:eastAsia="Times New Roman" w:hAnsi="Arial" w:cs="Arial"/>
          <w:iCs/>
          <w:sz w:val="22"/>
          <w:szCs w:val="22"/>
          <w:lang w:eastAsia="es-ES"/>
        </w:rPr>
        <w:t>cuerdo de iniciación para la elaboración del Plan Especial de Ordenación del Parque Periurbano de La Vera de Igueste de conformidad con las siguientes:</w:t>
      </w:r>
    </w:p>
    <w:p w:rsidR="009727CE" w:rsidRDefault="009727CE">
      <w:pPr>
        <w:pStyle w:val="NormalWeb"/>
        <w:ind w:firstLine="709"/>
        <w:jc w:val="both"/>
        <w:rPr>
          <w:rFonts w:ascii="Arial" w:hAnsi="Arial" w:cs="Arial"/>
          <w:b/>
          <w:sz w:val="22"/>
          <w:szCs w:val="22"/>
        </w:rPr>
      </w:pPr>
    </w:p>
    <w:p w:rsidR="009727CE" w:rsidRDefault="009A0083">
      <w:pPr>
        <w:pStyle w:val="NormalWeb"/>
        <w:ind w:firstLine="709"/>
        <w:jc w:val="center"/>
        <w:rPr>
          <w:rFonts w:ascii="Arial" w:hAnsi="Arial" w:cs="Arial"/>
          <w:b/>
          <w:sz w:val="22"/>
          <w:szCs w:val="22"/>
        </w:rPr>
      </w:pPr>
      <w:r>
        <w:rPr>
          <w:rFonts w:ascii="Arial" w:hAnsi="Arial" w:cs="Arial"/>
          <w:b/>
          <w:sz w:val="22"/>
          <w:szCs w:val="22"/>
        </w:rPr>
        <w:t>CONSIDERACIONES JURÍDICAS</w:t>
      </w:r>
    </w:p>
    <w:p w:rsidR="009727CE" w:rsidRDefault="009A0083">
      <w:pPr>
        <w:pStyle w:val="NormalWeb"/>
        <w:jc w:val="both"/>
      </w:pPr>
      <w:r>
        <w:rPr>
          <w:rFonts w:ascii="Arial" w:hAnsi="Arial" w:cs="Arial"/>
          <w:b/>
          <w:iCs/>
          <w:sz w:val="22"/>
          <w:szCs w:val="22"/>
        </w:rPr>
        <w:t>PRIMERA. -</w:t>
      </w:r>
      <w:r>
        <w:rPr>
          <w:rFonts w:ascii="Arial" w:hAnsi="Arial" w:cs="Arial"/>
          <w:iCs/>
          <w:sz w:val="22"/>
          <w:szCs w:val="22"/>
        </w:rPr>
        <w:t xml:space="preserve"> El artículo 146.1 de la Ley 4/2017, de 13 de julio, del Suelo y de</w:t>
      </w:r>
      <w:r>
        <w:rPr>
          <w:rFonts w:ascii="Arial" w:hAnsi="Arial" w:cs="Arial"/>
          <w:iCs/>
          <w:sz w:val="22"/>
          <w:szCs w:val="22"/>
        </w:rPr>
        <w:t xml:space="preserve"> los Espacios Naturales Protegidos de Canarias que los Planes Especiales de Ordenación tienen por objeto desarrollar o completar las determinaciones de los planes generales, ordenando elementos específicos de un ámbito territorial determinado. </w:t>
      </w:r>
    </w:p>
    <w:p w:rsidR="009727CE" w:rsidRDefault="009A0083">
      <w:pPr>
        <w:pStyle w:val="NormalWeb"/>
        <w:jc w:val="both"/>
        <w:rPr>
          <w:rFonts w:ascii="Arial" w:hAnsi="Arial" w:cs="Arial"/>
          <w:iCs/>
          <w:sz w:val="22"/>
          <w:szCs w:val="22"/>
        </w:rPr>
      </w:pPr>
      <w:r>
        <w:rPr>
          <w:rFonts w:ascii="Arial" w:hAnsi="Arial" w:cs="Arial"/>
          <w:iCs/>
          <w:sz w:val="22"/>
          <w:szCs w:val="22"/>
        </w:rPr>
        <w:t>Conforme al</w:t>
      </w:r>
      <w:r>
        <w:rPr>
          <w:rFonts w:ascii="Arial" w:hAnsi="Arial" w:cs="Arial"/>
          <w:iCs/>
          <w:sz w:val="22"/>
          <w:szCs w:val="22"/>
        </w:rPr>
        <w:t xml:space="preserve"> artículo 146.2, los ayuntamientos podrán aprobar planes especiales, en desarrollo del plan general o de forma autónoma, con las siguientes finalidades:</w:t>
      </w:r>
    </w:p>
    <w:p w:rsidR="009727CE" w:rsidRDefault="009A0083">
      <w:pPr>
        <w:ind w:left="720"/>
        <w:jc w:val="both"/>
        <w:rPr>
          <w:rFonts w:ascii="Arial" w:hAnsi="Arial" w:cs="Arial"/>
          <w:i/>
          <w:sz w:val="22"/>
          <w:szCs w:val="22"/>
        </w:rPr>
      </w:pPr>
      <w:r>
        <w:rPr>
          <w:rFonts w:ascii="Arial" w:hAnsi="Arial" w:cs="Arial"/>
          <w:i/>
          <w:sz w:val="22"/>
          <w:szCs w:val="22"/>
        </w:rPr>
        <w:t xml:space="preserve">“a) Establecer la ordenación pormenorizada precisa para la ejecución del planeamiento, en todo o en </w:t>
      </w:r>
      <w:r>
        <w:rPr>
          <w:rFonts w:ascii="Arial" w:hAnsi="Arial" w:cs="Arial"/>
          <w:i/>
          <w:sz w:val="22"/>
          <w:szCs w:val="22"/>
        </w:rPr>
        <w:t>parte, del suelo urbano consolidado y del suelo rústico de asentamiento rural.</w:t>
      </w:r>
    </w:p>
    <w:p w:rsidR="009727CE" w:rsidRDefault="009A0083">
      <w:pPr>
        <w:ind w:left="720"/>
        <w:jc w:val="both"/>
        <w:rPr>
          <w:rFonts w:ascii="Arial" w:hAnsi="Arial" w:cs="Arial"/>
          <w:i/>
          <w:sz w:val="22"/>
          <w:szCs w:val="22"/>
        </w:rPr>
      </w:pPr>
      <w:r>
        <w:rPr>
          <w:rFonts w:ascii="Arial" w:hAnsi="Arial" w:cs="Arial"/>
          <w:i/>
          <w:sz w:val="22"/>
          <w:szCs w:val="22"/>
        </w:rPr>
        <w:t>b) Conservar y mejorar el medio natural y el paisaje natural y urbano.</w:t>
      </w:r>
    </w:p>
    <w:p w:rsidR="009727CE" w:rsidRDefault="009A0083">
      <w:pPr>
        <w:ind w:left="720"/>
        <w:jc w:val="both"/>
        <w:rPr>
          <w:rFonts w:ascii="Arial" w:hAnsi="Arial" w:cs="Arial"/>
          <w:i/>
          <w:sz w:val="22"/>
          <w:szCs w:val="22"/>
        </w:rPr>
      </w:pPr>
      <w:r>
        <w:rPr>
          <w:rFonts w:ascii="Arial" w:hAnsi="Arial" w:cs="Arial"/>
          <w:i/>
          <w:sz w:val="22"/>
          <w:szCs w:val="22"/>
        </w:rPr>
        <w:t>c) Proteger, conservar y rehabilitar el patrimonio histórico canario.</w:t>
      </w:r>
    </w:p>
    <w:p w:rsidR="009727CE" w:rsidRDefault="009A0083">
      <w:pPr>
        <w:ind w:left="720"/>
        <w:jc w:val="both"/>
        <w:rPr>
          <w:rFonts w:ascii="Arial" w:hAnsi="Arial" w:cs="Arial"/>
          <w:i/>
          <w:sz w:val="22"/>
          <w:szCs w:val="22"/>
        </w:rPr>
      </w:pPr>
      <w:r>
        <w:rPr>
          <w:rFonts w:ascii="Arial" w:hAnsi="Arial" w:cs="Arial"/>
          <w:i/>
          <w:sz w:val="22"/>
          <w:szCs w:val="22"/>
        </w:rPr>
        <w:t>d) Establecer la ordenación pormenor</w:t>
      </w:r>
      <w:r>
        <w:rPr>
          <w:rFonts w:ascii="Arial" w:hAnsi="Arial" w:cs="Arial"/>
          <w:i/>
          <w:sz w:val="22"/>
          <w:szCs w:val="22"/>
        </w:rPr>
        <w:t>izada de las áreas urbanas sometidas a operaciones de reforma o de renovación urbanas, sin perjuicio de las actuaciones sobre el medio urbano previstas en esta ley.</w:t>
      </w:r>
    </w:p>
    <w:p w:rsidR="009727CE" w:rsidRDefault="009A0083">
      <w:pPr>
        <w:ind w:left="720"/>
        <w:jc w:val="both"/>
        <w:rPr>
          <w:rFonts w:ascii="Arial" w:hAnsi="Arial" w:cs="Arial"/>
          <w:i/>
          <w:sz w:val="22"/>
          <w:szCs w:val="22"/>
        </w:rPr>
      </w:pPr>
      <w:r>
        <w:rPr>
          <w:rFonts w:ascii="Arial" w:hAnsi="Arial" w:cs="Arial"/>
          <w:i/>
          <w:sz w:val="22"/>
          <w:szCs w:val="22"/>
        </w:rPr>
        <w:t>e) Definir las actuaciones en los núcleos o zonas turísticas a rehabilitar.</w:t>
      </w:r>
    </w:p>
    <w:p w:rsidR="009727CE" w:rsidRDefault="009A0083">
      <w:pPr>
        <w:ind w:left="720"/>
        <w:jc w:val="both"/>
        <w:rPr>
          <w:rFonts w:ascii="Arial" w:hAnsi="Arial" w:cs="Arial"/>
          <w:i/>
          <w:sz w:val="22"/>
          <w:szCs w:val="22"/>
        </w:rPr>
      </w:pPr>
      <w:r>
        <w:rPr>
          <w:rFonts w:ascii="Arial" w:hAnsi="Arial" w:cs="Arial"/>
          <w:i/>
          <w:sz w:val="22"/>
          <w:szCs w:val="22"/>
        </w:rPr>
        <w:t xml:space="preserve">f) Ordenar los </w:t>
      </w:r>
      <w:r>
        <w:rPr>
          <w:rFonts w:ascii="Arial" w:hAnsi="Arial" w:cs="Arial"/>
          <w:i/>
          <w:sz w:val="22"/>
          <w:szCs w:val="22"/>
        </w:rPr>
        <w:t>sistemas generales, cuando así lo determine el plan general.</w:t>
      </w:r>
    </w:p>
    <w:p w:rsidR="009727CE" w:rsidRDefault="009A0083">
      <w:pPr>
        <w:ind w:left="720"/>
        <w:jc w:val="both"/>
        <w:rPr>
          <w:rFonts w:ascii="Arial" w:hAnsi="Arial" w:cs="Arial"/>
          <w:i/>
          <w:sz w:val="22"/>
          <w:szCs w:val="22"/>
        </w:rPr>
      </w:pPr>
      <w:r>
        <w:rPr>
          <w:rFonts w:ascii="Arial" w:hAnsi="Arial" w:cs="Arial"/>
          <w:i/>
          <w:sz w:val="22"/>
          <w:szCs w:val="22"/>
        </w:rPr>
        <w:t>g) Cualesquiera otras análogas que se prevean reglamentariamente.”</w:t>
      </w:r>
    </w:p>
    <w:p w:rsidR="009727CE" w:rsidRDefault="009727CE">
      <w:pPr>
        <w:ind w:firstLine="720"/>
        <w:jc w:val="both"/>
        <w:rPr>
          <w:rFonts w:ascii="Arial" w:hAnsi="Arial" w:cs="Arial"/>
          <w:bCs/>
          <w:sz w:val="22"/>
          <w:szCs w:val="22"/>
        </w:rPr>
      </w:pPr>
    </w:p>
    <w:p w:rsidR="009727CE" w:rsidRDefault="009A0083">
      <w:pPr>
        <w:jc w:val="both"/>
      </w:pPr>
      <w:r>
        <w:rPr>
          <w:rFonts w:ascii="Arial" w:hAnsi="Arial" w:cs="Arial"/>
          <w:bCs/>
          <w:sz w:val="22"/>
          <w:szCs w:val="22"/>
        </w:rPr>
        <w:t>El</w:t>
      </w:r>
      <w:r>
        <w:rPr>
          <w:rFonts w:ascii="Arial" w:hAnsi="Arial" w:cs="Arial"/>
          <w:sz w:val="22"/>
          <w:szCs w:val="22"/>
        </w:rPr>
        <w:t xml:space="preserve"> artículo 147.1 establece que cualquier sujeto, público o privado, podrá elaborar y proponer planes parciales y planes especi</w:t>
      </w:r>
      <w:r>
        <w:rPr>
          <w:rFonts w:ascii="Arial" w:hAnsi="Arial" w:cs="Arial"/>
          <w:sz w:val="22"/>
          <w:szCs w:val="22"/>
        </w:rPr>
        <w:t>ales, en los términos fijados por el plan general.</w:t>
      </w:r>
    </w:p>
    <w:p w:rsidR="009727CE" w:rsidRDefault="009727CE">
      <w:pPr>
        <w:ind w:firstLine="720"/>
        <w:jc w:val="both"/>
        <w:rPr>
          <w:rFonts w:ascii="Arial" w:hAnsi="Arial" w:cs="Arial"/>
          <w:b/>
          <w:sz w:val="22"/>
          <w:szCs w:val="22"/>
        </w:rPr>
      </w:pPr>
    </w:p>
    <w:p w:rsidR="009727CE" w:rsidRDefault="009A0083">
      <w:pPr>
        <w:jc w:val="both"/>
      </w:pPr>
      <w:r>
        <w:rPr>
          <w:rFonts w:ascii="Arial" w:eastAsia="Times New Roman" w:hAnsi="Arial" w:cs="Arial"/>
          <w:b/>
          <w:iCs/>
          <w:sz w:val="22"/>
          <w:szCs w:val="22"/>
          <w:lang w:eastAsia="es-ES"/>
        </w:rPr>
        <w:t>SEGUNDA. -</w:t>
      </w:r>
      <w:r>
        <w:rPr>
          <w:rFonts w:ascii="Arial" w:eastAsia="Times New Roman" w:hAnsi="Arial" w:cs="Arial"/>
          <w:iCs/>
          <w:sz w:val="22"/>
          <w:szCs w:val="22"/>
          <w:lang w:eastAsia="es-ES"/>
        </w:rPr>
        <w:t xml:space="preserve"> El artículo 148.1 de la Ley 4/2017, de 13 de julio, del Suelo y de los Espacios Naturales Protegidos de Canarias (en adelante LSENPC) estipula que los Planes Parciales y los Planes Especiales s</w:t>
      </w:r>
      <w:r>
        <w:rPr>
          <w:rFonts w:ascii="Arial" w:eastAsia="Times New Roman" w:hAnsi="Arial" w:cs="Arial"/>
          <w:iCs/>
          <w:sz w:val="22"/>
          <w:szCs w:val="22"/>
          <w:lang w:eastAsia="es-ES"/>
        </w:rPr>
        <w:t>e someterán a evaluación ambiental estratégica simplificada, con el alcance y contenido que proceda, cuando se constate en el informe del órgano ambiental que cumplen con las determinaciones ambientales del plan general que desarrollan, previamente evaluad</w:t>
      </w:r>
      <w:r>
        <w:rPr>
          <w:rFonts w:ascii="Arial" w:eastAsia="Times New Roman" w:hAnsi="Arial" w:cs="Arial"/>
          <w:iCs/>
          <w:sz w:val="22"/>
          <w:szCs w:val="22"/>
          <w:lang w:eastAsia="es-ES"/>
        </w:rPr>
        <w:t xml:space="preserve">o. En el caso de que el Plan Parcial o el Plan Especial no se ajusten a tales determinaciones ambientales, deberán someterse a evaluación ambiental estratégica ordinaria.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En el mismo sentido se pronuncia el artículo 74 del Reglamento de Planeamiento de </w:t>
      </w:r>
      <w:r>
        <w:rPr>
          <w:rFonts w:ascii="Arial" w:hAnsi="Arial" w:cs="Arial"/>
          <w:sz w:val="22"/>
          <w:szCs w:val="22"/>
        </w:rPr>
        <w:t>Canarias, aprobado por Decreto 181/2018, de 26 de diciembre que señala lo siguiente:</w:t>
      </w:r>
    </w:p>
    <w:p w:rsidR="009727CE" w:rsidRDefault="009727CE">
      <w:pPr>
        <w:jc w:val="both"/>
        <w:rPr>
          <w:rFonts w:ascii="Arial" w:hAnsi="Arial" w:cs="Arial"/>
          <w:sz w:val="22"/>
          <w:szCs w:val="22"/>
        </w:rPr>
      </w:pPr>
    </w:p>
    <w:p w:rsidR="009727CE" w:rsidRDefault="009A0083">
      <w:pPr>
        <w:ind w:left="720"/>
        <w:jc w:val="both"/>
        <w:rPr>
          <w:rFonts w:ascii="Arial" w:hAnsi="Arial" w:cs="Arial"/>
          <w:i/>
          <w:sz w:val="22"/>
          <w:szCs w:val="22"/>
        </w:rPr>
      </w:pPr>
      <w:r>
        <w:rPr>
          <w:rFonts w:ascii="Arial" w:hAnsi="Arial" w:cs="Arial"/>
          <w:i/>
          <w:sz w:val="22"/>
          <w:szCs w:val="22"/>
        </w:rPr>
        <w:t>“1. De conformidad con lo previsto en el artículo 148.1 de la Ley 4/2017, de 13 de julio, del Suelo y de los Espacios Naturales Protegidos de Canarias, los planes parcial</w:t>
      </w:r>
      <w:r>
        <w:rPr>
          <w:rFonts w:ascii="Arial" w:hAnsi="Arial" w:cs="Arial"/>
          <w:i/>
          <w:sz w:val="22"/>
          <w:szCs w:val="22"/>
        </w:rPr>
        <w:t xml:space="preserve">es y los planes especiales se someterán a evaluación ambiental estratégica simplificada, cuando se </w:t>
      </w:r>
      <w:r>
        <w:rPr>
          <w:rFonts w:ascii="Arial" w:hAnsi="Arial" w:cs="Arial"/>
          <w:i/>
          <w:sz w:val="22"/>
          <w:szCs w:val="22"/>
        </w:rPr>
        <w:lastRenderedPageBreak/>
        <w:t>constate en el informe del órgano ambiental que cumple con las determinaciones del plan general que desarrollen, previamente evaluado.</w:t>
      </w:r>
    </w:p>
    <w:p w:rsidR="009727CE" w:rsidRDefault="009727CE">
      <w:pPr>
        <w:ind w:left="720"/>
        <w:jc w:val="both"/>
        <w:rPr>
          <w:rFonts w:ascii="Arial" w:hAnsi="Arial" w:cs="Arial"/>
          <w:i/>
          <w:sz w:val="22"/>
          <w:szCs w:val="22"/>
        </w:rPr>
      </w:pPr>
    </w:p>
    <w:p w:rsidR="009727CE" w:rsidRDefault="009A0083">
      <w:pPr>
        <w:ind w:left="720"/>
        <w:jc w:val="both"/>
      </w:pPr>
      <w:r>
        <w:rPr>
          <w:rFonts w:ascii="Arial" w:hAnsi="Arial" w:cs="Arial"/>
          <w:i/>
          <w:sz w:val="22"/>
          <w:szCs w:val="22"/>
        </w:rPr>
        <w:t xml:space="preserve">2. En el caso de que </w:t>
      </w:r>
      <w:r>
        <w:rPr>
          <w:rFonts w:ascii="Arial" w:hAnsi="Arial" w:cs="Arial"/>
          <w:i/>
          <w:sz w:val="22"/>
          <w:szCs w:val="22"/>
        </w:rPr>
        <w:t xml:space="preserve">a juicio del órgano ambiental el plan parcial o el Plan Especial no se ajusten a tales determinaciones ambientales, deberán someterse a evaluación ambiental estratégica ordinaria, aplicándose las reglas previstas en los apartados 4 a 7 del artículo 148 de </w:t>
      </w:r>
      <w:r>
        <w:rPr>
          <w:rFonts w:ascii="Arial" w:hAnsi="Arial" w:cs="Arial"/>
          <w:i/>
          <w:sz w:val="22"/>
          <w:szCs w:val="22"/>
        </w:rPr>
        <w:t>la Ley del Suelo y de los Espacios Naturales Protegidos de Canarias. En este supuesto se seguirá el procedimiento señalado para los planes generales de ordenación, sin que sea necesario el trámite de avance del plan.”</w:t>
      </w:r>
    </w:p>
    <w:p w:rsidR="009727CE" w:rsidRDefault="009727CE">
      <w:pPr>
        <w:jc w:val="both"/>
        <w:rPr>
          <w:rFonts w:ascii="Arial" w:hAnsi="Arial" w:cs="Arial"/>
          <w:sz w:val="22"/>
          <w:szCs w:val="22"/>
        </w:rPr>
      </w:pPr>
    </w:p>
    <w:p w:rsidR="009727CE" w:rsidRDefault="009A0083">
      <w:pPr>
        <w:jc w:val="both"/>
      </w:pPr>
      <w:r>
        <w:rPr>
          <w:rFonts w:ascii="Arial" w:eastAsia="Times New Roman" w:hAnsi="Arial" w:cs="Arial"/>
          <w:iCs/>
          <w:sz w:val="22"/>
          <w:szCs w:val="22"/>
          <w:lang w:eastAsia="es-ES"/>
        </w:rPr>
        <w:t xml:space="preserve">Vista la documentación ambiental del </w:t>
      </w:r>
      <w:r>
        <w:rPr>
          <w:rFonts w:ascii="Arial" w:eastAsia="Times New Roman" w:hAnsi="Arial" w:cs="Arial"/>
          <w:iCs/>
          <w:sz w:val="22"/>
          <w:szCs w:val="22"/>
          <w:lang w:eastAsia="es-ES"/>
        </w:rPr>
        <w:t xml:space="preserve">Plan General de Ordenación de Candelaria y sus posteriores modificaciones se comprueba que, </w:t>
      </w:r>
      <w:r>
        <w:rPr>
          <w:rFonts w:ascii="Arial" w:eastAsia="Times New Roman" w:hAnsi="Arial" w:cs="Arial"/>
          <w:b/>
          <w:iCs/>
          <w:sz w:val="22"/>
          <w:szCs w:val="22"/>
          <w:lang w:eastAsia="es-ES"/>
        </w:rPr>
        <w:t>el ámbito del Plan Especial de Ordenación objeto de esta tramitación no ha sido previamente evaluado y, por tanto, procede iniciar su evaluación ambiental estratégi</w:t>
      </w:r>
      <w:r>
        <w:rPr>
          <w:rFonts w:ascii="Arial" w:eastAsia="Times New Roman" w:hAnsi="Arial" w:cs="Arial"/>
          <w:b/>
          <w:iCs/>
          <w:sz w:val="22"/>
          <w:szCs w:val="22"/>
          <w:lang w:eastAsia="es-ES"/>
        </w:rPr>
        <w:t>ca ordinaria</w:t>
      </w:r>
      <w:r>
        <w:rPr>
          <w:rFonts w:ascii="Arial" w:eastAsia="Times New Roman" w:hAnsi="Arial" w:cs="Arial"/>
          <w:iCs/>
          <w:sz w:val="22"/>
          <w:szCs w:val="22"/>
          <w:lang w:eastAsia="es-ES"/>
        </w:rPr>
        <w:t xml:space="preserve">. </w:t>
      </w:r>
    </w:p>
    <w:p w:rsidR="009727CE" w:rsidRDefault="009727CE">
      <w:pPr>
        <w:jc w:val="both"/>
        <w:rPr>
          <w:rFonts w:ascii="Arial" w:hAnsi="Arial" w:cs="Arial"/>
          <w:sz w:val="22"/>
          <w:szCs w:val="22"/>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A este respecto, resultan de aplicación los artículos 14 y siguientes del Reglamento de Planeamiento de Canarias donde se regulan los trámites comunes de la elaboración de los instrumentos de ordenación sometidos a evaluación ambiental estr</w:t>
      </w:r>
      <w:r>
        <w:rPr>
          <w:rFonts w:ascii="Arial" w:eastAsia="Times New Roman" w:hAnsi="Arial" w:cs="Arial"/>
          <w:iCs/>
          <w:sz w:val="22"/>
          <w:szCs w:val="22"/>
          <w:lang w:eastAsia="es-ES"/>
        </w:rPr>
        <w:t xml:space="preserve">atégica ordinaria. </w:t>
      </w:r>
    </w:p>
    <w:p w:rsidR="009727CE" w:rsidRDefault="009727CE">
      <w:pPr>
        <w:pStyle w:val="Prrafodelista"/>
        <w:rPr>
          <w:rFonts w:ascii="Arial" w:eastAsia="Times New Roman" w:hAnsi="Arial" w:cs="Arial"/>
          <w:iCs/>
          <w:kern w:val="0"/>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Así mismo, el órgano sustantivo podrá tener la condición de órgano promotor, asumiendo las funciones atribuidas al mismo, de conformidad con lo previsto en la legislación básica de evaluación ambiental.</w:t>
      </w:r>
    </w:p>
    <w:p w:rsidR="009727CE" w:rsidRDefault="009727CE">
      <w:pPr>
        <w:jc w:val="both"/>
        <w:rPr>
          <w:rFonts w:ascii="Arial" w:hAnsi="Arial" w:cs="Arial"/>
          <w:b/>
          <w:sz w:val="22"/>
          <w:szCs w:val="22"/>
        </w:rPr>
      </w:pPr>
    </w:p>
    <w:p w:rsidR="009727CE" w:rsidRDefault="009A0083">
      <w:pPr>
        <w:jc w:val="both"/>
      </w:pPr>
      <w:r>
        <w:rPr>
          <w:rFonts w:ascii="Arial" w:eastAsia="Times New Roman" w:hAnsi="Arial" w:cs="Arial"/>
          <w:b/>
          <w:iCs/>
          <w:sz w:val="22"/>
          <w:szCs w:val="22"/>
          <w:lang w:eastAsia="es-ES"/>
        </w:rPr>
        <w:t xml:space="preserve">TERCERA. - </w:t>
      </w:r>
      <w:r>
        <w:rPr>
          <w:rFonts w:ascii="Arial" w:eastAsia="Times New Roman" w:hAnsi="Arial" w:cs="Arial"/>
          <w:iCs/>
          <w:sz w:val="22"/>
          <w:szCs w:val="22"/>
          <w:lang w:eastAsia="es-ES"/>
        </w:rPr>
        <w:t>Respecto a la necesi</w:t>
      </w:r>
      <w:r>
        <w:rPr>
          <w:rFonts w:ascii="Arial" w:eastAsia="Times New Roman" w:hAnsi="Arial" w:cs="Arial"/>
          <w:iCs/>
          <w:sz w:val="22"/>
          <w:szCs w:val="22"/>
          <w:lang w:eastAsia="es-ES"/>
        </w:rPr>
        <w:t>dad y oportunidad de la ordenación, según dispone la letra a) del art.  14.1 del RPC, cabe considerar que se trata de un ámbito de suelo cuya ordenación pormenorizada quedó diferida a la tramitación</w:t>
      </w:r>
      <w:r>
        <w:rPr>
          <w:rFonts w:ascii="Arial" w:eastAsia="Times New Roman" w:hAnsi="Arial" w:cs="Arial"/>
          <w:b/>
          <w:iCs/>
          <w:sz w:val="22"/>
          <w:szCs w:val="22"/>
          <w:lang w:eastAsia="es-ES"/>
        </w:rPr>
        <w:t xml:space="preserve"> </w:t>
      </w:r>
      <w:r>
        <w:rPr>
          <w:rFonts w:ascii="Arial" w:eastAsia="Times New Roman" w:hAnsi="Arial" w:cs="Arial"/>
          <w:iCs/>
          <w:sz w:val="22"/>
          <w:szCs w:val="22"/>
          <w:lang w:eastAsia="es-ES"/>
        </w:rPr>
        <w:t>del presente Plan Especial de Ordenación, con la finalida</w:t>
      </w:r>
      <w:r>
        <w:rPr>
          <w:rFonts w:ascii="Arial" w:eastAsia="Times New Roman" w:hAnsi="Arial" w:cs="Arial"/>
          <w:iCs/>
          <w:sz w:val="22"/>
          <w:szCs w:val="22"/>
          <w:lang w:eastAsia="es-ES"/>
        </w:rPr>
        <w:t xml:space="preserve">d de desarrollar y completar las determinaciones establecidas en el PGO de Candelaria, aprobado definitivamente el 10 de noviembre de 2006 y publicado el 10 de mayo de 2007 en el BOC nº 92 y el 17 de mayo de 2007 en el BOP nº 71.  </w:t>
      </w:r>
    </w:p>
    <w:p w:rsidR="009727CE" w:rsidRDefault="009727CE">
      <w:pPr>
        <w:jc w:val="both"/>
        <w:rPr>
          <w:rFonts w:ascii="Arial" w:eastAsia="Times New Roman" w:hAnsi="Arial" w:cs="Arial"/>
          <w:iCs/>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En este sentido, la nec</w:t>
      </w:r>
      <w:r>
        <w:rPr>
          <w:rFonts w:ascii="Arial" w:eastAsia="Times New Roman" w:hAnsi="Arial" w:cs="Arial"/>
          <w:iCs/>
          <w:sz w:val="22"/>
          <w:szCs w:val="22"/>
          <w:lang w:eastAsia="es-ES"/>
        </w:rPr>
        <w:t>esidad y oportunidad de la elaboración del Plan Especial de Ordenación del Parque Periurbano de La Vera de Igueste participa, lógicamente, de la misma justificación recogida en el PGO de Candelaria.</w:t>
      </w:r>
    </w:p>
    <w:p w:rsidR="009727CE" w:rsidRDefault="009727CE">
      <w:pPr>
        <w:jc w:val="both"/>
        <w:rPr>
          <w:rFonts w:ascii="Arial" w:eastAsia="Times New Roman" w:hAnsi="Arial" w:cs="Arial"/>
          <w:iCs/>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La utilización del territorio en las condiciones actuale</w:t>
      </w:r>
      <w:r>
        <w:rPr>
          <w:rFonts w:ascii="Arial" w:eastAsia="Times New Roman" w:hAnsi="Arial" w:cs="Arial"/>
          <w:iCs/>
          <w:sz w:val="22"/>
          <w:szCs w:val="22"/>
          <w:lang w:eastAsia="es-ES"/>
        </w:rPr>
        <w:t>s queda restringida así a la aplicación régimen general de usos para la categoría de Suelo Rústico de Protección Paisajística establecido con carácter general en el LSENPC y desarrollado en el PGO de Candelaria, régimen que resulta insuficiente para cumpli</w:t>
      </w:r>
      <w:r>
        <w:rPr>
          <w:rFonts w:ascii="Arial" w:eastAsia="Times New Roman" w:hAnsi="Arial" w:cs="Arial"/>
          <w:iCs/>
          <w:sz w:val="22"/>
          <w:szCs w:val="22"/>
          <w:lang w:eastAsia="es-ES"/>
        </w:rPr>
        <w:t>r en plenitud con los objetivos previstos por el planeamiento para este suelo. Estos objetivos se relacionan con la recuperación del paisaje tradicional a partir de la ordenación de intervenciones sobre caminos, zonas de cultivo, miradores, etc., que única</w:t>
      </w:r>
      <w:r>
        <w:rPr>
          <w:rFonts w:ascii="Arial" w:eastAsia="Times New Roman" w:hAnsi="Arial" w:cs="Arial"/>
          <w:iCs/>
          <w:sz w:val="22"/>
          <w:szCs w:val="22"/>
          <w:lang w:eastAsia="es-ES"/>
        </w:rPr>
        <w:t xml:space="preserve">mente pueden ser previstas con carácter global, sistemático y coherente a partir de la ordenación completa del ámbito. </w:t>
      </w:r>
    </w:p>
    <w:p w:rsidR="009727CE" w:rsidRDefault="009727CE">
      <w:pPr>
        <w:jc w:val="both"/>
        <w:rPr>
          <w:rFonts w:ascii="Arial" w:eastAsia="Times New Roman" w:hAnsi="Arial" w:cs="Arial"/>
          <w:iCs/>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Por otra parte, desde la aprobación del PGO han transcurrido más de quince años en los que, tanto el marco legislativo, como los criter</w:t>
      </w:r>
      <w:r>
        <w:rPr>
          <w:rFonts w:ascii="Arial" w:eastAsia="Times New Roman" w:hAnsi="Arial" w:cs="Arial"/>
          <w:iCs/>
          <w:sz w:val="22"/>
          <w:szCs w:val="22"/>
          <w:lang w:eastAsia="es-ES"/>
        </w:rPr>
        <w:t>ios ambientales y sociales, han avanzado en la toma de conciencia de valores colectivos, exigiendo una planificación más racional y sostenible de los espacios urbanos. Algunos de estos criterios van encaminados a mejorar las condiciones de vida de las pers</w:t>
      </w:r>
      <w:r>
        <w:rPr>
          <w:rFonts w:ascii="Arial" w:eastAsia="Times New Roman" w:hAnsi="Arial" w:cs="Arial"/>
          <w:iCs/>
          <w:sz w:val="22"/>
          <w:szCs w:val="22"/>
          <w:lang w:eastAsia="es-ES"/>
        </w:rPr>
        <w:t xml:space="preserve">onas, combinando los usos de manera funcional y creando entornos seguros, saludables, energéticamente eficientes y accesibles universalmente. Se precisa, por tanto, plantear </w:t>
      </w:r>
      <w:r>
        <w:rPr>
          <w:rFonts w:ascii="Arial" w:eastAsia="Times New Roman" w:hAnsi="Arial" w:cs="Arial"/>
          <w:iCs/>
          <w:sz w:val="22"/>
          <w:szCs w:val="22"/>
          <w:lang w:eastAsia="es-ES"/>
        </w:rPr>
        <w:lastRenderedPageBreak/>
        <w:t>una ordenación que cumpla con los objetivos del PGO, relacionándolos con los actua</w:t>
      </w:r>
      <w:r>
        <w:rPr>
          <w:rFonts w:ascii="Arial" w:eastAsia="Times New Roman" w:hAnsi="Arial" w:cs="Arial"/>
          <w:iCs/>
          <w:sz w:val="22"/>
          <w:szCs w:val="22"/>
          <w:lang w:eastAsia="es-ES"/>
        </w:rPr>
        <w:t>les criterios de desarrollo sostenible, recuperación y preservación de los valores ambientales y paisajísticos del ámbito.</w:t>
      </w:r>
    </w:p>
    <w:p w:rsidR="009727CE" w:rsidRDefault="009727CE">
      <w:pPr>
        <w:jc w:val="both"/>
        <w:rPr>
          <w:rFonts w:ascii="Arial" w:eastAsia="Times New Roman" w:hAnsi="Arial" w:cs="Arial"/>
          <w:iCs/>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Todo lo anterior justifica la necesidad y oportunidad del ámbito del Plan Especial de Ordenación del Parque Periurbano de La Vera de</w:t>
      </w:r>
      <w:r>
        <w:rPr>
          <w:rFonts w:ascii="Arial" w:eastAsia="Times New Roman" w:hAnsi="Arial" w:cs="Arial"/>
          <w:iCs/>
          <w:sz w:val="22"/>
          <w:szCs w:val="22"/>
          <w:lang w:eastAsia="es-ES"/>
        </w:rPr>
        <w:t xml:space="preserve"> Igueste.</w:t>
      </w:r>
    </w:p>
    <w:p w:rsidR="009727CE" w:rsidRDefault="009727CE">
      <w:pPr>
        <w:ind w:firstLine="720"/>
        <w:jc w:val="both"/>
        <w:rPr>
          <w:rFonts w:ascii="Arial" w:hAnsi="Arial" w:cs="Arial"/>
          <w:sz w:val="22"/>
          <w:szCs w:val="22"/>
          <w:shd w:val="clear" w:color="auto" w:fill="FFFF00"/>
        </w:rPr>
      </w:pPr>
    </w:p>
    <w:p w:rsidR="009727CE" w:rsidRDefault="009A0083">
      <w:pPr>
        <w:jc w:val="both"/>
      </w:pPr>
      <w:r>
        <w:rPr>
          <w:rFonts w:ascii="Arial" w:eastAsia="Times New Roman" w:hAnsi="Arial" w:cs="Arial"/>
          <w:b/>
          <w:iCs/>
          <w:sz w:val="22"/>
          <w:szCs w:val="22"/>
          <w:lang w:eastAsia="es-ES"/>
        </w:rPr>
        <w:t>CUARTA. -</w:t>
      </w:r>
      <w:r>
        <w:rPr>
          <w:rFonts w:ascii="Arial" w:eastAsia="Times New Roman" w:hAnsi="Arial" w:cs="Arial"/>
          <w:iCs/>
          <w:sz w:val="22"/>
          <w:szCs w:val="22"/>
          <w:lang w:eastAsia="es-ES"/>
        </w:rPr>
        <w:t xml:space="preserve"> De acuerdo con la letra b) del art. 14.1 del RPC, se designa como órgano promotor de la iniciativa de elaboración del Plan Especial de Ordenación del Parque Periurbano de La Vera de Igueste al Excmo. Ayuntamiento de Candelaria.</w:t>
      </w:r>
    </w:p>
    <w:p w:rsidR="009727CE" w:rsidRDefault="009727CE">
      <w:pPr>
        <w:jc w:val="both"/>
        <w:rPr>
          <w:rFonts w:ascii="Arial" w:eastAsia="Times New Roman" w:hAnsi="Arial" w:cs="Arial"/>
          <w:iCs/>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En cua</w:t>
      </w:r>
      <w:r>
        <w:rPr>
          <w:rFonts w:ascii="Arial" w:eastAsia="Times New Roman" w:hAnsi="Arial" w:cs="Arial"/>
          <w:iCs/>
          <w:sz w:val="22"/>
          <w:szCs w:val="22"/>
          <w:lang w:eastAsia="es-ES"/>
        </w:rPr>
        <w:t>nto al órgano ambiental, se designa a la Comisión Autonómica de Evaluación Ambiental en virtud del acuerdo plenario del Ayuntamiento de Candelaria, adoptado con fecha de 24 de febrero de 2022, por el cual se acuerda delegar en el órgano ambiental de la Com</w:t>
      </w:r>
      <w:r>
        <w:rPr>
          <w:rFonts w:ascii="Arial" w:eastAsia="Times New Roman" w:hAnsi="Arial" w:cs="Arial"/>
          <w:iCs/>
          <w:sz w:val="22"/>
          <w:szCs w:val="22"/>
          <w:lang w:eastAsia="es-ES"/>
        </w:rPr>
        <w:t>unidad Autónoma la evaluación ambiental estratégica, ordinaria o simplificada, de los instrumentos de ordenación urbanística de competencia municipal, así como sus modificaciones. Dicha delegación se acepta por el Gobierno de Canarias mediante Decreto 230/</w:t>
      </w:r>
      <w:r>
        <w:rPr>
          <w:rFonts w:ascii="Arial" w:eastAsia="Times New Roman" w:hAnsi="Arial" w:cs="Arial"/>
          <w:iCs/>
          <w:sz w:val="22"/>
          <w:szCs w:val="22"/>
          <w:lang w:eastAsia="es-ES"/>
        </w:rPr>
        <w:t>2022, de 22 de diciembre (BOC nº 2 de 3 de enero de 2023).</w:t>
      </w:r>
    </w:p>
    <w:p w:rsidR="009727CE" w:rsidRDefault="009727CE">
      <w:pPr>
        <w:jc w:val="both"/>
        <w:rPr>
          <w:rFonts w:ascii="Arial" w:eastAsia="Times New Roman" w:hAnsi="Arial" w:cs="Arial"/>
          <w:iCs/>
          <w:sz w:val="22"/>
          <w:szCs w:val="22"/>
          <w:lang w:eastAsia="es-ES"/>
        </w:rPr>
      </w:pPr>
    </w:p>
    <w:p w:rsidR="009727CE" w:rsidRDefault="009A0083">
      <w:pPr>
        <w:jc w:val="both"/>
      </w:pPr>
      <w:r>
        <w:rPr>
          <w:rFonts w:ascii="Arial" w:eastAsia="Times New Roman" w:hAnsi="Arial" w:cs="Arial"/>
          <w:b/>
          <w:iCs/>
          <w:sz w:val="22"/>
          <w:szCs w:val="22"/>
          <w:lang w:eastAsia="es-ES"/>
        </w:rPr>
        <w:t>QUINTA. -</w:t>
      </w:r>
      <w:r>
        <w:rPr>
          <w:rFonts w:ascii="Arial" w:eastAsia="Times New Roman" w:hAnsi="Arial" w:cs="Arial"/>
          <w:iCs/>
          <w:sz w:val="22"/>
          <w:szCs w:val="22"/>
          <w:lang w:eastAsia="es-ES"/>
        </w:rPr>
        <w:t xml:space="preserve"> Conforme a lo previsto en la letra c) del art. 14.1 del RPC, se propone la designación como directora/a responsable de la elaboración del Plan Especial de Ordenación del Parque </w:t>
      </w:r>
      <w:r>
        <w:rPr>
          <w:rFonts w:ascii="Arial" w:eastAsia="Times New Roman" w:hAnsi="Arial" w:cs="Arial"/>
          <w:iCs/>
          <w:sz w:val="22"/>
          <w:szCs w:val="22"/>
          <w:lang w:eastAsia="es-ES"/>
        </w:rPr>
        <w:t>Periurbano de La Vera de Igueste a la Arquitecta municipal Nayra Guzmán Hernández.</w:t>
      </w:r>
    </w:p>
    <w:p w:rsidR="009727CE" w:rsidRDefault="009727CE">
      <w:pPr>
        <w:jc w:val="both"/>
        <w:rPr>
          <w:rFonts w:ascii="Arial" w:eastAsia="Times New Roman" w:hAnsi="Arial" w:cs="Arial"/>
          <w:iCs/>
          <w:sz w:val="22"/>
          <w:szCs w:val="22"/>
          <w:lang w:eastAsia="es-ES"/>
        </w:rPr>
      </w:pPr>
    </w:p>
    <w:p w:rsidR="009727CE" w:rsidRDefault="009A0083">
      <w:pPr>
        <w:jc w:val="both"/>
      </w:pPr>
      <w:r>
        <w:rPr>
          <w:rFonts w:ascii="Arial" w:eastAsia="Times New Roman" w:hAnsi="Arial" w:cs="Arial"/>
          <w:b/>
          <w:iCs/>
          <w:sz w:val="22"/>
          <w:szCs w:val="22"/>
          <w:lang w:eastAsia="es-ES"/>
        </w:rPr>
        <w:t>SEXTA. -</w:t>
      </w:r>
      <w:r>
        <w:rPr>
          <w:rFonts w:ascii="Arial" w:eastAsia="Times New Roman" w:hAnsi="Arial" w:cs="Arial"/>
          <w:iCs/>
          <w:sz w:val="22"/>
          <w:szCs w:val="22"/>
          <w:lang w:eastAsia="es-ES"/>
        </w:rPr>
        <w:t xml:space="preserve"> Con el objeto de garantizar la participación ciudadana en el procedimiento de elaboración de normas, y en cumplimiento de lo dispuesto en la legislación vigente en</w:t>
      </w:r>
      <w:r>
        <w:rPr>
          <w:rFonts w:ascii="Arial" w:eastAsia="Times New Roman" w:hAnsi="Arial" w:cs="Arial"/>
          <w:iCs/>
          <w:sz w:val="22"/>
          <w:szCs w:val="22"/>
          <w:lang w:eastAsia="es-ES"/>
        </w:rPr>
        <w:t xml:space="preserve"> materia de Evaluación Ambiental y de Ordenación del Territorio, durante la tramitación de los Planes Especiales que se inician deberá recabarse la opinión de la ciudadanía y organizaciones más representativas potencialmente afectadas. Entre los trámites c</w:t>
      </w:r>
      <w:r>
        <w:rPr>
          <w:rFonts w:ascii="Arial" w:eastAsia="Times New Roman" w:hAnsi="Arial" w:cs="Arial"/>
          <w:iCs/>
          <w:sz w:val="22"/>
          <w:szCs w:val="22"/>
          <w:lang w:eastAsia="es-ES"/>
        </w:rPr>
        <w:t>omunes establecidos para la elaboración de los instrumentos de ordenación sometidos a evaluación ambiental estratégica ordinaria se encuentra la consulta previa que, según lo dispuesto en el artículo 15.2 del Reglamento de Planeamiento de Canarias, acordad</w:t>
      </w:r>
      <w:r>
        <w:rPr>
          <w:rFonts w:ascii="Arial" w:eastAsia="Times New Roman" w:hAnsi="Arial" w:cs="Arial"/>
          <w:iCs/>
          <w:sz w:val="22"/>
          <w:szCs w:val="22"/>
          <w:lang w:eastAsia="es-ES"/>
        </w:rPr>
        <w:t>a la iniciación:</w:t>
      </w:r>
    </w:p>
    <w:p w:rsidR="009727CE" w:rsidRDefault="009727CE">
      <w:pPr>
        <w:ind w:firstLine="720"/>
        <w:jc w:val="both"/>
        <w:rPr>
          <w:rFonts w:ascii="Arial" w:hAnsi="Arial" w:cs="Arial"/>
          <w:sz w:val="22"/>
          <w:szCs w:val="22"/>
        </w:rPr>
      </w:pPr>
    </w:p>
    <w:p w:rsidR="009727CE" w:rsidRDefault="009A0083">
      <w:pPr>
        <w:jc w:val="both"/>
      </w:pPr>
      <w:r>
        <w:rPr>
          <w:rFonts w:ascii="Arial" w:hAnsi="Arial" w:cs="Arial"/>
          <w:sz w:val="22"/>
          <w:szCs w:val="22"/>
        </w:rPr>
        <w:t xml:space="preserve">“(…) </w:t>
      </w:r>
      <w:r>
        <w:rPr>
          <w:rFonts w:ascii="Arial" w:hAnsi="Arial" w:cs="Arial"/>
          <w:i/>
          <w:sz w:val="22"/>
          <w:szCs w:val="22"/>
        </w:rPr>
        <w:t>se sustanciará una consulta pública, a través del portal web de la Administración promotora, por el plazo previsto para cada uno de los instrumentos de ordenación, en la que se recabará la opinión de la ciudadanía y de las organizaci</w:t>
      </w:r>
      <w:r>
        <w:rPr>
          <w:rFonts w:ascii="Arial" w:hAnsi="Arial" w:cs="Arial"/>
          <w:i/>
          <w:sz w:val="22"/>
          <w:szCs w:val="22"/>
        </w:rPr>
        <w:t>ones más representativas potencialmente afectadas, acerca de los problemas que se pretenden solucionar, la necesidad y oportunidad de la regulación, los objetivos que se persiguen y las posibles soluciones alternativas.”</w:t>
      </w:r>
    </w:p>
    <w:p w:rsidR="009727CE" w:rsidRDefault="009727CE">
      <w:pPr>
        <w:ind w:firstLine="720"/>
        <w:jc w:val="both"/>
        <w:rPr>
          <w:rFonts w:ascii="Arial" w:hAnsi="Arial" w:cs="Arial"/>
          <w:i/>
          <w:sz w:val="22"/>
          <w:szCs w:val="22"/>
        </w:rPr>
      </w:pPr>
    </w:p>
    <w:p w:rsidR="009727CE" w:rsidRDefault="009A0083">
      <w:pPr>
        <w:jc w:val="both"/>
      </w:pPr>
      <w:r>
        <w:rPr>
          <w:rFonts w:ascii="Arial" w:eastAsia="Times New Roman" w:hAnsi="Arial" w:cs="Arial"/>
          <w:b/>
          <w:iCs/>
          <w:sz w:val="22"/>
          <w:szCs w:val="22"/>
          <w:lang w:eastAsia="es-ES"/>
        </w:rPr>
        <w:t>SÉPTIMA. -</w:t>
      </w:r>
      <w:r>
        <w:rPr>
          <w:rFonts w:ascii="Arial" w:eastAsia="Times New Roman" w:hAnsi="Arial" w:cs="Arial"/>
          <w:iCs/>
          <w:sz w:val="22"/>
          <w:szCs w:val="22"/>
          <w:lang w:eastAsia="es-ES"/>
        </w:rPr>
        <w:t xml:space="preserve"> Se establece, de acuerd</w:t>
      </w:r>
      <w:r>
        <w:rPr>
          <w:rFonts w:ascii="Arial" w:eastAsia="Times New Roman" w:hAnsi="Arial" w:cs="Arial"/>
          <w:iCs/>
          <w:sz w:val="22"/>
          <w:szCs w:val="22"/>
          <w:lang w:eastAsia="es-ES"/>
        </w:rPr>
        <w:t>o con la letra d) del art. 14.1 del RPC, el cronograma estimado para la tramitación que se anexa al presente informe propuesta.</w:t>
      </w:r>
    </w:p>
    <w:p w:rsidR="009727CE" w:rsidRDefault="009727CE">
      <w:pPr>
        <w:jc w:val="both"/>
        <w:rPr>
          <w:rFonts w:ascii="Arial" w:hAnsi="Arial" w:cs="Arial"/>
          <w:sz w:val="22"/>
          <w:szCs w:val="22"/>
        </w:rPr>
      </w:pPr>
    </w:p>
    <w:p w:rsidR="009727CE" w:rsidRDefault="009727CE">
      <w:pPr>
        <w:jc w:val="both"/>
        <w:rPr>
          <w:rFonts w:ascii="Arial" w:hAnsi="Arial" w:cs="Arial"/>
          <w:sz w:val="22"/>
          <w:szCs w:val="22"/>
        </w:rPr>
      </w:pPr>
    </w:p>
    <w:p w:rsidR="009727CE" w:rsidRDefault="009A0083">
      <w:pPr>
        <w:pStyle w:val="NormalWeb"/>
        <w:jc w:val="both"/>
        <w:rPr>
          <w:rFonts w:ascii="Arial" w:hAnsi="Arial" w:cs="Arial"/>
          <w:iCs/>
          <w:sz w:val="22"/>
          <w:szCs w:val="22"/>
        </w:rPr>
      </w:pPr>
      <w:r>
        <w:rPr>
          <w:rFonts w:ascii="Arial" w:hAnsi="Arial" w:cs="Arial"/>
          <w:iCs/>
          <w:sz w:val="22"/>
          <w:szCs w:val="22"/>
        </w:rPr>
        <w:t>Por todo ello se propone al Excmo. Ayuntamiento Pleno para que ACUERDE:</w:t>
      </w:r>
    </w:p>
    <w:p w:rsidR="009727CE" w:rsidRDefault="009727CE">
      <w:pPr>
        <w:pStyle w:val="NormalWeb"/>
        <w:jc w:val="center"/>
        <w:rPr>
          <w:rFonts w:ascii="Arial" w:hAnsi="Arial" w:cs="Arial"/>
          <w:b/>
          <w:iCs/>
          <w:sz w:val="22"/>
          <w:szCs w:val="22"/>
        </w:rPr>
      </w:pPr>
    </w:p>
    <w:p w:rsidR="009727CE" w:rsidRDefault="009A0083">
      <w:pPr>
        <w:pStyle w:val="NormalWeb"/>
        <w:jc w:val="center"/>
        <w:rPr>
          <w:rFonts w:ascii="Arial" w:hAnsi="Arial" w:cs="Arial"/>
          <w:b/>
          <w:iCs/>
          <w:sz w:val="22"/>
          <w:szCs w:val="22"/>
        </w:rPr>
      </w:pPr>
      <w:r>
        <w:rPr>
          <w:rFonts w:ascii="Arial" w:hAnsi="Arial" w:cs="Arial"/>
          <w:b/>
          <w:iCs/>
          <w:sz w:val="22"/>
          <w:szCs w:val="22"/>
        </w:rPr>
        <w:t>PROPUESTA DE RESOLUCIÓN</w:t>
      </w:r>
    </w:p>
    <w:p w:rsidR="009727CE" w:rsidRDefault="009A0083">
      <w:pPr>
        <w:pStyle w:val="NormalWeb"/>
      </w:pPr>
      <w:r>
        <w:rPr>
          <w:rFonts w:ascii="Arial" w:hAnsi="Arial" w:cs="Arial"/>
          <w:b/>
          <w:bCs/>
          <w:sz w:val="22"/>
          <w:szCs w:val="22"/>
        </w:rPr>
        <w:t>PRIMERO. -</w:t>
      </w:r>
      <w:r>
        <w:rPr>
          <w:rFonts w:ascii="Arial" w:hAnsi="Arial" w:cs="Arial"/>
          <w:sz w:val="22"/>
          <w:szCs w:val="22"/>
        </w:rPr>
        <w:t xml:space="preserve"> Acordar la iniciac</w:t>
      </w:r>
      <w:r>
        <w:rPr>
          <w:rFonts w:ascii="Arial" w:hAnsi="Arial" w:cs="Arial"/>
          <w:sz w:val="22"/>
          <w:szCs w:val="22"/>
        </w:rPr>
        <w:t>ión del procedimiento de tramitación del Plan Especial de Ordenación del Parque Periurbano de La Vera de Igueste.</w:t>
      </w:r>
    </w:p>
    <w:p w:rsidR="009727CE" w:rsidRDefault="009A0083">
      <w:pPr>
        <w:jc w:val="both"/>
      </w:pPr>
      <w:r>
        <w:rPr>
          <w:rFonts w:ascii="Arial" w:hAnsi="Arial" w:cs="Arial"/>
          <w:b/>
          <w:bCs/>
          <w:sz w:val="22"/>
          <w:szCs w:val="22"/>
        </w:rPr>
        <w:lastRenderedPageBreak/>
        <w:t>SEGUNDO. -</w:t>
      </w:r>
      <w:r>
        <w:rPr>
          <w:rFonts w:ascii="Arial" w:hAnsi="Arial" w:cs="Arial"/>
          <w:sz w:val="22"/>
          <w:szCs w:val="22"/>
        </w:rPr>
        <w:t xml:space="preserve"> </w:t>
      </w:r>
      <w:r>
        <w:rPr>
          <w:rFonts w:ascii="Arial" w:eastAsia="Times New Roman" w:hAnsi="Arial" w:cs="Arial"/>
          <w:sz w:val="22"/>
          <w:szCs w:val="22"/>
        </w:rPr>
        <w:t xml:space="preserve">Declarar justificada la necesidad y oportunidad del inicio de los trámites para la redacción y aprobación del Plan Especial de </w:t>
      </w:r>
      <w:r>
        <w:rPr>
          <w:rFonts w:ascii="Arial" w:eastAsia="Times New Roman" w:hAnsi="Arial" w:cs="Arial"/>
          <w:sz w:val="22"/>
          <w:szCs w:val="22"/>
        </w:rPr>
        <w:t>Ordenación del Parque Periurbano de La Vera de Igueste en los términos expuestos en el cuerpo de la presente resolución</w:t>
      </w:r>
      <w:r>
        <w:rPr>
          <w:rFonts w:ascii="Arial" w:hAnsi="Arial" w:cs="Arial"/>
          <w:sz w:val="22"/>
          <w:szCs w:val="22"/>
        </w:rPr>
        <w:t xml:space="preserve">. </w:t>
      </w:r>
    </w:p>
    <w:p w:rsidR="009727CE" w:rsidRDefault="009A0083">
      <w:pPr>
        <w:pStyle w:val="NormalWeb"/>
        <w:jc w:val="both"/>
      </w:pPr>
      <w:r>
        <w:rPr>
          <w:rFonts w:ascii="Arial" w:hAnsi="Arial" w:cs="Arial"/>
          <w:b/>
          <w:bCs/>
          <w:sz w:val="22"/>
          <w:szCs w:val="22"/>
        </w:rPr>
        <w:t>TERCERO. -</w:t>
      </w:r>
      <w:r>
        <w:rPr>
          <w:rFonts w:ascii="Arial" w:hAnsi="Arial" w:cs="Arial"/>
          <w:sz w:val="22"/>
          <w:szCs w:val="22"/>
        </w:rPr>
        <w:t xml:space="preserve"> Designar como órgano promotor al Excmo. Ayuntamiento de Candelaria y como órgano ambiental al órgano ambiental de la Comuni</w:t>
      </w:r>
      <w:r>
        <w:rPr>
          <w:rFonts w:ascii="Arial" w:hAnsi="Arial" w:cs="Arial"/>
          <w:sz w:val="22"/>
          <w:szCs w:val="22"/>
        </w:rPr>
        <w:t>dad Autónoma de Canarias.</w:t>
      </w:r>
    </w:p>
    <w:p w:rsidR="009727CE" w:rsidRDefault="009A0083">
      <w:pPr>
        <w:jc w:val="both"/>
      </w:pPr>
      <w:r>
        <w:rPr>
          <w:rFonts w:ascii="Arial" w:hAnsi="Arial" w:cs="Arial"/>
          <w:b/>
          <w:bCs/>
          <w:sz w:val="22"/>
          <w:szCs w:val="22"/>
        </w:rPr>
        <w:t>CUARTO. -</w:t>
      </w:r>
      <w:r>
        <w:rPr>
          <w:rFonts w:ascii="Arial" w:hAnsi="Arial" w:cs="Arial"/>
          <w:sz w:val="22"/>
          <w:szCs w:val="22"/>
        </w:rPr>
        <w:t xml:space="preserve"> Designar como director/a responsable de la elaboración del </w:t>
      </w:r>
      <w:r>
        <w:rPr>
          <w:rFonts w:ascii="Arial" w:eastAsia="Times New Roman" w:hAnsi="Arial" w:cs="Arial"/>
          <w:sz w:val="22"/>
          <w:szCs w:val="22"/>
          <w:lang w:eastAsia="es-ES"/>
        </w:rPr>
        <w:t>Plan Especial de Ordenación del Parque Periurbano de La Vera de Igueste</w:t>
      </w:r>
      <w:r>
        <w:rPr>
          <w:rFonts w:ascii="Arial" w:hAnsi="Arial" w:cs="Arial"/>
          <w:sz w:val="22"/>
          <w:szCs w:val="22"/>
        </w:rPr>
        <w:t xml:space="preserve"> a la Arquitecta municipal Nayra Guzmán Hernández.</w:t>
      </w:r>
    </w:p>
    <w:p w:rsidR="009727CE" w:rsidRDefault="009A0083">
      <w:pPr>
        <w:pStyle w:val="NormalWeb"/>
        <w:jc w:val="both"/>
      </w:pPr>
      <w:r>
        <w:rPr>
          <w:rFonts w:ascii="Arial" w:hAnsi="Arial" w:cs="Arial"/>
          <w:b/>
          <w:bCs/>
          <w:sz w:val="22"/>
          <w:szCs w:val="22"/>
        </w:rPr>
        <w:t>QUINTO. -</w:t>
      </w:r>
      <w:r>
        <w:rPr>
          <w:rFonts w:ascii="Arial" w:hAnsi="Arial" w:cs="Arial"/>
          <w:sz w:val="22"/>
          <w:szCs w:val="22"/>
        </w:rPr>
        <w:t xml:space="preserve"> Establecer el cronograma esti</w:t>
      </w:r>
      <w:r>
        <w:rPr>
          <w:rFonts w:ascii="Arial" w:hAnsi="Arial" w:cs="Arial"/>
          <w:sz w:val="22"/>
          <w:szCs w:val="22"/>
        </w:rPr>
        <w:t>mado de tramitación que se anexa, sin perjuicio de las posibles modificaciones que se pudieran acordar justificadamente que deriven del desarrollo de los trabajos y de conformidad con el procedimiento establecido en la Ley 4/2017, de 13 de julio, del Suelo</w:t>
      </w:r>
      <w:r>
        <w:rPr>
          <w:rFonts w:ascii="Arial" w:hAnsi="Arial" w:cs="Arial"/>
          <w:sz w:val="22"/>
          <w:szCs w:val="22"/>
        </w:rPr>
        <w:t xml:space="preserve"> y de los Espacios Naturales Protegidos de Canarias y en el Reglamento de Planeamiento de Canarias, aprobado por Decreto 181/2018, de 26 de diciembre. </w:t>
      </w:r>
    </w:p>
    <w:p w:rsidR="009727CE" w:rsidRDefault="009A0083">
      <w:pPr>
        <w:jc w:val="both"/>
      </w:pPr>
      <w:r>
        <w:rPr>
          <w:rFonts w:ascii="Arial" w:hAnsi="Arial" w:cs="Arial"/>
          <w:b/>
          <w:bCs/>
          <w:sz w:val="22"/>
          <w:szCs w:val="22"/>
        </w:rPr>
        <w:t>SEXTO.-</w:t>
      </w:r>
      <w:r>
        <w:rPr>
          <w:rFonts w:ascii="Arial" w:hAnsi="Arial" w:cs="Arial"/>
          <w:sz w:val="22"/>
          <w:szCs w:val="22"/>
        </w:rPr>
        <w:t xml:space="preserve"> Someter a consulta pública por plazo de un (1) mes a través del portal web del Ayuntamiento de C</w:t>
      </w:r>
      <w:r>
        <w:rPr>
          <w:rFonts w:ascii="Arial" w:hAnsi="Arial" w:cs="Arial"/>
          <w:sz w:val="22"/>
          <w:szCs w:val="22"/>
        </w:rPr>
        <w:t xml:space="preserve">andelaria </w:t>
      </w:r>
      <w:hyperlink r:id="rId18" w:history="1">
        <w:r>
          <w:rPr>
            <w:rStyle w:val="Hipervnculo"/>
            <w:rFonts w:ascii="Arial" w:hAnsi="Arial" w:cs="Arial"/>
            <w:sz w:val="22"/>
            <w:szCs w:val="22"/>
          </w:rPr>
          <w:t>https://www.candelar</w:t>
        </w:r>
        <w:bookmarkStart w:id="6" w:name="_Hlt140492182"/>
        <w:bookmarkStart w:id="7" w:name="_Hlt140492183"/>
        <w:r>
          <w:rPr>
            <w:rStyle w:val="Hipervnculo"/>
            <w:rFonts w:ascii="Arial" w:hAnsi="Arial" w:cs="Arial"/>
            <w:sz w:val="22"/>
            <w:szCs w:val="22"/>
          </w:rPr>
          <w:t>i</w:t>
        </w:r>
        <w:bookmarkEnd w:id="6"/>
        <w:bookmarkEnd w:id="7"/>
        <w:r>
          <w:rPr>
            <w:rStyle w:val="Hipervnculo"/>
            <w:rFonts w:ascii="Arial" w:hAnsi="Arial" w:cs="Arial"/>
            <w:sz w:val="22"/>
            <w:szCs w:val="22"/>
          </w:rPr>
          <w:t>a.es/</w:t>
        </w:r>
      </w:hyperlink>
      <w:r>
        <w:rPr>
          <w:rFonts w:ascii="Arial" w:hAnsi="Arial" w:cs="Arial"/>
          <w:sz w:val="22"/>
          <w:szCs w:val="22"/>
        </w:rPr>
        <w:t xml:space="preserve"> para recabar la opinión de los sujetos y de las organizaciones interesadas y/o potencialmente afectadas por el futuro </w:t>
      </w:r>
      <w:r>
        <w:rPr>
          <w:rFonts w:ascii="Arial" w:hAnsi="Arial" w:cs="Arial"/>
          <w:sz w:val="22"/>
          <w:szCs w:val="22"/>
          <w:lang w:eastAsia="es-ES"/>
        </w:rPr>
        <w:t>Plan Especial de Ordenación del Parque Periurbano de La V</w:t>
      </w:r>
      <w:r>
        <w:rPr>
          <w:rFonts w:ascii="Arial" w:hAnsi="Arial" w:cs="Arial"/>
          <w:sz w:val="22"/>
          <w:szCs w:val="22"/>
          <w:lang w:eastAsia="es-ES"/>
        </w:rPr>
        <w:t>era de Igueste</w:t>
      </w:r>
      <w:r>
        <w:rPr>
          <w:rFonts w:ascii="Arial" w:hAnsi="Arial" w:cs="Arial"/>
          <w:sz w:val="22"/>
          <w:szCs w:val="22"/>
        </w:rPr>
        <w:t>, de conformidad con el artículo 15 del Reglamento de Planeamiento de Canarias</w:t>
      </w:r>
    </w:p>
    <w:p w:rsidR="009727CE" w:rsidRDefault="009727CE">
      <w:pPr>
        <w:jc w:val="both"/>
        <w:rPr>
          <w:rFonts w:ascii="Arial" w:hAnsi="Arial" w:cs="Arial"/>
          <w:sz w:val="22"/>
          <w:szCs w:val="22"/>
        </w:rPr>
      </w:pPr>
    </w:p>
    <w:p w:rsidR="009727CE" w:rsidRDefault="009A0083">
      <w:pPr>
        <w:spacing w:after="544"/>
        <w:ind w:left="-5"/>
        <w:rPr>
          <w:rFonts w:ascii="Arial" w:hAnsi="Arial" w:cs="Arial"/>
          <w:sz w:val="22"/>
          <w:szCs w:val="22"/>
        </w:rPr>
      </w:pPr>
      <w:r>
        <w:rPr>
          <w:rFonts w:ascii="Arial" w:hAnsi="Arial" w:cs="Arial"/>
          <w:sz w:val="22"/>
          <w:szCs w:val="22"/>
        </w:rPr>
        <w:t>Y para que así conste y surta sus efectos expido la presente.</w:t>
      </w: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A0083">
      <w:pPr>
        <w:spacing w:after="28"/>
        <w:ind w:left="-708"/>
        <w:rPr>
          <w:rFonts w:ascii="Arial" w:hAnsi="Arial" w:cs="Arial"/>
          <w:sz w:val="22"/>
          <w:szCs w:val="22"/>
        </w:rPr>
      </w:pPr>
      <w:r>
        <w:rPr>
          <w:rFonts w:ascii="Arial" w:hAnsi="Arial" w:cs="Arial"/>
          <w:sz w:val="22"/>
          <w:szCs w:val="22"/>
        </w:rPr>
        <w:t>CRONOGRAMA ESTIMADO DE TRAMITACIÓN</w:t>
      </w:r>
    </w:p>
    <w:tbl>
      <w:tblPr>
        <w:tblW w:w="10108" w:type="dxa"/>
        <w:tblInd w:w="-744" w:type="dxa"/>
        <w:tblCellMar>
          <w:left w:w="10" w:type="dxa"/>
          <w:right w:w="10" w:type="dxa"/>
        </w:tblCellMar>
        <w:tblLook w:val="0000" w:firstRow="0" w:lastRow="0" w:firstColumn="0" w:lastColumn="0" w:noHBand="0" w:noVBand="0"/>
      </w:tblPr>
      <w:tblGrid>
        <w:gridCol w:w="2979"/>
        <w:gridCol w:w="4470"/>
        <w:gridCol w:w="2659"/>
      </w:tblGrid>
      <w:tr w:rsidR="009727CE">
        <w:tblPrEx>
          <w:tblCellMar>
            <w:top w:w="0" w:type="dxa"/>
            <w:bottom w:w="0" w:type="dxa"/>
          </w:tblCellMar>
        </w:tblPrEx>
        <w:trPr>
          <w:trHeight w:val="262"/>
        </w:trPr>
        <w:tc>
          <w:tcPr>
            <w:tcW w:w="2979" w:type="dxa"/>
            <w:shd w:val="clear" w:color="auto" w:fill="BFBFBF"/>
            <w:tcMar>
              <w:top w:w="31" w:type="dxa"/>
              <w:left w:w="115" w:type="dxa"/>
              <w:bottom w:w="0" w:type="dxa"/>
              <w:right w:w="115" w:type="dxa"/>
            </w:tcMar>
          </w:tcPr>
          <w:p w:rsidR="009727CE" w:rsidRDefault="009A0083">
            <w:pPr>
              <w:spacing w:line="249" w:lineRule="auto"/>
              <w:ind w:left="6"/>
              <w:jc w:val="center"/>
            </w:pPr>
            <w:r>
              <w:rPr>
                <w:rFonts w:ascii="Arial" w:eastAsia="Calibri" w:hAnsi="Arial" w:cs="Arial"/>
                <w:sz w:val="22"/>
                <w:szCs w:val="22"/>
              </w:rPr>
              <w:t>2023</w:t>
            </w:r>
          </w:p>
        </w:tc>
        <w:tc>
          <w:tcPr>
            <w:tcW w:w="4470" w:type="dxa"/>
            <w:shd w:val="clear" w:color="auto" w:fill="7F7F7F"/>
            <w:tcMar>
              <w:top w:w="31" w:type="dxa"/>
              <w:left w:w="115" w:type="dxa"/>
              <w:bottom w:w="0" w:type="dxa"/>
              <w:right w:w="115" w:type="dxa"/>
            </w:tcMar>
          </w:tcPr>
          <w:p w:rsidR="009727CE" w:rsidRDefault="009A0083">
            <w:pPr>
              <w:spacing w:line="249" w:lineRule="auto"/>
              <w:ind w:left="5"/>
              <w:jc w:val="center"/>
            </w:pPr>
            <w:r>
              <w:rPr>
                <w:rFonts w:ascii="Arial" w:eastAsia="Calibri" w:hAnsi="Arial" w:cs="Arial"/>
                <w:sz w:val="22"/>
                <w:szCs w:val="22"/>
              </w:rPr>
              <w:t>2024</w:t>
            </w:r>
          </w:p>
        </w:tc>
        <w:tc>
          <w:tcPr>
            <w:tcW w:w="2659" w:type="dxa"/>
            <w:shd w:val="clear" w:color="auto" w:fill="D8D8D8"/>
            <w:tcMar>
              <w:top w:w="31" w:type="dxa"/>
              <w:left w:w="115" w:type="dxa"/>
              <w:bottom w:w="0" w:type="dxa"/>
              <w:right w:w="115" w:type="dxa"/>
            </w:tcMar>
          </w:tcPr>
          <w:p w:rsidR="009727CE" w:rsidRDefault="009A0083">
            <w:pPr>
              <w:spacing w:line="249" w:lineRule="auto"/>
              <w:ind w:left="6"/>
              <w:jc w:val="center"/>
            </w:pPr>
            <w:r>
              <w:rPr>
                <w:rFonts w:ascii="Arial" w:eastAsia="Calibri" w:hAnsi="Arial" w:cs="Arial"/>
                <w:sz w:val="22"/>
                <w:szCs w:val="22"/>
              </w:rPr>
              <w:t>2025</w:t>
            </w:r>
          </w:p>
        </w:tc>
      </w:tr>
    </w:tbl>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A0083">
      <w:pPr>
        <w:pStyle w:val="Textoindependiente"/>
        <w:jc w:val="both"/>
      </w:pPr>
      <w:r>
        <w:rPr>
          <w:rFonts w:cs="Arial"/>
          <w:noProof/>
          <w:szCs w:val="22"/>
          <w:lang w:eastAsia="es-ES"/>
        </w:rPr>
        <w:lastRenderedPageBreak/>
        <w:drawing>
          <wp:inline distT="0" distB="0" distL="0" distR="0">
            <wp:extent cx="5532120" cy="4739636"/>
            <wp:effectExtent l="0" t="0" r="0" b="3814"/>
            <wp:docPr id="17"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532120" cy="4739636"/>
                    </a:xfrm>
                    <a:prstGeom prst="rect">
                      <a:avLst/>
                    </a:prstGeom>
                    <a:noFill/>
                    <a:ln>
                      <a:noFill/>
                      <a:prstDash/>
                    </a:ln>
                  </pic:spPr>
                </pic:pic>
              </a:graphicData>
            </a:graphic>
          </wp:inline>
        </w:drawing>
      </w: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A0083">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lastRenderedPageBreak/>
        <w:t xml:space="preserve">     Consta en el expediente </w:t>
      </w:r>
      <w:r>
        <w:rPr>
          <w:rFonts w:ascii="Arial" w:eastAsia="Times New Roman" w:hAnsi="Arial" w:cs="Arial"/>
          <w:b/>
          <w:color w:val="000000"/>
          <w:sz w:val="22"/>
          <w:szCs w:val="22"/>
          <w:lang w:eastAsia="es-ES"/>
        </w:rPr>
        <w:t>propuesta de la Alcaldesa-Presidenta, de fecha 22 de noviembre de 2023, cuyo tenor literal es el siguiente:</w:t>
      </w:r>
    </w:p>
    <w:p w:rsidR="009727CE" w:rsidRDefault="009727CE">
      <w:pPr>
        <w:jc w:val="both"/>
        <w:rPr>
          <w:rFonts w:ascii="Arial" w:eastAsia="Times New Roman" w:hAnsi="Arial" w:cs="Arial"/>
          <w:b/>
          <w:color w:val="000000"/>
          <w:sz w:val="22"/>
          <w:szCs w:val="22"/>
          <w:lang w:eastAsia="es-ES"/>
        </w:rPr>
      </w:pPr>
    </w:p>
    <w:p w:rsidR="009727CE" w:rsidRDefault="009727CE">
      <w:pPr>
        <w:jc w:val="both"/>
        <w:rPr>
          <w:rFonts w:ascii="Arial" w:eastAsia="Times New Roman" w:hAnsi="Arial" w:cs="Arial"/>
          <w:b/>
          <w:color w:val="000000"/>
          <w:sz w:val="22"/>
          <w:szCs w:val="22"/>
          <w:lang w:eastAsia="es-ES"/>
        </w:rPr>
      </w:pPr>
    </w:p>
    <w:p w:rsidR="009727CE" w:rsidRDefault="009727CE">
      <w:pPr>
        <w:jc w:val="both"/>
        <w:rPr>
          <w:rFonts w:ascii="Arial" w:eastAsia="Times New Roman" w:hAnsi="Arial" w:cs="Arial"/>
          <w:b/>
          <w:color w:val="000000"/>
          <w:sz w:val="22"/>
          <w:szCs w:val="22"/>
          <w:lang w:eastAsia="es-ES"/>
        </w:rPr>
      </w:pPr>
    </w:p>
    <w:p w:rsidR="009727CE" w:rsidRDefault="009A0083">
      <w:pPr>
        <w:pStyle w:val="Textoindependiente"/>
        <w:jc w:val="center"/>
        <w:rPr>
          <w:rFonts w:cs="Arial"/>
          <w:b/>
          <w:szCs w:val="22"/>
        </w:rPr>
      </w:pPr>
      <w:r>
        <w:rPr>
          <w:rFonts w:cs="Arial"/>
          <w:b/>
          <w:szCs w:val="22"/>
        </w:rPr>
        <w:t>“PROPUESTA</w:t>
      </w:r>
    </w:p>
    <w:p w:rsidR="009727CE" w:rsidRDefault="009A0083">
      <w:pPr>
        <w:widowControl/>
        <w:suppressAutoHyphens w:val="0"/>
        <w:spacing w:line="360" w:lineRule="auto"/>
        <w:ind w:firstLine="708"/>
        <w:jc w:val="both"/>
        <w:rPr>
          <w:rFonts w:ascii="Arial" w:hAnsi="Arial" w:cs="Arial"/>
          <w:sz w:val="22"/>
          <w:szCs w:val="22"/>
        </w:rPr>
      </w:pPr>
      <w:r>
        <w:rPr>
          <w:rFonts w:ascii="Arial" w:hAnsi="Arial" w:cs="Arial"/>
          <w:sz w:val="22"/>
          <w:szCs w:val="22"/>
        </w:rPr>
        <w:t>Visto expediente nº 3111/2023, que se tramita en esta Corporación, en relación con la tramitación del Plan Especial de Ordenación Parq</w:t>
      </w:r>
      <w:r>
        <w:rPr>
          <w:rFonts w:ascii="Arial" w:hAnsi="Arial" w:cs="Arial"/>
          <w:sz w:val="22"/>
          <w:szCs w:val="22"/>
        </w:rPr>
        <w:t>ue Periurbano La Vera de Igueste T.M. de Candelaria y visto el informe jurídico de fecha 16/11/2023, debidamente conformado por el Secretario General Octavio Manuel Fernández Hernández. que transcrito literalmente dice:</w:t>
      </w:r>
    </w:p>
    <w:p w:rsidR="009727CE" w:rsidRDefault="009727CE">
      <w:pPr>
        <w:widowControl/>
        <w:suppressAutoHyphens w:val="0"/>
        <w:spacing w:line="360" w:lineRule="auto"/>
        <w:ind w:firstLine="708"/>
        <w:jc w:val="both"/>
        <w:rPr>
          <w:rFonts w:ascii="Arial" w:hAnsi="Arial" w:cs="Arial"/>
          <w:sz w:val="22"/>
          <w:szCs w:val="22"/>
        </w:rPr>
      </w:pPr>
    </w:p>
    <w:p w:rsidR="009727CE" w:rsidRDefault="009727CE">
      <w:pPr>
        <w:widowControl/>
        <w:suppressAutoHyphens w:val="0"/>
        <w:spacing w:line="360" w:lineRule="auto"/>
        <w:ind w:firstLine="708"/>
        <w:jc w:val="both"/>
        <w:rPr>
          <w:rFonts w:ascii="Arial" w:hAnsi="Arial" w:cs="Arial"/>
          <w:sz w:val="22"/>
          <w:szCs w:val="22"/>
        </w:rPr>
      </w:pPr>
    </w:p>
    <w:p w:rsidR="009727CE" w:rsidRDefault="009A0083">
      <w:pPr>
        <w:pStyle w:val="Textoindependiente"/>
        <w:jc w:val="center"/>
      </w:pPr>
      <w:r>
        <w:rPr>
          <w:rFonts w:cs="Arial"/>
          <w:szCs w:val="22"/>
        </w:rPr>
        <w:t xml:space="preserve"> “… </w:t>
      </w:r>
      <w:r>
        <w:rPr>
          <w:rFonts w:cs="Arial"/>
          <w:b/>
          <w:szCs w:val="22"/>
        </w:rPr>
        <w:t>INFORME JURÍDICO</w:t>
      </w:r>
    </w:p>
    <w:p w:rsidR="009727CE" w:rsidRDefault="009A0083">
      <w:pPr>
        <w:spacing w:after="120"/>
        <w:jc w:val="center"/>
        <w:rPr>
          <w:rFonts w:ascii="Arial" w:hAnsi="Arial" w:cs="Arial"/>
          <w:b/>
          <w:sz w:val="22"/>
          <w:szCs w:val="22"/>
        </w:rPr>
      </w:pPr>
      <w:r>
        <w:rPr>
          <w:rFonts w:ascii="Arial" w:hAnsi="Arial" w:cs="Arial"/>
          <w:b/>
          <w:sz w:val="22"/>
          <w:szCs w:val="22"/>
        </w:rPr>
        <w:t>             </w:t>
      </w:r>
      <w:r>
        <w:rPr>
          <w:rFonts w:ascii="Arial" w:hAnsi="Arial" w:cs="Arial"/>
          <w:b/>
          <w:sz w:val="22"/>
          <w:szCs w:val="22"/>
        </w:rPr>
        <w:t xml:space="preserve">            </w:t>
      </w:r>
    </w:p>
    <w:p w:rsidR="009727CE" w:rsidRDefault="009A0083">
      <w:pPr>
        <w:spacing w:after="120"/>
        <w:jc w:val="both"/>
        <w:rPr>
          <w:rFonts w:ascii="Arial" w:hAnsi="Arial" w:cs="Arial"/>
          <w:b/>
          <w:sz w:val="22"/>
          <w:szCs w:val="22"/>
        </w:rPr>
      </w:pPr>
      <w:r>
        <w:rPr>
          <w:rFonts w:ascii="Arial" w:hAnsi="Arial" w:cs="Arial"/>
          <w:b/>
          <w:sz w:val="22"/>
          <w:szCs w:val="22"/>
        </w:rPr>
        <w:t>La técnico de Administración General Olga Fernández Méndez Bencomo, en el expediente anteriormente reseñado, emite el siguiente informe:</w:t>
      </w:r>
    </w:p>
    <w:p w:rsidR="009727CE" w:rsidRDefault="009727CE">
      <w:pPr>
        <w:tabs>
          <w:tab w:val="right" w:pos="9540"/>
        </w:tabs>
        <w:suppressAutoHyphens w:val="0"/>
        <w:ind w:firstLine="708"/>
        <w:jc w:val="center"/>
        <w:rPr>
          <w:rFonts w:ascii="Arial" w:eastAsia="Times New Roman" w:hAnsi="Arial" w:cs="Arial"/>
          <w:b/>
          <w:sz w:val="22"/>
          <w:szCs w:val="22"/>
          <w:lang w:val="es-ES_tradnl" w:eastAsia="es-ES"/>
        </w:rPr>
      </w:pPr>
    </w:p>
    <w:p w:rsidR="009727CE" w:rsidRDefault="009A0083">
      <w:pPr>
        <w:tabs>
          <w:tab w:val="right" w:pos="9540"/>
        </w:tabs>
        <w:suppressAutoHyphens w:val="0"/>
        <w:ind w:firstLine="708"/>
        <w:jc w:val="center"/>
      </w:pPr>
      <w:r>
        <w:rPr>
          <w:rFonts w:ascii="Arial" w:hAnsi="Arial" w:cs="Arial"/>
          <w:sz w:val="22"/>
          <w:szCs w:val="22"/>
        </w:rPr>
        <w:t> </w:t>
      </w:r>
      <w:r>
        <w:rPr>
          <w:rFonts w:ascii="Arial" w:eastAsia="Times New Roman" w:hAnsi="Arial" w:cs="Arial"/>
          <w:b/>
          <w:sz w:val="22"/>
          <w:szCs w:val="22"/>
          <w:lang w:val="es-ES_tradnl" w:eastAsia="es-ES"/>
        </w:rPr>
        <w:t>ANTECEDENTES</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 xml:space="preserve">Visto el expediente número 3111/2023 que se tramita en esta Corporación en relación a la </w:t>
      </w:r>
      <w:r>
        <w:rPr>
          <w:rFonts w:ascii="Arial" w:eastAsia="Times New Roman" w:hAnsi="Arial" w:cs="Arial"/>
          <w:iCs/>
          <w:sz w:val="22"/>
          <w:szCs w:val="22"/>
          <w:lang w:eastAsia="es-ES"/>
        </w:rPr>
        <w:t>aprobación del Plan Especial de Ordenación del Parque Periurbano de La Vera de Igueste, y teniendo en cuenta que:</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t>PRIMERO. -</w:t>
      </w:r>
      <w:r>
        <w:rPr>
          <w:rFonts w:ascii="Arial" w:eastAsia="Times New Roman" w:hAnsi="Arial" w:cs="Arial"/>
          <w:iCs/>
          <w:sz w:val="22"/>
          <w:szCs w:val="22"/>
          <w:lang w:eastAsia="es-ES"/>
        </w:rPr>
        <w:t xml:space="preserve"> El Plan General de Ordenación vigente en Candelaria, aprobado definitivamente el 10 de noviembre de 2006 y publicado el 10 de mayo</w:t>
      </w:r>
      <w:r>
        <w:rPr>
          <w:rFonts w:ascii="Arial" w:eastAsia="Times New Roman" w:hAnsi="Arial" w:cs="Arial"/>
          <w:iCs/>
          <w:sz w:val="22"/>
          <w:szCs w:val="22"/>
          <w:lang w:eastAsia="es-ES"/>
        </w:rPr>
        <w:t xml:space="preserve"> de 2007 en el BOC nº 92 y el 17 de mayo de 2007 en el BOP nº 71 (en adelante, PGO) delimita un área de 62.940 m² en la zona de Vera de Igueste, bajo el Camino de Candelaria, cuya ordenación pormenorizada queda remitida a un Plan Especial. El suelo se clas</w:t>
      </w:r>
      <w:r>
        <w:rPr>
          <w:rFonts w:ascii="Arial" w:eastAsia="Times New Roman" w:hAnsi="Arial" w:cs="Arial"/>
          <w:iCs/>
          <w:sz w:val="22"/>
          <w:szCs w:val="22"/>
          <w:lang w:eastAsia="es-ES"/>
        </w:rPr>
        <w:t>ifica en su integridad como Suelo Rústico, con categoría de SR de Protección Ambiental y subcategoría de Protección Paisajística. Su calificación es de Parque Periurbano y uso característico Zona Verde con Dotaciones, con usos complementarios centro de int</w:t>
      </w:r>
      <w:r>
        <w:rPr>
          <w:rFonts w:ascii="Arial" w:eastAsia="Times New Roman" w:hAnsi="Arial" w:cs="Arial"/>
          <w:iCs/>
          <w:sz w:val="22"/>
          <w:szCs w:val="22"/>
          <w:lang w:eastAsia="es-ES"/>
        </w:rPr>
        <w:t xml:space="preserve">erpretación, deportes al aire libre, pequeño restaurante y usos de servicio. </w:t>
      </w: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Tal y como se recoge en la Ficha correspondiente del Plan General de Ordenación, se trata de un plan especial de iniciativa pública en su desarrollo y ejecución, con un plazo pre</w:t>
      </w:r>
      <w:r>
        <w:rPr>
          <w:rFonts w:ascii="Arial" w:eastAsia="Times New Roman" w:hAnsi="Arial" w:cs="Arial"/>
          <w:iCs/>
          <w:sz w:val="22"/>
          <w:szCs w:val="22"/>
          <w:lang w:eastAsia="es-ES"/>
        </w:rPr>
        <w:t>visto para su elaboración y aprobación de 5 años, y de 15 años para su completa ejecución.</w:t>
      </w:r>
    </w:p>
    <w:p w:rsidR="009727CE" w:rsidRDefault="009727CE">
      <w:pPr>
        <w:pageBreakBefore/>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pPr>
      <w:r>
        <w:rPr>
          <w:rFonts w:ascii="Arial" w:hAnsi="Arial" w:cs="Arial"/>
          <w:noProof/>
          <w:sz w:val="22"/>
          <w:szCs w:val="22"/>
          <w:lang w:eastAsia="es-ES" w:bidi="ar-SA"/>
        </w:rPr>
        <w:drawing>
          <wp:anchor distT="0" distB="0" distL="114300" distR="114300" simplePos="0" relativeHeight="251662336" behindDoc="0" locked="0" layoutInCell="1" allowOverlap="1">
            <wp:simplePos x="0" y="0"/>
            <wp:positionH relativeFrom="column">
              <wp:posOffset>386718</wp:posOffset>
            </wp:positionH>
            <wp:positionV relativeFrom="paragraph">
              <wp:posOffset>91440</wp:posOffset>
            </wp:positionV>
            <wp:extent cx="4962521" cy="2461263"/>
            <wp:effectExtent l="0" t="0" r="0" b="0"/>
            <wp:wrapNone/>
            <wp:docPr id="18" name="Imagen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4110" t="3166" b="3430"/>
                    <a:stretch>
                      <a:fillRect/>
                    </a:stretch>
                  </pic:blipFill>
                  <pic:spPr>
                    <a:xfrm>
                      <a:off x="0" y="0"/>
                      <a:ext cx="4962521" cy="2461263"/>
                    </a:xfrm>
                    <a:prstGeom prst="rect">
                      <a:avLst/>
                    </a:prstGeom>
                    <a:noFill/>
                    <a:ln>
                      <a:noFill/>
                      <a:prstDash/>
                    </a:ln>
                  </pic:spPr>
                </pic:pic>
              </a:graphicData>
            </a:graphic>
          </wp:anchor>
        </w:drawing>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rPr>
          <w:rFonts w:ascii="Arial" w:hAnsi="Arial" w:cs="Arial"/>
          <w:sz w:val="22"/>
          <w:szCs w:val="22"/>
          <w:lang w:eastAsia="es-ES"/>
        </w:rPr>
      </w:pPr>
    </w:p>
    <w:p w:rsidR="009727CE" w:rsidRDefault="009727CE">
      <w:pPr>
        <w:widowControl/>
        <w:suppressAutoHyphens w:val="0"/>
        <w:spacing w:before="100" w:after="100"/>
        <w:jc w:val="right"/>
        <w:rPr>
          <w:rFonts w:ascii="Arial" w:hAnsi="Arial" w:cs="Arial"/>
          <w:i/>
          <w:sz w:val="22"/>
          <w:szCs w:val="22"/>
          <w:lang w:eastAsia="es-ES"/>
        </w:rPr>
      </w:pPr>
    </w:p>
    <w:p w:rsidR="009727CE" w:rsidRDefault="009727CE">
      <w:pPr>
        <w:widowControl/>
        <w:suppressAutoHyphens w:val="0"/>
        <w:spacing w:before="100" w:after="100"/>
        <w:jc w:val="right"/>
        <w:rPr>
          <w:rFonts w:ascii="Arial" w:hAnsi="Arial" w:cs="Arial"/>
          <w:i/>
          <w:sz w:val="22"/>
          <w:szCs w:val="22"/>
          <w:lang w:eastAsia="es-ES"/>
        </w:rPr>
      </w:pPr>
    </w:p>
    <w:p w:rsidR="009727CE" w:rsidRDefault="009A0083">
      <w:pPr>
        <w:widowControl/>
        <w:suppressAutoHyphens w:val="0"/>
        <w:spacing w:before="100" w:after="100"/>
        <w:jc w:val="right"/>
        <w:rPr>
          <w:rFonts w:ascii="Arial" w:hAnsi="Arial" w:cs="Arial"/>
          <w:i/>
          <w:sz w:val="22"/>
          <w:szCs w:val="22"/>
          <w:lang w:eastAsia="es-ES"/>
        </w:rPr>
      </w:pPr>
      <w:r>
        <w:rPr>
          <w:rFonts w:ascii="Arial" w:hAnsi="Arial" w:cs="Arial"/>
          <w:i/>
          <w:sz w:val="22"/>
          <w:szCs w:val="22"/>
          <w:lang w:eastAsia="es-ES"/>
        </w:rPr>
        <w:t xml:space="preserve">Ámbito del Plan Especial de Ordenación Parque Periurbano La Vera de Igueste_PGO Candelaria </w:t>
      </w:r>
    </w:p>
    <w:p w:rsidR="009727CE" w:rsidRDefault="009A0083">
      <w:pPr>
        <w:widowControl/>
        <w:suppressAutoHyphens w:val="0"/>
        <w:autoSpaceDE w:val="0"/>
        <w:jc w:val="both"/>
      </w:pPr>
      <w:r>
        <w:rPr>
          <w:rFonts w:ascii="Arial" w:eastAsia="Times New Roman" w:hAnsi="Arial" w:cs="Arial"/>
          <w:b/>
          <w:iCs/>
          <w:sz w:val="22"/>
          <w:szCs w:val="22"/>
          <w:lang w:eastAsia="es-ES"/>
        </w:rPr>
        <w:t>SEGUNDO. -</w:t>
      </w:r>
      <w:r>
        <w:rPr>
          <w:rFonts w:ascii="Arial" w:eastAsia="Times New Roman" w:hAnsi="Arial" w:cs="Arial"/>
          <w:iCs/>
          <w:sz w:val="22"/>
          <w:szCs w:val="22"/>
          <w:lang w:eastAsia="es-ES"/>
        </w:rPr>
        <w:t xml:space="preserve"> El Ayuntamiento de Candelaria plantea, confor</w:t>
      </w:r>
      <w:r>
        <w:rPr>
          <w:rFonts w:ascii="Arial" w:eastAsia="Times New Roman" w:hAnsi="Arial" w:cs="Arial"/>
          <w:iCs/>
          <w:sz w:val="22"/>
          <w:szCs w:val="22"/>
          <w:lang w:eastAsia="es-ES"/>
        </w:rPr>
        <w:t>me a lo anterior, la iniciativa para la elaboración del Plan Especial de Ordenación del Parque Periurbano de La Vera de Igueste, cuya redacción ha sido encargada a la entidad “Gestión y Planeamiento Territorial y Medioambiental, SA (GESPLAN)”, adscrita a l</w:t>
      </w:r>
      <w:r>
        <w:rPr>
          <w:rFonts w:ascii="Arial" w:eastAsia="Times New Roman" w:hAnsi="Arial" w:cs="Arial"/>
          <w:iCs/>
          <w:sz w:val="22"/>
          <w:szCs w:val="22"/>
          <w:lang w:eastAsia="es-ES"/>
        </w:rPr>
        <w:t xml:space="preserve">a Consejería de Transición Ecológica, Lucha contra el Cambio Climático y Planificación Territorial del Gobierno de Canarias, mediante acuerdo plenario de fecha 30 de marzo de 2023. </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TERCERO. - Con fecha 15 de mayo de 2023 se procede a la formalización del</w:t>
      </w:r>
      <w:r>
        <w:rPr>
          <w:rFonts w:ascii="Arial" w:eastAsia="Times New Roman" w:hAnsi="Arial" w:cs="Arial"/>
          <w:iCs/>
          <w:sz w:val="22"/>
          <w:szCs w:val="22"/>
          <w:lang w:eastAsia="es-ES"/>
        </w:rPr>
        <w:t xml:space="preserve"> citado encargo a Medio Propio del Ayuntamiento de Candelaria a la entidad Gesplan, para la redacción del Plan Especial del Parque Periurbano de la Vera de Igueste, T.M. de Candelaria. La Cláusula Tercera recogida en el documento de Formalización del encar</w:t>
      </w:r>
      <w:r>
        <w:rPr>
          <w:rFonts w:ascii="Arial" w:eastAsia="Times New Roman" w:hAnsi="Arial" w:cs="Arial"/>
          <w:iCs/>
          <w:sz w:val="22"/>
          <w:szCs w:val="22"/>
          <w:lang w:eastAsia="es-ES"/>
        </w:rPr>
        <w:t>go recoge el plazo de entrega de los trabajos será de DIEZ (10) MESES, a contar desde la recepción oficial por parte de Gesplan del presente documento de formalización del encargo, sin perjuicio de las posibles modificaciones que se pudieran acordar justif</w:t>
      </w:r>
      <w:r>
        <w:rPr>
          <w:rFonts w:ascii="Arial" w:eastAsia="Times New Roman" w:hAnsi="Arial" w:cs="Arial"/>
          <w:iCs/>
          <w:sz w:val="22"/>
          <w:szCs w:val="22"/>
          <w:lang w:eastAsia="es-ES"/>
        </w:rPr>
        <w:t>icadamente que deriven del desarrollo de los trabajos.</w:t>
      </w:r>
      <w:r>
        <w:rPr>
          <w:rFonts w:ascii="Arial" w:eastAsia="Times New Roman" w:hAnsi="Arial" w:cs="Arial"/>
          <w:iCs/>
          <w:sz w:val="22"/>
          <w:szCs w:val="22"/>
          <w:lang w:eastAsia="es-ES"/>
        </w:rPr>
        <w:br/>
      </w: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 xml:space="preserve">CUARTO. - Mediante acuerdo del pleno de 28 de septiembre de 2023, se autoriza a la entidad “Gestión y Planeamiento Territorial y Medioambiental, SA (GESPLAN)”, la ampliación del plazo de ejecución de </w:t>
      </w:r>
      <w:r>
        <w:rPr>
          <w:rFonts w:ascii="Arial" w:eastAsia="Times New Roman" w:hAnsi="Arial" w:cs="Arial"/>
          <w:iCs/>
          <w:sz w:val="22"/>
          <w:szCs w:val="22"/>
          <w:lang w:eastAsia="es-ES"/>
        </w:rPr>
        <w:t>los servicios encomendados consistentes en la redacción del proyecto Plan Especial Parque periurbano La Vera de Igueste, T.M. de Candelaria, en virtud del informe técnico elaborado por la Arquitecta municipal, que consta unido al expediente.</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 xml:space="preserve">QUINTO. -  </w:t>
      </w:r>
      <w:r>
        <w:rPr>
          <w:rFonts w:ascii="Arial" w:eastAsia="Times New Roman" w:hAnsi="Arial" w:cs="Arial"/>
          <w:iCs/>
          <w:sz w:val="22"/>
          <w:szCs w:val="22"/>
          <w:lang w:eastAsia="es-ES"/>
        </w:rPr>
        <w:t>Con fecha 16 de octubre de 2023 y registro 2023-E-RE-8265 la entidad “Gestión y Planeamiento Territorial y Medioambiental, S.A. (GESPLAN)” hace entrega de documentos de trabajo, no definitivos, relativos a la justificación de trabajos realizados hasta la f</w:t>
      </w:r>
      <w:r>
        <w:rPr>
          <w:rFonts w:ascii="Arial" w:eastAsia="Times New Roman" w:hAnsi="Arial" w:cs="Arial"/>
          <w:iCs/>
          <w:sz w:val="22"/>
          <w:szCs w:val="22"/>
          <w:lang w:eastAsia="es-ES"/>
        </w:rPr>
        <w:t xml:space="preserve">echa, correspondientes a la Fase I – Documento Borrador y Documento inicial estratégico del Plan Especial, vinculados al encargo del Plan Especial del parque Periurbano de la Vera de Igueste, T.M. de Candelaria. </w:t>
      </w: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t xml:space="preserve">SEXTO. - </w:t>
      </w:r>
      <w:r>
        <w:rPr>
          <w:rFonts w:ascii="Arial" w:eastAsia="Times New Roman" w:hAnsi="Arial" w:cs="Arial"/>
          <w:iCs/>
          <w:sz w:val="22"/>
          <w:szCs w:val="22"/>
          <w:lang w:eastAsia="es-ES"/>
        </w:rPr>
        <w:t>La iniciativa para la elaboración</w:t>
      </w:r>
      <w:r>
        <w:rPr>
          <w:rFonts w:ascii="Arial" w:eastAsia="Times New Roman" w:hAnsi="Arial" w:cs="Arial"/>
          <w:iCs/>
          <w:sz w:val="22"/>
          <w:szCs w:val="22"/>
          <w:lang w:eastAsia="es-ES"/>
        </w:rPr>
        <w:t xml:space="preserve"> de los instrumentos de ordenación parte, de acuerdo con el art. 14.1 del Reglamento de Planeamiento de Canarias, (en adelante RPC) de un acuerdo de iniciación adoptado por el órgano sustantivo en el que se deberá:</w:t>
      </w:r>
    </w:p>
    <w:p w:rsidR="009727CE" w:rsidRDefault="009A0083">
      <w:pPr>
        <w:pStyle w:val="NormalWeb"/>
        <w:numPr>
          <w:ilvl w:val="0"/>
          <w:numId w:val="29"/>
        </w:numPr>
        <w:spacing w:after="100"/>
        <w:jc w:val="both"/>
        <w:rPr>
          <w:rFonts w:ascii="Arial" w:hAnsi="Arial" w:cs="Arial"/>
          <w:sz w:val="22"/>
          <w:szCs w:val="22"/>
        </w:rPr>
      </w:pPr>
      <w:r>
        <w:rPr>
          <w:rFonts w:ascii="Arial" w:hAnsi="Arial" w:cs="Arial"/>
          <w:sz w:val="22"/>
          <w:szCs w:val="22"/>
        </w:rPr>
        <w:lastRenderedPageBreak/>
        <w:t xml:space="preserve">Fijar la necesidad y oportunidad de la </w:t>
      </w:r>
      <w:r>
        <w:rPr>
          <w:rFonts w:ascii="Arial" w:hAnsi="Arial" w:cs="Arial"/>
          <w:sz w:val="22"/>
          <w:szCs w:val="22"/>
        </w:rPr>
        <w:t>ordenación.</w:t>
      </w:r>
    </w:p>
    <w:p w:rsidR="009727CE" w:rsidRDefault="009A0083">
      <w:pPr>
        <w:pStyle w:val="NormalWeb"/>
        <w:numPr>
          <w:ilvl w:val="0"/>
          <w:numId w:val="29"/>
        </w:numPr>
        <w:spacing w:after="100"/>
        <w:jc w:val="both"/>
        <w:rPr>
          <w:rFonts w:ascii="Arial" w:hAnsi="Arial" w:cs="Arial"/>
          <w:sz w:val="22"/>
          <w:szCs w:val="22"/>
        </w:rPr>
      </w:pPr>
      <w:r>
        <w:rPr>
          <w:rFonts w:ascii="Arial" w:hAnsi="Arial" w:cs="Arial"/>
          <w:sz w:val="22"/>
          <w:szCs w:val="22"/>
        </w:rPr>
        <w:t>Designar el órgano promotor y ambiental, de acuerdo con sus propias normas organizativas.</w:t>
      </w:r>
    </w:p>
    <w:p w:rsidR="009727CE" w:rsidRDefault="009A0083">
      <w:pPr>
        <w:pStyle w:val="NormalWeb"/>
        <w:numPr>
          <w:ilvl w:val="0"/>
          <w:numId w:val="29"/>
        </w:numPr>
        <w:spacing w:after="100"/>
        <w:jc w:val="both"/>
        <w:rPr>
          <w:rFonts w:ascii="Arial" w:hAnsi="Arial" w:cs="Arial"/>
          <w:sz w:val="22"/>
          <w:szCs w:val="22"/>
        </w:rPr>
      </w:pPr>
      <w:r>
        <w:rPr>
          <w:rFonts w:ascii="Arial" w:hAnsi="Arial" w:cs="Arial"/>
          <w:sz w:val="22"/>
          <w:szCs w:val="22"/>
        </w:rPr>
        <w:t>Designar un director responsable de la elaboración del plan.</w:t>
      </w:r>
    </w:p>
    <w:p w:rsidR="009727CE" w:rsidRDefault="009A0083">
      <w:pPr>
        <w:pStyle w:val="NormalWeb"/>
        <w:numPr>
          <w:ilvl w:val="0"/>
          <w:numId w:val="29"/>
        </w:numPr>
        <w:spacing w:after="100"/>
        <w:jc w:val="both"/>
        <w:rPr>
          <w:rFonts w:ascii="Arial" w:hAnsi="Arial" w:cs="Arial"/>
          <w:sz w:val="22"/>
          <w:szCs w:val="22"/>
        </w:rPr>
      </w:pPr>
      <w:r>
        <w:rPr>
          <w:rFonts w:ascii="Arial" w:hAnsi="Arial" w:cs="Arial"/>
          <w:sz w:val="22"/>
          <w:szCs w:val="22"/>
        </w:rPr>
        <w:t>Establecer un cronograma estimado de tramitación.</w:t>
      </w:r>
    </w:p>
    <w:p w:rsidR="009727CE" w:rsidRDefault="009A0083">
      <w:pPr>
        <w:pStyle w:val="NormalWeb"/>
        <w:numPr>
          <w:ilvl w:val="0"/>
          <w:numId w:val="29"/>
        </w:numPr>
        <w:spacing w:after="100"/>
        <w:jc w:val="both"/>
        <w:rPr>
          <w:rFonts w:ascii="Arial" w:hAnsi="Arial" w:cs="Arial"/>
          <w:sz w:val="22"/>
          <w:szCs w:val="22"/>
        </w:rPr>
      </w:pPr>
      <w:r>
        <w:rPr>
          <w:rFonts w:ascii="Arial" w:hAnsi="Arial" w:cs="Arial"/>
          <w:sz w:val="22"/>
          <w:szCs w:val="22"/>
        </w:rPr>
        <w:t>Acordar la medida cautelar de suspensión de</w:t>
      </w:r>
      <w:r>
        <w:rPr>
          <w:rFonts w:ascii="Arial" w:hAnsi="Arial" w:cs="Arial"/>
          <w:sz w:val="22"/>
          <w:szCs w:val="22"/>
        </w:rPr>
        <w:t xml:space="preserve"> la tramitación de los instrumentos de ordenación, y/o la suspensión de licencias, en su caso.</w:t>
      </w:r>
    </w:p>
    <w:p w:rsidR="009727CE" w:rsidRDefault="009727CE">
      <w:pPr>
        <w:widowControl/>
        <w:suppressAutoHyphens w:val="0"/>
        <w:autoSpaceDE w:val="0"/>
        <w:jc w:val="both"/>
        <w:rPr>
          <w:rFonts w:ascii="Arial" w:eastAsia="Times New Roman" w:hAnsi="Arial" w:cs="Arial"/>
          <w:b/>
          <w:iCs/>
          <w:sz w:val="22"/>
          <w:szCs w:val="22"/>
          <w:lang w:eastAsia="es-ES"/>
        </w:rPr>
      </w:pPr>
    </w:p>
    <w:p w:rsidR="009727CE" w:rsidRDefault="009A0083">
      <w:pPr>
        <w:widowControl/>
        <w:suppressAutoHyphens w:val="0"/>
        <w:autoSpaceDE w:val="0"/>
        <w:jc w:val="both"/>
      </w:pPr>
      <w:r>
        <w:rPr>
          <w:rFonts w:ascii="Arial" w:eastAsia="Times New Roman" w:hAnsi="Arial" w:cs="Arial"/>
          <w:b/>
          <w:iCs/>
          <w:sz w:val="22"/>
          <w:szCs w:val="22"/>
          <w:lang w:eastAsia="es-ES"/>
        </w:rPr>
        <w:t xml:space="preserve">SÉPTIMO. - </w:t>
      </w:r>
      <w:r>
        <w:rPr>
          <w:rFonts w:ascii="Arial" w:eastAsia="Times New Roman" w:hAnsi="Arial" w:cs="Arial"/>
          <w:iCs/>
          <w:sz w:val="22"/>
          <w:szCs w:val="22"/>
          <w:lang w:eastAsia="es-ES"/>
        </w:rPr>
        <w:t>El órgano sustantivo al que se refiere el art. 14 del RPC, según se define en el art. 5 de la Ley 21/2013, de 9 de diciembre, de evaluación ambiental</w:t>
      </w:r>
      <w:r>
        <w:rPr>
          <w:rFonts w:ascii="Arial" w:eastAsia="Times New Roman" w:hAnsi="Arial" w:cs="Arial"/>
          <w:iCs/>
          <w:sz w:val="22"/>
          <w:szCs w:val="22"/>
          <w:lang w:eastAsia="es-ES"/>
        </w:rPr>
        <w:t>, se corresponde con el “órgano de la Administración pública que ostenta las competencias para adoptar o aprobar un plan o programa…”. Siendo que en el presente caso corresponde al Pleno “la aprobación que ponga fin a la tramitación municipal de los planes</w:t>
      </w:r>
      <w:r>
        <w:rPr>
          <w:rFonts w:ascii="Arial" w:eastAsia="Times New Roman" w:hAnsi="Arial" w:cs="Arial"/>
          <w:iCs/>
          <w:sz w:val="22"/>
          <w:szCs w:val="22"/>
          <w:lang w:eastAsia="es-ES"/>
        </w:rPr>
        <w:t xml:space="preserve"> y demás instrumentos de ordenación previstos en la legislación urbanística”, de acuerdo con la letra i) del art. 123.1 de la Ley 7/1985, de 2 de abril, Reguladora de las Bases del Régimen Local.</w:t>
      </w:r>
    </w:p>
    <w:p w:rsidR="009727CE" w:rsidRDefault="009727CE">
      <w:pPr>
        <w:widowControl/>
        <w:suppressAutoHyphens w:val="0"/>
        <w:autoSpaceDE w:val="0"/>
        <w:jc w:val="both"/>
        <w:rPr>
          <w:rFonts w:ascii="Arial" w:eastAsia="Times New Roman" w:hAnsi="Arial" w:cs="Arial"/>
          <w:b/>
          <w:iCs/>
          <w:sz w:val="22"/>
          <w:szCs w:val="22"/>
          <w:lang w:eastAsia="es-ES"/>
        </w:rPr>
      </w:pPr>
    </w:p>
    <w:p w:rsidR="009727CE" w:rsidRDefault="009727CE">
      <w:pPr>
        <w:widowControl/>
        <w:suppressAutoHyphens w:val="0"/>
        <w:autoSpaceDE w:val="0"/>
        <w:jc w:val="both"/>
        <w:rPr>
          <w:rFonts w:ascii="Arial" w:eastAsia="Times New Roman" w:hAnsi="Arial" w:cs="Arial"/>
          <w:iCs/>
          <w:sz w:val="22"/>
          <w:szCs w:val="22"/>
          <w:lang w:eastAsia="es-ES"/>
        </w:rPr>
      </w:pPr>
    </w:p>
    <w:p w:rsidR="009727CE" w:rsidRDefault="009A0083">
      <w:pPr>
        <w:widowControl/>
        <w:suppressAutoHyphens w:val="0"/>
        <w:autoSpaceDE w:val="0"/>
        <w:jc w:val="both"/>
        <w:rPr>
          <w:rFonts w:ascii="Arial" w:eastAsia="Times New Roman" w:hAnsi="Arial" w:cs="Arial"/>
          <w:iCs/>
          <w:sz w:val="22"/>
          <w:szCs w:val="22"/>
          <w:lang w:eastAsia="es-ES"/>
        </w:rPr>
      </w:pPr>
      <w:r>
        <w:rPr>
          <w:rFonts w:ascii="Arial" w:eastAsia="Times New Roman" w:hAnsi="Arial" w:cs="Arial"/>
          <w:iCs/>
          <w:sz w:val="22"/>
          <w:szCs w:val="22"/>
          <w:lang w:eastAsia="es-ES"/>
        </w:rPr>
        <w:t>Se emite el presente Informe Propuesta de adopción del acu</w:t>
      </w:r>
      <w:r>
        <w:rPr>
          <w:rFonts w:ascii="Arial" w:eastAsia="Times New Roman" w:hAnsi="Arial" w:cs="Arial"/>
          <w:iCs/>
          <w:sz w:val="22"/>
          <w:szCs w:val="22"/>
          <w:lang w:eastAsia="es-ES"/>
        </w:rPr>
        <w:t>erdo de iniciación para la elaboración del Plan Especial de Ordenación del Parque Periurbano de La Vera de Igueste de conformidad con las siguientes:</w:t>
      </w:r>
    </w:p>
    <w:p w:rsidR="009727CE" w:rsidRDefault="009727CE">
      <w:pPr>
        <w:pStyle w:val="NormalWeb"/>
        <w:ind w:firstLine="709"/>
        <w:jc w:val="both"/>
        <w:rPr>
          <w:rFonts w:ascii="Arial" w:hAnsi="Arial" w:cs="Arial"/>
          <w:b/>
          <w:sz w:val="22"/>
          <w:szCs w:val="22"/>
        </w:rPr>
      </w:pPr>
    </w:p>
    <w:p w:rsidR="009727CE" w:rsidRDefault="009A0083">
      <w:pPr>
        <w:pStyle w:val="NormalWeb"/>
        <w:ind w:firstLine="709"/>
        <w:jc w:val="center"/>
        <w:rPr>
          <w:rFonts w:ascii="Arial" w:hAnsi="Arial" w:cs="Arial"/>
          <w:b/>
          <w:sz w:val="22"/>
          <w:szCs w:val="22"/>
        </w:rPr>
      </w:pPr>
      <w:r>
        <w:rPr>
          <w:rFonts w:ascii="Arial" w:hAnsi="Arial" w:cs="Arial"/>
          <w:b/>
          <w:sz w:val="22"/>
          <w:szCs w:val="22"/>
        </w:rPr>
        <w:t>CONSIDERACIONES JURÍDICAS</w:t>
      </w:r>
    </w:p>
    <w:p w:rsidR="009727CE" w:rsidRDefault="009A0083">
      <w:pPr>
        <w:pStyle w:val="NormalWeb"/>
        <w:jc w:val="both"/>
      </w:pPr>
      <w:r>
        <w:rPr>
          <w:rFonts w:ascii="Arial" w:hAnsi="Arial" w:cs="Arial"/>
          <w:b/>
          <w:iCs/>
          <w:sz w:val="22"/>
          <w:szCs w:val="22"/>
        </w:rPr>
        <w:t>PRIMERA. -</w:t>
      </w:r>
      <w:r>
        <w:rPr>
          <w:rFonts w:ascii="Arial" w:hAnsi="Arial" w:cs="Arial"/>
          <w:iCs/>
          <w:sz w:val="22"/>
          <w:szCs w:val="22"/>
        </w:rPr>
        <w:t xml:space="preserve"> El artículo 146.1 de la Ley 4/2017, de 13 de julio, del Suelo y de l</w:t>
      </w:r>
      <w:r>
        <w:rPr>
          <w:rFonts w:ascii="Arial" w:hAnsi="Arial" w:cs="Arial"/>
          <w:iCs/>
          <w:sz w:val="22"/>
          <w:szCs w:val="22"/>
        </w:rPr>
        <w:t xml:space="preserve">os Espacios Naturales Protegidos de Canarias que los Planes Especiales de Ordenación tienen por objeto desarrollar o completar las determinaciones de los planes generales, ordenando elementos específicos de un ámbito territorial determinado. </w:t>
      </w:r>
    </w:p>
    <w:p w:rsidR="009727CE" w:rsidRDefault="009A0083">
      <w:pPr>
        <w:pStyle w:val="NormalWeb"/>
        <w:jc w:val="both"/>
        <w:rPr>
          <w:rFonts w:ascii="Arial" w:hAnsi="Arial" w:cs="Arial"/>
          <w:iCs/>
          <w:sz w:val="22"/>
          <w:szCs w:val="22"/>
        </w:rPr>
      </w:pPr>
      <w:r>
        <w:rPr>
          <w:rFonts w:ascii="Arial" w:hAnsi="Arial" w:cs="Arial"/>
          <w:iCs/>
          <w:sz w:val="22"/>
          <w:szCs w:val="22"/>
        </w:rPr>
        <w:t xml:space="preserve">Conforme al </w:t>
      </w:r>
      <w:r>
        <w:rPr>
          <w:rFonts w:ascii="Arial" w:hAnsi="Arial" w:cs="Arial"/>
          <w:iCs/>
          <w:sz w:val="22"/>
          <w:szCs w:val="22"/>
        </w:rPr>
        <w:t>artículo 146.2, los ayuntamientos podrán aprobar planes especiales, en desarrollo del plan general o de forma autónoma, con las siguientes finalidades:</w:t>
      </w:r>
    </w:p>
    <w:p w:rsidR="009727CE" w:rsidRDefault="009A0083">
      <w:pPr>
        <w:ind w:left="720"/>
        <w:jc w:val="both"/>
        <w:rPr>
          <w:rFonts w:ascii="Arial" w:hAnsi="Arial" w:cs="Arial"/>
          <w:i/>
          <w:sz w:val="22"/>
          <w:szCs w:val="22"/>
        </w:rPr>
      </w:pPr>
      <w:r>
        <w:rPr>
          <w:rFonts w:ascii="Arial" w:hAnsi="Arial" w:cs="Arial"/>
          <w:i/>
          <w:sz w:val="22"/>
          <w:szCs w:val="22"/>
        </w:rPr>
        <w:t>“a) Establecer la ordenación pormenorizada precisa para la ejecución del planeamiento, en todo o en part</w:t>
      </w:r>
      <w:r>
        <w:rPr>
          <w:rFonts w:ascii="Arial" w:hAnsi="Arial" w:cs="Arial"/>
          <w:i/>
          <w:sz w:val="22"/>
          <w:szCs w:val="22"/>
        </w:rPr>
        <w:t>e, del suelo urbano consolidado y del suelo rústico de asentamiento rural.</w:t>
      </w:r>
    </w:p>
    <w:p w:rsidR="009727CE" w:rsidRDefault="009A0083">
      <w:pPr>
        <w:ind w:left="720"/>
        <w:jc w:val="both"/>
        <w:rPr>
          <w:rFonts w:ascii="Arial" w:hAnsi="Arial" w:cs="Arial"/>
          <w:i/>
          <w:sz w:val="22"/>
          <w:szCs w:val="22"/>
        </w:rPr>
      </w:pPr>
      <w:r>
        <w:rPr>
          <w:rFonts w:ascii="Arial" w:hAnsi="Arial" w:cs="Arial"/>
          <w:i/>
          <w:sz w:val="22"/>
          <w:szCs w:val="22"/>
        </w:rPr>
        <w:t>b) Conservar y mejorar el medio natural y el paisaje natural y urbano.</w:t>
      </w:r>
    </w:p>
    <w:p w:rsidR="009727CE" w:rsidRDefault="009A0083">
      <w:pPr>
        <w:ind w:left="720"/>
        <w:jc w:val="both"/>
        <w:rPr>
          <w:rFonts w:ascii="Arial" w:hAnsi="Arial" w:cs="Arial"/>
          <w:i/>
          <w:sz w:val="22"/>
          <w:szCs w:val="22"/>
        </w:rPr>
      </w:pPr>
      <w:r>
        <w:rPr>
          <w:rFonts w:ascii="Arial" w:hAnsi="Arial" w:cs="Arial"/>
          <w:i/>
          <w:sz w:val="22"/>
          <w:szCs w:val="22"/>
        </w:rPr>
        <w:t>c) Proteger, conservar y rehabilitar el patrimonio histórico canario.</w:t>
      </w:r>
    </w:p>
    <w:p w:rsidR="009727CE" w:rsidRDefault="009A0083">
      <w:pPr>
        <w:ind w:left="720"/>
        <w:jc w:val="both"/>
        <w:rPr>
          <w:rFonts w:ascii="Arial" w:hAnsi="Arial" w:cs="Arial"/>
          <w:i/>
          <w:sz w:val="22"/>
          <w:szCs w:val="22"/>
        </w:rPr>
      </w:pPr>
      <w:r>
        <w:rPr>
          <w:rFonts w:ascii="Arial" w:hAnsi="Arial" w:cs="Arial"/>
          <w:i/>
          <w:sz w:val="22"/>
          <w:szCs w:val="22"/>
        </w:rPr>
        <w:t>d) Establecer la ordenación pormenorizad</w:t>
      </w:r>
      <w:r>
        <w:rPr>
          <w:rFonts w:ascii="Arial" w:hAnsi="Arial" w:cs="Arial"/>
          <w:i/>
          <w:sz w:val="22"/>
          <w:szCs w:val="22"/>
        </w:rPr>
        <w:t>a de las áreas urbanas sometidas a operaciones de reforma o de renovación urbanas, sin perjuicio de las actuaciones sobre el medio urbano previstas en esta ley.</w:t>
      </w:r>
    </w:p>
    <w:p w:rsidR="009727CE" w:rsidRDefault="009A0083">
      <w:pPr>
        <w:ind w:left="720"/>
        <w:jc w:val="both"/>
        <w:rPr>
          <w:rFonts w:ascii="Arial" w:hAnsi="Arial" w:cs="Arial"/>
          <w:i/>
          <w:sz w:val="22"/>
          <w:szCs w:val="22"/>
        </w:rPr>
      </w:pPr>
      <w:r>
        <w:rPr>
          <w:rFonts w:ascii="Arial" w:hAnsi="Arial" w:cs="Arial"/>
          <w:i/>
          <w:sz w:val="22"/>
          <w:szCs w:val="22"/>
        </w:rPr>
        <w:t>e) Definir las actuaciones en los núcleos o zonas turísticas a rehabilitar.</w:t>
      </w:r>
    </w:p>
    <w:p w:rsidR="009727CE" w:rsidRDefault="009A0083">
      <w:pPr>
        <w:ind w:left="720"/>
        <w:jc w:val="both"/>
        <w:rPr>
          <w:rFonts w:ascii="Arial" w:hAnsi="Arial" w:cs="Arial"/>
          <w:i/>
          <w:sz w:val="22"/>
          <w:szCs w:val="22"/>
        </w:rPr>
      </w:pPr>
      <w:r>
        <w:rPr>
          <w:rFonts w:ascii="Arial" w:hAnsi="Arial" w:cs="Arial"/>
          <w:i/>
          <w:sz w:val="22"/>
          <w:szCs w:val="22"/>
        </w:rPr>
        <w:t xml:space="preserve">f) Ordenar los </w:t>
      </w:r>
      <w:r>
        <w:rPr>
          <w:rFonts w:ascii="Arial" w:hAnsi="Arial" w:cs="Arial"/>
          <w:i/>
          <w:sz w:val="22"/>
          <w:szCs w:val="22"/>
        </w:rPr>
        <w:t>sistemas generales, cuando así lo determine el plan general.</w:t>
      </w:r>
    </w:p>
    <w:p w:rsidR="009727CE" w:rsidRDefault="009A0083">
      <w:pPr>
        <w:ind w:left="720"/>
        <w:jc w:val="both"/>
        <w:rPr>
          <w:rFonts w:ascii="Arial" w:hAnsi="Arial" w:cs="Arial"/>
          <w:i/>
          <w:sz w:val="22"/>
          <w:szCs w:val="22"/>
        </w:rPr>
      </w:pPr>
      <w:r>
        <w:rPr>
          <w:rFonts w:ascii="Arial" w:hAnsi="Arial" w:cs="Arial"/>
          <w:i/>
          <w:sz w:val="22"/>
          <w:szCs w:val="22"/>
        </w:rPr>
        <w:t>g) Cualesquiera otras análogas que se prevean reglamentariamente.”</w:t>
      </w:r>
    </w:p>
    <w:p w:rsidR="009727CE" w:rsidRDefault="009727CE">
      <w:pPr>
        <w:ind w:firstLine="720"/>
        <w:jc w:val="both"/>
        <w:rPr>
          <w:rFonts w:ascii="Arial" w:hAnsi="Arial" w:cs="Arial"/>
          <w:bCs/>
          <w:sz w:val="22"/>
          <w:szCs w:val="22"/>
        </w:rPr>
      </w:pPr>
    </w:p>
    <w:p w:rsidR="009727CE" w:rsidRDefault="009A0083">
      <w:pPr>
        <w:jc w:val="both"/>
      </w:pPr>
      <w:r>
        <w:rPr>
          <w:rFonts w:ascii="Arial" w:hAnsi="Arial" w:cs="Arial"/>
          <w:bCs/>
          <w:sz w:val="22"/>
          <w:szCs w:val="22"/>
        </w:rPr>
        <w:t>El</w:t>
      </w:r>
      <w:r>
        <w:rPr>
          <w:rFonts w:ascii="Arial" w:hAnsi="Arial" w:cs="Arial"/>
          <w:sz w:val="22"/>
          <w:szCs w:val="22"/>
        </w:rPr>
        <w:t xml:space="preserve"> artículo 147.1 establece que cualquier sujeto, público o privado, podrá elaborar y proponer planes parciales y planes especi</w:t>
      </w:r>
      <w:r>
        <w:rPr>
          <w:rFonts w:ascii="Arial" w:hAnsi="Arial" w:cs="Arial"/>
          <w:sz w:val="22"/>
          <w:szCs w:val="22"/>
        </w:rPr>
        <w:t>ales, en los términos fijados por el plan general.</w:t>
      </w:r>
    </w:p>
    <w:p w:rsidR="009727CE" w:rsidRDefault="009727CE">
      <w:pPr>
        <w:ind w:firstLine="720"/>
        <w:jc w:val="both"/>
        <w:rPr>
          <w:rFonts w:ascii="Arial" w:hAnsi="Arial" w:cs="Arial"/>
          <w:b/>
          <w:sz w:val="22"/>
          <w:szCs w:val="22"/>
        </w:rPr>
      </w:pPr>
    </w:p>
    <w:p w:rsidR="009727CE" w:rsidRDefault="009A0083">
      <w:pPr>
        <w:jc w:val="both"/>
      </w:pPr>
      <w:r>
        <w:rPr>
          <w:rFonts w:ascii="Arial" w:eastAsia="Times New Roman" w:hAnsi="Arial" w:cs="Arial"/>
          <w:b/>
          <w:iCs/>
          <w:sz w:val="22"/>
          <w:szCs w:val="22"/>
          <w:lang w:eastAsia="es-ES"/>
        </w:rPr>
        <w:t>SEGUNDA. -</w:t>
      </w:r>
      <w:r>
        <w:rPr>
          <w:rFonts w:ascii="Arial" w:eastAsia="Times New Roman" w:hAnsi="Arial" w:cs="Arial"/>
          <w:iCs/>
          <w:sz w:val="22"/>
          <w:szCs w:val="22"/>
          <w:lang w:eastAsia="es-ES"/>
        </w:rPr>
        <w:t xml:space="preserve"> El artículo 148.1 de la Ley 4/2017, de 13 de julio, del Suelo y de los Espacios Naturales Protegidos de Canarias (en adelante LSENPC) estipula que los Planes Parciales y los </w:t>
      </w:r>
      <w:r>
        <w:rPr>
          <w:rFonts w:ascii="Arial" w:eastAsia="Times New Roman" w:hAnsi="Arial" w:cs="Arial"/>
          <w:iCs/>
          <w:sz w:val="22"/>
          <w:szCs w:val="22"/>
          <w:lang w:eastAsia="es-ES"/>
        </w:rPr>
        <w:lastRenderedPageBreak/>
        <w:t>Planes Especiales s</w:t>
      </w:r>
      <w:r>
        <w:rPr>
          <w:rFonts w:ascii="Arial" w:eastAsia="Times New Roman" w:hAnsi="Arial" w:cs="Arial"/>
          <w:iCs/>
          <w:sz w:val="22"/>
          <w:szCs w:val="22"/>
          <w:lang w:eastAsia="es-ES"/>
        </w:rPr>
        <w:t>e someterán a evaluación ambiental estratégica simplificada, con el alcance y contenido que proceda, cuando se constate en el informe del órgano ambiental que cumplen con las determinaciones ambientales del plan general que desarrollan, previamente evaluad</w:t>
      </w:r>
      <w:r>
        <w:rPr>
          <w:rFonts w:ascii="Arial" w:eastAsia="Times New Roman" w:hAnsi="Arial" w:cs="Arial"/>
          <w:iCs/>
          <w:sz w:val="22"/>
          <w:szCs w:val="22"/>
          <w:lang w:eastAsia="es-ES"/>
        </w:rPr>
        <w:t xml:space="preserve">o. En el caso de que el Plan Parcial o el Plan Especial no se ajusten a tales determinaciones ambientales, deberán someterse a evaluación ambiental estratégica ordinaria.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En el mismo sentido se pronuncia el artículo 74 del Reglamento de Planeamiento de C</w:t>
      </w:r>
      <w:r>
        <w:rPr>
          <w:rFonts w:ascii="Arial" w:hAnsi="Arial" w:cs="Arial"/>
          <w:sz w:val="22"/>
          <w:szCs w:val="22"/>
        </w:rPr>
        <w:t>anarias, aprobado por Decreto 181/2018, de 26 de diciembre que señala lo siguiente:</w:t>
      </w:r>
    </w:p>
    <w:p w:rsidR="009727CE" w:rsidRDefault="009727CE">
      <w:pPr>
        <w:jc w:val="both"/>
        <w:rPr>
          <w:rFonts w:ascii="Arial" w:hAnsi="Arial" w:cs="Arial"/>
          <w:sz w:val="22"/>
          <w:szCs w:val="22"/>
        </w:rPr>
      </w:pPr>
    </w:p>
    <w:p w:rsidR="009727CE" w:rsidRDefault="009A0083">
      <w:pPr>
        <w:ind w:left="720"/>
        <w:jc w:val="both"/>
        <w:rPr>
          <w:rFonts w:ascii="Arial" w:hAnsi="Arial" w:cs="Arial"/>
          <w:i/>
          <w:sz w:val="22"/>
          <w:szCs w:val="22"/>
        </w:rPr>
      </w:pPr>
      <w:r>
        <w:rPr>
          <w:rFonts w:ascii="Arial" w:hAnsi="Arial" w:cs="Arial"/>
          <w:i/>
          <w:sz w:val="22"/>
          <w:szCs w:val="22"/>
        </w:rPr>
        <w:t>“1. De conformidad con lo previsto en el artículo 148.1 de la Ley 4/2017, de 13 de julio, del Suelo y de los Espacios Naturales Protegidos de Canarias, los planes parciale</w:t>
      </w:r>
      <w:r>
        <w:rPr>
          <w:rFonts w:ascii="Arial" w:hAnsi="Arial" w:cs="Arial"/>
          <w:i/>
          <w:sz w:val="22"/>
          <w:szCs w:val="22"/>
        </w:rPr>
        <w:t>s y los planes especiales se someterán a evaluación ambiental estratégica simplificada, cuando se constate en el informe del órgano ambiental que cumple con las determinaciones del plan general que desarrollen, previamente evaluado.</w:t>
      </w:r>
    </w:p>
    <w:p w:rsidR="009727CE" w:rsidRDefault="009727CE">
      <w:pPr>
        <w:ind w:left="720"/>
        <w:jc w:val="both"/>
        <w:rPr>
          <w:rFonts w:ascii="Arial" w:hAnsi="Arial" w:cs="Arial"/>
          <w:i/>
          <w:sz w:val="22"/>
          <w:szCs w:val="22"/>
        </w:rPr>
      </w:pPr>
    </w:p>
    <w:p w:rsidR="009727CE" w:rsidRDefault="009A0083">
      <w:pPr>
        <w:ind w:left="720"/>
        <w:jc w:val="both"/>
      </w:pPr>
      <w:r>
        <w:rPr>
          <w:rFonts w:ascii="Arial" w:hAnsi="Arial" w:cs="Arial"/>
          <w:i/>
          <w:sz w:val="22"/>
          <w:szCs w:val="22"/>
        </w:rPr>
        <w:t>2. En el caso de que a</w:t>
      </w:r>
      <w:r>
        <w:rPr>
          <w:rFonts w:ascii="Arial" w:hAnsi="Arial" w:cs="Arial"/>
          <w:i/>
          <w:sz w:val="22"/>
          <w:szCs w:val="22"/>
        </w:rPr>
        <w:t xml:space="preserve"> juicio del órgano ambiental el plan parcial o el Plan Especial no se ajusten a tales determinaciones ambientales, deberán someterse a evaluación ambiental estratégica ordinaria, aplicándose las reglas previstas en los apartados 4 a 7 del artículo 148 de l</w:t>
      </w:r>
      <w:r>
        <w:rPr>
          <w:rFonts w:ascii="Arial" w:hAnsi="Arial" w:cs="Arial"/>
          <w:i/>
          <w:sz w:val="22"/>
          <w:szCs w:val="22"/>
        </w:rPr>
        <w:t>a Ley del Suelo y de los Espacios Naturales Protegidos de Canarias. En este supuesto se seguirá el procedimiento señalado para los planes generales de ordenación, sin que sea necesario el trámite de avance del plan.”</w:t>
      </w:r>
    </w:p>
    <w:p w:rsidR="009727CE" w:rsidRDefault="009727CE">
      <w:pPr>
        <w:jc w:val="both"/>
        <w:rPr>
          <w:rFonts w:ascii="Arial" w:hAnsi="Arial" w:cs="Arial"/>
          <w:sz w:val="22"/>
          <w:szCs w:val="22"/>
        </w:rPr>
      </w:pPr>
    </w:p>
    <w:p w:rsidR="009727CE" w:rsidRDefault="009A0083">
      <w:pPr>
        <w:jc w:val="both"/>
      </w:pPr>
      <w:r>
        <w:rPr>
          <w:rFonts w:ascii="Arial" w:eastAsia="Times New Roman" w:hAnsi="Arial" w:cs="Arial"/>
          <w:iCs/>
          <w:sz w:val="22"/>
          <w:szCs w:val="22"/>
          <w:lang w:eastAsia="es-ES"/>
        </w:rPr>
        <w:t>Vista la documentación ambiental del P</w:t>
      </w:r>
      <w:r>
        <w:rPr>
          <w:rFonts w:ascii="Arial" w:eastAsia="Times New Roman" w:hAnsi="Arial" w:cs="Arial"/>
          <w:iCs/>
          <w:sz w:val="22"/>
          <w:szCs w:val="22"/>
          <w:lang w:eastAsia="es-ES"/>
        </w:rPr>
        <w:t xml:space="preserve">lan General de Ordenación de Candelaria y sus posteriores modificaciones se comprueba que, </w:t>
      </w:r>
      <w:r>
        <w:rPr>
          <w:rFonts w:ascii="Arial" w:eastAsia="Times New Roman" w:hAnsi="Arial" w:cs="Arial"/>
          <w:b/>
          <w:iCs/>
          <w:sz w:val="22"/>
          <w:szCs w:val="22"/>
          <w:lang w:eastAsia="es-ES"/>
        </w:rPr>
        <w:t>el ámbito del Plan Especial de Ordenación objeto de esta tramitación no ha sido previamente evaluado y, por tanto, procede iniciar su evaluación ambiental estratégic</w:t>
      </w:r>
      <w:r>
        <w:rPr>
          <w:rFonts w:ascii="Arial" w:eastAsia="Times New Roman" w:hAnsi="Arial" w:cs="Arial"/>
          <w:b/>
          <w:iCs/>
          <w:sz w:val="22"/>
          <w:szCs w:val="22"/>
          <w:lang w:eastAsia="es-ES"/>
        </w:rPr>
        <w:t>a ordinaria</w:t>
      </w:r>
      <w:r>
        <w:rPr>
          <w:rFonts w:ascii="Arial" w:eastAsia="Times New Roman" w:hAnsi="Arial" w:cs="Arial"/>
          <w:iCs/>
          <w:sz w:val="22"/>
          <w:szCs w:val="22"/>
          <w:lang w:eastAsia="es-ES"/>
        </w:rPr>
        <w:t xml:space="preserve">. </w:t>
      </w:r>
    </w:p>
    <w:p w:rsidR="009727CE" w:rsidRDefault="009727CE">
      <w:pPr>
        <w:jc w:val="both"/>
        <w:rPr>
          <w:rFonts w:ascii="Arial" w:hAnsi="Arial" w:cs="Arial"/>
          <w:sz w:val="22"/>
          <w:szCs w:val="22"/>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A este respecto, resultan de aplicación los artículos 14 y siguientes del Reglamento de Planeamiento de Canarias donde se regulan los trámites comunes de la elaboración de los instrumentos de ordenación sometidos a evaluación ambiental estra</w:t>
      </w:r>
      <w:r>
        <w:rPr>
          <w:rFonts w:ascii="Arial" w:eastAsia="Times New Roman" w:hAnsi="Arial" w:cs="Arial"/>
          <w:iCs/>
          <w:sz w:val="22"/>
          <w:szCs w:val="22"/>
          <w:lang w:eastAsia="es-ES"/>
        </w:rPr>
        <w:t xml:space="preserve">tégica ordinaria. </w:t>
      </w:r>
    </w:p>
    <w:p w:rsidR="009727CE" w:rsidRDefault="009727CE">
      <w:pPr>
        <w:pStyle w:val="Prrafodelista"/>
        <w:rPr>
          <w:rFonts w:ascii="Arial" w:eastAsia="Times New Roman" w:hAnsi="Arial" w:cs="Arial"/>
          <w:iCs/>
          <w:kern w:val="0"/>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Así mismo, el órgano sustantivo podrá tener la condición de órgano promotor, asumiendo las funciones atribuidas al mismo, de conformidad con lo previsto en la legislación básica de evaluación ambiental.</w:t>
      </w:r>
    </w:p>
    <w:p w:rsidR="009727CE" w:rsidRDefault="009727CE">
      <w:pPr>
        <w:jc w:val="both"/>
        <w:rPr>
          <w:rFonts w:ascii="Arial" w:hAnsi="Arial" w:cs="Arial"/>
          <w:b/>
          <w:sz w:val="22"/>
          <w:szCs w:val="22"/>
        </w:rPr>
      </w:pPr>
    </w:p>
    <w:p w:rsidR="009727CE" w:rsidRDefault="009A0083">
      <w:pPr>
        <w:jc w:val="both"/>
      </w:pPr>
      <w:r>
        <w:rPr>
          <w:rFonts w:ascii="Arial" w:eastAsia="Times New Roman" w:hAnsi="Arial" w:cs="Arial"/>
          <w:b/>
          <w:iCs/>
          <w:sz w:val="22"/>
          <w:szCs w:val="22"/>
          <w:lang w:eastAsia="es-ES"/>
        </w:rPr>
        <w:t xml:space="preserve">TERCERA. - </w:t>
      </w:r>
      <w:r>
        <w:rPr>
          <w:rFonts w:ascii="Arial" w:eastAsia="Times New Roman" w:hAnsi="Arial" w:cs="Arial"/>
          <w:iCs/>
          <w:sz w:val="22"/>
          <w:szCs w:val="22"/>
          <w:lang w:eastAsia="es-ES"/>
        </w:rPr>
        <w:t>Respecto a la necesid</w:t>
      </w:r>
      <w:r>
        <w:rPr>
          <w:rFonts w:ascii="Arial" w:eastAsia="Times New Roman" w:hAnsi="Arial" w:cs="Arial"/>
          <w:iCs/>
          <w:sz w:val="22"/>
          <w:szCs w:val="22"/>
          <w:lang w:eastAsia="es-ES"/>
        </w:rPr>
        <w:t>ad y oportunidad de la ordenación, según dispone la letra a) del art.  14.1 del RPC, cabe considerar que se trata de un ámbito de suelo cuya ordenación pormenorizada quedó diferida a la tramitación</w:t>
      </w:r>
      <w:r>
        <w:rPr>
          <w:rFonts w:ascii="Arial" w:eastAsia="Times New Roman" w:hAnsi="Arial" w:cs="Arial"/>
          <w:b/>
          <w:iCs/>
          <w:sz w:val="22"/>
          <w:szCs w:val="22"/>
          <w:lang w:eastAsia="es-ES"/>
        </w:rPr>
        <w:t xml:space="preserve"> </w:t>
      </w:r>
      <w:r>
        <w:rPr>
          <w:rFonts w:ascii="Arial" w:eastAsia="Times New Roman" w:hAnsi="Arial" w:cs="Arial"/>
          <w:iCs/>
          <w:sz w:val="22"/>
          <w:szCs w:val="22"/>
          <w:lang w:eastAsia="es-ES"/>
        </w:rPr>
        <w:t>del presente Plan Especial de Ordenación, con la finalidad</w:t>
      </w:r>
      <w:r>
        <w:rPr>
          <w:rFonts w:ascii="Arial" w:eastAsia="Times New Roman" w:hAnsi="Arial" w:cs="Arial"/>
          <w:iCs/>
          <w:sz w:val="22"/>
          <w:szCs w:val="22"/>
          <w:lang w:eastAsia="es-ES"/>
        </w:rPr>
        <w:t xml:space="preserve"> de desarrollar y completar las determinaciones establecidas en el PGO de Candelaria, aprobado definitivamente el 10 de noviembre de 2006 y publicado el 10 de mayo de 2007 en el BOC nº 92 y el 17 de mayo de 2007 en el BOP nº 71.  </w:t>
      </w:r>
    </w:p>
    <w:p w:rsidR="009727CE" w:rsidRDefault="009727CE">
      <w:pPr>
        <w:jc w:val="both"/>
        <w:rPr>
          <w:rFonts w:ascii="Arial" w:eastAsia="Times New Roman" w:hAnsi="Arial" w:cs="Arial"/>
          <w:iCs/>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En este sentido, la nece</w:t>
      </w:r>
      <w:r>
        <w:rPr>
          <w:rFonts w:ascii="Arial" w:eastAsia="Times New Roman" w:hAnsi="Arial" w:cs="Arial"/>
          <w:iCs/>
          <w:sz w:val="22"/>
          <w:szCs w:val="22"/>
          <w:lang w:eastAsia="es-ES"/>
        </w:rPr>
        <w:t>sidad y oportunidad de la elaboración del Plan Especial de Ordenación del Parque Periurbano de La Vera de Igueste participa, lógicamente, de la misma justificación recogida en el PGO de Candelaria.</w:t>
      </w:r>
    </w:p>
    <w:p w:rsidR="009727CE" w:rsidRDefault="009727CE">
      <w:pPr>
        <w:jc w:val="both"/>
        <w:rPr>
          <w:rFonts w:ascii="Arial" w:eastAsia="Times New Roman" w:hAnsi="Arial" w:cs="Arial"/>
          <w:iCs/>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La utilización del territorio en las condiciones actuales</w:t>
      </w:r>
      <w:r>
        <w:rPr>
          <w:rFonts w:ascii="Arial" w:eastAsia="Times New Roman" w:hAnsi="Arial" w:cs="Arial"/>
          <w:iCs/>
          <w:sz w:val="22"/>
          <w:szCs w:val="22"/>
          <w:lang w:eastAsia="es-ES"/>
        </w:rPr>
        <w:t xml:space="preserve"> queda restringida así a la aplicación régimen general de usos para la categoría de Suelo Rústico de Protección Paisajística establecido con </w:t>
      </w:r>
      <w:r>
        <w:rPr>
          <w:rFonts w:ascii="Arial" w:eastAsia="Times New Roman" w:hAnsi="Arial" w:cs="Arial"/>
          <w:iCs/>
          <w:sz w:val="22"/>
          <w:szCs w:val="22"/>
          <w:lang w:eastAsia="es-ES"/>
        </w:rPr>
        <w:lastRenderedPageBreak/>
        <w:t>carácter general en el LSENPC y desarrollado en el PGO de Candelaria, régimen que resulta insuficiente para cumplir</w:t>
      </w:r>
      <w:r>
        <w:rPr>
          <w:rFonts w:ascii="Arial" w:eastAsia="Times New Roman" w:hAnsi="Arial" w:cs="Arial"/>
          <w:iCs/>
          <w:sz w:val="22"/>
          <w:szCs w:val="22"/>
          <w:lang w:eastAsia="es-ES"/>
        </w:rPr>
        <w:t xml:space="preserve"> en plenitud con los objetivos previstos por el planeamiento para este suelo. Estos objetivos se relacionan con la recuperación del paisaje tradicional a partir de la ordenación de intervenciones sobre caminos, zonas de cultivo, miradores, etc., que únicam</w:t>
      </w:r>
      <w:r>
        <w:rPr>
          <w:rFonts w:ascii="Arial" w:eastAsia="Times New Roman" w:hAnsi="Arial" w:cs="Arial"/>
          <w:iCs/>
          <w:sz w:val="22"/>
          <w:szCs w:val="22"/>
          <w:lang w:eastAsia="es-ES"/>
        </w:rPr>
        <w:t xml:space="preserve">ente pueden ser previstas con carácter global, sistemático y coherente a partir de la ordenación completa del ámbito. </w:t>
      </w:r>
    </w:p>
    <w:p w:rsidR="009727CE" w:rsidRDefault="009727CE">
      <w:pPr>
        <w:jc w:val="both"/>
        <w:rPr>
          <w:rFonts w:ascii="Arial" w:eastAsia="Times New Roman" w:hAnsi="Arial" w:cs="Arial"/>
          <w:iCs/>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Por otra parte, desde la aprobación del PGO han transcurrido más de quince años en los que, tanto el marco legislativo, como los criteri</w:t>
      </w:r>
      <w:r>
        <w:rPr>
          <w:rFonts w:ascii="Arial" w:eastAsia="Times New Roman" w:hAnsi="Arial" w:cs="Arial"/>
          <w:iCs/>
          <w:sz w:val="22"/>
          <w:szCs w:val="22"/>
          <w:lang w:eastAsia="es-ES"/>
        </w:rPr>
        <w:t>os ambientales y sociales, han avanzado en la toma de conciencia de valores colectivos, exigiendo una planificación más racional y sostenible de los espacios urbanos. Algunos de estos criterios van encaminados a mejorar las condiciones de vida de las perso</w:t>
      </w:r>
      <w:r>
        <w:rPr>
          <w:rFonts w:ascii="Arial" w:eastAsia="Times New Roman" w:hAnsi="Arial" w:cs="Arial"/>
          <w:iCs/>
          <w:sz w:val="22"/>
          <w:szCs w:val="22"/>
          <w:lang w:eastAsia="es-ES"/>
        </w:rPr>
        <w:t>nas, combinando los usos de manera funcional y creando entornos seguros, saludables, energéticamente eficientes y accesibles universalmente. Se precisa, por tanto, plantear una ordenación que cumpla con los objetivos del PGO, relacionándolos con los actual</w:t>
      </w:r>
      <w:r>
        <w:rPr>
          <w:rFonts w:ascii="Arial" w:eastAsia="Times New Roman" w:hAnsi="Arial" w:cs="Arial"/>
          <w:iCs/>
          <w:sz w:val="22"/>
          <w:szCs w:val="22"/>
          <w:lang w:eastAsia="es-ES"/>
        </w:rPr>
        <w:t>es criterios de desarrollo sostenible, recuperación y preservación de los valores ambientales y paisajísticos del ámbito.</w:t>
      </w:r>
    </w:p>
    <w:p w:rsidR="009727CE" w:rsidRDefault="009727CE">
      <w:pPr>
        <w:jc w:val="both"/>
        <w:rPr>
          <w:rFonts w:ascii="Arial" w:eastAsia="Times New Roman" w:hAnsi="Arial" w:cs="Arial"/>
          <w:iCs/>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 xml:space="preserve">Todo lo anterior justifica la necesidad y oportunidad del ámbito del Plan Especial de Ordenación del Parque Periurbano de La Vera de </w:t>
      </w:r>
      <w:r>
        <w:rPr>
          <w:rFonts w:ascii="Arial" w:eastAsia="Times New Roman" w:hAnsi="Arial" w:cs="Arial"/>
          <w:iCs/>
          <w:sz w:val="22"/>
          <w:szCs w:val="22"/>
          <w:lang w:eastAsia="es-ES"/>
        </w:rPr>
        <w:t>Igueste.</w:t>
      </w:r>
    </w:p>
    <w:p w:rsidR="009727CE" w:rsidRDefault="009727CE">
      <w:pPr>
        <w:ind w:firstLine="720"/>
        <w:jc w:val="both"/>
        <w:rPr>
          <w:rFonts w:ascii="Arial" w:hAnsi="Arial" w:cs="Arial"/>
          <w:sz w:val="22"/>
          <w:szCs w:val="22"/>
          <w:shd w:val="clear" w:color="auto" w:fill="FFFF00"/>
        </w:rPr>
      </w:pPr>
    </w:p>
    <w:p w:rsidR="009727CE" w:rsidRDefault="009A0083">
      <w:pPr>
        <w:jc w:val="both"/>
      </w:pPr>
      <w:r>
        <w:rPr>
          <w:rFonts w:ascii="Arial" w:eastAsia="Times New Roman" w:hAnsi="Arial" w:cs="Arial"/>
          <w:b/>
          <w:iCs/>
          <w:sz w:val="22"/>
          <w:szCs w:val="22"/>
          <w:lang w:eastAsia="es-ES"/>
        </w:rPr>
        <w:t>CUARTA. -</w:t>
      </w:r>
      <w:r>
        <w:rPr>
          <w:rFonts w:ascii="Arial" w:eastAsia="Times New Roman" w:hAnsi="Arial" w:cs="Arial"/>
          <w:iCs/>
          <w:sz w:val="22"/>
          <w:szCs w:val="22"/>
          <w:lang w:eastAsia="es-ES"/>
        </w:rPr>
        <w:t xml:space="preserve"> De acuerdo con la letra b) del art. 14.1 del RPC, se designa como órgano promotor de la iniciativa de elaboración del Plan Especial de Ordenación del Parque Periurbano de La Vera de Igueste al Excmo. Ayuntamiento de Candelaria.</w:t>
      </w:r>
    </w:p>
    <w:p w:rsidR="009727CE" w:rsidRDefault="009727CE">
      <w:pPr>
        <w:jc w:val="both"/>
        <w:rPr>
          <w:rFonts w:ascii="Arial" w:eastAsia="Times New Roman" w:hAnsi="Arial" w:cs="Arial"/>
          <w:iCs/>
          <w:sz w:val="22"/>
          <w:szCs w:val="22"/>
          <w:lang w:eastAsia="es-ES"/>
        </w:rPr>
      </w:pPr>
    </w:p>
    <w:p w:rsidR="009727CE" w:rsidRDefault="009A0083">
      <w:pPr>
        <w:jc w:val="both"/>
        <w:rPr>
          <w:rFonts w:ascii="Arial" w:eastAsia="Times New Roman" w:hAnsi="Arial" w:cs="Arial"/>
          <w:iCs/>
          <w:sz w:val="22"/>
          <w:szCs w:val="22"/>
          <w:lang w:eastAsia="es-ES"/>
        </w:rPr>
      </w:pPr>
      <w:r>
        <w:rPr>
          <w:rFonts w:ascii="Arial" w:eastAsia="Times New Roman" w:hAnsi="Arial" w:cs="Arial"/>
          <w:iCs/>
          <w:sz w:val="22"/>
          <w:szCs w:val="22"/>
          <w:lang w:eastAsia="es-ES"/>
        </w:rPr>
        <w:t>En cuan</w:t>
      </w:r>
      <w:r>
        <w:rPr>
          <w:rFonts w:ascii="Arial" w:eastAsia="Times New Roman" w:hAnsi="Arial" w:cs="Arial"/>
          <w:iCs/>
          <w:sz w:val="22"/>
          <w:szCs w:val="22"/>
          <w:lang w:eastAsia="es-ES"/>
        </w:rPr>
        <w:t>to al órgano ambiental, se designa a la Comisión Autonómica de Evaluación Ambiental en virtud del acuerdo plenario del Ayuntamiento de Candelaria, adoptado con fecha de 24 de febrero de 2022, por el cual se acuerda delegar en el órgano ambiental de la Comu</w:t>
      </w:r>
      <w:r>
        <w:rPr>
          <w:rFonts w:ascii="Arial" w:eastAsia="Times New Roman" w:hAnsi="Arial" w:cs="Arial"/>
          <w:iCs/>
          <w:sz w:val="22"/>
          <w:szCs w:val="22"/>
          <w:lang w:eastAsia="es-ES"/>
        </w:rPr>
        <w:t>nidad Autónoma la evaluación ambiental estratégica, ordinaria o simplificada, de los instrumentos de ordenación urbanística de competencia municipal, así como sus modificaciones. Dicha delegación se acepta por el Gobierno de Canarias mediante Decreto 230/2</w:t>
      </w:r>
      <w:r>
        <w:rPr>
          <w:rFonts w:ascii="Arial" w:eastAsia="Times New Roman" w:hAnsi="Arial" w:cs="Arial"/>
          <w:iCs/>
          <w:sz w:val="22"/>
          <w:szCs w:val="22"/>
          <w:lang w:eastAsia="es-ES"/>
        </w:rPr>
        <w:t>022, de 22 de diciembre (BOC nº 2 de 3 de enero de 2023).</w:t>
      </w:r>
    </w:p>
    <w:p w:rsidR="009727CE" w:rsidRDefault="009727CE">
      <w:pPr>
        <w:jc w:val="both"/>
        <w:rPr>
          <w:rFonts w:ascii="Arial" w:eastAsia="Times New Roman" w:hAnsi="Arial" w:cs="Arial"/>
          <w:iCs/>
          <w:sz w:val="22"/>
          <w:szCs w:val="22"/>
          <w:lang w:eastAsia="es-ES"/>
        </w:rPr>
      </w:pPr>
    </w:p>
    <w:p w:rsidR="009727CE" w:rsidRDefault="009A0083">
      <w:pPr>
        <w:jc w:val="both"/>
      </w:pPr>
      <w:r>
        <w:rPr>
          <w:rFonts w:ascii="Arial" w:eastAsia="Times New Roman" w:hAnsi="Arial" w:cs="Arial"/>
          <w:b/>
          <w:iCs/>
          <w:sz w:val="22"/>
          <w:szCs w:val="22"/>
          <w:lang w:eastAsia="es-ES"/>
        </w:rPr>
        <w:t>QUINTA. -</w:t>
      </w:r>
      <w:r>
        <w:rPr>
          <w:rFonts w:ascii="Arial" w:eastAsia="Times New Roman" w:hAnsi="Arial" w:cs="Arial"/>
          <w:iCs/>
          <w:sz w:val="22"/>
          <w:szCs w:val="22"/>
          <w:lang w:eastAsia="es-ES"/>
        </w:rPr>
        <w:t xml:space="preserve"> Conforme a lo previsto en la letra c) del art. 14.1 del RPC, se propone la designación como directora/a responsable de la elaboración del Plan Especial de Ordenación del Parque Periurbano</w:t>
      </w:r>
      <w:r>
        <w:rPr>
          <w:rFonts w:ascii="Arial" w:eastAsia="Times New Roman" w:hAnsi="Arial" w:cs="Arial"/>
          <w:iCs/>
          <w:sz w:val="22"/>
          <w:szCs w:val="22"/>
          <w:lang w:eastAsia="es-ES"/>
        </w:rPr>
        <w:t xml:space="preserve"> de La Vera de Igueste a la Arquitecta municipal Nayra Guzmán Hernández.</w:t>
      </w:r>
    </w:p>
    <w:p w:rsidR="009727CE" w:rsidRDefault="009727CE">
      <w:pPr>
        <w:jc w:val="both"/>
        <w:rPr>
          <w:rFonts w:ascii="Arial" w:eastAsia="Times New Roman" w:hAnsi="Arial" w:cs="Arial"/>
          <w:iCs/>
          <w:sz w:val="22"/>
          <w:szCs w:val="22"/>
          <w:lang w:eastAsia="es-ES"/>
        </w:rPr>
      </w:pPr>
    </w:p>
    <w:p w:rsidR="009727CE" w:rsidRDefault="009A0083">
      <w:pPr>
        <w:jc w:val="both"/>
      </w:pPr>
      <w:r>
        <w:rPr>
          <w:rFonts w:ascii="Arial" w:eastAsia="Times New Roman" w:hAnsi="Arial" w:cs="Arial"/>
          <w:b/>
          <w:iCs/>
          <w:sz w:val="22"/>
          <w:szCs w:val="22"/>
          <w:lang w:eastAsia="es-ES"/>
        </w:rPr>
        <w:t>SEXTA. -</w:t>
      </w:r>
      <w:r>
        <w:rPr>
          <w:rFonts w:ascii="Arial" w:eastAsia="Times New Roman" w:hAnsi="Arial" w:cs="Arial"/>
          <w:iCs/>
          <w:sz w:val="22"/>
          <w:szCs w:val="22"/>
          <w:lang w:eastAsia="es-ES"/>
        </w:rPr>
        <w:t xml:space="preserve"> Con el objeto de garantizar la participación ciudadana en el procedimiento de elaboración de normas, y en cumplimiento de lo dispuesto en la legislación vigente en materia d</w:t>
      </w:r>
      <w:r>
        <w:rPr>
          <w:rFonts w:ascii="Arial" w:eastAsia="Times New Roman" w:hAnsi="Arial" w:cs="Arial"/>
          <w:iCs/>
          <w:sz w:val="22"/>
          <w:szCs w:val="22"/>
          <w:lang w:eastAsia="es-ES"/>
        </w:rPr>
        <w:t>e Evaluación Ambiental y de Ordenación del Territorio, durante la tramitación de los Planes Especiales que se inician deberá recabarse la opinión de la ciudadanía y organizaciones más representativas potencialmente afectadas. Entre los trámites comunes est</w:t>
      </w:r>
      <w:r>
        <w:rPr>
          <w:rFonts w:ascii="Arial" w:eastAsia="Times New Roman" w:hAnsi="Arial" w:cs="Arial"/>
          <w:iCs/>
          <w:sz w:val="22"/>
          <w:szCs w:val="22"/>
          <w:lang w:eastAsia="es-ES"/>
        </w:rPr>
        <w:t>ablecidos para la elaboración de los instrumentos de ordenación sometidos a evaluación ambiental estratégica ordinaria se encuentra la consulta previa que, según lo dispuesto en el artículo 15.2 del Reglamento de Planeamiento de Canarias, acordada la inici</w:t>
      </w:r>
      <w:r>
        <w:rPr>
          <w:rFonts w:ascii="Arial" w:eastAsia="Times New Roman" w:hAnsi="Arial" w:cs="Arial"/>
          <w:iCs/>
          <w:sz w:val="22"/>
          <w:szCs w:val="22"/>
          <w:lang w:eastAsia="es-ES"/>
        </w:rPr>
        <w:t>ación:</w:t>
      </w:r>
    </w:p>
    <w:p w:rsidR="009727CE" w:rsidRDefault="009727CE">
      <w:pPr>
        <w:ind w:firstLine="720"/>
        <w:jc w:val="both"/>
        <w:rPr>
          <w:rFonts w:ascii="Arial" w:hAnsi="Arial" w:cs="Arial"/>
          <w:sz w:val="22"/>
          <w:szCs w:val="22"/>
        </w:rPr>
      </w:pPr>
    </w:p>
    <w:p w:rsidR="009727CE" w:rsidRDefault="009A0083">
      <w:pPr>
        <w:jc w:val="both"/>
      </w:pPr>
      <w:r>
        <w:rPr>
          <w:rFonts w:ascii="Arial" w:hAnsi="Arial" w:cs="Arial"/>
          <w:sz w:val="22"/>
          <w:szCs w:val="22"/>
        </w:rPr>
        <w:t xml:space="preserve">“(…) </w:t>
      </w:r>
      <w:r>
        <w:rPr>
          <w:rFonts w:ascii="Arial" w:hAnsi="Arial" w:cs="Arial"/>
          <w:i/>
          <w:sz w:val="22"/>
          <w:szCs w:val="22"/>
        </w:rPr>
        <w:t>se sustanciará una consulta pública, a través del portal web de la Administración promotora, por el plazo previsto para cada uno de los instrumentos de ordenación, en la que se recabará la opinión de la ciudadanía y de las organizaciones más r</w:t>
      </w:r>
      <w:r>
        <w:rPr>
          <w:rFonts w:ascii="Arial" w:hAnsi="Arial" w:cs="Arial"/>
          <w:i/>
          <w:sz w:val="22"/>
          <w:szCs w:val="22"/>
        </w:rPr>
        <w:t xml:space="preserve">epresentativas potencialmente afectadas, acerca de los problemas que se pretenden solucionar, la necesidad y oportunidad de la regulación, </w:t>
      </w:r>
      <w:r>
        <w:rPr>
          <w:rFonts w:ascii="Arial" w:hAnsi="Arial" w:cs="Arial"/>
          <w:i/>
          <w:sz w:val="22"/>
          <w:szCs w:val="22"/>
        </w:rPr>
        <w:lastRenderedPageBreak/>
        <w:t>los objetivos que se persiguen y las posibles soluciones alternativas.”</w:t>
      </w:r>
    </w:p>
    <w:p w:rsidR="009727CE" w:rsidRDefault="009727CE">
      <w:pPr>
        <w:ind w:firstLine="720"/>
        <w:jc w:val="both"/>
        <w:rPr>
          <w:rFonts w:ascii="Arial" w:hAnsi="Arial" w:cs="Arial"/>
          <w:i/>
          <w:sz w:val="22"/>
          <w:szCs w:val="22"/>
        </w:rPr>
      </w:pPr>
    </w:p>
    <w:p w:rsidR="009727CE" w:rsidRDefault="009A0083">
      <w:pPr>
        <w:jc w:val="both"/>
      </w:pPr>
      <w:r>
        <w:rPr>
          <w:rFonts w:ascii="Arial" w:eastAsia="Times New Roman" w:hAnsi="Arial" w:cs="Arial"/>
          <w:b/>
          <w:iCs/>
          <w:sz w:val="22"/>
          <w:szCs w:val="22"/>
          <w:lang w:eastAsia="es-ES"/>
        </w:rPr>
        <w:t>SÉPTIMA. -</w:t>
      </w:r>
      <w:r>
        <w:rPr>
          <w:rFonts w:ascii="Arial" w:eastAsia="Times New Roman" w:hAnsi="Arial" w:cs="Arial"/>
          <w:iCs/>
          <w:sz w:val="22"/>
          <w:szCs w:val="22"/>
          <w:lang w:eastAsia="es-ES"/>
        </w:rPr>
        <w:t xml:space="preserve"> Se establece, de acuerdo con la l</w:t>
      </w:r>
      <w:r>
        <w:rPr>
          <w:rFonts w:ascii="Arial" w:eastAsia="Times New Roman" w:hAnsi="Arial" w:cs="Arial"/>
          <w:iCs/>
          <w:sz w:val="22"/>
          <w:szCs w:val="22"/>
          <w:lang w:eastAsia="es-ES"/>
        </w:rPr>
        <w:t>etra d) del art. 14.1 del RPC, el cronograma estimado para la tramitación que se anexa al presente informe propuesta.</w:t>
      </w:r>
    </w:p>
    <w:p w:rsidR="009727CE" w:rsidRDefault="009727CE">
      <w:pPr>
        <w:jc w:val="both"/>
        <w:rPr>
          <w:rFonts w:ascii="Arial" w:eastAsia="Times New Roman" w:hAnsi="Arial" w:cs="Arial"/>
          <w:iCs/>
          <w:sz w:val="22"/>
          <w:szCs w:val="22"/>
          <w:lang w:eastAsia="es-ES"/>
        </w:rPr>
      </w:pPr>
    </w:p>
    <w:p w:rsidR="009727CE" w:rsidRDefault="009727CE">
      <w:pPr>
        <w:ind w:firstLine="720"/>
        <w:jc w:val="both"/>
        <w:rPr>
          <w:rFonts w:ascii="Arial" w:eastAsia="Times New Roman" w:hAnsi="Arial" w:cs="Arial"/>
          <w:iCs/>
          <w:sz w:val="22"/>
          <w:szCs w:val="22"/>
          <w:lang w:eastAsia="es-ES"/>
        </w:rPr>
      </w:pPr>
    </w:p>
    <w:p w:rsidR="009727CE" w:rsidRDefault="009A0083">
      <w:pPr>
        <w:pStyle w:val="NormalWeb"/>
        <w:jc w:val="both"/>
        <w:rPr>
          <w:rFonts w:ascii="Arial" w:hAnsi="Arial" w:cs="Arial"/>
          <w:iCs/>
          <w:sz w:val="22"/>
          <w:szCs w:val="22"/>
        </w:rPr>
      </w:pPr>
      <w:r>
        <w:rPr>
          <w:rFonts w:ascii="Arial" w:hAnsi="Arial" w:cs="Arial"/>
          <w:iCs/>
          <w:sz w:val="22"/>
          <w:szCs w:val="22"/>
        </w:rPr>
        <w:t>Por todo ello se propone al Excmo. Ayuntamiento Pleno para que ACUERDE:</w:t>
      </w:r>
    </w:p>
    <w:p w:rsidR="009727CE" w:rsidRDefault="009727CE">
      <w:pPr>
        <w:pStyle w:val="NormalWeb"/>
        <w:jc w:val="center"/>
        <w:rPr>
          <w:rFonts w:ascii="Arial" w:hAnsi="Arial" w:cs="Arial"/>
          <w:b/>
          <w:iCs/>
          <w:sz w:val="22"/>
          <w:szCs w:val="22"/>
        </w:rPr>
      </w:pPr>
    </w:p>
    <w:p w:rsidR="009727CE" w:rsidRDefault="009A0083">
      <w:pPr>
        <w:pStyle w:val="NormalWeb"/>
        <w:jc w:val="center"/>
        <w:rPr>
          <w:rFonts w:ascii="Arial" w:hAnsi="Arial" w:cs="Arial"/>
          <w:b/>
          <w:iCs/>
          <w:sz w:val="22"/>
          <w:szCs w:val="22"/>
        </w:rPr>
      </w:pPr>
      <w:r>
        <w:rPr>
          <w:rFonts w:ascii="Arial" w:hAnsi="Arial" w:cs="Arial"/>
          <w:b/>
          <w:iCs/>
          <w:sz w:val="22"/>
          <w:szCs w:val="22"/>
        </w:rPr>
        <w:t>PROPUESTA DE RESOLUCIÓN</w:t>
      </w:r>
    </w:p>
    <w:p w:rsidR="009727CE" w:rsidRDefault="009A0083">
      <w:pPr>
        <w:pStyle w:val="NormalWeb"/>
      </w:pPr>
      <w:r>
        <w:rPr>
          <w:rFonts w:ascii="Arial" w:hAnsi="Arial" w:cs="Arial"/>
          <w:b/>
          <w:bCs/>
          <w:sz w:val="22"/>
          <w:szCs w:val="22"/>
        </w:rPr>
        <w:t>PRIMERO. -</w:t>
      </w:r>
      <w:r>
        <w:rPr>
          <w:rFonts w:ascii="Arial" w:hAnsi="Arial" w:cs="Arial"/>
          <w:sz w:val="22"/>
          <w:szCs w:val="22"/>
        </w:rPr>
        <w:t xml:space="preserve"> Acordar la iniciación del pr</w:t>
      </w:r>
      <w:r>
        <w:rPr>
          <w:rFonts w:ascii="Arial" w:hAnsi="Arial" w:cs="Arial"/>
          <w:sz w:val="22"/>
          <w:szCs w:val="22"/>
        </w:rPr>
        <w:t>ocedimiento de tramitación del Plan Especial de Ordenación del Parque Periurbano de La Vera de Igueste.</w:t>
      </w:r>
    </w:p>
    <w:p w:rsidR="009727CE" w:rsidRDefault="009A0083">
      <w:pPr>
        <w:jc w:val="both"/>
      </w:pPr>
      <w:r>
        <w:rPr>
          <w:rFonts w:ascii="Arial" w:hAnsi="Arial" w:cs="Arial"/>
          <w:b/>
          <w:bCs/>
          <w:sz w:val="22"/>
          <w:szCs w:val="22"/>
        </w:rPr>
        <w:t>SEGUNDO. -</w:t>
      </w:r>
      <w:r>
        <w:rPr>
          <w:rFonts w:ascii="Arial" w:hAnsi="Arial" w:cs="Arial"/>
          <w:sz w:val="22"/>
          <w:szCs w:val="22"/>
        </w:rPr>
        <w:t xml:space="preserve"> </w:t>
      </w:r>
      <w:r>
        <w:rPr>
          <w:rFonts w:ascii="Arial" w:eastAsia="Times New Roman" w:hAnsi="Arial" w:cs="Arial"/>
          <w:sz w:val="22"/>
          <w:szCs w:val="22"/>
        </w:rPr>
        <w:t>Declarar justificada la necesidad y oportunidad del inicio de los trámites para la redacción y aprobación del Plan Especial de Ordenación del</w:t>
      </w:r>
      <w:r>
        <w:rPr>
          <w:rFonts w:ascii="Arial" w:eastAsia="Times New Roman" w:hAnsi="Arial" w:cs="Arial"/>
          <w:sz w:val="22"/>
          <w:szCs w:val="22"/>
        </w:rPr>
        <w:t xml:space="preserve"> Parque Periurbano de La Vera de Igueste en los términos expuestos en el cuerpo de la presente resolución</w:t>
      </w:r>
      <w:r>
        <w:rPr>
          <w:rFonts w:ascii="Arial" w:hAnsi="Arial" w:cs="Arial"/>
          <w:sz w:val="22"/>
          <w:szCs w:val="22"/>
        </w:rPr>
        <w:t xml:space="preserve">. </w:t>
      </w:r>
    </w:p>
    <w:p w:rsidR="009727CE" w:rsidRDefault="009A0083">
      <w:pPr>
        <w:pStyle w:val="NormalWeb"/>
        <w:jc w:val="both"/>
      </w:pPr>
      <w:r>
        <w:rPr>
          <w:rFonts w:ascii="Arial" w:hAnsi="Arial" w:cs="Arial"/>
          <w:b/>
          <w:bCs/>
          <w:sz w:val="22"/>
          <w:szCs w:val="22"/>
        </w:rPr>
        <w:t>TERCERO. -</w:t>
      </w:r>
      <w:r>
        <w:rPr>
          <w:rFonts w:ascii="Arial" w:hAnsi="Arial" w:cs="Arial"/>
          <w:sz w:val="22"/>
          <w:szCs w:val="22"/>
        </w:rPr>
        <w:t xml:space="preserve"> Designar como órgano promotor al Excmo. Ayuntamiento de Candelaria y como órgano ambiental al órgano ambiental de la Comunidad Autónoma d</w:t>
      </w:r>
      <w:r>
        <w:rPr>
          <w:rFonts w:ascii="Arial" w:hAnsi="Arial" w:cs="Arial"/>
          <w:sz w:val="22"/>
          <w:szCs w:val="22"/>
        </w:rPr>
        <w:t>e Canarias.</w:t>
      </w:r>
    </w:p>
    <w:p w:rsidR="009727CE" w:rsidRDefault="009A0083">
      <w:pPr>
        <w:jc w:val="both"/>
      </w:pPr>
      <w:r>
        <w:rPr>
          <w:rFonts w:ascii="Arial" w:hAnsi="Arial" w:cs="Arial"/>
          <w:b/>
          <w:bCs/>
          <w:sz w:val="22"/>
          <w:szCs w:val="22"/>
        </w:rPr>
        <w:t>CUARTO. -</w:t>
      </w:r>
      <w:r>
        <w:rPr>
          <w:rFonts w:ascii="Arial" w:hAnsi="Arial" w:cs="Arial"/>
          <w:sz w:val="22"/>
          <w:szCs w:val="22"/>
        </w:rPr>
        <w:t xml:space="preserve"> Designar como director/a responsable de la elaboración del </w:t>
      </w:r>
      <w:r>
        <w:rPr>
          <w:rFonts w:ascii="Arial" w:eastAsia="Times New Roman" w:hAnsi="Arial" w:cs="Arial"/>
          <w:sz w:val="22"/>
          <w:szCs w:val="22"/>
          <w:lang w:eastAsia="es-ES"/>
        </w:rPr>
        <w:t>Plan Especial de Ordenación del Parque Periurbano de La Vera de Igueste</w:t>
      </w:r>
      <w:r>
        <w:rPr>
          <w:rFonts w:ascii="Arial" w:hAnsi="Arial" w:cs="Arial"/>
          <w:sz w:val="22"/>
          <w:szCs w:val="22"/>
        </w:rPr>
        <w:t xml:space="preserve"> a la Arquitecta municipal Nayra Guzmán Hernández.</w:t>
      </w:r>
    </w:p>
    <w:p w:rsidR="009727CE" w:rsidRDefault="009A0083">
      <w:pPr>
        <w:pStyle w:val="NormalWeb"/>
        <w:jc w:val="both"/>
      </w:pPr>
      <w:r>
        <w:rPr>
          <w:rFonts w:ascii="Arial" w:hAnsi="Arial" w:cs="Arial"/>
          <w:b/>
          <w:bCs/>
          <w:sz w:val="22"/>
          <w:szCs w:val="22"/>
        </w:rPr>
        <w:t>QUINTO. -</w:t>
      </w:r>
      <w:r>
        <w:rPr>
          <w:rFonts w:ascii="Arial" w:hAnsi="Arial" w:cs="Arial"/>
          <w:sz w:val="22"/>
          <w:szCs w:val="22"/>
        </w:rPr>
        <w:t xml:space="preserve"> Establecer el cronograma estimado de tramit</w:t>
      </w:r>
      <w:r>
        <w:rPr>
          <w:rFonts w:ascii="Arial" w:hAnsi="Arial" w:cs="Arial"/>
          <w:sz w:val="22"/>
          <w:szCs w:val="22"/>
        </w:rPr>
        <w:t>ación que se anexa, sin perjuicio de las posibles modificaciones que se pudieran acordar justificadamente que deriven del desarrollo de los trabajos y de conformidad con el procedimiento establecido en la Ley 4/2017, de 13 de julio, del Suelo y de los Espa</w:t>
      </w:r>
      <w:r>
        <w:rPr>
          <w:rFonts w:ascii="Arial" w:hAnsi="Arial" w:cs="Arial"/>
          <w:sz w:val="22"/>
          <w:szCs w:val="22"/>
        </w:rPr>
        <w:t xml:space="preserve">cios Naturales Protegidos de Canarias y en el Reglamento de Planeamiento de Canarias, aprobado por Decreto 181/2018, de 26 de diciembre. </w:t>
      </w:r>
    </w:p>
    <w:p w:rsidR="009727CE" w:rsidRDefault="009A0083">
      <w:pPr>
        <w:spacing w:before="100" w:after="100"/>
        <w:jc w:val="both"/>
      </w:pPr>
      <w:r>
        <w:rPr>
          <w:rFonts w:ascii="Arial" w:hAnsi="Arial" w:cs="Arial"/>
          <w:b/>
          <w:bCs/>
          <w:sz w:val="22"/>
          <w:szCs w:val="22"/>
        </w:rPr>
        <w:t>SEXTO.-</w:t>
      </w:r>
      <w:r>
        <w:rPr>
          <w:rFonts w:ascii="Arial" w:hAnsi="Arial" w:cs="Arial"/>
          <w:sz w:val="22"/>
          <w:szCs w:val="22"/>
        </w:rPr>
        <w:t xml:space="preserve"> Someter a consulta pública por plazo de un (1) mes a través del portal web del Ayuntamiento de Candelaria </w:t>
      </w:r>
      <w:hyperlink r:id="rId20" w:history="1">
        <w:r>
          <w:rPr>
            <w:rStyle w:val="Hipervnculo"/>
            <w:rFonts w:ascii="Arial" w:hAnsi="Arial" w:cs="Arial"/>
            <w:sz w:val="22"/>
            <w:szCs w:val="22"/>
          </w:rPr>
          <w:t>https://www.candelaria.es/</w:t>
        </w:r>
      </w:hyperlink>
      <w:r>
        <w:rPr>
          <w:rFonts w:ascii="Arial" w:hAnsi="Arial" w:cs="Arial"/>
          <w:sz w:val="22"/>
          <w:szCs w:val="22"/>
        </w:rPr>
        <w:t xml:space="preserve"> para recabar la opinión de los sujetos y de las organizaciones interesadas y/o potencialmente afectadas por el futuro </w:t>
      </w:r>
      <w:r>
        <w:rPr>
          <w:rFonts w:ascii="Arial" w:hAnsi="Arial" w:cs="Arial"/>
          <w:sz w:val="22"/>
          <w:szCs w:val="22"/>
          <w:lang w:eastAsia="es-ES"/>
        </w:rPr>
        <w:t>Plan Especial de Ordenación del Parque Periurbano de La Vera de Igueste</w:t>
      </w:r>
      <w:r>
        <w:rPr>
          <w:rFonts w:ascii="Arial" w:hAnsi="Arial" w:cs="Arial"/>
          <w:sz w:val="22"/>
          <w:szCs w:val="22"/>
        </w:rPr>
        <w:t>, de conformidad con el artículo 15 del Reglamento de Planeamiento de Canarias.</w:t>
      </w:r>
      <w:r>
        <w:rPr>
          <w:rFonts w:ascii="Arial" w:eastAsia="Times New Roman" w:hAnsi="Arial" w:cs="Arial"/>
          <w:sz w:val="22"/>
          <w:szCs w:val="22"/>
          <w:lang w:eastAsia="es-ES"/>
        </w:rPr>
        <w:t xml:space="preserve"> ...”</w:t>
      </w:r>
    </w:p>
    <w:p w:rsidR="009727CE" w:rsidRDefault="009A0083">
      <w:pPr>
        <w:widowControl/>
        <w:suppressAutoHyphens w:val="0"/>
        <w:spacing w:before="100" w:after="100"/>
        <w:jc w:val="both"/>
        <w:rPr>
          <w:rFonts w:ascii="Arial" w:eastAsia="Times New Roman" w:hAnsi="Arial" w:cs="Arial"/>
          <w:sz w:val="22"/>
          <w:szCs w:val="22"/>
          <w:lang w:eastAsia="es-ES"/>
        </w:rPr>
      </w:pPr>
      <w:r>
        <w:rPr>
          <w:rFonts w:ascii="Arial" w:eastAsia="Times New Roman" w:hAnsi="Arial" w:cs="Arial"/>
          <w:sz w:val="22"/>
          <w:szCs w:val="22"/>
          <w:lang w:eastAsia="es-ES"/>
        </w:rPr>
        <w:tab/>
      </w:r>
    </w:p>
    <w:p w:rsidR="009727CE" w:rsidRDefault="009A0083">
      <w:pPr>
        <w:spacing w:after="120"/>
        <w:jc w:val="both"/>
        <w:rPr>
          <w:rFonts w:ascii="Arial" w:hAnsi="Arial" w:cs="Arial"/>
          <w:sz w:val="22"/>
          <w:szCs w:val="22"/>
        </w:rPr>
      </w:pPr>
      <w:r>
        <w:rPr>
          <w:rFonts w:ascii="Arial" w:hAnsi="Arial" w:cs="Arial"/>
          <w:sz w:val="22"/>
          <w:szCs w:val="22"/>
        </w:rPr>
        <w:t xml:space="preserve">    Por lo que se eleva a esta propuesta al Pleno del Ayuntamiento, que resolverá como mejor proceda.”</w:t>
      </w:r>
    </w:p>
    <w:p w:rsidR="009727CE" w:rsidRDefault="009727CE">
      <w:pPr>
        <w:jc w:val="both"/>
        <w:rPr>
          <w:rFonts w:ascii="Arial" w:eastAsia="Times New Roman" w:hAnsi="Arial" w:cs="Arial"/>
          <w:b/>
          <w:color w:val="000000"/>
          <w:sz w:val="22"/>
          <w:szCs w:val="22"/>
          <w:lang w:eastAsia="es-ES"/>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A0083">
      <w:pPr>
        <w:rPr>
          <w:rFonts w:ascii="Arial" w:hAnsi="Arial" w:cs="Arial"/>
          <w:b/>
          <w:sz w:val="22"/>
          <w:szCs w:val="22"/>
        </w:rPr>
      </w:pPr>
      <w:r>
        <w:rPr>
          <w:rFonts w:ascii="Arial" w:hAnsi="Arial" w:cs="Arial"/>
          <w:b/>
          <w:sz w:val="22"/>
          <w:szCs w:val="22"/>
        </w:rPr>
        <w:t xml:space="preserve">DICTAMEN FAVORABLE DE LA COMISIÓN INFORMATIVA DE P.G </w:t>
      </w:r>
      <w:r>
        <w:rPr>
          <w:rFonts w:ascii="Arial" w:hAnsi="Arial" w:cs="Arial"/>
          <w:b/>
          <w:sz w:val="22"/>
          <w:szCs w:val="22"/>
        </w:rPr>
        <w:t xml:space="preserve">URBANÍSTICA Y </w:t>
      </w:r>
      <w:r>
        <w:rPr>
          <w:rFonts w:ascii="Arial" w:hAnsi="Arial" w:cs="Arial"/>
          <w:b/>
          <w:sz w:val="22"/>
          <w:szCs w:val="22"/>
        </w:rPr>
        <w:lastRenderedPageBreak/>
        <w:t xml:space="preserve">AMBIENTAL, OBRAS y SERVICIOS PÚBLICOS DE 27 DE NOVIEMBRE DE 2023.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4</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4 concejales del Grupo Socialista: Don Airam Pérez Chinea, Don José Francisco Pinto Ramos, Don Reinaldo José Triviño Blanco, y Doña María del Carmen Cl</w:t>
      </w:r>
      <w:r>
        <w:rPr>
          <w:rFonts w:ascii="Arial" w:hAnsi="Arial" w:cs="Arial"/>
          <w:sz w:val="22"/>
          <w:szCs w:val="22"/>
        </w:rPr>
        <w:t>emente Díaz.</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Abstenciones: 3.</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2 concejales del Grupo Popular: Don Jacobo López Fariña y Doña Raquel Martín Castro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 de la concejal del Grupo Mixto: Doña Lourdes del Carmen Mondéjar Rondón.</w:t>
      </w:r>
    </w:p>
    <w:p w:rsidR="009727CE" w:rsidRDefault="009727CE">
      <w:pPr>
        <w:jc w:val="both"/>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JUNTA DE PORTAVOCES DE 27 DE NOVIEMBR</w:t>
      </w:r>
      <w:r>
        <w:rPr>
          <w:rFonts w:ascii="Arial" w:hAnsi="Arial" w:cs="Arial"/>
          <w:b/>
          <w:sz w:val="22"/>
          <w:szCs w:val="22"/>
        </w:rPr>
        <w:t xml:space="preserve">E DE 2023. </w:t>
      </w:r>
    </w:p>
    <w:p w:rsidR="009727CE" w:rsidRDefault="009A0083">
      <w:pPr>
        <w:rPr>
          <w:rFonts w:ascii="Arial" w:hAnsi="Arial" w:cs="Arial"/>
          <w:b/>
          <w:sz w:val="22"/>
          <w:szCs w:val="22"/>
        </w:rPr>
      </w:pPr>
      <w:r>
        <w:rPr>
          <w:rFonts w:ascii="Arial" w:hAnsi="Arial" w:cs="Arial"/>
          <w:b/>
          <w:sz w:val="22"/>
          <w:szCs w:val="22"/>
        </w:rPr>
        <w:t xml:space="preserve">Quedó oída.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VOTACIÓN EN EL PLENO DE 30 DE NOVIEMBRE DE 2023. </w:t>
      </w:r>
    </w:p>
    <w:p w:rsidR="009727CE" w:rsidRDefault="009727CE">
      <w:pPr>
        <w:rPr>
          <w:rFonts w:ascii="Arial" w:hAnsi="Arial" w:cs="Arial"/>
          <w:b/>
          <w:sz w:val="22"/>
          <w:szCs w:val="22"/>
        </w:rPr>
      </w:pPr>
    </w:p>
    <w:p w:rsidR="009727CE" w:rsidRDefault="009A0083">
      <w:pPr>
        <w:jc w:val="both"/>
      </w:pPr>
      <w:r>
        <w:rPr>
          <w:rFonts w:ascii="Arial" w:hAnsi="Arial" w:cs="Arial"/>
          <w:sz w:val="22"/>
          <w:szCs w:val="22"/>
        </w:rPr>
        <w:t>Votos a favor: 19.</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10 concejales del Grupo Socialista: Doña María Concepción Brito Núñez, Don Jorge Baute Delgado, Don José Francisco Pinto Ramos, Doña Olivia Concepción Pérez </w:t>
      </w:r>
      <w:r>
        <w:rPr>
          <w:rFonts w:ascii="Arial" w:hAnsi="Arial" w:cs="Arial"/>
          <w:sz w:val="22"/>
          <w:szCs w:val="22"/>
        </w:rPr>
        <w:t xml:space="preserve">Díaz, Don Reinaldo José Triviño Blanco, Don Manuel Alberto González Pestano, Doña Margarita Eva Tendero Barroso, Doña María del Carmen Clemente Díaz, Don Olegario Francisco Alonso Bello, Doña Mónica Monserrat Yanes Delgado.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5 concejales del Grupo Popular</w:t>
      </w:r>
      <w:r>
        <w:rPr>
          <w:rFonts w:ascii="Arial" w:hAnsi="Arial" w:cs="Arial"/>
          <w:sz w:val="22"/>
          <w:szCs w:val="22"/>
        </w:rPr>
        <w:t xml:space="preserve">: Don Jacobo López Fariña, Doña Raquel Martín Castro, Doña María Carlota Díaz González, Don José Daniel Sosa González, y Doña Shaila Castellano Batista.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 xml:space="preserve">4 concejales del Grupo Mixto: Doña Ángela Cruz Perera, y Don </w:t>
      </w:r>
      <w:r>
        <w:rPr>
          <w:rFonts w:ascii="Arial" w:hAnsi="Arial" w:cs="Arial"/>
          <w:color w:val="2F3E4D"/>
          <w:sz w:val="22"/>
          <w:szCs w:val="22"/>
          <w:shd w:val="clear" w:color="auto" w:fill="FFFFFF"/>
        </w:rPr>
        <w:t>Emilio Jesús Atiénzar Armas</w:t>
      </w:r>
      <w:r>
        <w:rPr>
          <w:rFonts w:ascii="Arial" w:hAnsi="Arial" w:cs="Arial"/>
          <w:sz w:val="22"/>
          <w:szCs w:val="22"/>
        </w:rPr>
        <w:t xml:space="preserve"> (CC), Doña L</w:t>
      </w:r>
      <w:r>
        <w:rPr>
          <w:rFonts w:ascii="Arial" w:hAnsi="Arial" w:cs="Arial"/>
          <w:sz w:val="22"/>
          <w:szCs w:val="22"/>
        </w:rPr>
        <w:t xml:space="preserve">ourdes del Carmen Mondéjar Rondón (USP) y Don José Tortosa Pallarés (VOX).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jc w:val="center"/>
        <w:rPr>
          <w:rFonts w:ascii="Arial" w:hAnsi="Arial" w:cs="Arial"/>
          <w:b/>
          <w:sz w:val="22"/>
          <w:szCs w:val="22"/>
        </w:rPr>
      </w:pPr>
    </w:p>
    <w:p w:rsidR="009727CE" w:rsidRDefault="009A0083">
      <w:pPr>
        <w:jc w:val="center"/>
        <w:rPr>
          <w:rFonts w:ascii="Arial" w:hAnsi="Arial" w:cs="Arial"/>
          <w:b/>
          <w:sz w:val="22"/>
          <w:szCs w:val="22"/>
        </w:rPr>
      </w:pPr>
      <w:r>
        <w:rPr>
          <w:rFonts w:ascii="Arial" w:hAnsi="Arial" w:cs="Arial"/>
          <w:b/>
          <w:sz w:val="22"/>
          <w:szCs w:val="22"/>
        </w:rPr>
        <w:t>ACUERDO DEL PLENO DE 30 DE NOVIEMBRE DE 2023.</w:t>
      </w:r>
    </w:p>
    <w:p w:rsidR="009727CE" w:rsidRDefault="009727CE">
      <w:pPr>
        <w:pStyle w:val="Textoindependiente"/>
        <w:jc w:val="both"/>
        <w:rPr>
          <w:rFonts w:cs="Arial"/>
          <w:szCs w:val="22"/>
        </w:rPr>
      </w:pPr>
    </w:p>
    <w:p w:rsidR="009727CE" w:rsidRDefault="009A0083">
      <w:pPr>
        <w:pStyle w:val="NormalWeb"/>
      </w:pPr>
      <w:r>
        <w:rPr>
          <w:rFonts w:ascii="Arial" w:hAnsi="Arial" w:cs="Arial"/>
          <w:b/>
          <w:bCs/>
          <w:sz w:val="22"/>
          <w:szCs w:val="22"/>
        </w:rPr>
        <w:t>PRIMERO. -</w:t>
      </w:r>
      <w:r>
        <w:rPr>
          <w:rFonts w:ascii="Arial" w:hAnsi="Arial" w:cs="Arial"/>
          <w:b/>
          <w:sz w:val="22"/>
          <w:szCs w:val="22"/>
        </w:rPr>
        <w:t xml:space="preserve"> Acordar la iniciación del procedimiento de tramitación del Plan Especial de Ordenación del Parque Periurbano de</w:t>
      </w:r>
      <w:r>
        <w:rPr>
          <w:rFonts w:ascii="Arial" w:hAnsi="Arial" w:cs="Arial"/>
          <w:b/>
          <w:sz w:val="22"/>
          <w:szCs w:val="22"/>
        </w:rPr>
        <w:t xml:space="preserve"> La Vera de Igueste.</w:t>
      </w:r>
    </w:p>
    <w:p w:rsidR="009727CE" w:rsidRDefault="009A0083">
      <w:pPr>
        <w:jc w:val="both"/>
      </w:pPr>
      <w:r>
        <w:rPr>
          <w:rFonts w:ascii="Arial" w:hAnsi="Arial" w:cs="Arial"/>
          <w:b/>
          <w:bCs/>
          <w:sz w:val="22"/>
          <w:szCs w:val="22"/>
        </w:rPr>
        <w:t>SEGUNDO. -</w:t>
      </w:r>
      <w:r>
        <w:rPr>
          <w:rFonts w:ascii="Arial" w:hAnsi="Arial" w:cs="Arial"/>
          <w:b/>
          <w:sz w:val="22"/>
          <w:szCs w:val="22"/>
        </w:rPr>
        <w:t xml:space="preserve"> </w:t>
      </w:r>
      <w:r>
        <w:rPr>
          <w:rFonts w:ascii="Arial" w:eastAsia="Times New Roman" w:hAnsi="Arial" w:cs="Arial"/>
          <w:b/>
          <w:sz w:val="22"/>
          <w:szCs w:val="22"/>
        </w:rPr>
        <w:t xml:space="preserve">Declarar justificada la necesidad y oportunidad del inicio de los trámites para la redacción y aprobación del Plan Especial de Ordenación del Parque Periurbano de La Vera de Igueste en los términos expuestos en el cuerpo de </w:t>
      </w:r>
      <w:r>
        <w:rPr>
          <w:rFonts w:ascii="Arial" w:eastAsia="Times New Roman" w:hAnsi="Arial" w:cs="Arial"/>
          <w:b/>
          <w:sz w:val="22"/>
          <w:szCs w:val="22"/>
        </w:rPr>
        <w:t>la presente resolución</w:t>
      </w:r>
      <w:r>
        <w:rPr>
          <w:rFonts w:ascii="Arial" w:hAnsi="Arial" w:cs="Arial"/>
          <w:b/>
          <w:sz w:val="22"/>
          <w:szCs w:val="22"/>
        </w:rPr>
        <w:t xml:space="preserve">. </w:t>
      </w:r>
    </w:p>
    <w:p w:rsidR="009727CE" w:rsidRDefault="009A0083">
      <w:pPr>
        <w:pStyle w:val="NormalWeb"/>
        <w:jc w:val="both"/>
      </w:pPr>
      <w:r>
        <w:rPr>
          <w:rFonts w:ascii="Arial" w:hAnsi="Arial" w:cs="Arial"/>
          <w:b/>
          <w:bCs/>
          <w:sz w:val="22"/>
          <w:szCs w:val="22"/>
        </w:rPr>
        <w:t>TERCERO. -</w:t>
      </w:r>
      <w:r>
        <w:rPr>
          <w:rFonts w:ascii="Arial" w:hAnsi="Arial" w:cs="Arial"/>
          <w:b/>
          <w:sz w:val="22"/>
          <w:szCs w:val="22"/>
        </w:rPr>
        <w:t xml:space="preserve"> Designar como órgano promotor al Excmo. Ayuntamiento de Candelaria y como órgano ambiental al órgano ambiental de la Comunidad Autónoma de Canarias.</w:t>
      </w:r>
    </w:p>
    <w:p w:rsidR="009727CE" w:rsidRDefault="009A0083">
      <w:pPr>
        <w:jc w:val="both"/>
      </w:pPr>
      <w:r>
        <w:rPr>
          <w:rFonts w:ascii="Arial" w:hAnsi="Arial" w:cs="Arial"/>
          <w:b/>
          <w:bCs/>
          <w:sz w:val="22"/>
          <w:szCs w:val="22"/>
        </w:rPr>
        <w:t>CUARTO. -</w:t>
      </w:r>
      <w:r>
        <w:rPr>
          <w:rFonts w:ascii="Arial" w:hAnsi="Arial" w:cs="Arial"/>
          <w:b/>
          <w:sz w:val="22"/>
          <w:szCs w:val="22"/>
        </w:rPr>
        <w:t xml:space="preserve"> Designar como director/a responsable de la elaboración del </w:t>
      </w:r>
      <w:r>
        <w:rPr>
          <w:rFonts w:ascii="Arial" w:eastAsia="Times New Roman" w:hAnsi="Arial" w:cs="Arial"/>
          <w:b/>
          <w:sz w:val="22"/>
          <w:szCs w:val="22"/>
          <w:lang w:eastAsia="es-ES"/>
        </w:rPr>
        <w:t>Plan Especial de Ordenación del Parque Periurbano de La Vera de Igueste</w:t>
      </w:r>
      <w:r>
        <w:rPr>
          <w:rFonts w:ascii="Arial" w:hAnsi="Arial" w:cs="Arial"/>
          <w:b/>
          <w:sz w:val="22"/>
          <w:szCs w:val="22"/>
        </w:rPr>
        <w:t xml:space="preserve"> a la Arquitecta municipal Nayra Guzmán Hernández.</w:t>
      </w:r>
    </w:p>
    <w:p w:rsidR="009727CE" w:rsidRDefault="009A0083">
      <w:pPr>
        <w:pStyle w:val="NormalWeb"/>
        <w:jc w:val="both"/>
      </w:pPr>
      <w:r>
        <w:rPr>
          <w:rFonts w:ascii="Arial" w:hAnsi="Arial" w:cs="Arial"/>
          <w:b/>
          <w:bCs/>
          <w:sz w:val="22"/>
          <w:szCs w:val="22"/>
        </w:rPr>
        <w:t>QUINTO. -</w:t>
      </w:r>
      <w:r>
        <w:rPr>
          <w:rFonts w:ascii="Arial" w:hAnsi="Arial" w:cs="Arial"/>
          <w:b/>
          <w:sz w:val="22"/>
          <w:szCs w:val="22"/>
        </w:rPr>
        <w:t xml:space="preserve"> Establecer el cronograma estimado de tramitación que se anexa, sin perjuicio de las posibles modificaciones que se pudieran </w:t>
      </w:r>
      <w:r>
        <w:rPr>
          <w:rFonts w:ascii="Arial" w:hAnsi="Arial" w:cs="Arial"/>
          <w:b/>
          <w:sz w:val="22"/>
          <w:szCs w:val="22"/>
        </w:rPr>
        <w:t>acordar justificadamente que deriven del desarrollo de los trabajos y de conformidad con el procedimiento establecido en la Ley 4/2017, de 13 de julio, del Suelo y de los Espacios Naturales Protegidos de Canarias y en el Reglamento de Planeamiento de Canar</w:t>
      </w:r>
      <w:r>
        <w:rPr>
          <w:rFonts w:ascii="Arial" w:hAnsi="Arial" w:cs="Arial"/>
          <w:b/>
          <w:sz w:val="22"/>
          <w:szCs w:val="22"/>
        </w:rPr>
        <w:t xml:space="preserve">ias, aprobado por Decreto 181/2018, de 26 de diciembre. </w:t>
      </w:r>
    </w:p>
    <w:p w:rsidR="009727CE" w:rsidRDefault="009A0083">
      <w:pPr>
        <w:pStyle w:val="Textoindependiente"/>
        <w:jc w:val="both"/>
      </w:pPr>
      <w:r>
        <w:rPr>
          <w:rFonts w:cs="Arial"/>
          <w:b/>
          <w:bCs/>
          <w:szCs w:val="22"/>
        </w:rPr>
        <w:t>SEXTO.-</w:t>
      </w:r>
      <w:r>
        <w:rPr>
          <w:rFonts w:cs="Arial"/>
          <w:b/>
          <w:szCs w:val="22"/>
        </w:rPr>
        <w:t xml:space="preserve"> Someter a consulta pública por plazo de un (1) mes a través del portal web del Ayuntamiento de Candelaria </w:t>
      </w:r>
      <w:hyperlink r:id="rId21" w:history="1">
        <w:r>
          <w:rPr>
            <w:rStyle w:val="Hipervnculo"/>
            <w:rFonts w:cs="Arial"/>
            <w:b/>
            <w:szCs w:val="22"/>
          </w:rPr>
          <w:t>https://www.candelaria.es/</w:t>
        </w:r>
      </w:hyperlink>
      <w:r>
        <w:rPr>
          <w:rFonts w:cs="Arial"/>
          <w:b/>
          <w:szCs w:val="22"/>
        </w:rPr>
        <w:t xml:space="preserve"> para recabar l</w:t>
      </w:r>
      <w:r>
        <w:rPr>
          <w:rFonts w:cs="Arial"/>
          <w:b/>
          <w:szCs w:val="22"/>
        </w:rPr>
        <w:t xml:space="preserve">a opinión de los sujetos y de las organizaciones interesadas y/o potencialmente afectadas por el futuro </w:t>
      </w:r>
      <w:r>
        <w:rPr>
          <w:rFonts w:cs="Arial"/>
          <w:b/>
          <w:szCs w:val="22"/>
          <w:lang w:eastAsia="es-ES"/>
        </w:rPr>
        <w:t>Plan Especial de Ordenación del Parque Periurbano de La Vera de Igueste</w:t>
      </w:r>
      <w:r>
        <w:rPr>
          <w:rFonts w:cs="Arial"/>
          <w:b/>
          <w:szCs w:val="22"/>
        </w:rPr>
        <w:t>, de conformidad con el artículo 15 del Reglamento de Planeamiento de Canarias.</w:t>
      </w: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eastAsia="Times New Roman" w:cs="Arial"/>
          <w:b/>
          <w:szCs w:val="22"/>
          <w:lang w:eastAsia="es-ES"/>
        </w:rPr>
      </w:pPr>
    </w:p>
    <w:p w:rsidR="009727CE" w:rsidRDefault="009727CE">
      <w:pPr>
        <w:pStyle w:val="Textoindependiente"/>
        <w:jc w:val="both"/>
        <w:rPr>
          <w:rFonts w:cs="Arial"/>
          <w:b/>
          <w:sz w:val="24"/>
          <w:shd w:val="clear" w:color="auto" w:fill="FFFFFF"/>
        </w:rPr>
      </w:pPr>
    </w:p>
    <w:p w:rsidR="009727CE" w:rsidRDefault="009727CE">
      <w:pPr>
        <w:pStyle w:val="Textoindependiente"/>
        <w:jc w:val="both"/>
        <w:rPr>
          <w:rFonts w:cs="Arial"/>
          <w:b/>
          <w:sz w:val="24"/>
          <w:shd w:val="clear" w:color="auto" w:fill="FFFFFF"/>
        </w:rPr>
      </w:pPr>
    </w:p>
    <w:p w:rsidR="009727CE" w:rsidRDefault="009727CE">
      <w:pPr>
        <w:pStyle w:val="Textoindependiente"/>
        <w:jc w:val="both"/>
        <w:rPr>
          <w:rFonts w:cs="Arial"/>
          <w:b/>
          <w:sz w:val="24"/>
          <w:shd w:val="clear" w:color="auto" w:fill="FFFFFF"/>
        </w:rPr>
      </w:pPr>
    </w:p>
    <w:p w:rsidR="009727CE" w:rsidRDefault="009A0083">
      <w:pPr>
        <w:pStyle w:val="Textoindependiente"/>
        <w:jc w:val="both"/>
        <w:rPr>
          <w:rFonts w:cs="Arial"/>
          <w:b/>
          <w:sz w:val="24"/>
          <w:shd w:val="clear" w:color="auto" w:fill="FFFFFF"/>
        </w:rPr>
      </w:pPr>
      <w:r>
        <w:rPr>
          <w:rFonts w:cs="Arial"/>
          <w:b/>
          <w:sz w:val="24"/>
          <w:shd w:val="clear" w:color="auto" w:fill="FFFFFF"/>
        </w:rPr>
        <w:t>8.- Expediente 11823/2023. Propuesta de la Alcaldesa-Presidenta al Pleno sobre la aprobación de convenio entre el CIATF y el Ayuntamiento de Candelaria sobre ejecución del proyecto II Fase: línea impulsión EBAR GENARO-EBAR PUNTA LARGA".</w:t>
      </w:r>
    </w:p>
    <w:p w:rsidR="009727CE" w:rsidRDefault="009727CE">
      <w:pPr>
        <w:pStyle w:val="Textoindependiente"/>
        <w:jc w:val="both"/>
        <w:rPr>
          <w:rFonts w:cs="Arial"/>
          <w:b/>
          <w:szCs w:val="22"/>
          <w:shd w:val="clear" w:color="auto" w:fill="FFFFFF"/>
        </w:rPr>
      </w:pPr>
    </w:p>
    <w:p w:rsidR="009727CE" w:rsidRDefault="009A0083">
      <w:pPr>
        <w:pStyle w:val="Textoindependiente"/>
        <w:jc w:val="both"/>
      </w:pPr>
      <w:r>
        <w:rPr>
          <w:rFonts w:cs="Arial"/>
          <w:b/>
          <w:bCs/>
          <w:szCs w:val="22"/>
        </w:rPr>
        <w:t xml:space="preserve">    Consta en el expediente informe jurídico emitido por </w:t>
      </w:r>
      <w:r>
        <w:rPr>
          <w:rFonts w:cs="Arial"/>
          <w:b/>
          <w:szCs w:val="22"/>
        </w:rPr>
        <w:t xml:space="preserve">Don Octavio Manuel Fernández Hernández, Secretario General, </w:t>
      </w:r>
      <w:r>
        <w:rPr>
          <w:rFonts w:cs="Arial"/>
          <w:b/>
          <w:bCs/>
          <w:szCs w:val="22"/>
        </w:rPr>
        <w:t>de fecha 22 de noviembre de 2023, del siguiente tenor literal:</w:t>
      </w:r>
    </w:p>
    <w:p w:rsidR="009727CE" w:rsidRDefault="009727CE">
      <w:pPr>
        <w:pStyle w:val="Textoindependiente"/>
        <w:jc w:val="both"/>
        <w:rPr>
          <w:rFonts w:cs="Arial"/>
          <w:b/>
          <w:szCs w:val="22"/>
          <w:shd w:val="clear" w:color="auto" w:fill="FFFFFF"/>
        </w:rPr>
      </w:pPr>
    </w:p>
    <w:p w:rsidR="009727CE" w:rsidRDefault="009727CE">
      <w:pPr>
        <w:pStyle w:val="Textoindependiente"/>
        <w:jc w:val="both"/>
        <w:rPr>
          <w:rFonts w:cs="Arial"/>
          <w:b/>
          <w:szCs w:val="22"/>
          <w:shd w:val="clear" w:color="auto" w:fill="FFFFFF"/>
        </w:rPr>
      </w:pPr>
    </w:p>
    <w:p w:rsidR="009727CE" w:rsidRDefault="009727CE">
      <w:pPr>
        <w:spacing w:after="84" w:line="249" w:lineRule="auto"/>
        <w:rPr>
          <w:rFonts w:ascii="Arial" w:hAnsi="Arial" w:cs="Arial"/>
          <w:sz w:val="22"/>
          <w:szCs w:val="22"/>
        </w:rPr>
      </w:pPr>
    </w:p>
    <w:p w:rsidR="009727CE" w:rsidRDefault="009A0083">
      <w:pPr>
        <w:spacing w:after="2" w:line="324" w:lineRule="auto"/>
        <w:ind w:left="1134" w:firstLine="646"/>
        <w:rPr>
          <w:rFonts w:ascii="Arial" w:eastAsia="Calibri" w:hAnsi="Arial" w:cs="Arial"/>
          <w:b/>
          <w:sz w:val="22"/>
          <w:szCs w:val="22"/>
        </w:rPr>
      </w:pPr>
      <w:r>
        <w:rPr>
          <w:rFonts w:ascii="Arial" w:eastAsia="Calibri" w:hAnsi="Arial" w:cs="Arial"/>
          <w:b/>
          <w:sz w:val="22"/>
          <w:szCs w:val="22"/>
        </w:rPr>
        <w:t xml:space="preserve">        “INFORME JURÍDICO DE SECRETARÍA GENERAL                         </w:t>
      </w:r>
    </w:p>
    <w:p w:rsidR="009727CE" w:rsidRDefault="009A0083">
      <w:pPr>
        <w:spacing w:after="2" w:line="324" w:lineRule="auto"/>
        <w:ind w:left="1134" w:firstLine="646"/>
        <w:jc w:val="both"/>
      </w:pPr>
      <w:r>
        <w:rPr>
          <w:rFonts w:ascii="Arial" w:eastAsia="Calibri" w:hAnsi="Arial" w:cs="Arial"/>
          <w:b/>
          <w:sz w:val="22"/>
          <w:szCs w:val="22"/>
        </w:rPr>
        <w:t xml:space="preserve"> Visto el expediente antedicho se emite el siguiente informe:</w:t>
      </w:r>
    </w:p>
    <w:p w:rsidR="009727CE" w:rsidRDefault="009A0083">
      <w:pPr>
        <w:spacing w:after="82" w:line="249" w:lineRule="auto"/>
        <w:rPr>
          <w:rFonts w:ascii="Arial" w:hAnsi="Arial" w:cs="Arial"/>
          <w:sz w:val="22"/>
          <w:szCs w:val="22"/>
        </w:rPr>
      </w:pPr>
      <w:r>
        <w:rPr>
          <w:rFonts w:ascii="Arial" w:hAnsi="Arial" w:cs="Arial"/>
          <w:sz w:val="22"/>
          <w:szCs w:val="22"/>
        </w:rPr>
        <w:t xml:space="preserve"> </w:t>
      </w:r>
    </w:p>
    <w:p w:rsidR="009727CE" w:rsidRDefault="009A0083">
      <w:pPr>
        <w:spacing w:after="84" w:line="249" w:lineRule="auto"/>
        <w:ind w:left="978" w:right="972"/>
        <w:jc w:val="center"/>
      </w:pPr>
      <w:r>
        <w:rPr>
          <w:rFonts w:ascii="Arial" w:eastAsia="Calibri" w:hAnsi="Arial" w:cs="Arial"/>
          <w:b/>
          <w:sz w:val="22"/>
          <w:szCs w:val="22"/>
        </w:rPr>
        <w:t>ANTECEDENTES DE HECHO</w:t>
      </w:r>
    </w:p>
    <w:p w:rsidR="009727CE" w:rsidRDefault="009A0083">
      <w:pPr>
        <w:jc w:val="both"/>
        <w:rPr>
          <w:rFonts w:ascii="Arial" w:eastAsia="Calibri" w:hAnsi="Arial" w:cs="Arial"/>
          <w:b/>
          <w:sz w:val="22"/>
          <w:szCs w:val="22"/>
        </w:rPr>
      </w:pPr>
      <w:r>
        <w:rPr>
          <w:rFonts w:ascii="Arial" w:eastAsia="Calibri" w:hAnsi="Arial" w:cs="Arial"/>
          <w:b/>
          <w:sz w:val="22"/>
          <w:szCs w:val="22"/>
        </w:rPr>
        <w:t>Primero. - Visto el acuerdo del pleno extraordinario de fecha 21 de diciembre de 2021 por el que se aprobó el convenio denominado:</w:t>
      </w:r>
    </w:p>
    <w:p w:rsidR="009727CE" w:rsidRDefault="009727CE">
      <w:pPr>
        <w:ind w:left="-5"/>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CONVENIO DE COOPERACIÓN INTERADMINISTR</w:t>
      </w:r>
      <w:r>
        <w:rPr>
          <w:rFonts w:ascii="Arial" w:hAnsi="Arial" w:cs="Arial"/>
          <w:sz w:val="22"/>
          <w:szCs w:val="22"/>
        </w:rPr>
        <w:t>ATIVA ENTRE EL CONSEJO INSULAR DE AGUAS DE TENERIFE Y EL AYUNTAMIENTO DE CANDELARIA REGULADOR DE LA COLABORACIÓN FINANCIERA Y TÉCNICA DEL CIATF EN LA EJECUCIÓN DE LAS OBRAS COMPRENDIDAS EN EL PROYECTO “ACTUACIONES PARA LA INCORPORACIÓN DE LAS AGUAS RESIDUA</w:t>
      </w:r>
      <w:r>
        <w:rPr>
          <w:rFonts w:ascii="Arial" w:hAnsi="Arial" w:cs="Arial"/>
          <w:sz w:val="22"/>
          <w:szCs w:val="22"/>
        </w:rPr>
        <w:t>LES DEL LITORAL DE CANDELARIA AL SISTEMA COMARCAL DE SANEAMIENTO, DEPURACIÓN Y REGENERACIÓN DEL VALLE DE GÜIMAR (FASE I: LINEA DE IMPULSIÓN EBAR DE PUNTA LARGA– EBAR DE SAN BLAS)” y firmado con fecha 27 de diciembre de 2021 por el que se hizo una aportació</w:t>
      </w:r>
      <w:r>
        <w:rPr>
          <w:rFonts w:ascii="Arial" w:hAnsi="Arial" w:cs="Arial"/>
          <w:sz w:val="22"/>
          <w:szCs w:val="22"/>
        </w:rPr>
        <w:t>n económica de NOVECIENTOS SETENTA Y SEIS MIL SETECIENTOS TREINTA Y TRES EUROS (976.733,00€).</w:t>
      </w:r>
    </w:p>
    <w:p w:rsidR="009727CE" w:rsidRDefault="009727CE">
      <w:pPr>
        <w:ind w:left="-5"/>
        <w:jc w:val="both"/>
        <w:rPr>
          <w:rFonts w:ascii="Arial" w:hAnsi="Arial" w:cs="Arial"/>
          <w:sz w:val="22"/>
          <w:szCs w:val="22"/>
        </w:rPr>
      </w:pPr>
    </w:p>
    <w:p w:rsidR="009727CE" w:rsidRDefault="009A0083">
      <w:pPr>
        <w:jc w:val="both"/>
        <w:rPr>
          <w:rFonts w:ascii="Arial" w:eastAsia="Calibri" w:hAnsi="Arial" w:cs="Arial"/>
          <w:b/>
          <w:sz w:val="22"/>
          <w:szCs w:val="22"/>
        </w:rPr>
      </w:pPr>
      <w:r>
        <w:rPr>
          <w:rFonts w:ascii="Arial" w:eastAsia="Calibri" w:hAnsi="Arial" w:cs="Arial"/>
          <w:b/>
          <w:sz w:val="22"/>
          <w:szCs w:val="22"/>
        </w:rPr>
        <w:t>Segundo. - Visto el acuerdo del pleno extraordinario de fecha 27 de septiembre de 2022 por el que se aprobó el convenio denominado:</w:t>
      </w:r>
    </w:p>
    <w:p w:rsidR="009727CE" w:rsidRDefault="009727CE">
      <w:pPr>
        <w:jc w:val="both"/>
        <w:rPr>
          <w:rFonts w:ascii="Arial" w:hAnsi="Arial" w:cs="Arial"/>
          <w:sz w:val="22"/>
          <w:szCs w:val="22"/>
        </w:rPr>
      </w:pPr>
    </w:p>
    <w:p w:rsidR="009727CE" w:rsidRDefault="009A0083">
      <w:pPr>
        <w:spacing w:after="30"/>
        <w:jc w:val="both"/>
        <w:rPr>
          <w:rFonts w:ascii="Arial" w:hAnsi="Arial" w:cs="Arial"/>
          <w:sz w:val="22"/>
          <w:szCs w:val="22"/>
        </w:rPr>
      </w:pPr>
      <w:r>
        <w:rPr>
          <w:rFonts w:ascii="Arial" w:hAnsi="Arial" w:cs="Arial"/>
          <w:sz w:val="22"/>
          <w:szCs w:val="22"/>
        </w:rPr>
        <w:t>PRIMERA MODIFICACIÓN DEL CON</w:t>
      </w:r>
      <w:r>
        <w:rPr>
          <w:rFonts w:ascii="Arial" w:hAnsi="Arial" w:cs="Arial"/>
          <w:sz w:val="22"/>
          <w:szCs w:val="22"/>
        </w:rPr>
        <w:t xml:space="preserve">VENIO DE COOPERACIÓN INTERADMINISTRATIVA FORMALIZADO ENTRE EL CONSEJO INSULAR DE AGUAS DE TENERIFE (CIATF) Y EL AYUNTAMIENTO DE CANDELARIA REGULADOR DE LA COLABORACIÓN FINANCIERA Y TÉCNICA DEL CIATF EN LA EJECUCIÓN DE LAS OBRAS COMPRENDIDAS EN EL PROYECTO </w:t>
      </w:r>
      <w:r>
        <w:rPr>
          <w:rFonts w:ascii="Arial" w:hAnsi="Arial" w:cs="Arial"/>
          <w:sz w:val="22"/>
          <w:szCs w:val="22"/>
        </w:rPr>
        <w:t>“ACTUACIONES PARA LA INCORPORACIÓN DE LAS AGUAS RESIDUALES DEL LITORAL DE CANDELARIA AL SISTEMA COMARCAL DE SANEAMIENTO, DEPURACIÓN Y REGENERACIÓN DEL VALLE DE GÜIMAR (FASE I: LINEA DE IMPULSIÓN EBAR DE PUNTA LARGA– EBAR DE SAN BLAS)” en el que se incluyen</w:t>
      </w:r>
      <w:r>
        <w:rPr>
          <w:rFonts w:ascii="Arial" w:hAnsi="Arial" w:cs="Arial"/>
          <w:sz w:val="22"/>
          <w:szCs w:val="22"/>
        </w:rPr>
        <w:t xml:space="preserve"> las siguientes modificaciones:</w:t>
      </w:r>
    </w:p>
    <w:p w:rsidR="009727CE" w:rsidRDefault="009727CE">
      <w:pPr>
        <w:spacing w:after="30"/>
        <w:ind w:left="-5"/>
        <w:jc w:val="both"/>
        <w:rPr>
          <w:rFonts w:ascii="Arial" w:hAnsi="Arial" w:cs="Arial"/>
          <w:sz w:val="22"/>
          <w:szCs w:val="22"/>
        </w:rPr>
      </w:pPr>
    </w:p>
    <w:p w:rsidR="009727CE" w:rsidRDefault="009A0083">
      <w:pPr>
        <w:ind w:left="-15" w:firstLine="1134"/>
        <w:jc w:val="both"/>
        <w:rPr>
          <w:rFonts w:ascii="Arial" w:hAnsi="Arial" w:cs="Arial"/>
          <w:sz w:val="22"/>
          <w:szCs w:val="22"/>
        </w:rPr>
      </w:pPr>
      <w:r>
        <w:rPr>
          <w:rFonts w:ascii="Arial" w:hAnsi="Arial" w:cs="Arial"/>
          <w:sz w:val="22"/>
          <w:szCs w:val="22"/>
        </w:rPr>
        <w:t xml:space="preserve">Realizar una aportación económica destinada a la ejecución de las obras del proyecto </w:t>
      </w:r>
      <w:r>
        <w:rPr>
          <w:rFonts w:ascii="Arial" w:hAnsi="Arial" w:cs="Arial"/>
          <w:sz w:val="22"/>
          <w:szCs w:val="22"/>
        </w:rPr>
        <w:lastRenderedPageBreak/>
        <w:t>objeto del convenio por importe de UN MILLÓN NOVECIENTOS MIL TRESCIENTOS VEINTIUN EUROS CON SETENTA Y DOS CÉNTIMOS (1.900.321,72€), con ca</w:t>
      </w:r>
      <w:r>
        <w:rPr>
          <w:rFonts w:ascii="Arial" w:hAnsi="Arial" w:cs="Arial"/>
          <w:sz w:val="22"/>
          <w:szCs w:val="22"/>
        </w:rPr>
        <w:t>rgo a las siguientes aplicaciones presupuestarias</w:t>
      </w:r>
    </w:p>
    <w:p w:rsidR="009727CE" w:rsidRDefault="009727CE">
      <w:pPr>
        <w:ind w:left="-15" w:firstLine="1134"/>
        <w:jc w:val="both"/>
        <w:rPr>
          <w:rFonts w:ascii="Arial" w:hAnsi="Arial" w:cs="Arial"/>
          <w:sz w:val="22"/>
          <w:szCs w:val="22"/>
        </w:rPr>
      </w:pPr>
    </w:p>
    <w:p w:rsidR="009727CE" w:rsidRDefault="009A0083">
      <w:pPr>
        <w:spacing w:after="1"/>
        <w:ind w:left="-15" w:firstLine="1134"/>
        <w:jc w:val="both"/>
        <w:rPr>
          <w:rFonts w:ascii="Arial" w:hAnsi="Arial" w:cs="Arial"/>
          <w:sz w:val="22"/>
          <w:szCs w:val="22"/>
        </w:rPr>
      </w:pPr>
      <w:r>
        <w:rPr>
          <w:rFonts w:ascii="Arial" w:hAnsi="Arial" w:cs="Arial"/>
          <w:sz w:val="22"/>
          <w:szCs w:val="22"/>
        </w:rPr>
        <w:t xml:space="preserve">El importe de NOVECIENTOS SETENTA Y SEIS MIL SETECIENTOS TREINTA Y TRES EUROS (976.733,00€), con cargo a la aplicación presupuestaria </w:t>
      </w:r>
    </w:p>
    <w:p w:rsidR="009727CE" w:rsidRDefault="009A0083">
      <w:pPr>
        <w:ind w:left="-5"/>
        <w:jc w:val="both"/>
        <w:rPr>
          <w:rFonts w:ascii="Arial" w:hAnsi="Arial" w:cs="Arial"/>
          <w:sz w:val="22"/>
          <w:szCs w:val="22"/>
        </w:rPr>
      </w:pPr>
      <w:r>
        <w:rPr>
          <w:rFonts w:ascii="Arial" w:hAnsi="Arial" w:cs="Arial"/>
          <w:sz w:val="22"/>
          <w:szCs w:val="22"/>
        </w:rPr>
        <w:t xml:space="preserve">2021.45212.62200, proyecto de inversión PI-212. </w:t>
      </w:r>
    </w:p>
    <w:p w:rsidR="009727CE" w:rsidRDefault="009727CE">
      <w:pPr>
        <w:ind w:left="-5"/>
        <w:jc w:val="both"/>
        <w:rPr>
          <w:rFonts w:ascii="Arial" w:hAnsi="Arial" w:cs="Arial"/>
          <w:sz w:val="22"/>
          <w:szCs w:val="22"/>
        </w:rPr>
      </w:pPr>
    </w:p>
    <w:p w:rsidR="009727CE" w:rsidRDefault="009A0083">
      <w:pPr>
        <w:ind w:left="-15" w:firstLine="1134"/>
        <w:jc w:val="both"/>
        <w:rPr>
          <w:rFonts w:ascii="Arial" w:hAnsi="Arial" w:cs="Arial"/>
          <w:sz w:val="22"/>
          <w:szCs w:val="22"/>
        </w:rPr>
      </w:pPr>
      <w:r>
        <w:rPr>
          <w:rFonts w:ascii="Arial" w:hAnsi="Arial" w:cs="Arial"/>
          <w:sz w:val="22"/>
          <w:szCs w:val="22"/>
        </w:rPr>
        <w:t xml:space="preserve">El importe de </w:t>
      </w:r>
      <w:r>
        <w:rPr>
          <w:rFonts w:ascii="Arial" w:hAnsi="Arial" w:cs="Arial"/>
          <w:sz w:val="22"/>
          <w:szCs w:val="22"/>
        </w:rPr>
        <w:t>NOVECIENTOS VEINTITRÉS MIL QUINIENTOS OCHENTA Y OCHO EUROS CON SETENTA Y DOS CÉNTIMOS (923.588,72 €), con cargo a la aplicación presupuestaria 2022.45212.62200, proyecto de inversión PI-212.</w:t>
      </w:r>
    </w:p>
    <w:p w:rsidR="009727CE" w:rsidRDefault="009727CE">
      <w:pPr>
        <w:ind w:left="-15" w:firstLine="1134"/>
        <w:rPr>
          <w:rFonts w:ascii="Arial" w:hAnsi="Arial" w:cs="Arial"/>
          <w:sz w:val="22"/>
          <w:szCs w:val="22"/>
        </w:rPr>
      </w:pPr>
    </w:p>
    <w:p w:rsidR="009727CE" w:rsidRDefault="009727CE">
      <w:pPr>
        <w:ind w:left="-15" w:firstLine="1134"/>
        <w:rPr>
          <w:rFonts w:ascii="Arial" w:hAnsi="Arial" w:cs="Arial"/>
          <w:sz w:val="22"/>
          <w:szCs w:val="22"/>
        </w:rPr>
      </w:pPr>
    </w:p>
    <w:p w:rsidR="009727CE" w:rsidRDefault="009A0083">
      <w:pPr>
        <w:spacing w:after="84" w:line="249" w:lineRule="auto"/>
        <w:ind w:left="978"/>
        <w:jc w:val="center"/>
      </w:pPr>
      <w:r>
        <w:rPr>
          <w:rFonts w:ascii="Arial" w:eastAsia="Calibri" w:hAnsi="Arial" w:cs="Arial"/>
          <w:b/>
          <w:sz w:val="22"/>
          <w:szCs w:val="22"/>
        </w:rPr>
        <w:t>FUNDAMENTOS DE DERECHO</w:t>
      </w:r>
    </w:p>
    <w:p w:rsidR="009727CE" w:rsidRDefault="009A0083">
      <w:pPr>
        <w:spacing w:line="249" w:lineRule="auto"/>
        <w:ind w:left="10"/>
        <w:jc w:val="both"/>
      </w:pPr>
      <w:r>
        <w:rPr>
          <w:rFonts w:ascii="Arial" w:eastAsia="Calibri" w:hAnsi="Arial" w:cs="Arial"/>
          <w:b/>
          <w:sz w:val="22"/>
          <w:szCs w:val="22"/>
        </w:rPr>
        <w:t>Primero.- Es de aplicación el artículo 5</w:t>
      </w:r>
      <w:r>
        <w:rPr>
          <w:rFonts w:ascii="Arial" w:eastAsia="Calibri" w:hAnsi="Arial" w:cs="Arial"/>
          <w:b/>
          <w:sz w:val="22"/>
          <w:szCs w:val="22"/>
        </w:rPr>
        <w:t xml:space="preserve">5 de la Ley de Bases del Régimen </w:t>
      </w:r>
    </w:p>
    <w:p w:rsidR="009727CE" w:rsidRDefault="009A0083">
      <w:pPr>
        <w:spacing w:after="77" w:line="264" w:lineRule="auto"/>
        <w:ind w:left="-5"/>
        <w:jc w:val="both"/>
      </w:pPr>
      <w:r>
        <w:rPr>
          <w:rFonts w:ascii="Arial" w:eastAsia="Calibri" w:hAnsi="Arial" w:cs="Arial"/>
          <w:b/>
          <w:sz w:val="22"/>
          <w:szCs w:val="22"/>
        </w:rPr>
        <w:t>local que establece:</w:t>
      </w:r>
    </w:p>
    <w:p w:rsidR="009727CE" w:rsidRDefault="009A0083">
      <w:pPr>
        <w:spacing w:after="283"/>
        <w:ind w:left="-5" w:right="-5"/>
        <w:jc w:val="both"/>
      </w:pPr>
      <w:r>
        <w:rPr>
          <w:rFonts w:ascii="Arial" w:eastAsia="Calibri" w:hAnsi="Arial" w:cs="Arial"/>
          <w:i/>
          <w:sz w:val="22"/>
          <w:szCs w:val="22"/>
        </w:rPr>
        <w:t>Para la efectiva coordinación y eficacia administrativa, la Administración General del Estado, así como las Administraciones autonómica y local, de acuerdo con el principio de lealtad institucional, de</w:t>
      </w:r>
      <w:r>
        <w:rPr>
          <w:rFonts w:ascii="Arial" w:eastAsia="Calibri" w:hAnsi="Arial" w:cs="Arial"/>
          <w:i/>
          <w:sz w:val="22"/>
          <w:szCs w:val="22"/>
        </w:rPr>
        <w:t>berán en sus relaciones recíprocas:</w:t>
      </w:r>
    </w:p>
    <w:p w:rsidR="009727CE" w:rsidRDefault="009A0083">
      <w:pPr>
        <w:widowControl/>
        <w:numPr>
          <w:ilvl w:val="0"/>
          <w:numId w:val="30"/>
        </w:numPr>
        <w:suppressAutoHyphens w:val="0"/>
        <w:spacing w:after="283" w:line="218" w:lineRule="auto"/>
        <w:ind w:right="-5" w:hanging="360"/>
        <w:jc w:val="both"/>
        <w:textAlignment w:val="auto"/>
      </w:pPr>
      <w:r>
        <w:rPr>
          <w:rFonts w:ascii="Arial" w:eastAsia="Calibri" w:hAnsi="Arial" w:cs="Arial"/>
          <w:i/>
          <w:sz w:val="22"/>
          <w:szCs w:val="22"/>
        </w:rPr>
        <w:t>Respetar el ejercicio legítimo por las otras Administraciones de sus competencias y las consecuencias que del mismo se deriven para las propias.</w:t>
      </w:r>
    </w:p>
    <w:p w:rsidR="009727CE" w:rsidRDefault="009A0083">
      <w:pPr>
        <w:widowControl/>
        <w:numPr>
          <w:ilvl w:val="0"/>
          <w:numId w:val="30"/>
        </w:numPr>
        <w:suppressAutoHyphens w:val="0"/>
        <w:spacing w:after="283" w:line="218" w:lineRule="auto"/>
        <w:ind w:right="-5" w:hanging="360"/>
        <w:jc w:val="both"/>
        <w:textAlignment w:val="auto"/>
      </w:pPr>
      <w:r>
        <w:rPr>
          <w:rFonts w:ascii="Arial" w:eastAsia="Calibri" w:hAnsi="Arial" w:cs="Arial"/>
          <w:i/>
          <w:sz w:val="22"/>
          <w:szCs w:val="22"/>
        </w:rPr>
        <w:t xml:space="preserve">Ponderar, en la actuación de las competencias propias, la totalidad de los </w:t>
      </w:r>
      <w:r>
        <w:rPr>
          <w:rFonts w:ascii="Arial" w:eastAsia="Calibri" w:hAnsi="Arial" w:cs="Arial"/>
          <w:i/>
          <w:sz w:val="22"/>
          <w:szCs w:val="22"/>
        </w:rPr>
        <w:t>intereses públicos implicados y, en concreto, aquellos cuya gestión esté encomendada a otras Administraciones.</w:t>
      </w:r>
    </w:p>
    <w:p w:rsidR="009727CE" w:rsidRDefault="009A0083">
      <w:pPr>
        <w:widowControl/>
        <w:numPr>
          <w:ilvl w:val="0"/>
          <w:numId w:val="30"/>
        </w:numPr>
        <w:suppressAutoHyphens w:val="0"/>
        <w:spacing w:after="283" w:line="218" w:lineRule="auto"/>
        <w:ind w:right="-5" w:hanging="360"/>
        <w:jc w:val="both"/>
        <w:textAlignment w:val="auto"/>
      </w:pPr>
      <w:r>
        <w:rPr>
          <w:rFonts w:ascii="Arial" w:eastAsia="Calibri" w:hAnsi="Arial" w:cs="Arial"/>
          <w:i/>
          <w:sz w:val="22"/>
          <w:szCs w:val="22"/>
        </w:rPr>
        <w:t>Valorar el impacto que sus actuaciones, en materia presupuestaria y financiera, pudieran provocar en el resto de Administraciones Públicas.</w:t>
      </w:r>
    </w:p>
    <w:p w:rsidR="009727CE" w:rsidRDefault="009A0083">
      <w:pPr>
        <w:widowControl/>
        <w:numPr>
          <w:ilvl w:val="0"/>
          <w:numId w:val="30"/>
        </w:numPr>
        <w:suppressAutoHyphens w:val="0"/>
        <w:spacing w:after="283" w:line="218" w:lineRule="auto"/>
        <w:ind w:right="-5" w:hanging="360"/>
        <w:jc w:val="both"/>
        <w:textAlignment w:val="auto"/>
      </w:pPr>
      <w:r>
        <w:rPr>
          <w:rFonts w:ascii="Arial" w:eastAsia="Calibri" w:hAnsi="Arial" w:cs="Arial"/>
          <w:i/>
          <w:sz w:val="22"/>
          <w:szCs w:val="22"/>
        </w:rPr>
        <w:t>Facil</w:t>
      </w:r>
      <w:r>
        <w:rPr>
          <w:rFonts w:ascii="Arial" w:eastAsia="Calibri" w:hAnsi="Arial" w:cs="Arial"/>
          <w:i/>
          <w:sz w:val="22"/>
          <w:szCs w:val="22"/>
        </w:rPr>
        <w:t>itar a las otras Administraciones la información sobre la propia gestión que sea relevante para el adecuado desarrollo por éstas de sus cometidos.</w:t>
      </w:r>
    </w:p>
    <w:p w:rsidR="009727CE" w:rsidRDefault="009A0083">
      <w:pPr>
        <w:widowControl/>
        <w:numPr>
          <w:ilvl w:val="0"/>
          <w:numId w:val="30"/>
        </w:numPr>
        <w:suppressAutoHyphens w:val="0"/>
        <w:spacing w:after="283" w:line="218" w:lineRule="auto"/>
        <w:ind w:right="-5" w:hanging="360"/>
        <w:jc w:val="both"/>
        <w:textAlignment w:val="auto"/>
      </w:pPr>
      <w:r>
        <w:rPr>
          <w:rFonts w:ascii="Arial" w:eastAsia="Calibri" w:hAnsi="Arial" w:cs="Arial"/>
          <w:i/>
          <w:sz w:val="22"/>
          <w:szCs w:val="22"/>
        </w:rPr>
        <w:t xml:space="preserve">Prestar, en el ámbito propio, la cooperación y asistencia activas que las otras Administraciones pudieran </w:t>
      </w:r>
      <w:r>
        <w:rPr>
          <w:rFonts w:ascii="Arial" w:eastAsia="Calibri" w:hAnsi="Arial" w:cs="Arial"/>
          <w:i/>
          <w:sz w:val="22"/>
          <w:szCs w:val="22"/>
        </w:rPr>
        <w:t>precisar para el eficaz cumplimiento de sus tareas.</w:t>
      </w:r>
    </w:p>
    <w:p w:rsidR="009727CE" w:rsidRDefault="009A0083">
      <w:pPr>
        <w:spacing w:after="367" w:line="264" w:lineRule="auto"/>
        <w:ind w:left="-15" w:firstLine="1134"/>
        <w:jc w:val="both"/>
      </w:pPr>
      <w:r>
        <w:rPr>
          <w:rFonts w:ascii="Arial" w:eastAsia="Calibri" w:hAnsi="Arial" w:cs="Arial"/>
          <w:b/>
          <w:sz w:val="22"/>
          <w:szCs w:val="22"/>
        </w:rPr>
        <w:t>Segundo.- Es de aplicación el marco competencial entre las Administraciones firmantes.</w:t>
      </w:r>
    </w:p>
    <w:p w:rsidR="009727CE" w:rsidRDefault="009A0083">
      <w:pPr>
        <w:spacing w:line="249" w:lineRule="auto"/>
        <w:ind w:left="10"/>
        <w:jc w:val="both"/>
      </w:pPr>
      <w:r>
        <w:rPr>
          <w:rFonts w:ascii="Arial" w:eastAsia="Calibri" w:hAnsi="Arial" w:cs="Arial"/>
          <w:b/>
          <w:sz w:val="22"/>
          <w:szCs w:val="22"/>
        </w:rPr>
        <w:t xml:space="preserve">La Ley 12/1990, de 26 de julio, de Aguas de Canarias (LAC, en adelante) en </w:t>
      </w:r>
    </w:p>
    <w:p w:rsidR="009727CE" w:rsidRDefault="009A0083">
      <w:pPr>
        <w:ind w:left="-5"/>
        <w:jc w:val="both"/>
        <w:rPr>
          <w:rFonts w:ascii="Arial" w:eastAsia="Calibri" w:hAnsi="Arial" w:cs="Arial"/>
          <w:b/>
          <w:sz w:val="22"/>
          <w:szCs w:val="22"/>
        </w:rPr>
      </w:pPr>
      <w:r>
        <w:rPr>
          <w:rFonts w:ascii="Arial" w:eastAsia="Calibri" w:hAnsi="Arial" w:cs="Arial"/>
          <w:b/>
          <w:sz w:val="22"/>
          <w:szCs w:val="22"/>
        </w:rPr>
        <w:t xml:space="preserve">sus arts. 6 y 10 atribuye a los Cabildos </w:t>
      </w:r>
      <w:r>
        <w:rPr>
          <w:rFonts w:ascii="Arial" w:eastAsia="Calibri" w:hAnsi="Arial" w:cs="Arial"/>
          <w:b/>
          <w:sz w:val="22"/>
          <w:szCs w:val="22"/>
        </w:rPr>
        <w:t xml:space="preserve">Insulares la competencia en materia de obras hidráulicas de interés insular, la cual ejercen a través de los Consejos </w:t>
      </w:r>
    </w:p>
    <w:p w:rsidR="009727CE" w:rsidRDefault="009A0083">
      <w:pPr>
        <w:ind w:left="-5"/>
        <w:jc w:val="both"/>
      </w:pPr>
      <w:r>
        <w:rPr>
          <w:rFonts w:ascii="Arial" w:eastAsia="Calibri" w:hAnsi="Arial" w:cs="Arial"/>
          <w:b/>
          <w:sz w:val="22"/>
          <w:szCs w:val="22"/>
        </w:rPr>
        <w:t>Insulares respectivos (art. 8.1 c)</w:t>
      </w:r>
      <w:r>
        <w:rPr>
          <w:rFonts w:ascii="Arial" w:hAnsi="Arial" w:cs="Arial"/>
          <w:sz w:val="22"/>
          <w:szCs w:val="22"/>
        </w:rPr>
        <w:t xml:space="preserve"> LAC). Esta competencia conlleva que el Consejo Insular de Tenerife pueda ejecutar y explotar dichas ob</w:t>
      </w:r>
      <w:r>
        <w:rPr>
          <w:rFonts w:ascii="Arial" w:hAnsi="Arial" w:cs="Arial"/>
          <w:sz w:val="22"/>
          <w:szCs w:val="22"/>
        </w:rPr>
        <w:t>ras hidráulicas de interés insular (art. 2 B) del Decreto 158/1994, de 21 de julio de transferencias de funciones de la Administración Pública de la Comunidad Autónoma de Canarias a los Cabildos Insulares en materia de aguas terrestres y obras hidráulicas)</w:t>
      </w:r>
      <w:r>
        <w:rPr>
          <w:rFonts w:ascii="Arial" w:hAnsi="Arial" w:cs="Arial"/>
          <w:sz w:val="22"/>
          <w:szCs w:val="22"/>
        </w:rPr>
        <w:t xml:space="preserve"> sin que ello sea incompatible con la titularidad municipal del servicio de saneamiento.</w:t>
      </w:r>
    </w:p>
    <w:p w:rsidR="009727CE" w:rsidRDefault="009A0083">
      <w:pPr>
        <w:ind w:left="-5"/>
        <w:jc w:val="both"/>
        <w:rPr>
          <w:rFonts w:ascii="Arial" w:hAnsi="Arial" w:cs="Arial"/>
          <w:sz w:val="22"/>
          <w:szCs w:val="22"/>
        </w:rPr>
      </w:pPr>
      <w:r>
        <w:rPr>
          <w:rFonts w:ascii="Arial" w:hAnsi="Arial" w:cs="Arial"/>
          <w:sz w:val="22"/>
          <w:szCs w:val="22"/>
        </w:rPr>
        <w:t xml:space="preserve"> </w:t>
      </w:r>
    </w:p>
    <w:p w:rsidR="009727CE" w:rsidRDefault="009A0083">
      <w:pPr>
        <w:spacing w:line="249" w:lineRule="auto"/>
        <w:ind w:right="3"/>
        <w:jc w:val="both"/>
        <w:rPr>
          <w:rFonts w:ascii="Arial" w:hAnsi="Arial" w:cs="Arial"/>
          <w:sz w:val="22"/>
          <w:szCs w:val="22"/>
        </w:rPr>
      </w:pPr>
      <w:r>
        <w:rPr>
          <w:rFonts w:ascii="Arial" w:hAnsi="Arial" w:cs="Arial"/>
          <w:sz w:val="22"/>
          <w:szCs w:val="22"/>
        </w:rPr>
        <w:lastRenderedPageBreak/>
        <w:t xml:space="preserve">El concepto de obra hidráulica lo encontramos en el art. 122 del Texto Refundido </w:t>
      </w:r>
    </w:p>
    <w:p w:rsidR="009727CE" w:rsidRDefault="009A0083">
      <w:pPr>
        <w:ind w:left="-5"/>
        <w:jc w:val="both"/>
        <w:rPr>
          <w:rFonts w:ascii="Arial" w:hAnsi="Arial" w:cs="Arial"/>
          <w:sz w:val="22"/>
          <w:szCs w:val="22"/>
        </w:rPr>
      </w:pPr>
      <w:r>
        <w:rPr>
          <w:rFonts w:ascii="Arial" w:hAnsi="Arial" w:cs="Arial"/>
          <w:sz w:val="22"/>
          <w:szCs w:val="22"/>
        </w:rPr>
        <w:t xml:space="preserve">de la Ley de Aguas del Estado (de aplicación supletoria en base a la D.A. 3ª de la </w:t>
      </w:r>
      <w:r>
        <w:rPr>
          <w:rFonts w:ascii="Arial" w:hAnsi="Arial" w:cs="Arial"/>
          <w:sz w:val="22"/>
          <w:szCs w:val="22"/>
        </w:rPr>
        <w:t xml:space="preserve">LAC) que la define como la construcción de bienes que tengan naturaleza inmueble destinada a –entre otras funciones- el saneamiento, depuración, tratamiento y reutilización de las aguas aprovechadas. </w:t>
      </w:r>
    </w:p>
    <w:p w:rsidR="009727CE" w:rsidRDefault="009727CE">
      <w:pPr>
        <w:ind w:left="-5"/>
        <w:jc w:val="both"/>
        <w:rPr>
          <w:rFonts w:ascii="Arial" w:hAnsi="Arial" w:cs="Arial"/>
          <w:sz w:val="22"/>
          <w:szCs w:val="22"/>
        </w:rPr>
      </w:pPr>
    </w:p>
    <w:p w:rsidR="009727CE" w:rsidRDefault="009A0083">
      <w:pPr>
        <w:spacing w:line="249" w:lineRule="auto"/>
        <w:ind w:left="10"/>
        <w:jc w:val="both"/>
      </w:pPr>
      <w:r>
        <w:rPr>
          <w:rFonts w:ascii="Arial" w:eastAsia="Calibri" w:hAnsi="Arial" w:cs="Arial"/>
          <w:b/>
          <w:sz w:val="22"/>
          <w:szCs w:val="22"/>
        </w:rPr>
        <w:t>Por otra parte, corresponde al Ayuntamiento de Candela</w:t>
      </w:r>
      <w:r>
        <w:rPr>
          <w:rFonts w:ascii="Arial" w:eastAsia="Calibri" w:hAnsi="Arial" w:cs="Arial"/>
          <w:b/>
          <w:sz w:val="22"/>
          <w:szCs w:val="22"/>
        </w:rPr>
        <w:t>ria</w:t>
      </w:r>
      <w:r>
        <w:rPr>
          <w:rFonts w:ascii="Arial" w:hAnsi="Arial" w:cs="Arial"/>
          <w:sz w:val="22"/>
          <w:szCs w:val="22"/>
        </w:rPr>
        <w:t xml:space="preserve"> la competencia </w:t>
      </w:r>
    </w:p>
    <w:p w:rsidR="009727CE" w:rsidRDefault="009A0083">
      <w:pPr>
        <w:ind w:left="-5"/>
        <w:jc w:val="both"/>
        <w:rPr>
          <w:rFonts w:ascii="Arial" w:hAnsi="Arial" w:cs="Arial"/>
          <w:sz w:val="22"/>
          <w:szCs w:val="22"/>
        </w:rPr>
      </w:pPr>
      <w:r>
        <w:rPr>
          <w:rFonts w:ascii="Arial" w:hAnsi="Arial" w:cs="Arial"/>
          <w:sz w:val="22"/>
          <w:szCs w:val="22"/>
        </w:rPr>
        <w:t>de saneamiento del agua residual de su municipio, conforme determinan los artículos 25 y 26 de la Ley 7/1985, de 2 de abril Reguladora de las Bases de Régimen Local.</w:t>
      </w:r>
    </w:p>
    <w:p w:rsidR="009727CE" w:rsidRDefault="009A0083">
      <w:pPr>
        <w:ind w:left="-15" w:firstLine="1134"/>
        <w:jc w:val="both"/>
      </w:pPr>
      <w:r>
        <w:rPr>
          <w:rFonts w:ascii="Arial" w:eastAsia="Calibri" w:hAnsi="Arial" w:cs="Arial"/>
          <w:b/>
          <w:sz w:val="22"/>
          <w:szCs w:val="22"/>
        </w:rPr>
        <w:t>Así pues, nos encontramos con competencias concurrentes de dos Adminis</w:t>
      </w:r>
      <w:r>
        <w:rPr>
          <w:rFonts w:ascii="Arial" w:eastAsia="Calibri" w:hAnsi="Arial" w:cs="Arial"/>
          <w:b/>
          <w:sz w:val="22"/>
          <w:szCs w:val="22"/>
        </w:rPr>
        <w:t>traciones que, por aplicación de los principios rectores de las relaciones interadministrativas, deben ser adecuadamente coordinadas</w:t>
      </w:r>
      <w:r>
        <w:rPr>
          <w:rFonts w:ascii="Arial" w:hAnsi="Arial" w:cs="Arial"/>
          <w:sz w:val="22"/>
          <w:szCs w:val="22"/>
        </w:rPr>
        <w:t>. A tal efecto, el art. 128 TRLA establece el deber de las Administraciones Públicas de coordinar sus competencias concurren</w:t>
      </w:r>
      <w:r>
        <w:rPr>
          <w:rFonts w:ascii="Arial" w:hAnsi="Arial" w:cs="Arial"/>
          <w:sz w:val="22"/>
          <w:szCs w:val="22"/>
        </w:rPr>
        <w:t xml:space="preserve">tes sobre la calidad y protección de las aguas, articulando los mecanismos previstos legalmente y de colaborar en relación con las iniciativas y proyectos que promuevan. </w:t>
      </w:r>
    </w:p>
    <w:p w:rsidR="009727CE" w:rsidRDefault="009727CE">
      <w:pPr>
        <w:ind w:left="-15" w:firstLine="1134"/>
        <w:jc w:val="both"/>
        <w:rPr>
          <w:rFonts w:ascii="Arial" w:hAnsi="Arial" w:cs="Arial"/>
          <w:sz w:val="22"/>
          <w:szCs w:val="22"/>
        </w:rPr>
      </w:pPr>
    </w:p>
    <w:p w:rsidR="009727CE" w:rsidRDefault="009A0083">
      <w:pPr>
        <w:ind w:left="-15" w:firstLine="1134"/>
        <w:jc w:val="both"/>
      </w:pPr>
      <w:r>
        <w:rPr>
          <w:rFonts w:ascii="Arial" w:eastAsia="Calibri" w:hAnsi="Arial" w:cs="Arial"/>
          <w:b/>
          <w:sz w:val="22"/>
          <w:szCs w:val="22"/>
        </w:rPr>
        <w:t>En este sentido y conforme determina el art. 143 de la Ley 40/2015 de 1 de octubre d</w:t>
      </w:r>
      <w:r>
        <w:rPr>
          <w:rFonts w:ascii="Arial" w:eastAsia="Calibri" w:hAnsi="Arial" w:cs="Arial"/>
          <w:b/>
          <w:sz w:val="22"/>
          <w:szCs w:val="22"/>
        </w:rPr>
        <w:t>e Régimen Jurídico del Sector Público (LRJSP)</w:t>
      </w:r>
      <w:r>
        <w:rPr>
          <w:rFonts w:ascii="Arial" w:hAnsi="Arial" w:cs="Arial"/>
          <w:sz w:val="22"/>
          <w:szCs w:val="22"/>
        </w:rPr>
        <w:t xml:space="preserve"> “las Administraciones cooperarán al servicio del interés general y podrán acordar de manera voluntaria la forma de ejercer sus respectivas competencias que mejor sirva a este principio” añadiendo su apartado se</w:t>
      </w:r>
      <w:r>
        <w:rPr>
          <w:rFonts w:ascii="Arial" w:hAnsi="Arial" w:cs="Arial"/>
          <w:sz w:val="22"/>
          <w:szCs w:val="22"/>
        </w:rPr>
        <w:t>gundo que “La formalización de relaciones de cooperación requerirá la aceptación expresa de las partes, formulada en acuerdos de órganos de cooperación o en convenios”.</w:t>
      </w:r>
    </w:p>
    <w:p w:rsidR="009727CE" w:rsidRDefault="009A0083">
      <w:pPr>
        <w:ind w:left="-5"/>
        <w:jc w:val="both"/>
        <w:rPr>
          <w:rFonts w:ascii="Arial" w:hAnsi="Arial" w:cs="Arial"/>
          <w:sz w:val="22"/>
          <w:szCs w:val="22"/>
        </w:rPr>
      </w:pPr>
      <w:r>
        <w:rPr>
          <w:rFonts w:ascii="Arial" w:hAnsi="Arial" w:cs="Arial"/>
          <w:sz w:val="22"/>
          <w:szCs w:val="22"/>
        </w:rPr>
        <w:t>Como corolario de todo ello, el art. 144.1 d) prevé como técnica de cooperación “la pre</w:t>
      </w:r>
      <w:r>
        <w:rPr>
          <w:rFonts w:ascii="Arial" w:hAnsi="Arial" w:cs="Arial"/>
          <w:sz w:val="22"/>
          <w:szCs w:val="22"/>
        </w:rPr>
        <w:t>stación de medios materiales, económicos o personales de otras Administraciones Públicas”, admitiendo su formalización a través de convenio como ha quedado expuesto.</w:t>
      </w:r>
    </w:p>
    <w:p w:rsidR="009727CE" w:rsidRDefault="009727CE">
      <w:pPr>
        <w:ind w:left="-5"/>
        <w:jc w:val="both"/>
        <w:rPr>
          <w:rFonts w:ascii="Arial" w:hAnsi="Arial" w:cs="Arial"/>
          <w:sz w:val="22"/>
          <w:szCs w:val="22"/>
        </w:rPr>
      </w:pPr>
    </w:p>
    <w:p w:rsidR="009727CE" w:rsidRDefault="009A0083">
      <w:pPr>
        <w:spacing w:line="249" w:lineRule="auto"/>
        <w:ind w:left="10"/>
        <w:jc w:val="both"/>
      </w:pPr>
      <w:r>
        <w:rPr>
          <w:rFonts w:ascii="Arial" w:eastAsia="Calibri" w:hAnsi="Arial" w:cs="Arial"/>
          <w:b/>
          <w:sz w:val="22"/>
          <w:szCs w:val="22"/>
        </w:rPr>
        <w:t xml:space="preserve">El régimen jurídico de los Convenios que se celebren se encuentra recogido, con carácter </w:t>
      </w:r>
      <w:r>
        <w:rPr>
          <w:rFonts w:ascii="Arial" w:eastAsia="Calibri" w:hAnsi="Arial" w:cs="Arial"/>
          <w:b/>
          <w:sz w:val="22"/>
          <w:szCs w:val="22"/>
        </w:rPr>
        <w:t>general, en Capítulo VI del Título Preliminar de la Ley 40/2015, de 1 de octubre, de Régimen Jurídico del Sector Público,</w:t>
      </w:r>
      <w:r>
        <w:rPr>
          <w:rFonts w:ascii="Arial" w:hAnsi="Arial" w:cs="Arial"/>
          <w:sz w:val="22"/>
          <w:szCs w:val="22"/>
        </w:rPr>
        <w:t xml:space="preserve"> que los define como acuerdos con efectos jurídicos adoptados por las administraciones Públicas, los organismos públicos y entidades de</w:t>
      </w:r>
      <w:r>
        <w:rPr>
          <w:rFonts w:ascii="Arial" w:hAnsi="Arial" w:cs="Arial"/>
          <w:sz w:val="22"/>
          <w:szCs w:val="22"/>
        </w:rPr>
        <w:t xml:space="preserve"> derecho público, vinculadas o dependientes, entre sí o con sujetos privados para un fin común y los denomina convenios interadministrativos cuando se celebran entre administraciones públicas, como en el presente caso.</w:t>
      </w:r>
    </w:p>
    <w:p w:rsidR="009727CE" w:rsidRDefault="009727CE">
      <w:pPr>
        <w:ind w:left="-5"/>
        <w:jc w:val="both"/>
        <w:rPr>
          <w:rFonts w:ascii="Arial" w:hAnsi="Arial" w:cs="Arial"/>
          <w:sz w:val="22"/>
          <w:szCs w:val="22"/>
        </w:rPr>
      </w:pPr>
    </w:p>
    <w:p w:rsidR="009727CE" w:rsidRDefault="009A0083">
      <w:pPr>
        <w:spacing w:after="501" w:line="264" w:lineRule="auto"/>
        <w:ind w:left="-15" w:firstLine="1134"/>
        <w:jc w:val="both"/>
      </w:pPr>
      <w:r>
        <w:rPr>
          <w:rFonts w:ascii="Arial" w:eastAsia="Calibri" w:hAnsi="Arial" w:cs="Arial"/>
          <w:b/>
          <w:sz w:val="22"/>
          <w:szCs w:val="22"/>
        </w:rPr>
        <w:t xml:space="preserve">Estos Convenios pueden servir para </w:t>
      </w:r>
      <w:r>
        <w:rPr>
          <w:rFonts w:ascii="Arial" w:eastAsia="Calibri" w:hAnsi="Arial" w:cs="Arial"/>
          <w:b/>
          <w:sz w:val="22"/>
          <w:szCs w:val="22"/>
        </w:rPr>
        <w:t>articular las bases de las relaciones de cooperación, esto es, de aquellas situaciones en la que dos o más Administraciones Públicas, de manera voluntaria y en ejercicio de sus competencias, asumen compromisos específicos en aras de una acción común (140.1</w:t>
      </w:r>
      <w:r>
        <w:rPr>
          <w:rFonts w:ascii="Arial" w:eastAsia="Calibri" w:hAnsi="Arial" w:cs="Arial"/>
          <w:b/>
          <w:sz w:val="22"/>
          <w:szCs w:val="22"/>
        </w:rPr>
        <w:t xml:space="preserve"> letra c.) LRJ).</w:t>
      </w:r>
    </w:p>
    <w:p w:rsidR="009727CE" w:rsidRDefault="009A0083">
      <w:pPr>
        <w:spacing w:after="450" w:line="264" w:lineRule="auto"/>
        <w:ind w:left="2278"/>
      </w:pPr>
      <w:r>
        <w:rPr>
          <w:rFonts w:ascii="Arial" w:eastAsia="Calibri" w:hAnsi="Arial" w:cs="Arial"/>
          <w:b/>
          <w:sz w:val="22"/>
          <w:szCs w:val="22"/>
        </w:rPr>
        <w:t>PROPUESTA DE ACUERDO AL PLENO</w:t>
      </w:r>
    </w:p>
    <w:p w:rsidR="009727CE" w:rsidRDefault="009A0083">
      <w:pPr>
        <w:spacing w:line="264" w:lineRule="auto"/>
        <w:ind w:left="-5"/>
        <w:jc w:val="both"/>
        <w:rPr>
          <w:rFonts w:ascii="Arial" w:eastAsia="Calibri" w:hAnsi="Arial" w:cs="Arial"/>
          <w:b/>
          <w:sz w:val="22"/>
          <w:szCs w:val="22"/>
        </w:rPr>
      </w:pPr>
      <w:r>
        <w:rPr>
          <w:rFonts w:ascii="Arial" w:eastAsia="Calibri" w:hAnsi="Arial" w:cs="Arial"/>
          <w:b/>
          <w:sz w:val="22"/>
          <w:szCs w:val="22"/>
        </w:rPr>
        <w:t>PRIMERO. - APROBAR EL CONVENIO DE COOPERACIÓN TERADMINISTRATIVA ENTRE EL CONSEJO INSULAR DE AGUAS DE TENERIFE Y EL AYUNTAMIENTO DE CANDELARIA REGULADOR DE LA COLABORACIÓN FINANCIERA Y TÉCNICA DEL CIATF EN LA E</w:t>
      </w:r>
      <w:r>
        <w:rPr>
          <w:rFonts w:ascii="Arial" w:eastAsia="Calibri" w:hAnsi="Arial" w:cs="Arial"/>
          <w:b/>
          <w:sz w:val="22"/>
          <w:szCs w:val="22"/>
        </w:rPr>
        <w:t xml:space="preserve">JECUCIÓN DE LAS OBRAS COMPRENDIDAS EN EL PROYECTO “ACTUACIONES PARA LA INCORPORACIÓN DE LAS AGUAS RESIDUALES DEL LITORAL DE CANDELARIA AL SISTEMA COMARCAL DE SANEAMIENTO, DEPURACIÓN Y REGENERACIÓN DEL VALLE DE </w:t>
      </w:r>
      <w:r>
        <w:rPr>
          <w:rFonts w:ascii="Arial" w:eastAsia="Calibri" w:hAnsi="Arial" w:cs="Arial"/>
          <w:b/>
          <w:sz w:val="22"/>
          <w:szCs w:val="22"/>
        </w:rPr>
        <w:lastRenderedPageBreak/>
        <w:t>GÜIMAR (FASE II: LINEA DE IMPULSIÓN EBAR GENAR</w:t>
      </w:r>
      <w:r>
        <w:rPr>
          <w:rFonts w:ascii="Arial" w:eastAsia="Calibri" w:hAnsi="Arial" w:cs="Arial"/>
          <w:b/>
          <w:sz w:val="22"/>
          <w:szCs w:val="22"/>
        </w:rPr>
        <w:t>O-EBAR DE PUNTA LARGA) que se transcribe a continuación:</w:t>
      </w:r>
    </w:p>
    <w:p w:rsidR="009727CE" w:rsidRDefault="009727CE">
      <w:pPr>
        <w:spacing w:line="264" w:lineRule="auto"/>
        <w:ind w:left="-5"/>
        <w:rPr>
          <w:rFonts w:ascii="Arial" w:hAnsi="Arial" w:cs="Arial"/>
          <w:sz w:val="22"/>
          <w:szCs w:val="22"/>
        </w:rPr>
      </w:pPr>
    </w:p>
    <w:p w:rsidR="009727CE" w:rsidRDefault="009A0083">
      <w:pPr>
        <w:spacing w:after="30"/>
        <w:ind w:left="-5"/>
        <w:jc w:val="both"/>
        <w:rPr>
          <w:rFonts w:ascii="Arial" w:hAnsi="Arial" w:cs="Arial"/>
          <w:sz w:val="22"/>
          <w:szCs w:val="22"/>
        </w:rPr>
      </w:pPr>
      <w:r>
        <w:rPr>
          <w:rFonts w:ascii="Arial" w:hAnsi="Arial" w:cs="Arial"/>
          <w:sz w:val="22"/>
          <w:szCs w:val="22"/>
        </w:rPr>
        <w:t xml:space="preserve">CONVENIO DE COOPERACIÓN INTERADMINISTRATIVA ENTRE EL CONSEJO </w:t>
      </w:r>
    </w:p>
    <w:p w:rsidR="009727CE" w:rsidRDefault="009A0083">
      <w:pPr>
        <w:spacing w:after="30"/>
        <w:ind w:left="-5"/>
        <w:jc w:val="both"/>
        <w:rPr>
          <w:rFonts w:ascii="Arial" w:hAnsi="Arial" w:cs="Arial"/>
          <w:sz w:val="22"/>
          <w:szCs w:val="22"/>
        </w:rPr>
      </w:pPr>
      <w:r>
        <w:rPr>
          <w:rFonts w:ascii="Arial" w:hAnsi="Arial" w:cs="Arial"/>
          <w:sz w:val="22"/>
          <w:szCs w:val="22"/>
        </w:rPr>
        <w:t xml:space="preserve">INSULAR DE AGUAS DE TENERIFE Y EL AYUNTAMIENTO DE CANDELARIA </w:t>
      </w:r>
    </w:p>
    <w:p w:rsidR="009727CE" w:rsidRDefault="009A0083">
      <w:pPr>
        <w:spacing w:after="30"/>
        <w:ind w:left="-5"/>
        <w:jc w:val="both"/>
        <w:rPr>
          <w:rFonts w:ascii="Arial" w:hAnsi="Arial" w:cs="Arial"/>
          <w:sz w:val="22"/>
          <w:szCs w:val="22"/>
        </w:rPr>
      </w:pPr>
      <w:r>
        <w:rPr>
          <w:rFonts w:ascii="Arial" w:hAnsi="Arial" w:cs="Arial"/>
          <w:sz w:val="22"/>
          <w:szCs w:val="22"/>
        </w:rPr>
        <w:t xml:space="preserve">REGULADOR DE LA COLABORACIÓN FINANCIERA Y TÉCNICA DEL CIATF EN LA </w:t>
      </w:r>
    </w:p>
    <w:p w:rsidR="009727CE" w:rsidRDefault="009A0083">
      <w:pPr>
        <w:spacing w:after="30"/>
        <w:ind w:left="-5"/>
        <w:jc w:val="both"/>
        <w:rPr>
          <w:rFonts w:ascii="Arial" w:hAnsi="Arial" w:cs="Arial"/>
          <w:sz w:val="22"/>
          <w:szCs w:val="22"/>
        </w:rPr>
      </w:pPr>
      <w:r>
        <w:rPr>
          <w:rFonts w:ascii="Arial" w:hAnsi="Arial" w:cs="Arial"/>
          <w:sz w:val="22"/>
          <w:szCs w:val="22"/>
        </w:rPr>
        <w:t>EJECUCI</w:t>
      </w:r>
      <w:r>
        <w:rPr>
          <w:rFonts w:ascii="Arial" w:hAnsi="Arial" w:cs="Arial"/>
          <w:sz w:val="22"/>
          <w:szCs w:val="22"/>
        </w:rPr>
        <w:t xml:space="preserve">ÓN DE LAS OBRAS COMPRENDIDAS EN EL PROYECTO “ACTUACIONES </w:t>
      </w:r>
    </w:p>
    <w:p w:rsidR="009727CE" w:rsidRDefault="009A0083">
      <w:pPr>
        <w:spacing w:after="30"/>
        <w:ind w:left="-5"/>
        <w:jc w:val="both"/>
        <w:rPr>
          <w:rFonts w:ascii="Arial" w:hAnsi="Arial" w:cs="Arial"/>
          <w:sz w:val="22"/>
          <w:szCs w:val="22"/>
        </w:rPr>
      </w:pPr>
      <w:r>
        <w:rPr>
          <w:rFonts w:ascii="Arial" w:hAnsi="Arial" w:cs="Arial"/>
          <w:sz w:val="22"/>
          <w:szCs w:val="22"/>
        </w:rPr>
        <w:t xml:space="preserve">PARA LA INCORPORACIÓN DE LAS AGUAS RESIDUALES DEL LITORAL DE </w:t>
      </w:r>
    </w:p>
    <w:p w:rsidR="009727CE" w:rsidRDefault="009A0083">
      <w:pPr>
        <w:spacing w:after="30"/>
        <w:ind w:left="-5"/>
        <w:jc w:val="both"/>
        <w:rPr>
          <w:rFonts w:ascii="Arial" w:hAnsi="Arial" w:cs="Arial"/>
          <w:sz w:val="22"/>
          <w:szCs w:val="22"/>
        </w:rPr>
      </w:pPr>
      <w:r>
        <w:rPr>
          <w:rFonts w:ascii="Arial" w:hAnsi="Arial" w:cs="Arial"/>
          <w:sz w:val="22"/>
          <w:szCs w:val="22"/>
        </w:rPr>
        <w:t xml:space="preserve">CANDELARIA AL SISTEMA COMARCAL DE SANEAMIENTO, DEPURACIÓN Y </w:t>
      </w:r>
    </w:p>
    <w:p w:rsidR="009727CE" w:rsidRDefault="009A0083">
      <w:pPr>
        <w:spacing w:after="493"/>
        <w:ind w:left="-5"/>
        <w:jc w:val="both"/>
        <w:rPr>
          <w:rFonts w:ascii="Arial" w:hAnsi="Arial" w:cs="Arial"/>
          <w:sz w:val="22"/>
          <w:szCs w:val="22"/>
        </w:rPr>
      </w:pPr>
      <w:r>
        <w:rPr>
          <w:rFonts w:ascii="Arial" w:hAnsi="Arial" w:cs="Arial"/>
          <w:sz w:val="22"/>
          <w:szCs w:val="22"/>
        </w:rPr>
        <w:t>REGENERACIÓN DEL VALLE DE GÜIMAR (FASE II: LINEA DE IMPULSIÓN EBAR GENARO-E</w:t>
      </w:r>
      <w:r>
        <w:rPr>
          <w:rFonts w:ascii="Arial" w:hAnsi="Arial" w:cs="Arial"/>
          <w:sz w:val="22"/>
          <w:szCs w:val="22"/>
        </w:rPr>
        <w:t>BAR DE PUNTA LARGA)”</w:t>
      </w:r>
    </w:p>
    <w:p w:rsidR="009727CE" w:rsidRDefault="009A0083">
      <w:pPr>
        <w:tabs>
          <w:tab w:val="center" w:pos="4701"/>
        </w:tabs>
        <w:ind w:left="-15"/>
        <w:rPr>
          <w:rFonts w:ascii="Arial" w:hAnsi="Arial" w:cs="Arial"/>
          <w:sz w:val="22"/>
          <w:szCs w:val="22"/>
        </w:rPr>
      </w:pPr>
      <w:r>
        <w:rPr>
          <w:rFonts w:ascii="Arial" w:hAnsi="Arial" w:cs="Arial"/>
          <w:sz w:val="22"/>
          <w:szCs w:val="22"/>
        </w:rPr>
        <w:t xml:space="preserve"> </w:t>
      </w:r>
      <w:r>
        <w:rPr>
          <w:rFonts w:ascii="Arial" w:hAnsi="Arial" w:cs="Arial"/>
          <w:sz w:val="22"/>
          <w:szCs w:val="22"/>
        </w:rPr>
        <w:tab/>
        <w:t>En Santa Cruz de Tenerife, a XX de XXX de 2021</w:t>
      </w:r>
    </w:p>
    <w:p w:rsidR="009727CE" w:rsidRDefault="009727CE">
      <w:pPr>
        <w:tabs>
          <w:tab w:val="center" w:pos="4701"/>
        </w:tabs>
        <w:ind w:left="-15"/>
        <w:rPr>
          <w:rFonts w:ascii="Arial" w:hAnsi="Arial" w:cs="Arial"/>
          <w:sz w:val="22"/>
          <w:szCs w:val="22"/>
        </w:rPr>
      </w:pPr>
    </w:p>
    <w:p w:rsidR="009727CE" w:rsidRDefault="009A0083">
      <w:pPr>
        <w:tabs>
          <w:tab w:val="center" w:pos="3981"/>
        </w:tabs>
        <w:ind w:left="-15"/>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REUNIDOS </w:t>
      </w:r>
    </w:p>
    <w:p w:rsidR="009727CE" w:rsidRDefault="009727CE">
      <w:pPr>
        <w:tabs>
          <w:tab w:val="center" w:pos="3981"/>
        </w:tabs>
        <w:ind w:left="-15"/>
        <w:rPr>
          <w:rFonts w:ascii="Arial" w:hAnsi="Arial" w:cs="Arial"/>
          <w:sz w:val="22"/>
          <w:szCs w:val="22"/>
        </w:rPr>
      </w:pPr>
    </w:p>
    <w:p w:rsidR="009727CE" w:rsidRDefault="009A0083">
      <w:pPr>
        <w:spacing w:after="493"/>
        <w:ind w:left="-5"/>
        <w:jc w:val="both"/>
        <w:rPr>
          <w:rFonts w:ascii="Arial" w:hAnsi="Arial" w:cs="Arial"/>
          <w:sz w:val="22"/>
          <w:szCs w:val="22"/>
        </w:rPr>
      </w:pPr>
      <w:r>
        <w:rPr>
          <w:rFonts w:ascii="Arial" w:hAnsi="Arial" w:cs="Arial"/>
          <w:sz w:val="22"/>
          <w:szCs w:val="22"/>
        </w:rPr>
        <w:t>De una parte, el Excmo. Sra Vicepresidenta del Consejo Insular de Aguas de Tenerife (CIATF), en nombre y representación del mismo, facultado para este acto mediante a</w:t>
      </w:r>
      <w:r>
        <w:rPr>
          <w:rFonts w:ascii="Arial" w:hAnsi="Arial" w:cs="Arial"/>
          <w:sz w:val="22"/>
          <w:szCs w:val="22"/>
        </w:rPr>
        <w:t xml:space="preserve">cuerdo de la Junta de Gobierno del Consejo Insular de Aguas celebrada en sesión ordinaria el día xxx </w:t>
      </w:r>
    </w:p>
    <w:p w:rsidR="009727CE" w:rsidRDefault="009A0083">
      <w:pPr>
        <w:spacing w:after="493"/>
        <w:ind w:left="-5"/>
        <w:jc w:val="both"/>
        <w:rPr>
          <w:rFonts w:ascii="Arial" w:hAnsi="Arial" w:cs="Arial"/>
          <w:sz w:val="22"/>
          <w:szCs w:val="22"/>
        </w:rPr>
      </w:pPr>
      <w:r>
        <w:rPr>
          <w:rFonts w:ascii="Arial" w:hAnsi="Arial" w:cs="Arial"/>
          <w:sz w:val="22"/>
          <w:szCs w:val="22"/>
        </w:rPr>
        <w:t>De otra parte, Dª. María Concepción Brito Núñez, Alcaldesa-Presidenta del Ayuntamiento de Candelaria, en su nombre y representación, y en uso de las facul</w:t>
      </w:r>
      <w:r>
        <w:rPr>
          <w:rFonts w:ascii="Arial" w:hAnsi="Arial" w:cs="Arial"/>
          <w:sz w:val="22"/>
          <w:szCs w:val="22"/>
        </w:rPr>
        <w:t xml:space="preserve">tades que le confiere el artículo 21.1.b) de la Ley 7/1985, de 2 de abril, reguladora de las bases del Régimen Local, estando facultado para este acto en virtud del acuerdo plenario de dicha Corporación adoptado en sesión celebrada el día xx de xxxx. </w:t>
      </w:r>
    </w:p>
    <w:p w:rsidR="009727CE" w:rsidRDefault="009A0083">
      <w:pPr>
        <w:spacing w:after="84" w:line="249" w:lineRule="auto"/>
        <w:ind w:right="789"/>
        <w:jc w:val="center"/>
        <w:rPr>
          <w:rFonts w:ascii="Arial" w:hAnsi="Arial" w:cs="Arial"/>
          <w:sz w:val="22"/>
          <w:szCs w:val="22"/>
        </w:rPr>
      </w:pPr>
      <w:r>
        <w:rPr>
          <w:rFonts w:ascii="Arial" w:hAnsi="Arial" w:cs="Arial"/>
          <w:sz w:val="22"/>
          <w:szCs w:val="22"/>
        </w:rPr>
        <w:t xml:space="preserve">INTERVIENEN </w:t>
      </w:r>
    </w:p>
    <w:p w:rsidR="009727CE" w:rsidRDefault="009A0083">
      <w:pPr>
        <w:spacing w:after="1"/>
        <w:ind w:left="-5"/>
        <w:jc w:val="both"/>
        <w:rPr>
          <w:rFonts w:ascii="Arial" w:hAnsi="Arial" w:cs="Arial"/>
          <w:sz w:val="22"/>
          <w:szCs w:val="22"/>
        </w:rPr>
      </w:pPr>
      <w:r>
        <w:rPr>
          <w:rFonts w:ascii="Arial" w:hAnsi="Arial" w:cs="Arial"/>
          <w:sz w:val="22"/>
          <w:szCs w:val="22"/>
        </w:rPr>
        <w:t xml:space="preserve">Las partes citadas, en la condición con que comparecen, se reconocen mutua y recíprocamente, con competencia y capacidad legal suficiente para suscribir el presente Convenio de Cooperación interadministrativa y a tal efecto </w:t>
      </w:r>
    </w:p>
    <w:p w:rsidR="009727CE" w:rsidRDefault="009727CE">
      <w:pPr>
        <w:ind w:left="-5"/>
        <w:rPr>
          <w:rFonts w:ascii="Arial" w:hAnsi="Arial" w:cs="Arial"/>
          <w:sz w:val="22"/>
          <w:szCs w:val="22"/>
        </w:rPr>
      </w:pPr>
    </w:p>
    <w:p w:rsidR="009727CE" w:rsidRDefault="009A0083">
      <w:pPr>
        <w:ind w:left="3412"/>
        <w:rPr>
          <w:rFonts w:ascii="Arial" w:hAnsi="Arial" w:cs="Arial"/>
          <w:sz w:val="22"/>
          <w:szCs w:val="22"/>
        </w:rPr>
      </w:pPr>
      <w:r>
        <w:rPr>
          <w:rFonts w:ascii="Arial" w:hAnsi="Arial" w:cs="Arial"/>
          <w:sz w:val="22"/>
          <w:szCs w:val="22"/>
        </w:rPr>
        <w:t xml:space="preserve">          EXPONEN</w:t>
      </w:r>
      <w:r>
        <w:rPr>
          <w:rFonts w:ascii="Arial" w:hAnsi="Arial" w:cs="Arial"/>
          <w:sz w:val="22"/>
          <w:szCs w:val="22"/>
        </w:rPr>
        <w:t xml:space="preserve"> </w:t>
      </w:r>
    </w:p>
    <w:p w:rsidR="009727CE" w:rsidRDefault="009727CE">
      <w:pPr>
        <w:ind w:left="3412"/>
        <w:rPr>
          <w:rFonts w:ascii="Arial" w:hAnsi="Arial" w:cs="Arial"/>
          <w:sz w:val="22"/>
          <w:szCs w:val="22"/>
        </w:rPr>
      </w:pPr>
    </w:p>
    <w:p w:rsidR="009727CE" w:rsidRDefault="009A0083">
      <w:pPr>
        <w:numPr>
          <w:ilvl w:val="0"/>
          <w:numId w:val="31"/>
        </w:numPr>
        <w:textAlignment w:val="auto"/>
        <w:rPr>
          <w:rFonts w:ascii="Arial" w:hAnsi="Arial" w:cs="Arial"/>
          <w:sz w:val="22"/>
          <w:szCs w:val="22"/>
        </w:rPr>
      </w:pPr>
      <w:r>
        <w:rPr>
          <w:rFonts w:ascii="Arial" w:hAnsi="Arial" w:cs="Arial"/>
          <w:sz w:val="22"/>
          <w:szCs w:val="22"/>
        </w:rPr>
        <w:t xml:space="preserve">DESCRIPCIÓN DE LA ACTUACIÓN. </w:t>
      </w:r>
    </w:p>
    <w:p w:rsidR="009727CE" w:rsidRDefault="009727CE">
      <w:pPr>
        <w:ind w:left="-5"/>
        <w:rPr>
          <w:rFonts w:ascii="Arial" w:hAnsi="Arial" w:cs="Arial"/>
          <w:sz w:val="22"/>
          <w:szCs w:val="22"/>
        </w:rPr>
      </w:pPr>
    </w:p>
    <w:p w:rsidR="009727CE" w:rsidRDefault="009A0083">
      <w:pPr>
        <w:spacing w:after="493"/>
        <w:ind w:left="-5"/>
        <w:jc w:val="both"/>
        <w:rPr>
          <w:rFonts w:ascii="Arial" w:hAnsi="Arial" w:cs="Arial"/>
          <w:sz w:val="22"/>
          <w:szCs w:val="22"/>
        </w:rPr>
      </w:pPr>
      <w:r>
        <w:rPr>
          <w:rFonts w:ascii="Arial" w:hAnsi="Arial" w:cs="Arial"/>
          <w:sz w:val="22"/>
          <w:szCs w:val="22"/>
        </w:rPr>
        <w:t>El modelo contemplado en el Plan Hidrológico de Tenerife (PHT) para el saneamiento comarcal del Valle de Güímar se compone de un conjunto de infraestructuras, con distinto tipo de funcionamiento: unas transportan las aguas</w:t>
      </w:r>
      <w:r>
        <w:rPr>
          <w:rFonts w:ascii="Arial" w:hAnsi="Arial" w:cs="Arial"/>
          <w:sz w:val="22"/>
          <w:szCs w:val="22"/>
        </w:rPr>
        <w:t xml:space="preserve"> hacia la EDARu del Valle de Güímar y otras tratan las aguas residuales y las impulsan hacia diversos emisarios submarinos ya sea directamente o a través de otras EBAR que bombean hacia emisarios. En el caso del litoral de Candelaria la totalidad de las ag</w:t>
      </w:r>
      <w:r>
        <w:rPr>
          <w:rFonts w:ascii="Arial" w:hAnsi="Arial" w:cs="Arial"/>
          <w:sz w:val="22"/>
          <w:szCs w:val="22"/>
        </w:rPr>
        <w:t xml:space="preserve">uas residuales se impulsa hacia los emisarios submarinos existentes. </w:t>
      </w:r>
    </w:p>
    <w:p w:rsidR="009727CE" w:rsidRDefault="009A0083">
      <w:pPr>
        <w:spacing w:after="493"/>
        <w:ind w:left="-5"/>
        <w:jc w:val="both"/>
        <w:rPr>
          <w:rFonts w:ascii="Arial" w:hAnsi="Arial" w:cs="Arial"/>
          <w:sz w:val="22"/>
          <w:szCs w:val="22"/>
        </w:rPr>
      </w:pPr>
      <w:r>
        <w:rPr>
          <w:rFonts w:ascii="Arial" w:hAnsi="Arial" w:cs="Arial"/>
          <w:sz w:val="22"/>
          <w:szCs w:val="22"/>
        </w:rPr>
        <w:t xml:space="preserve">El Consejo Insular de Aguas de Tenerife (CIATF) se encuentra en disposición de tratar aguas </w:t>
      </w:r>
      <w:r>
        <w:rPr>
          <w:rFonts w:ascii="Arial" w:hAnsi="Arial" w:cs="Arial"/>
          <w:sz w:val="22"/>
          <w:szCs w:val="22"/>
        </w:rPr>
        <w:lastRenderedPageBreak/>
        <w:t>residuales la EDARu comarcal del Valle de Güímar la cual tendrá capacidad para tratar en una p</w:t>
      </w:r>
      <w:r>
        <w:rPr>
          <w:rFonts w:ascii="Arial" w:hAnsi="Arial" w:cs="Arial"/>
          <w:sz w:val="22"/>
          <w:szCs w:val="22"/>
        </w:rPr>
        <w:t xml:space="preserve">rimera fase un caudal de 7.000 m3/día. </w:t>
      </w:r>
    </w:p>
    <w:p w:rsidR="009727CE" w:rsidRDefault="009A0083">
      <w:pPr>
        <w:ind w:left="-5"/>
        <w:jc w:val="both"/>
        <w:rPr>
          <w:rFonts w:ascii="Arial" w:hAnsi="Arial" w:cs="Arial"/>
          <w:sz w:val="22"/>
          <w:szCs w:val="22"/>
        </w:rPr>
      </w:pPr>
      <w:r>
        <w:rPr>
          <w:rFonts w:ascii="Arial" w:hAnsi="Arial" w:cs="Arial"/>
          <w:sz w:val="22"/>
          <w:szCs w:val="22"/>
        </w:rPr>
        <w:t>Con ocasión de la elaboración del Diagnóstico y Propuestas de actuaciones en materia de Saneamiento, enero 2017, (DPS), se realizó un análisis del sistema de saneamiento comarcal del Valle de Güímar. Concretamente, e</w:t>
      </w:r>
      <w:r>
        <w:rPr>
          <w:rFonts w:ascii="Arial" w:hAnsi="Arial" w:cs="Arial"/>
          <w:sz w:val="22"/>
          <w:szCs w:val="22"/>
        </w:rPr>
        <w:t>l esquema previsto en el “Dossier de Intervenciones de Referencia 03 CANDELARIA” se establece la impulsión directa desde las distintas EBAR que actualmente vierten a los emisarios submarinos, esto es la EBAR de Genaro-Las Caletillas y la EBAR de Punta Larg</w:t>
      </w:r>
      <w:r>
        <w:rPr>
          <w:rFonts w:ascii="Arial" w:hAnsi="Arial" w:cs="Arial"/>
          <w:sz w:val="22"/>
          <w:szCs w:val="22"/>
        </w:rPr>
        <w:t xml:space="preserve">a, hacia la EBAR de San Blas, manteniéndose la actual impulsión directa desde la EBAR de Aparcamiento hacia San Blas, pero implantando la impulsión directa hacia esta última sin desaguar en la red de alcantarillado.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La solución diseñada en la fase II del</w:t>
      </w:r>
      <w:r>
        <w:rPr>
          <w:rFonts w:ascii="Arial" w:hAnsi="Arial" w:cs="Arial"/>
          <w:sz w:val="22"/>
          <w:szCs w:val="22"/>
        </w:rPr>
        <w:t xml:space="preserve"> proyecto de Actuaciones para la incorporación de las aguas residuales del Litoral de Candelaria al Sistema Comarcal de Saneamiento del Valle de Güímar, consiste en la ejecución de una Nueva Estación de Bombeo de Aguas Residuales (EBAR) ubicada en una parc</w:t>
      </w:r>
      <w:r>
        <w:rPr>
          <w:rFonts w:ascii="Arial" w:hAnsi="Arial" w:cs="Arial"/>
          <w:sz w:val="22"/>
          <w:szCs w:val="22"/>
        </w:rPr>
        <w:t xml:space="preserve">ela de titularidad municipal, en el Litoral de Las Caletillas en las proximidades de la conocida como Playa Genaro, así como las conducciones de impulsión de estas aguas residuales.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Esta nueva Estación de bombeo recoge las aguas residuales del núcleo de </w:t>
      </w:r>
      <w:r>
        <w:rPr>
          <w:rFonts w:ascii="Arial" w:hAnsi="Arial" w:cs="Arial"/>
          <w:sz w:val="22"/>
          <w:szCs w:val="22"/>
        </w:rPr>
        <w:t xml:space="preserve">Caletillas y las impulsa hacia la EBAR de San Blas mediante 2 tuberías PEAD de 280 mm, las cuales se instalan en una zanja junto con el tritubo de telecomunicaciones. En esta fase estas conducciones se ejecutan desde la EBAR de Genaro hasta Punta Larga ya </w:t>
      </w:r>
      <w:r>
        <w:rPr>
          <w:rFonts w:ascii="Arial" w:hAnsi="Arial" w:cs="Arial"/>
          <w:sz w:val="22"/>
          <w:szCs w:val="22"/>
        </w:rPr>
        <w:t>que desde Punta Larga hasta La EBAR de San Blas han sido contempladas en la Fase I. Ya en la EBAR de San Blas las aguas residuales son impulsadas hasta la EDAR Comarcal del Valle de Güímar, dando cumplimiento a la Directiva Europea 271/91 sobre Tratamiento</w:t>
      </w:r>
      <w:r>
        <w:rPr>
          <w:rFonts w:ascii="Arial" w:hAnsi="Arial" w:cs="Arial"/>
          <w:sz w:val="22"/>
          <w:szCs w:val="22"/>
        </w:rPr>
        <w:t xml:space="preserve"> de las Aguas Residuales Urbanas.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En esta Fase II también se contempla un nuevo colector de saneamiento por gravedad en la calle Acaymo que se conectará con el existente en la Avenida Marítima así como una nueva impulsión hacia el emisario submarino que </w:t>
      </w:r>
      <w:r>
        <w:rPr>
          <w:rFonts w:ascii="Arial" w:hAnsi="Arial" w:cs="Arial"/>
          <w:sz w:val="22"/>
          <w:szCs w:val="22"/>
        </w:rPr>
        <w:t xml:space="preserve">entrará en funcionamiento en caso de emergencia o fallo del Sistema.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Para el suministro eléctrico de la instalación se contempla una nueva instalación con una estación transformadora, así como un grupo electrógeno.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Se implementa Sistema de Control y Te</w:t>
      </w:r>
      <w:r>
        <w:rPr>
          <w:rFonts w:ascii="Arial" w:hAnsi="Arial" w:cs="Arial"/>
          <w:sz w:val="22"/>
          <w:szCs w:val="22"/>
        </w:rPr>
        <w:t xml:space="preserve">lemando que permita la gestión de manera remota. Finalmente se contempla la reposición de todos los servicios afectados, así como la reposición de los pavimentos asfálticos de los viarios afectados. </w:t>
      </w:r>
    </w:p>
    <w:p w:rsidR="009727CE" w:rsidRDefault="009727CE">
      <w:pPr>
        <w:ind w:left="-5"/>
        <w:jc w:val="both"/>
        <w:rPr>
          <w:rFonts w:ascii="Arial" w:hAnsi="Arial" w:cs="Arial"/>
          <w:sz w:val="22"/>
          <w:szCs w:val="22"/>
        </w:rPr>
      </w:pPr>
    </w:p>
    <w:p w:rsidR="009727CE" w:rsidRDefault="009A0083">
      <w:pPr>
        <w:spacing w:after="30"/>
        <w:ind w:left="-5"/>
        <w:jc w:val="both"/>
        <w:rPr>
          <w:rFonts w:ascii="Arial" w:hAnsi="Arial" w:cs="Arial"/>
          <w:sz w:val="22"/>
          <w:szCs w:val="22"/>
        </w:rPr>
      </w:pPr>
      <w:r>
        <w:rPr>
          <w:rFonts w:ascii="Arial" w:hAnsi="Arial" w:cs="Arial"/>
          <w:sz w:val="22"/>
          <w:szCs w:val="22"/>
        </w:rPr>
        <w:t xml:space="preserve">Esta FASE II del proyecto de ACTUACIONES PARA LA </w:t>
      </w:r>
      <w:r>
        <w:rPr>
          <w:rFonts w:ascii="Arial" w:hAnsi="Arial" w:cs="Arial"/>
          <w:sz w:val="22"/>
          <w:szCs w:val="22"/>
        </w:rPr>
        <w:t xml:space="preserve">INCORPORACIÓN DE LAS </w:t>
      </w:r>
    </w:p>
    <w:p w:rsidR="009727CE" w:rsidRDefault="009A0083">
      <w:pPr>
        <w:spacing w:after="30"/>
        <w:ind w:left="-5"/>
        <w:jc w:val="both"/>
        <w:rPr>
          <w:rFonts w:ascii="Arial" w:hAnsi="Arial" w:cs="Arial"/>
          <w:sz w:val="22"/>
          <w:szCs w:val="22"/>
        </w:rPr>
      </w:pPr>
      <w:r>
        <w:rPr>
          <w:rFonts w:ascii="Arial" w:hAnsi="Arial" w:cs="Arial"/>
          <w:sz w:val="22"/>
          <w:szCs w:val="22"/>
        </w:rPr>
        <w:t xml:space="preserve">AGUAS RESIDUALES DEL LITORAL DE CANDELARIA AL SISTEMA COMARCAL DE </w:t>
      </w:r>
    </w:p>
    <w:p w:rsidR="009727CE" w:rsidRDefault="009A0083">
      <w:pPr>
        <w:spacing w:after="30"/>
        <w:ind w:left="-5"/>
        <w:jc w:val="both"/>
        <w:rPr>
          <w:rFonts w:ascii="Arial" w:hAnsi="Arial" w:cs="Arial"/>
          <w:sz w:val="22"/>
          <w:szCs w:val="22"/>
        </w:rPr>
      </w:pPr>
      <w:r>
        <w:rPr>
          <w:rFonts w:ascii="Arial" w:hAnsi="Arial" w:cs="Arial"/>
          <w:sz w:val="22"/>
          <w:szCs w:val="22"/>
        </w:rPr>
        <w:t xml:space="preserve">SANEAMIENTO, DEPURACIÓN Y REGENERACIÓN DEL VALLE DE GÜÍMAR tiene un Presupuesto Base de Licitación que asciende a la cantidad de TRES MILLONES </w:t>
      </w:r>
    </w:p>
    <w:p w:rsidR="009727CE" w:rsidRDefault="009A0083">
      <w:pPr>
        <w:spacing w:after="30"/>
        <w:ind w:left="-5"/>
        <w:jc w:val="both"/>
        <w:rPr>
          <w:rFonts w:ascii="Arial" w:hAnsi="Arial" w:cs="Arial"/>
          <w:sz w:val="22"/>
          <w:szCs w:val="22"/>
        </w:rPr>
      </w:pPr>
      <w:r>
        <w:rPr>
          <w:rFonts w:ascii="Arial" w:hAnsi="Arial" w:cs="Arial"/>
          <w:sz w:val="22"/>
          <w:szCs w:val="22"/>
        </w:rPr>
        <w:t>NOVECIENTOS NOVENTA MIL</w:t>
      </w:r>
      <w:r>
        <w:rPr>
          <w:rFonts w:ascii="Arial" w:hAnsi="Arial" w:cs="Arial"/>
          <w:sz w:val="22"/>
          <w:szCs w:val="22"/>
        </w:rPr>
        <w:t xml:space="preserve"> CIENTO VEINTISEIS EUROS CON OCHENTA Y TRES EUROS (3.990.126,83 euros), estas obras vienen a completar las obras diseñadas en la FASE I siendo necesario la ejecución de la primera fase para la entrada en funcionamiento de la segunda fase. </w:t>
      </w:r>
    </w:p>
    <w:p w:rsidR="009727CE" w:rsidRDefault="009727CE">
      <w:pPr>
        <w:spacing w:after="30"/>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Con fecha de 27</w:t>
      </w:r>
      <w:r>
        <w:rPr>
          <w:rFonts w:ascii="Arial" w:hAnsi="Arial" w:cs="Arial"/>
          <w:sz w:val="22"/>
          <w:szCs w:val="22"/>
        </w:rPr>
        <w:t xml:space="preserve"> de diciembre de 2021 se formalizó convenio, el cual tiene por objeto, establecer </w:t>
      </w:r>
      <w:r>
        <w:rPr>
          <w:rFonts w:ascii="Arial" w:hAnsi="Arial" w:cs="Arial"/>
          <w:sz w:val="22"/>
          <w:szCs w:val="22"/>
        </w:rPr>
        <w:lastRenderedPageBreak/>
        <w:t>un marco de cooperación financiera y técnica en la ejecución del proyecto denominado “ACTUACIONES PARA LA INCORPORACIÓN DE LAS AGUAS RESIDUALES DEL LITORAL DE CANDELARIA AL S</w:t>
      </w:r>
      <w:r>
        <w:rPr>
          <w:rFonts w:ascii="Arial" w:hAnsi="Arial" w:cs="Arial"/>
          <w:sz w:val="22"/>
          <w:szCs w:val="22"/>
        </w:rPr>
        <w:t>ISTEMA COMARCAL DE SANEAMIENTO, DEPURACIÓN Y REGENERACIÓN DEL VALLE DE GÜIMAR (FASE I: LINEA DE IMPULSIÓN EBAR DE PUNTA LARGA– EBAR DE SAN BLAS)” por importe de 3.971.923 € . En dicho convenio el CIATF se compromete a realizar una aportación económica dest</w:t>
      </w:r>
      <w:r>
        <w:rPr>
          <w:rFonts w:ascii="Arial" w:hAnsi="Arial" w:cs="Arial"/>
          <w:sz w:val="22"/>
          <w:szCs w:val="22"/>
        </w:rPr>
        <w:t>inada a la ejecución de las obras del proyecto objeto del convenio por importe de 976.733,00€. Posteriormente en fecha 25 de noviembre de 2022 se formaliza una adenda a dicho convenio donde el CIATF añade a su aportación inicial un iimporte de 923.588,72 €</w:t>
      </w:r>
      <w:r>
        <w:rPr>
          <w:rFonts w:ascii="Arial" w:hAnsi="Arial" w:cs="Arial"/>
          <w:sz w:val="22"/>
          <w:szCs w:val="22"/>
        </w:rPr>
        <w:t xml:space="preserve"> lo cual suma una aportación total de 1.900.321,72 € lo supone que el 43% del importe total del proyecto.</w:t>
      </w:r>
    </w:p>
    <w:p w:rsidR="009727CE" w:rsidRDefault="009727CE">
      <w:pPr>
        <w:ind w:left="-5"/>
        <w:rPr>
          <w:rFonts w:ascii="Arial" w:hAnsi="Arial" w:cs="Arial"/>
          <w:sz w:val="22"/>
          <w:szCs w:val="22"/>
        </w:rPr>
      </w:pPr>
    </w:p>
    <w:p w:rsidR="009727CE" w:rsidRDefault="009A0083">
      <w:pPr>
        <w:spacing w:after="77" w:line="264" w:lineRule="auto"/>
        <w:ind w:left="-5"/>
      </w:pPr>
      <w:r>
        <w:rPr>
          <w:rFonts w:ascii="Arial" w:eastAsia="Calibri" w:hAnsi="Arial" w:cs="Arial"/>
          <w:b/>
          <w:sz w:val="22"/>
          <w:szCs w:val="22"/>
        </w:rPr>
        <w:t xml:space="preserve">2. COMPETENCIAS DE LAS ADMINISTRACIONES FIRMANTES. </w:t>
      </w:r>
    </w:p>
    <w:p w:rsidR="009727CE" w:rsidRDefault="009A0083">
      <w:pPr>
        <w:ind w:left="-5"/>
        <w:jc w:val="both"/>
        <w:rPr>
          <w:rFonts w:ascii="Arial" w:hAnsi="Arial" w:cs="Arial"/>
          <w:sz w:val="22"/>
          <w:szCs w:val="22"/>
        </w:rPr>
      </w:pPr>
      <w:r>
        <w:rPr>
          <w:rFonts w:ascii="Arial" w:hAnsi="Arial" w:cs="Arial"/>
          <w:sz w:val="22"/>
          <w:szCs w:val="22"/>
        </w:rPr>
        <w:t>La Ley 12/1990, de 26 de julio, de Aguas de Canarias (LAC, en adelante) en sus arts. 6 y 10 atrib</w:t>
      </w:r>
      <w:r>
        <w:rPr>
          <w:rFonts w:ascii="Arial" w:hAnsi="Arial" w:cs="Arial"/>
          <w:sz w:val="22"/>
          <w:szCs w:val="22"/>
        </w:rPr>
        <w:t xml:space="preserve">uye a los Cabildos Insulares la competencia en materia de obras hidráulicas de interés insular, la cual ejercen a través de los Consejos Insulares respectivos (art. 8.1 c) LAC). Esta competencia conlleva que el Consejo Insular de Tenerife pueda ejecutar y </w:t>
      </w:r>
      <w:r>
        <w:rPr>
          <w:rFonts w:ascii="Arial" w:hAnsi="Arial" w:cs="Arial"/>
          <w:sz w:val="22"/>
          <w:szCs w:val="22"/>
        </w:rPr>
        <w:t xml:space="preserve">explotar dichas obras hidráulicas de interés insular (art. 2 B) del Decreto 158/1994, de 21 de julio de transferencias de funciones de la Administración Pública de la Comunidad Autónoma de Canarias a los Cabildos Insulares en materia de aguas terrestres y </w:t>
      </w:r>
      <w:r>
        <w:rPr>
          <w:rFonts w:ascii="Arial" w:hAnsi="Arial" w:cs="Arial"/>
          <w:sz w:val="22"/>
          <w:szCs w:val="22"/>
        </w:rPr>
        <w:t xml:space="preserve">obras hidráulicas) sin que ello sea incompatible con la titularidad municipal del servicio de saneamiento.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El concepto de obra hidráulica lo encontramos en el art. 122 del Texto Refundido de la Ley de Aguas del Estado (de aplicación supletoria en base a </w:t>
      </w:r>
      <w:r>
        <w:rPr>
          <w:rFonts w:ascii="Arial" w:hAnsi="Arial" w:cs="Arial"/>
          <w:sz w:val="22"/>
          <w:szCs w:val="22"/>
        </w:rPr>
        <w:t>la D.A. 3ª de la LAC) que la define como la construcción de bienes que tengan naturaleza inmueble destinada a –entre otras funciones- el saneamiento, depuración, tratamiento y reutilización de las aguas aprovechadas.</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 Por otra parte, corresponde al Ayunta</w:t>
      </w:r>
      <w:r>
        <w:rPr>
          <w:rFonts w:ascii="Arial" w:hAnsi="Arial" w:cs="Arial"/>
          <w:sz w:val="22"/>
          <w:szCs w:val="22"/>
        </w:rPr>
        <w:t xml:space="preserve">miento de Candelaria la competencia de saneamiento del agua residual de su municipio, conforme determinan los artículos 25 y 26 de la Ley 7/1985, de 2 de abril Reguladora de las Bases de Régimen Local. </w:t>
      </w:r>
    </w:p>
    <w:p w:rsidR="009727CE" w:rsidRDefault="009A0083">
      <w:pPr>
        <w:ind w:left="-5"/>
        <w:jc w:val="both"/>
        <w:rPr>
          <w:rFonts w:ascii="Arial" w:hAnsi="Arial" w:cs="Arial"/>
          <w:sz w:val="22"/>
          <w:szCs w:val="22"/>
        </w:rPr>
      </w:pPr>
      <w:r>
        <w:rPr>
          <w:rFonts w:ascii="Arial" w:hAnsi="Arial" w:cs="Arial"/>
          <w:sz w:val="22"/>
          <w:szCs w:val="22"/>
        </w:rPr>
        <w:t>Así pues, nos encontramos con competencias concurrent</w:t>
      </w:r>
      <w:r>
        <w:rPr>
          <w:rFonts w:ascii="Arial" w:hAnsi="Arial" w:cs="Arial"/>
          <w:sz w:val="22"/>
          <w:szCs w:val="22"/>
        </w:rPr>
        <w:t>es de dos Administraciones que, por aplicación de los principios rectores de las relaciones interadministrativas, deben ser adecuadamente coordinadas. A tal efecto, el art. 128 TRLA establece el deber de las Administraciones Públicas de coordinar sus compe</w:t>
      </w:r>
      <w:r>
        <w:rPr>
          <w:rFonts w:ascii="Arial" w:hAnsi="Arial" w:cs="Arial"/>
          <w:sz w:val="22"/>
          <w:szCs w:val="22"/>
        </w:rPr>
        <w:t xml:space="preserve">tencias concurrentes sobre la calidad y protección de las aguas, articulando los mecanismos previstos legalmente y de colaborar en relación con las iniciativas y proyectos que promuevan. </w:t>
      </w:r>
    </w:p>
    <w:p w:rsidR="009727CE" w:rsidRDefault="009A0083">
      <w:pPr>
        <w:ind w:left="-5"/>
        <w:jc w:val="both"/>
        <w:rPr>
          <w:rFonts w:ascii="Arial" w:hAnsi="Arial" w:cs="Arial"/>
          <w:sz w:val="22"/>
          <w:szCs w:val="22"/>
        </w:rPr>
      </w:pPr>
      <w:r>
        <w:rPr>
          <w:rFonts w:ascii="Arial" w:hAnsi="Arial" w:cs="Arial"/>
          <w:sz w:val="22"/>
          <w:szCs w:val="22"/>
        </w:rPr>
        <w:t>En este sentido y conforme determina el art. 143 de la Ley 40/2015 d</w:t>
      </w:r>
      <w:r>
        <w:rPr>
          <w:rFonts w:ascii="Arial" w:hAnsi="Arial" w:cs="Arial"/>
          <w:sz w:val="22"/>
          <w:szCs w:val="22"/>
        </w:rPr>
        <w:t>e 1 de octubre de Régimen Jurídico del Sector Público (LRJSP) “las Administraciones cooperarán al servicio del interés general y podrán acordar de manera voluntaria la forma de ejercer sus respectivas competencias que mejor sirva a este principio” añadiend</w:t>
      </w:r>
      <w:r>
        <w:rPr>
          <w:rFonts w:ascii="Arial" w:hAnsi="Arial" w:cs="Arial"/>
          <w:sz w:val="22"/>
          <w:szCs w:val="22"/>
        </w:rPr>
        <w:t>o su apartado segundo que “La formalización de relaciones de cooperación requerirá la aceptación expresa de las partes, formulada en acuerdos de órganos de cooperación o en convenios”.</w:t>
      </w:r>
    </w:p>
    <w:p w:rsidR="009727CE" w:rsidRDefault="009727CE">
      <w:pPr>
        <w:ind w:left="-5"/>
        <w:jc w:val="both"/>
        <w:rPr>
          <w:rFonts w:ascii="Arial" w:hAnsi="Arial" w:cs="Arial"/>
          <w:sz w:val="22"/>
          <w:szCs w:val="22"/>
        </w:rPr>
      </w:pPr>
    </w:p>
    <w:p w:rsidR="009727CE" w:rsidRDefault="009A0083">
      <w:pPr>
        <w:ind w:left="-5"/>
        <w:rPr>
          <w:rFonts w:ascii="Arial" w:hAnsi="Arial" w:cs="Arial"/>
          <w:sz w:val="22"/>
          <w:szCs w:val="22"/>
        </w:rPr>
      </w:pPr>
      <w:r>
        <w:rPr>
          <w:rFonts w:ascii="Arial" w:hAnsi="Arial" w:cs="Arial"/>
          <w:sz w:val="22"/>
          <w:szCs w:val="22"/>
        </w:rPr>
        <w:t>Como corolario de todo ello, el art. 144.1 d) prevé como técnica de co</w:t>
      </w:r>
      <w:r>
        <w:rPr>
          <w:rFonts w:ascii="Arial" w:hAnsi="Arial" w:cs="Arial"/>
          <w:sz w:val="22"/>
          <w:szCs w:val="22"/>
        </w:rPr>
        <w:t xml:space="preserve">operación “la prestación de medios materiales, económicos o personales de otras Administraciones Públicas”, admitiendo su formalización a través de convenio como ha quedado expuesto.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El régimen jurídico de los Convenios que se celebren se encuentra recog</w:t>
      </w:r>
      <w:r>
        <w:rPr>
          <w:rFonts w:ascii="Arial" w:hAnsi="Arial" w:cs="Arial"/>
          <w:sz w:val="22"/>
          <w:szCs w:val="22"/>
        </w:rPr>
        <w:t xml:space="preserve">ido, con carácter general, en Capítulo VI del Título Preliminar de la Ley 40/2015, de 1 de octubre, de Régimen Jurídico del </w:t>
      </w:r>
      <w:r>
        <w:rPr>
          <w:rFonts w:ascii="Arial" w:hAnsi="Arial" w:cs="Arial"/>
          <w:sz w:val="22"/>
          <w:szCs w:val="22"/>
        </w:rPr>
        <w:lastRenderedPageBreak/>
        <w:t>Sector Público, que los define como acuerdos con efectos jurídicos adoptados por las administraciones Públicas, los organismos públi</w:t>
      </w:r>
      <w:r>
        <w:rPr>
          <w:rFonts w:ascii="Arial" w:hAnsi="Arial" w:cs="Arial"/>
          <w:sz w:val="22"/>
          <w:szCs w:val="22"/>
        </w:rPr>
        <w:t xml:space="preserve">cos y entidades de derecho público, vinculadas o dependientes, entre sí o con sujetos privados para un fin común y los denomina convenios interadministrativos cuando se celebran entre administraciones públicas, como en el presente caso.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Estos Convenios p</w:t>
      </w:r>
      <w:r>
        <w:rPr>
          <w:rFonts w:ascii="Arial" w:hAnsi="Arial" w:cs="Arial"/>
          <w:sz w:val="22"/>
          <w:szCs w:val="22"/>
        </w:rPr>
        <w:t>ueden servir para articular las bases de las relaciones de cooperación, esto es, de aquellas situaciones en la que dos o más Administraciones Públicas, de manera voluntaria y en ejercicio de sus competencias, asumen compromisos específicos en aras de una a</w:t>
      </w:r>
      <w:r>
        <w:rPr>
          <w:rFonts w:ascii="Arial" w:hAnsi="Arial" w:cs="Arial"/>
          <w:sz w:val="22"/>
          <w:szCs w:val="22"/>
        </w:rPr>
        <w:t>cción común (140.1 letra c.) LRJ).</w:t>
      </w:r>
    </w:p>
    <w:p w:rsidR="009727CE" w:rsidRDefault="009A0083">
      <w:pPr>
        <w:ind w:left="-5"/>
        <w:jc w:val="both"/>
        <w:rPr>
          <w:rFonts w:ascii="Arial" w:hAnsi="Arial" w:cs="Arial"/>
          <w:sz w:val="22"/>
          <w:szCs w:val="22"/>
        </w:rPr>
      </w:pPr>
      <w:r>
        <w:rPr>
          <w:rFonts w:ascii="Arial" w:hAnsi="Arial" w:cs="Arial"/>
          <w:sz w:val="22"/>
          <w:szCs w:val="22"/>
        </w:rPr>
        <w:t xml:space="preserve"> </w:t>
      </w:r>
    </w:p>
    <w:p w:rsidR="009727CE" w:rsidRDefault="009A0083">
      <w:pPr>
        <w:ind w:left="-5"/>
        <w:jc w:val="both"/>
        <w:rPr>
          <w:rFonts w:ascii="Arial" w:hAnsi="Arial" w:cs="Arial"/>
          <w:sz w:val="22"/>
          <w:szCs w:val="22"/>
        </w:rPr>
      </w:pPr>
      <w:r>
        <w:rPr>
          <w:rFonts w:ascii="Arial" w:hAnsi="Arial" w:cs="Arial"/>
          <w:sz w:val="22"/>
          <w:szCs w:val="22"/>
        </w:rPr>
        <w:t>A fin de lograr el objetivo de materializar una red completa y funcional de colectación de aguas residuales urbanas para su tratamiento en la EDARu comarcal dando cumplimiento a la Directiva 91/271, y considerando que p</w:t>
      </w:r>
      <w:r>
        <w:rPr>
          <w:rFonts w:ascii="Arial" w:hAnsi="Arial" w:cs="Arial"/>
          <w:sz w:val="22"/>
          <w:szCs w:val="22"/>
        </w:rPr>
        <w:t xml:space="preserve">or la funcionalidad que prestan las infraestructuras a ejecutar estas son susceptibles de ser incorporadas al Sistema Territorial de Saneamiento del Valle de Güímar, las partes acuerdan suscribir el presente convenio sobre la base de las siguientes: </w:t>
      </w:r>
    </w:p>
    <w:p w:rsidR="009727CE" w:rsidRDefault="009727CE">
      <w:pPr>
        <w:ind w:left="-5"/>
        <w:jc w:val="both"/>
        <w:rPr>
          <w:rFonts w:ascii="Arial" w:hAnsi="Arial" w:cs="Arial"/>
          <w:sz w:val="22"/>
          <w:szCs w:val="22"/>
        </w:rPr>
      </w:pPr>
    </w:p>
    <w:p w:rsidR="009727CE" w:rsidRDefault="009727CE">
      <w:pPr>
        <w:ind w:left="-5"/>
        <w:rPr>
          <w:rFonts w:ascii="Arial" w:hAnsi="Arial" w:cs="Arial"/>
          <w:sz w:val="22"/>
          <w:szCs w:val="22"/>
        </w:rPr>
      </w:pPr>
    </w:p>
    <w:p w:rsidR="009727CE" w:rsidRDefault="009A0083">
      <w:pPr>
        <w:spacing w:line="326" w:lineRule="auto"/>
        <w:ind w:left="-15" w:right="3178" w:firstLine="3402"/>
      </w:pPr>
      <w:r>
        <w:rPr>
          <w:rFonts w:ascii="Arial" w:eastAsia="Calibri" w:hAnsi="Arial" w:cs="Arial"/>
          <w:b/>
          <w:sz w:val="22"/>
          <w:szCs w:val="22"/>
        </w:rPr>
        <w:t xml:space="preserve">CLÁUSULAS PRIMERA. – OBJETO. </w:t>
      </w:r>
    </w:p>
    <w:p w:rsidR="009727CE" w:rsidRDefault="009A0083">
      <w:pPr>
        <w:ind w:left="-5"/>
        <w:jc w:val="both"/>
        <w:rPr>
          <w:rFonts w:ascii="Arial" w:hAnsi="Arial" w:cs="Arial"/>
          <w:sz w:val="22"/>
          <w:szCs w:val="22"/>
        </w:rPr>
      </w:pPr>
      <w:r>
        <w:rPr>
          <w:rFonts w:ascii="Arial" w:hAnsi="Arial" w:cs="Arial"/>
          <w:sz w:val="22"/>
          <w:szCs w:val="22"/>
        </w:rPr>
        <w:t>Es objeto del presente Convenio establecer el marco regulador de la colaboración financiera y técnica del Consejo Insular de Aguas de Tenerife (CIATF) en la ejecución de la proyecto denominado “ACTUACIONES PARA LA INCORPORACIÓ</w:t>
      </w:r>
      <w:r>
        <w:rPr>
          <w:rFonts w:ascii="Arial" w:hAnsi="Arial" w:cs="Arial"/>
          <w:sz w:val="22"/>
          <w:szCs w:val="22"/>
        </w:rPr>
        <w:t>N DE LAS AGUAS RESIDUALES DEL LITORAL DE CANDELARIA AL SISTEMA COMARCAL DE SANEAMIENTO, DEPURACIÓN Y REGENERACIÓN DEL VALLE DE GÜIMAR (FASE II: LINEA DE IMPULSIÓN – EBAR DE GENAROEBAR DE PUNTA LARGA)”, redactado por el CIATF, que permitirá la incorporación</w:t>
      </w:r>
      <w:r>
        <w:rPr>
          <w:rFonts w:ascii="Arial" w:hAnsi="Arial" w:cs="Arial"/>
          <w:sz w:val="22"/>
          <w:szCs w:val="22"/>
        </w:rPr>
        <w:t xml:space="preserve"> de gran parte de las aguas residuales urbanas provenientes del litoral de Candelaria a la EBAR de Punta Larga y a su vez impulsarlas a la EBAR de San Blas -evitando en lo posible el vertido desde tierra al mar- desde donde se elevará hacia la EDARu del Va</w:t>
      </w:r>
      <w:r>
        <w:rPr>
          <w:rFonts w:ascii="Arial" w:hAnsi="Arial" w:cs="Arial"/>
          <w:sz w:val="22"/>
          <w:szCs w:val="22"/>
        </w:rPr>
        <w:t>lle de Güímar, actualmente en construcción, la cual dará servicio a todo el Valle de Güímar, dando cumplimiento a la normativa aplicable sobre el tratamiento de residuales urbanas, la normativa de costas y de calidad ambiental. La incorporación de más agua</w:t>
      </w:r>
      <w:r>
        <w:rPr>
          <w:rFonts w:ascii="Arial" w:hAnsi="Arial" w:cs="Arial"/>
          <w:sz w:val="22"/>
          <w:szCs w:val="22"/>
        </w:rPr>
        <w:t xml:space="preserve">s residuales permitirá, por otro lado, disminuir el coste específico de tratamiento y generará más agua regenerada al sector agrícola. </w:t>
      </w:r>
    </w:p>
    <w:p w:rsidR="009727CE" w:rsidRDefault="009727CE">
      <w:pPr>
        <w:ind w:left="-5"/>
        <w:jc w:val="both"/>
        <w:rPr>
          <w:rFonts w:ascii="Arial" w:hAnsi="Arial" w:cs="Arial"/>
          <w:sz w:val="22"/>
          <w:szCs w:val="22"/>
        </w:rPr>
      </w:pPr>
    </w:p>
    <w:p w:rsidR="009727CE" w:rsidRDefault="009A0083">
      <w:pPr>
        <w:spacing w:after="77" w:line="264" w:lineRule="auto"/>
        <w:ind w:left="-5"/>
      </w:pPr>
      <w:r>
        <w:rPr>
          <w:rFonts w:ascii="Arial" w:eastAsia="Calibri" w:hAnsi="Arial" w:cs="Arial"/>
          <w:b/>
          <w:sz w:val="22"/>
          <w:szCs w:val="22"/>
        </w:rPr>
        <w:t>SEGUNDA. - OBLIGACIONES DEL CONSEJO INSULAR DE AGUAS DE TENERIFE</w:t>
      </w:r>
      <w:r>
        <w:rPr>
          <w:rFonts w:ascii="Arial" w:hAnsi="Arial" w:cs="Arial"/>
          <w:sz w:val="22"/>
          <w:szCs w:val="22"/>
        </w:rPr>
        <w:t xml:space="preserve">. </w:t>
      </w:r>
    </w:p>
    <w:p w:rsidR="009727CE" w:rsidRDefault="009A0083">
      <w:pPr>
        <w:ind w:left="-5"/>
        <w:jc w:val="both"/>
        <w:rPr>
          <w:rFonts w:ascii="Arial" w:hAnsi="Arial" w:cs="Arial"/>
          <w:sz w:val="22"/>
          <w:szCs w:val="22"/>
        </w:rPr>
      </w:pPr>
      <w:r>
        <w:rPr>
          <w:rFonts w:ascii="Arial" w:hAnsi="Arial" w:cs="Arial"/>
          <w:sz w:val="22"/>
          <w:szCs w:val="22"/>
        </w:rPr>
        <w:t>El Consejo Insular de Aguas de Tenerife se compromet</w:t>
      </w:r>
      <w:r>
        <w:rPr>
          <w:rFonts w:ascii="Arial" w:hAnsi="Arial" w:cs="Arial"/>
          <w:sz w:val="22"/>
          <w:szCs w:val="22"/>
        </w:rPr>
        <w:t>e para el correcto desarrollo de este Convenio a:</w:t>
      </w:r>
    </w:p>
    <w:p w:rsidR="009727CE" w:rsidRDefault="009727CE">
      <w:pPr>
        <w:ind w:left="-5"/>
        <w:jc w:val="both"/>
        <w:rPr>
          <w:rFonts w:ascii="Arial" w:hAnsi="Arial" w:cs="Arial"/>
          <w:sz w:val="22"/>
          <w:szCs w:val="22"/>
        </w:rPr>
      </w:pPr>
    </w:p>
    <w:p w:rsidR="009727CE" w:rsidRDefault="009A0083">
      <w:pPr>
        <w:widowControl/>
        <w:numPr>
          <w:ilvl w:val="0"/>
          <w:numId w:val="32"/>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Entregar el proyecto técnico redactado identificado en la cláusula primera y el informe de supervisión técnica, a los efectos de su toma en consideración por el órgano competente del Ayuntamiento de Candel</w:t>
      </w:r>
      <w:r>
        <w:rPr>
          <w:rFonts w:ascii="Arial" w:hAnsi="Arial" w:cs="Arial"/>
          <w:sz w:val="22"/>
          <w:szCs w:val="22"/>
        </w:rPr>
        <w:t xml:space="preserve">aria. </w:t>
      </w:r>
    </w:p>
    <w:p w:rsidR="009727CE" w:rsidRDefault="009A0083">
      <w:pPr>
        <w:widowControl/>
        <w:numPr>
          <w:ilvl w:val="0"/>
          <w:numId w:val="32"/>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Realizar una aportación económica destinada a la ejecución de las obras del proyecto objeto del convenio por importe de UN MILLON CIENTO DIECIOCHO MIL SETECIENTOS CINCO EUROS CON TREINTA Y OCHO CENTIMOS DE EURO (1.118.705,38€), con cargo a la aplica</w:t>
      </w:r>
      <w:r>
        <w:rPr>
          <w:rFonts w:ascii="Arial" w:hAnsi="Arial" w:cs="Arial"/>
          <w:sz w:val="22"/>
          <w:szCs w:val="22"/>
        </w:rPr>
        <w:t xml:space="preserve">ción presupuestaria XXXXXXXXXX </w:t>
      </w:r>
    </w:p>
    <w:p w:rsidR="009727CE" w:rsidRDefault="009A0083">
      <w:pPr>
        <w:widowControl/>
        <w:numPr>
          <w:ilvl w:val="0"/>
          <w:numId w:val="32"/>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 xml:space="preserve">Resolver los procedimientos administrativos relacionados con las autorizaciones pertinentes en materia de cauce público. </w:t>
      </w:r>
    </w:p>
    <w:p w:rsidR="009727CE" w:rsidRDefault="009A0083">
      <w:pPr>
        <w:widowControl/>
        <w:numPr>
          <w:ilvl w:val="0"/>
          <w:numId w:val="32"/>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lastRenderedPageBreak/>
        <w:t xml:space="preserve">Asistir técnicamente al Ayuntamiento si así éste lo considera, durante el procedimiento de licitación </w:t>
      </w:r>
      <w:r>
        <w:rPr>
          <w:rFonts w:ascii="Arial" w:hAnsi="Arial" w:cs="Arial"/>
          <w:sz w:val="22"/>
          <w:szCs w:val="22"/>
        </w:rPr>
        <w:t>y ejecución de las obras del proyecto objeto del presente convenio: colaboración en la redacción de los pliegos y propuestas de contratación - tanto de las obras como de la Dirección Facultativa- asesoramiento a la Mesa de Contratación, asesoramiento duran</w:t>
      </w:r>
      <w:r>
        <w:rPr>
          <w:rFonts w:ascii="Arial" w:hAnsi="Arial" w:cs="Arial"/>
          <w:sz w:val="22"/>
          <w:szCs w:val="22"/>
        </w:rPr>
        <w:t>te la ejecución de las obras. Así mismo si el Ayuntamiento así lo considera y hay acuerdo entre ambas partes, el CIATF puede ostentar la propia Dirección o Codirección de la Obra y contratar la oportuna asistencia a la dirección de las obras</w:t>
      </w:r>
    </w:p>
    <w:p w:rsidR="009727CE" w:rsidRDefault="009A0083">
      <w:pPr>
        <w:spacing w:after="77" w:line="264" w:lineRule="auto"/>
        <w:ind w:left="-5"/>
      </w:pPr>
      <w:r>
        <w:rPr>
          <w:rFonts w:ascii="Arial" w:eastAsia="Calibri" w:hAnsi="Arial" w:cs="Arial"/>
          <w:b/>
          <w:sz w:val="22"/>
          <w:szCs w:val="22"/>
        </w:rPr>
        <w:t>TERCERA. - OBL</w:t>
      </w:r>
      <w:r>
        <w:rPr>
          <w:rFonts w:ascii="Arial" w:eastAsia="Calibri" w:hAnsi="Arial" w:cs="Arial"/>
          <w:b/>
          <w:sz w:val="22"/>
          <w:szCs w:val="22"/>
        </w:rPr>
        <w:t xml:space="preserve">IGACIONES DEL EXCMO. AYUNTAMIENTO DE CANDELARIA. </w:t>
      </w:r>
    </w:p>
    <w:p w:rsidR="009727CE" w:rsidRDefault="009A0083">
      <w:pPr>
        <w:ind w:left="-5"/>
        <w:jc w:val="both"/>
        <w:rPr>
          <w:rFonts w:ascii="Arial" w:hAnsi="Arial" w:cs="Arial"/>
          <w:sz w:val="22"/>
          <w:szCs w:val="22"/>
        </w:rPr>
      </w:pPr>
      <w:r>
        <w:rPr>
          <w:rFonts w:ascii="Arial" w:hAnsi="Arial" w:cs="Arial"/>
          <w:sz w:val="22"/>
          <w:szCs w:val="22"/>
        </w:rPr>
        <w:t xml:space="preserve">El Excmo. Ayuntamiento de Candelaria asume, para el correcto desarrollo de este Convenio, las siguientes obligaciones: </w:t>
      </w:r>
    </w:p>
    <w:p w:rsidR="009727CE" w:rsidRDefault="009727CE">
      <w:pPr>
        <w:ind w:left="-5"/>
        <w:jc w:val="both"/>
        <w:rPr>
          <w:rFonts w:ascii="Arial" w:hAnsi="Arial" w:cs="Arial"/>
          <w:sz w:val="22"/>
          <w:szCs w:val="22"/>
        </w:rPr>
      </w:pPr>
    </w:p>
    <w:p w:rsidR="009727CE" w:rsidRDefault="009A0083">
      <w:pPr>
        <w:spacing w:after="30"/>
        <w:ind w:left="-5"/>
        <w:jc w:val="both"/>
        <w:rPr>
          <w:rFonts w:ascii="Arial" w:hAnsi="Arial" w:cs="Arial"/>
          <w:sz w:val="22"/>
          <w:szCs w:val="22"/>
        </w:rPr>
      </w:pPr>
      <w:r>
        <w:rPr>
          <w:rFonts w:ascii="Arial" w:hAnsi="Arial" w:cs="Arial"/>
          <w:sz w:val="22"/>
          <w:szCs w:val="22"/>
        </w:rPr>
        <w:t xml:space="preserve">1. Destinar la aportación económica del CIATF por importe de UN MILLON CIENTO </w:t>
      </w:r>
    </w:p>
    <w:p w:rsidR="009727CE" w:rsidRDefault="009A0083">
      <w:pPr>
        <w:spacing w:after="30"/>
        <w:ind w:left="-5"/>
        <w:jc w:val="both"/>
        <w:rPr>
          <w:rFonts w:ascii="Arial" w:hAnsi="Arial" w:cs="Arial"/>
          <w:sz w:val="22"/>
          <w:szCs w:val="22"/>
        </w:rPr>
      </w:pPr>
      <w:r>
        <w:rPr>
          <w:rFonts w:ascii="Arial" w:hAnsi="Arial" w:cs="Arial"/>
          <w:sz w:val="22"/>
          <w:szCs w:val="22"/>
        </w:rPr>
        <w:t xml:space="preserve">DIECIOCHO MIL SETECIENTOS CINCO EUROS CON TREINTA Y OCHO CENTIMOS DE </w:t>
      </w:r>
    </w:p>
    <w:p w:rsidR="009727CE" w:rsidRDefault="009A0083">
      <w:pPr>
        <w:spacing w:after="30"/>
        <w:ind w:left="-5"/>
        <w:jc w:val="both"/>
        <w:rPr>
          <w:rFonts w:ascii="Arial" w:hAnsi="Arial" w:cs="Arial"/>
          <w:sz w:val="22"/>
          <w:szCs w:val="22"/>
        </w:rPr>
      </w:pPr>
      <w:r>
        <w:rPr>
          <w:rFonts w:ascii="Arial" w:hAnsi="Arial" w:cs="Arial"/>
          <w:sz w:val="22"/>
          <w:szCs w:val="22"/>
        </w:rPr>
        <w:t xml:space="preserve">EURO (1.118.705,38€) a la ejecución de las obras comprendidas en el proyecto </w:t>
      </w:r>
    </w:p>
    <w:p w:rsidR="009727CE" w:rsidRDefault="009A0083">
      <w:pPr>
        <w:spacing w:after="30"/>
        <w:ind w:left="-5"/>
        <w:jc w:val="both"/>
        <w:rPr>
          <w:rFonts w:ascii="Arial" w:hAnsi="Arial" w:cs="Arial"/>
          <w:sz w:val="22"/>
          <w:szCs w:val="22"/>
        </w:rPr>
      </w:pPr>
      <w:r>
        <w:rPr>
          <w:rFonts w:ascii="Arial" w:hAnsi="Arial" w:cs="Arial"/>
          <w:sz w:val="22"/>
          <w:szCs w:val="22"/>
        </w:rPr>
        <w:t xml:space="preserve">“ACTUACIONES PARA LA INCORPORACIÓN DE LAS AGUAS RESIDUALES DEL </w:t>
      </w:r>
    </w:p>
    <w:p w:rsidR="009727CE" w:rsidRDefault="009A0083">
      <w:pPr>
        <w:spacing w:after="30"/>
        <w:ind w:left="-5"/>
        <w:jc w:val="both"/>
        <w:rPr>
          <w:rFonts w:ascii="Arial" w:hAnsi="Arial" w:cs="Arial"/>
          <w:sz w:val="22"/>
          <w:szCs w:val="22"/>
        </w:rPr>
      </w:pPr>
      <w:r>
        <w:rPr>
          <w:rFonts w:ascii="Arial" w:hAnsi="Arial" w:cs="Arial"/>
          <w:sz w:val="22"/>
          <w:szCs w:val="22"/>
        </w:rPr>
        <w:t>LITORAL DE CANDELARIA AL SISTEMA COMARCAL DE</w:t>
      </w:r>
      <w:r>
        <w:rPr>
          <w:rFonts w:ascii="Arial" w:hAnsi="Arial" w:cs="Arial"/>
          <w:sz w:val="22"/>
          <w:szCs w:val="22"/>
        </w:rPr>
        <w:t xml:space="preserve"> SANEAMIENTO, DEPURACIÓN </w:t>
      </w:r>
    </w:p>
    <w:p w:rsidR="009727CE" w:rsidRDefault="009A0083">
      <w:pPr>
        <w:ind w:left="-5"/>
        <w:jc w:val="both"/>
        <w:rPr>
          <w:rFonts w:ascii="Arial" w:hAnsi="Arial" w:cs="Arial"/>
          <w:sz w:val="22"/>
          <w:szCs w:val="22"/>
        </w:rPr>
      </w:pPr>
      <w:r>
        <w:rPr>
          <w:rFonts w:ascii="Arial" w:hAnsi="Arial" w:cs="Arial"/>
          <w:sz w:val="22"/>
          <w:szCs w:val="22"/>
        </w:rPr>
        <w:t>Y REGENERACIÓN DEL VALLE DE GÜIMAR (FASE II: LINEA DE IMPULSIÓN EBAR GENAROEBAR DE PUNTA LARGA)”, incluida la Dirección de las obras y la coordinación en materia de seguridad y salud.</w:t>
      </w:r>
    </w:p>
    <w:p w:rsidR="009727CE" w:rsidRDefault="009727CE">
      <w:pPr>
        <w:ind w:left="-5"/>
        <w:jc w:val="both"/>
        <w:rPr>
          <w:rFonts w:ascii="Arial" w:hAnsi="Arial" w:cs="Arial"/>
          <w:sz w:val="22"/>
          <w:szCs w:val="22"/>
        </w:rPr>
      </w:pP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 xml:space="preserve">Justificar la aplicación de la aportación </w:t>
      </w:r>
      <w:r>
        <w:rPr>
          <w:rFonts w:ascii="Arial" w:hAnsi="Arial" w:cs="Arial"/>
          <w:sz w:val="22"/>
          <w:szCs w:val="22"/>
        </w:rPr>
        <w:t xml:space="preserve">económica del CIATF en la forma y plazos regulados en la cláusula cuarta. </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 xml:space="preserve">Solicitar en nombre del Ayuntamiento de Candelaria las autorizaciones e informes sectoriales que resulten preceptivos. </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Suministrar la documentación e información que le sea requeri</w:t>
      </w:r>
      <w:r>
        <w:rPr>
          <w:rFonts w:ascii="Arial" w:hAnsi="Arial" w:cs="Arial"/>
          <w:sz w:val="22"/>
          <w:szCs w:val="22"/>
        </w:rPr>
        <w:t xml:space="preserve">da en la forma y plazos que determine el CIATF u otros órganos de control competentes para acreditar la ejecución de las actuaciones objeto del presente convenio y la aplicación de la financiación recibida. </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Desarrollar las actuaciones de conformidad con l</w:t>
      </w:r>
      <w:r>
        <w:rPr>
          <w:rFonts w:ascii="Arial" w:hAnsi="Arial" w:cs="Arial"/>
          <w:sz w:val="22"/>
          <w:szCs w:val="22"/>
        </w:rPr>
        <w:t>o previsto en el presente Convenio y en el Proyecto de obras que constituye su objeto, coordinadamente con los Técnicos gestoressupervisores del CIATF que se designen a tal efecto. En caso de que resultara necesario introducir modificaciones en el Proyecto</w:t>
      </w:r>
      <w:r>
        <w:rPr>
          <w:rFonts w:ascii="Arial" w:hAnsi="Arial" w:cs="Arial"/>
          <w:sz w:val="22"/>
          <w:szCs w:val="22"/>
        </w:rPr>
        <w:t xml:space="preserve"> técnico en base a informes sectoriales o por necesidades nuevas o imprevistas estas modificaciones deberán ser informadas por los Técnicos gestores-supervisores del CIATF.</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Responder de la correcta ejecución de las obras una vez recepcionadas las mismas, s</w:t>
      </w:r>
      <w:r>
        <w:rPr>
          <w:rFonts w:ascii="Arial" w:hAnsi="Arial" w:cs="Arial"/>
          <w:sz w:val="22"/>
          <w:szCs w:val="22"/>
        </w:rPr>
        <w:t xml:space="preserve">in perjuicio de las responsabilidades que puedan imputarse a los redactores del proyecto, al contratista y la dirección facultativa de la obra, reservándose el Ayuntamiento las acciones de reclamación que correspondan conforme a ley. </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Garantizar la adecuad</w:t>
      </w:r>
      <w:r>
        <w:rPr>
          <w:rFonts w:ascii="Arial" w:hAnsi="Arial" w:cs="Arial"/>
          <w:sz w:val="22"/>
          <w:szCs w:val="22"/>
        </w:rPr>
        <w:t>a coordinación con el personal técnico que el CIATF designe para la supervisión de las actuaciones objeto del presente convenio, a quien deberá mantener informado periódicamente acerca del estado de ejecución de las actuaciones y de todas las incidencias q</w:t>
      </w:r>
      <w:r>
        <w:rPr>
          <w:rFonts w:ascii="Arial" w:hAnsi="Arial" w:cs="Arial"/>
          <w:sz w:val="22"/>
          <w:szCs w:val="22"/>
        </w:rPr>
        <w:t xml:space="preserve">ue surjan en torno al mismo, sin perjuicio de los compromisos de asistencia técnica regulados en la cláusula segunda. </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Dar la adecuada publicidad de la contribución financiera del CIATF al proyecto debiendo figurar los siguientes datos en el cartel de obra</w:t>
      </w:r>
      <w:r>
        <w:rPr>
          <w:rFonts w:ascii="Arial" w:hAnsi="Arial" w:cs="Arial"/>
          <w:sz w:val="22"/>
          <w:szCs w:val="22"/>
        </w:rPr>
        <w:t>: o Denominación de la obra y presupuesto o Agentes financieros y porcentajes de financiación, incluyéndose específicamente la marca identificativa del FDCAN.</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lastRenderedPageBreak/>
        <w:t>Realizar de forma coordinada con el CIATF cualquier acto de publicidad relativo a las obras conte</w:t>
      </w:r>
      <w:r>
        <w:rPr>
          <w:rFonts w:ascii="Arial" w:hAnsi="Arial" w:cs="Arial"/>
          <w:sz w:val="22"/>
          <w:szCs w:val="22"/>
        </w:rPr>
        <w:t xml:space="preserve">nidas en el presente Convenio a través de cualquier medio (prensa, radio, redes sociales…), en el que se deberá hacer constar la colaboración financiera del Consejo Insular de Aguas de Tenerife. </w:t>
      </w:r>
    </w:p>
    <w:p w:rsidR="009727CE" w:rsidRDefault="009A0083">
      <w:pPr>
        <w:widowControl/>
        <w:numPr>
          <w:ilvl w:val="0"/>
          <w:numId w:val="33"/>
        </w:numPr>
        <w:suppressAutoHyphens w:val="0"/>
        <w:spacing w:after="745" w:line="218" w:lineRule="auto"/>
        <w:ind w:hanging="10"/>
        <w:jc w:val="both"/>
        <w:textAlignment w:val="auto"/>
        <w:rPr>
          <w:rFonts w:ascii="Arial" w:hAnsi="Arial" w:cs="Arial"/>
          <w:sz w:val="22"/>
          <w:szCs w:val="22"/>
        </w:rPr>
      </w:pPr>
      <w:r>
        <w:rPr>
          <w:rFonts w:ascii="Arial" w:hAnsi="Arial" w:cs="Arial"/>
          <w:sz w:val="22"/>
          <w:szCs w:val="22"/>
        </w:rPr>
        <w:t>Devolver las cantidades aportadas por el CIATF incrementadas</w:t>
      </w:r>
      <w:r>
        <w:rPr>
          <w:rFonts w:ascii="Arial" w:hAnsi="Arial" w:cs="Arial"/>
          <w:sz w:val="22"/>
          <w:szCs w:val="22"/>
        </w:rPr>
        <w:t xml:space="preserve"> en el correspondiente interés de demora en caso de no ejecutarse el proyecto objeto del presente convenio por causa imputable a la Administración municipal previa tramitación de expediente contradictorio con audiencia del Ayuntamiento de Candelaria.</w:t>
      </w:r>
    </w:p>
    <w:p w:rsidR="009727CE" w:rsidRDefault="009A0083">
      <w:pPr>
        <w:spacing w:after="77" w:line="264" w:lineRule="auto"/>
        <w:ind w:left="-5"/>
        <w:jc w:val="both"/>
      </w:pPr>
      <w:r>
        <w:rPr>
          <w:rFonts w:ascii="Arial" w:eastAsia="Calibri" w:hAnsi="Arial" w:cs="Arial"/>
          <w:b/>
          <w:sz w:val="22"/>
          <w:szCs w:val="22"/>
        </w:rPr>
        <w:t>CUART</w:t>
      </w:r>
      <w:r>
        <w:rPr>
          <w:rFonts w:ascii="Arial" w:eastAsia="Calibri" w:hAnsi="Arial" w:cs="Arial"/>
          <w:b/>
          <w:sz w:val="22"/>
          <w:szCs w:val="22"/>
        </w:rPr>
        <w:t xml:space="preserve">A. - FORMA DE PAGO Y JUSTIFICACIÓN DE LA APORTACIÓN ECONÓMICA DEL CONSEJO INSULAR DE AGUAS DE TENERIFE. </w:t>
      </w:r>
    </w:p>
    <w:p w:rsidR="009727CE" w:rsidRDefault="009A0083">
      <w:pPr>
        <w:spacing w:line="264" w:lineRule="auto"/>
        <w:ind w:left="-5"/>
        <w:jc w:val="both"/>
      </w:pPr>
      <w:r>
        <w:rPr>
          <w:rFonts w:ascii="Arial" w:eastAsia="Calibri" w:hAnsi="Arial" w:cs="Arial"/>
          <w:b/>
          <w:sz w:val="22"/>
          <w:szCs w:val="22"/>
        </w:rPr>
        <w:t xml:space="preserve">El CIATF transferirá al Ayuntamiento de Candelaria el importe de UN MILLON CIENTO DIECIOCHO MIL SETECIENTOS CINCO EUROS CON TREINTA Y OCHO CENTIMOS DE </w:t>
      </w:r>
      <w:r>
        <w:rPr>
          <w:rFonts w:ascii="Arial" w:eastAsia="Calibri" w:hAnsi="Arial" w:cs="Arial"/>
          <w:b/>
          <w:sz w:val="22"/>
          <w:szCs w:val="22"/>
        </w:rPr>
        <w:t>EURO (1.118.705,38€),</w:t>
      </w:r>
      <w:r>
        <w:rPr>
          <w:rFonts w:ascii="Arial" w:hAnsi="Arial" w:cs="Arial"/>
          <w:sz w:val="22"/>
          <w:szCs w:val="22"/>
        </w:rPr>
        <w:t xml:space="preserve"> objeto del presente convenio, en el plazo máximo de UN (1) MES desde la fecha de firma del Convenio.</w:t>
      </w:r>
    </w:p>
    <w:p w:rsidR="009727CE" w:rsidRDefault="009727CE">
      <w:pPr>
        <w:spacing w:line="264" w:lineRule="auto"/>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Esta cantidad puede verse modificada si se presenta una revisión o actualización de precios justificada. </w:t>
      </w:r>
    </w:p>
    <w:p w:rsidR="009727CE" w:rsidRDefault="009A0083">
      <w:pPr>
        <w:ind w:left="-5"/>
        <w:jc w:val="both"/>
        <w:rPr>
          <w:rFonts w:ascii="Arial" w:hAnsi="Arial" w:cs="Arial"/>
          <w:sz w:val="22"/>
          <w:szCs w:val="22"/>
        </w:rPr>
      </w:pPr>
      <w:r>
        <w:rPr>
          <w:rFonts w:ascii="Arial" w:hAnsi="Arial" w:cs="Arial"/>
          <w:sz w:val="22"/>
          <w:szCs w:val="22"/>
        </w:rPr>
        <w:t>La justificación de la apo</w:t>
      </w:r>
      <w:r>
        <w:rPr>
          <w:rFonts w:ascii="Arial" w:hAnsi="Arial" w:cs="Arial"/>
          <w:sz w:val="22"/>
          <w:szCs w:val="22"/>
        </w:rPr>
        <w:t>rtación económica del CIATF se realizará mediante la presentación de la siguiente documentación en el plazo máximo de tres (3) meses desde la fecha en que se dicten los correspondientes actos administrativos, o, en su caso el que sea determinado por el CIA</w:t>
      </w:r>
      <w:r>
        <w:rPr>
          <w:rFonts w:ascii="Arial" w:hAnsi="Arial" w:cs="Arial"/>
          <w:sz w:val="22"/>
          <w:szCs w:val="22"/>
        </w:rPr>
        <w:t xml:space="preserve">TF a tal efecto si es requerido para justificar los fondos ante los órganos auditores pertinentes y en todo caso antes de la finalización de la vigencia del presente convenio: </w:t>
      </w:r>
    </w:p>
    <w:p w:rsidR="009727CE" w:rsidRDefault="009727CE">
      <w:pPr>
        <w:ind w:left="-5"/>
        <w:jc w:val="both"/>
        <w:rPr>
          <w:rFonts w:ascii="Arial" w:hAnsi="Arial" w:cs="Arial"/>
          <w:sz w:val="22"/>
          <w:szCs w:val="22"/>
        </w:rPr>
      </w:pPr>
    </w:p>
    <w:p w:rsidR="009727CE" w:rsidRDefault="009A0083">
      <w:pPr>
        <w:widowControl/>
        <w:numPr>
          <w:ilvl w:val="0"/>
          <w:numId w:val="34"/>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Certificación expedida por la Secretaría Municipal del acuerdo de adjudicación</w:t>
      </w:r>
      <w:r>
        <w:rPr>
          <w:rFonts w:ascii="Arial" w:hAnsi="Arial" w:cs="Arial"/>
          <w:sz w:val="22"/>
          <w:szCs w:val="22"/>
        </w:rPr>
        <w:t xml:space="preserve"> del contrato o bien del acto administrativo por el que se encargue la ejecución de la obra, haciendo constar el plazo de ejecución y el importe de adjudicación de las mismas. </w:t>
      </w:r>
    </w:p>
    <w:p w:rsidR="009727CE" w:rsidRDefault="009A0083">
      <w:pPr>
        <w:widowControl/>
        <w:numPr>
          <w:ilvl w:val="0"/>
          <w:numId w:val="34"/>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 xml:space="preserve">Certificación expedida por la Secretaría Municipal de las modificaciones o </w:t>
      </w:r>
      <w:r>
        <w:rPr>
          <w:rFonts w:ascii="Arial" w:hAnsi="Arial" w:cs="Arial"/>
          <w:sz w:val="22"/>
          <w:szCs w:val="22"/>
        </w:rPr>
        <w:t xml:space="preserve">prórrogas del contrato o del encargo de la ejecución de la obra. </w:t>
      </w:r>
    </w:p>
    <w:p w:rsidR="009727CE" w:rsidRDefault="009A0083">
      <w:pPr>
        <w:widowControl/>
        <w:numPr>
          <w:ilvl w:val="0"/>
          <w:numId w:val="34"/>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Certificaciones expedidas por la Intervención Municipal del pago de todas las certificaciones de obra, incluida la certificación final, en las que se acredite el coste definitivo de las actu</w:t>
      </w:r>
      <w:r>
        <w:rPr>
          <w:rFonts w:ascii="Arial" w:hAnsi="Arial" w:cs="Arial"/>
          <w:sz w:val="22"/>
          <w:szCs w:val="22"/>
        </w:rPr>
        <w:t xml:space="preserve">aciones realizadas al amparo de este Convenio. </w:t>
      </w:r>
    </w:p>
    <w:p w:rsidR="009727CE" w:rsidRDefault="009A0083">
      <w:pPr>
        <w:widowControl/>
        <w:numPr>
          <w:ilvl w:val="0"/>
          <w:numId w:val="34"/>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 xml:space="preserve">Fotografías de las actuaciones realizadas, acciones de información y publicidad llevadas a cabo. </w:t>
      </w:r>
    </w:p>
    <w:p w:rsidR="009727CE" w:rsidRDefault="009A0083">
      <w:pPr>
        <w:ind w:left="-5"/>
        <w:jc w:val="both"/>
        <w:rPr>
          <w:rFonts w:ascii="Arial" w:hAnsi="Arial" w:cs="Arial"/>
          <w:sz w:val="22"/>
          <w:szCs w:val="22"/>
        </w:rPr>
      </w:pPr>
      <w:r>
        <w:rPr>
          <w:rFonts w:ascii="Arial" w:hAnsi="Arial" w:cs="Arial"/>
          <w:sz w:val="22"/>
          <w:szCs w:val="22"/>
        </w:rPr>
        <w:t>Si del incumplimiento de la entrega de la documentación e información señalada anteriormente en los plazos y f</w:t>
      </w:r>
      <w:r>
        <w:rPr>
          <w:rFonts w:ascii="Arial" w:hAnsi="Arial" w:cs="Arial"/>
          <w:sz w:val="22"/>
          <w:szCs w:val="22"/>
        </w:rPr>
        <w:t xml:space="preserve">ormas establecidos se deriva perjuicio para el CIATF en su labor de rendición de cuentas ante los órganos auditores correspondientes, la Administración hidráulica se reserva el derecho de reclamar la correspondiente indemnización por daños y perjuicios al </w:t>
      </w:r>
      <w:r>
        <w:rPr>
          <w:rFonts w:ascii="Arial" w:hAnsi="Arial" w:cs="Arial"/>
          <w:sz w:val="22"/>
          <w:szCs w:val="22"/>
        </w:rPr>
        <w:t xml:space="preserve">Ayuntamiento de Candelaria previa instrucción del procedimiento correspondiente. </w:t>
      </w:r>
    </w:p>
    <w:p w:rsidR="009727CE" w:rsidRDefault="009A0083">
      <w:pPr>
        <w:ind w:left="-5"/>
        <w:jc w:val="both"/>
        <w:rPr>
          <w:rFonts w:ascii="Arial" w:hAnsi="Arial" w:cs="Arial"/>
          <w:sz w:val="22"/>
          <w:szCs w:val="22"/>
        </w:rPr>
      </w:pPr>
      <w:r>
        <w:rPr>
          <w:rFonts w:ascii="Arial" w:hAnsi="Arial" w:cs="Arial"/>
          <w:sz w:val="22"/>
          <w:szCs w:val="22"/>
        </w:rPr>
        <w:t>En caso de que las obras no se ejecuten en el plazo previsto por causa imputable al Ayuntamiento de Candelaria, el CIATF queda facultado para recabar su cobro – junto con los</w:t>
      </w:r>
      <w:r>
        <w:rPr>
          <w:rFonts w:ascii="Arial" w:hAnsi="Arial" w:cs="Arial"/>
          <w:sz w:val="22"/>
          <w:szCs w:val="22"/>
        </w:rPr>
        <w:t xml:space="preserve"> intereses de demora correspondientes – a través del Cabildo Insular de Tenerife, con cargo a los ingresos que proceda a efectuar dicho Ayuntamiento en concepto de Carta Municipal. </w:t>
      </w:r>
    </w:p>
    <w:p w:rsidR="009727CE" w:rsidRDefault="009A0083">
      <w:pPr>
        <w:spacing w:after="493"/>
        <w:ind w:left="-5"/>
        <w:jc w:val="both"/>
        <w:rPr>
          <w:rFonts w:ascii="Arial" w:hAnsi="Arial" w:cs="Arial"/>
          <w:sz w:val="22"/>
          <w:szCs w:val="22"/>
        </w:rPr>
      </w:pPr>
      <w:r>
        <w:rPr>
          <w:rFonts w:ascii="Arial" w:hAnsi="Arial" w:cs="Arial"/>
          <w:sz w:val="22"/>
          <w:szCs w:val="22"/>
        </w:rPr>
        <w:t>Asimismo, el Ayuntamiento de Candelaria vendrá obligado a la devolución de</w:t>
      </w:r>
      <w:r>
        <w:rPr>
          <w:rFonts w:ascii="Arial" w:hAnsi="Arial" w:cs="Arial"/>
          <w:sz w:val="22"/>
          <w:szCs w:val="22"/>
        </w:rPr>
        <w:t xml:space="preserve"> la aportación económica del CIATF incrementada en el correspondiente interés de demora si la ejecución de las </w:t>
      </w:r>
      <w:r>
        <w:rPr>
          <w:rFonts w:ascii="Arial" w:hAnsi="Arial" w:cs="Arial"/>
          <w:sz w:val="22"/>
          <w:szCs w:val="22"/>
        </w:rPr>
        <w:lastRenderedPageBreak/>
        <w:t>obras deviene imposible por causa imputable al Ayuntamiento.</w:t>
      </w:r>
    </w:p>
    <w:p w:rsidR="009727CE" w:rsidRDefault="009A0083">
      <w:pPr>
        <w:spacing w:after="77" w:line="264" w:lineRule="auto"/>
        <w:ind w:left="-5"/>
      </w:pPr>
      <w:r>
        <w:rPr>
          <w:rFonts w:ascii="Arial" w:eastAsia="Calibri" w:hAnsi="Arial" w:cs="Arial"/>
          <w:b/>
          <w:sz w:val="22"/>
          <w:szCs w:val="22"/>
        </w:rPr>
        <w:t xml:space="preserve">QUINTA. - TITULARIDAD DE LAS ACTUACIONES. </w:t>
      </w:r>
    </w:p>
    <w:p w:rsidR="009727CE" w:rsidRDefault="009A0083">
      <w:pPr>
        <w:ind w:left="-5"/>
        <w:jc w:val="both"/>
        <w:rPr>
          <w:rFonts w:ascii="Arial" w:hAnsi="Arial" w:cs="Arial"/>
          <w:sz w:val="22"/>
          <w:szCs w:val="22"/>
        </w:rPr>
      </w:pPr>
      <w:r>
        <w:rPr>
          <w:rFonts w:ascii="Arial" w:hAnsi="Arial" w:cs="Arial"/>
          <w:sz w:val="22"/>
          <w:szCs w:val="22"/>
        </w:rPr>
        <w:t>La titularidad de las actuaciones conteni</w:t>
      </w:r>
      <w:r>
        <w:rPr>
          <w:rFonts w:ascii="Arial" w:hAnsi="Arial" w:cs="Arial"/>
          <w:sz w:val="22"/>
          <w:szCs w:val="22"/>
        </w:rPr>
        <w:t xml:space="preserve">das en el Proyecto objeto del presente convenio una vez ejecutadas, se distribuirá en función de las competencias de cada una de las Administraciones intervinientes del siguiente modo: </w:t>
      </w:r>
    </w:p>
    <w:p w:rsidR="009727CE" w:rsidRDefault="009727CE">
      <w:pPr>
        <w:ind w:left="-5"/>
        <w:jc w:val="both"/>
        <w:rPr>
          <w:rFonts w:ascii="Arial" w:hAnsi="Arial" w:cs="Arial"/>
          <w:sz w:val="22"/>
          <w:szCs w:val="22"/>
        </w:rPr>
      </w:pPr>
    </w:p>
    <w:p w:rsidR="009727CE" w:rsidRDefault="009A0083">
      <w:pPr>
        <w:ind w:left="-5"/>
        <w:jc w:val="both"/>
      </w:pPr>
      <w:r>
        <w:rPr>
          <w:rFonts w:ascii="Arial" w:eastAsia="Calibri" w:hAnsi="Arial" w:cs="Arial"/>
          <w:sz w:val="22"/>
          <w:szCs w:val="22"/>
        </w:rPr>
        <w:t></w:t>
      </w:r>
      <w:r>
        <w:rPr>
          <w:rFonts w:ascii="Arial" w:hAnsi="Arial" w:cs="Arial"/>
          <w:sz w:val="22"/>
          <w:szCs w:val="22"/>
        </w:rPr>
        <w:t xml:space="preserve"> Corresponderá al Consejo Insular de Aguas de Tenerife la titularida</w:t>
      </w:r>
      <w:r>
        <w:rPr>
          <w:rFonts w:ascii="Arial" w:hAnsi="Arial" w:cs="Arial"/>
          <w:sz w:val="22"/>
          <w:szCs w:val="22"/>
        </w:rPr>
        <w:t>d de:</w:t>
      </w:r>
    </w:p>
    <w:p w:rsidR="009727CE" w:rsidRDefault="009A0083">
      <w:pPr>
        <w:widowControl/>
        <w:numPr>
          <w:ilvl w:val="0"/>
          <w:numId w:val="35"/>
        </w:numPr>
        <w:suppressAutoHyphens w:val="0"/>
        <w:spacing w:after="117" w:line="218" w:lineRule="auto"/>
        <w:ind w:hanging="152"/>
        <w:jc w:val="both"/>
        <w:textAlignment w:val="auto"/>
        <w:rPr>
          <w:rFonts w:ascii="Arial" w:hAnsi="Arial" w:cs="Arial"/>
          <w:sz w:val="22"/>
          <w:szCs w:val="22"/>
        </w:rPr>
      </w:pPr>
      <w:r>
        <w:rPr>
          <w:rFonts w:ascii="Arial" w:hAnsi="Arial" w:cs="Arial"/>
          <w:sz w:val="22"/>
          <w:szCs w:val="22"/>
        </w:rPr>
        <w:t xml:space="preserve">La impulsión de la EBAR de Punta Larga compuesta por 2 PEAD Φ355 mm </w:t>
      </w:r>
    </w:p>
    <w:p w:rsidR="009727CE" w:rsidRDefault="009A0083">
      <w:pPr>
        <w:widowControl/>
        <w:numPr>
          <w:ilvl w:val="0"/>
          <w:numId w:val="35"/>
        </w:numPr>
        <w:suppressAutoHyphens w:val="0"/>
        <w:spacing w:after="117" w:line="218" w:lineRule="auto"/>
        <w:ind w:hanging="152"/>
        <w:jc w:val="both"/>
        <w:textAlignment w:val="auto"/>
        <w:rPr>
          <w:rFonts w:ascii="Arial" w:hAnsi="Arial" w:cs="Arial"/>
          <w:sz w:val="22"/>
          <w:szCs w:val="22"/>
        </w:rPr>
      </w:pPr>
      <w:r>
        <w:rPr>
          <w:rFonts w:ascii="Arial" w:hAnsi="Arial" w:cs="Arial"/>
          <w:sz w:val="22"/>
          <w:szCs w:val="22"/>
        </w:rPr>
        <w:t xml:space="preserve">La impulsión de la EBAR de Genaro (desde la EBAR de Punta Larga) compuesta por 2 PEAD Φ 280 mm </w:t>
      </w:r>
    </w:p>
    <w:p w:rsidR="009727CE" w:rsidRDefault="009A0083">
      <w:pPr>
        <w:widowControl/>
        <w:numPr>
          <w:ilvl w:val="0"/>
          <w:numId w:val="35"/>
        </w:numPr>
        <w:suppressAutoHyphens w:val="0"/>
        <w:spacing w:after="117" w:line="218" w:lineRule="auto"/>
        <w:ind w:hanging="152"/>
        <w:jc w:val="both"/>
        <w:textAlignment w:val="auto"/>
        <w:rPr>
          <w:rFonts w:ascii="Arial" w:hAnsi="Arial" w:cs="Arial"/>
          <w:sz w:val="22"/>
          <w:szCs w:val="22"/>
        </w:rPr>
      </w:pPr>
      <w:r>
        <w:rPr>
          <w:rFonts w:ascii="Arial" w:hAnsi="Arial" w:cs="Arial"/>
          <w:sz w:val="22"/>
          <w:szCs w:val="22"/>
        </w:rPr>
        <w:t>La Canalización de tritubo para telecomunicaciones desde la EBAR Punta Larga hasta la</w:t>
      </w:r>
      <w:r>
        <w:rPr>
          <w:rFonts w:ascii="Arial" w:hAnsi="Arial" w:cs="Arial"/>
          <w:sz w:val="22"/>
          <w:szCs w:val="22"/>
        </w:rPr>
        <w:t xml:space="preserve"> Plaza de la Patrona compuesta por 6 PEAD Φ 63 mm </w:t>
      </w:r>
    </w:p>
    <w:p w:rsidR="009727CE" w:rsidRDefault="009A0083">
      <w:pPr>
        <w:ind w:left="-5"/>
        <w:jc w:val="both"/>
      </w:pPr>
      <w:r>
        <w:rPr>
          <w:rFonts w:ascii="Arial" w:eastAsia="Calibri" w:hAnsi="Arial" w:cs="Arial"/>
          <w:sz w:val="22"/>
          <w:szCs w:val="22"/>
        </w:rPr>
        <w:t></w:t>
      </w:r>
      <w:r>
        <w:rPr>
          <w:rFonts w:ascii="Arial" w:hAnsi="Arial" w:cs="Arial"/>
          <w:sz w:val="22"/>
          <w:szCs w:val="22"/>
        </w:rPr>
        <w:t xml:space="preserve"> Corresponderá al Ayuntamiento de Candelaria la titularidad de: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La impulsión de la EBAR Aparcamiento compuesta por 2 PEAD Φ 280 mm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Equipamiento de bombeo en la EBAR de Punta Larga para impulsar a la EBA</w:t>
      </w:r>
      <w:r>
        <w:rPr>
          <w:rFonts w:ascii="Arial" w:hAnsi="Arial" w:cs="Arial"/>
          <w:sz w:val="22"/>
          <w:szCs w:val="22"/>
        </w:rPr>
        <w:t xml:space="preserve">R de San Blas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Equipamiento para tratamiento de aguas (tamiz, tornillos etc)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Equipamiento de desodorización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Equipamiento de telecontrol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Edificio eléctrico con grupo electrógeno, Transformador de 400 kVA y cuadros eléctricos. – </w:t>
      </w:r>
    </w:p>
    <w:p w:rsidR="009727CE" w:rsidRDefault="009A0083">
      <w:pPr>
        <w:ind w:left="-5"/>
        <w:jc w:val="both"/>
        <w:rPr>
          <w:rFonts w:ascii="Arial" w:hAnsi="Arial" w:cs="Arial"/>
          <w:sz w:val="22"/>
          <w:szCs w:val="22"/>
        </w:rPr>
      </w:pPr>
      <w:r>
        <w:rPr>
          <w:rFonts w:ascii="Arial" w:hAnsi="Arial" w:cs="Arial"/>
          <w:sz w:val="22"/>
          <w:szCs w:val="22"/>
        </w:rPr>
        <w:t>A los efectos anteriores,</w:t>
      </w:r>
      <w:r>
        <w:rPr>
          <w:rFonts w:ascii="Arial" w:hAnsi="Arial" w:cs="Arial"/>
          <w:sz w:val="22"/>
          <w:szCs w:val="22"/>
        </w:rPr>
        <w:t xml:space="preserve"> se formalizará el correspondiente Acta de Cesión entre el Ayuntamiento de Candelaria y el Consejo Insular de Aguas de Tenerife en un plazo máximo de tres (3) meses desde el acta de recepción de las obras, que comprenderá el detalle de las infraestructuras</w:t>
      </w:r>
      <w:r>
        <w:rPr>
          <w:rFonts w:ascii="Arial" w:hAnsi="Arial" w:cs="Arial"/>
          <w:sz w:val="22"/>
          <w:szCs w:val="22"/>
        </w:rPr>
        <w:t xml:space="preserve"> que se ceden. </w:t>
      </w:r>
    </w:p>
    <w:p w:rsidR="009727CE" w:rsidRDefault="009727CE">
      <w:pPr>
        <w:ind w:left="-5"/>
        <w:rPr>
          <w:rFonts w:ascii="Arial" w:hAnsi="Arial" w:cs="Arial"/>
          <w:sz w:val="22"/>
          <w:szCs w:val="22"/>
        </w:rPr>
      </w:pPr>
    </w:p>
    <w:p w:rsidR="009727CE" w:rsidRDefault="009A0083">
      <w:pPr>
        <w:spacing w:after="77" w:line="264" w:lineRule="auto"/>
        <w:ind w:left="-5"/>
      </w:pPr>
      <w:r>
        <w:rPr>
          <w:rFonts w:ascii="Arial" w:eastAsia="Calibri" w:hAnsi="Arial" w:cs="Arial"/>
          <w:b/>
          <w:sz w:val="22"/>
          <w:szCs w:val="22"/>
        </w:rPr>
        <w:t>SEXTA. - INTERPRETACIÓN Y SEGUIMIENTO</w:t>
      </w:r>
      <w:r>
        <w:rPr>
          <w:rFonts w:ascii="Arial" w:hAnsi="Arial" w:cs="Arial"/>
          <w:sz w:val="22"/>
          <w:szCs w:val="22"/>
        </w:rPr>
        <w:t>.</w:t>
      </w:r>
    </w:p>
    <w:p w:rsidR="009727CE" w:rsidRDefault="009A0083">
      <w:pPr>
        <w:ind w:left="-5"/>
        <w:jc w:val="both"/>
        <w:rPr>
          <w:rFonts w:ascii="Arial" w:hAnsi="Arial" w:cs="Arial"/>
          <w:sz w:val="22"/>
          <w:szCs w:val="22"/>
        </w:rPr>
      </w:pPr>
      <w:r>
        <w:rPr>
          <w:rFonts w:ascii="Arial" w:hAnsi="Arial" w:cs="Arial"/>
          <w:sz w:val="22"/>
          <w:szCs w:val="22"/>
        </w:rPr>
        <w:t xml:space="preserve">Se creará una Comisión de Seguimiento que será la encargada de resolver las dudas o cuestiones que se planteen en la interpretación y cumplimiento del presente Convenio. </w:t>
      </w:r>
    </w:p>
    <w:p w:rsidR="009727CE" w:rsidRDefault="009727CE">
      <w:pPr>
        <w:ind w:left="-5"/>
        <w:jc w:val="both"/>
        <w:rPr>
          <w:rFonts w:ascii="Arial" w:hAnsi="Arial" w:cs="Arial"/>
          <w:sz w:val="22"/>
          <w:szCs w:val="22"/>
        </w:rPr>
      </w:pPr>
    </w:p>
    <w:p w:rsidR="009727CE" w:rsidRDefault="009A0083">
      <w:pPr>
        <w:ind w:left="-5"/>
        <w:jc w:val="both"/>
      </w:pPr>
      <w:r>
        <w:rPr>
          <w:rFonts w:ascii="Arial" w:eastAsia="Calibri" w:hAnsi="Arial" w:cs="Arial"/>
          <w:sz w:val="22"/>
          <w:szCs w:val="22"/>
        </w:rPr>
        <w:t></w:t>
      </w:r>
      <w:r>
        <w:rPr>
          <w:rFonts w:ascii="Arial" w:hAnsi="Arial" w:cs="Arial"/>
          <w:sz w:val="22"/>
          <w:szCs w:val="22"/>
        </w:rPr>
        <w:t xml:space="preserve"> Composición: La Comisión d</w:t>
      </w:r>
      <w:r>
        <w:rPr>
          <w:rFonts w:ascii="Arial" w:hAnsi="Arial" w:cs="Arial"/>
          <w:sz w:val="22"/>
          <w:szCs w:val="22"/>
        </w:rPr>
        <w:t xml:space="preserve">e Seguimiento estará formada por cuatro (4) vocales: </w:t>
      </w:r>
    </w:p>
    <w:p w:rsidR="009727CE" w:rsidRDefault="009A0083">
      <w:pPr>
        <w:widowControl/>
        <w:numPr>
          <w:ilvl w:val="0"/>
          <w:numId w:val="37"/>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Dos (2) vocales, en representación del Consejo Insular de Aguas de Tenerife. </w:t>
      </w:r>
    </w:p>
    <w:p w:rsidR="009727CE" w:rsidRDefault="009A0083">
      <w:pPr>
        <w:widowControl/>
        <w:numPr>
          <w:ilvl w:val="0"/>
          <w:numId w:val="37"/>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Dos (2) vocales, en representación del Ayuntamiento de Candelaria. </w:t>
      </w:r>
    </w:p>
    <w:p w:rsidR="009727CE" w:rsidRDefault="009A0083">
      <w:pPr>
        <w:ind w:left="-5"/>
        <w:jc w:val="both"/>
        <w:rPr>
          <w:rFonts w:ascii="Arial" w:hAnsi="Arial" w:cs="Arial"/>
          <w:sz w:val="22"/>
          <w:szCs w:val="22"/>
        </w:rPr>
      </w:pPr>
      <w:r>
        <w:rPr>
          <w:rFonts w:ascii="Arial" w:hAnsi="Arial" w:cs="Arial"/>
          <w:sz w:val="22"/>
          <w:szCs w:val="22"/>
        </w:rPr>
        <w:t>La Presidencia corresponderá a uno de los representantes</w:t>
      </w:r>
      <w:r>
        <w:rPr>
          <w:rFonts w:ascii="Arial" w:hAnsi="Arial" w:cs="Arial"/>
          <w:sz w:val="22"/>
          <w:szCs w:val="22"/>
        </w:rPr>
        <w:t xml:space="preserve"> del Consejo Insular de Aguas de Tenerife.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t xml:space="preserve">Competencias: corresponderá a la Comisión la resolución de las dudas o cuestiones que se planteen en la interpretación y cumplimiento del presente Convenio.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t xml:space="preserve">Secretaría y Actas: La Secretaría de la Comisión será </w:t>
      </w:r>
      <w:r>
        <w:rPr>
          <w:rFonts w:ascii="Arial" w:hAnsi="Arial" w:cs="Arial"/>
          <w:sz w:val="22"/>
          <w:szCs w:val="22"/>
        </w:rPr>
        <w:t>desempeñada por un/a Técnico/a de Administración General designado por el CIATF de entre los que desempeñan el trabajo en dicho Organismo. De cada sesión de la Comisión se levantará acta por el/la Secretario/a, que será aprobada, si procede, en la siguient</w:t>
      </w:r>
      <w:r>
        <w:rPr>
          <w:rFonts w:ascii="Arial" w:hAnsi="Arial" w:cs="Arial"/>
          <w:sz w:val="22"/>
          <w:szCs w:val="22"/>
        </w:rPr>
        <w:t xml:space="preserve">e sesión que la comisión celebre.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t xml:space="preserve">Lugar de celebración: las sesiones de la Comisión se celebrarán en el lugar que en cada caso designe la Presidencia. La Comisión se podrá constituir, convocar, celebrar sus sesiones y adoptar </w:t>
      </w:r>
      <w:r>
        <w:rPr>
          <w:rFonts w:ascii="Arial" w:hAnsi="Arial" w:cs="Arial"/>
          <w:sz w:val="22"/>
          <w:szCs w:val="22"/>
        </w:rPr>
        <w:lastRenderedPageBreak/>
        <w:t>acuerdos y remitir actas tant</w:t>
      </w:r>
      <w:r>
        <w:rPr>
          <w:rFonts w:ascii="Arial" w:hAnsi="Arial" w:cs="Arial"/>
          <w:sz w:val="22"/>
          <w:szCs w:val="22"/>
        </w:rPr>
        <w:t>o de forma presencial como a distancia. En las sesiones que se celebren a distancia, sus miembros podrán encontrarse en distintos lugares siempre y cuando se asegure por medios electrónicos tales como los telefónicos y audiovisuales, la identidad de los mi</w:t>
      </w:r>
      <w:r>
        <w:rPr>
          <w:rFonts w:ascii="Arial" w:hAnsi="Arial" w:cs="Arial"/>
          <w:sz w:val="22"/>
          <w:szCs w:val="22"/>
        </w:rPr>
        <w:t xml:space="preserve">embros o personas que los suplan, el contenido de sus manifestaciones, el momento en que éstas se producen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t>Régimen de adopción de acuerdos: la Comisión adoptará sus acuerdos, como regla general, por unanimidad de los miembros presentes. De dichos acuerdos</w:t>
      </w:r>
      <w:r>
        <w:rPr>
          <w:rFonts w:ascii="Arial" w:hAnsi="Arial" w:cs="Arial"/>
          <w:sz w:val="22"/>
          <w:szCs w:val="22"/>
        </w:rPr>
        <w:t xml:space="preserve"> se dará debida cuenta a los órganos de gobierno de las respectivas Administraciones para su toma de conocimiento y, en caso de que sea necesario, para su aprobación definitiva.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t>Periodicidad de las sesiones: La Comisión se reunirá a instancia de cualquier</w:t>
      </w:r>
      <w:r>
        <w:rPr>
          <w:rFonts w:ascii="Arial" w:hAnsi="Arial" w:cs="Arial"/>
          <w:sz w:val="22"/>
          <w:szCs w:val="22"/>
        </w:rPr>
        <w:t xml:space="preserve">a de las partes, por convocatoria de su Presidente, y, al menos, una vez durante la vigencia del presente Convenio.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t>Régimen jurídico: el funcionamiento de la Comisión, en todo lo no previsto por este convenio, se regirá por las normas establecidas para el</w:t>
      </w:r>
      <w:r>
        <w:rPr>
          <w:rFonts w:ascii="Arial" w:hAnsi="Arial" w:cs="Arial"/>
          <w:sz w:val="22"/>
          <w:szCs w:val="22"/>
        </w:rPr>
        <w:t xml:space="preserve"> funcionamiento de los órganos colegiados en la Ley 40/2015, de 1 de octubre, de Régimen Jurídico del Sector Público.</w:t>
      </w:r>
    </w:p>
    <w:p w:rsidR="009727CE" w:rsidRDefault="009727CE">
      <w:pPr>
        <w:widowControl/>
        <w:numPr>
          <w:ilvl w:val="0"/>
          <w:numId w:val="38"/>
        </w:numPr>
        <w:suppressAutoHyphens w:val="0"/>
        <w:spacing w:after="117" w:line="218" w:lineRule="auto"/>
        <w:ind w:hanging="888"/>
        <w:jc w:val="both"/>
        <w:textAlignment w:val="auto"/>
        <w:rPr>
          <w:rFonts w:ascii="Arial" w:hAnsi="Arial" w:cs="Arial"/>
          <w:sz w:val="22"/>
          <w:szCs w:val="22"/>
        </w:rPr>
      </w:pPr>
    </w:p>
    <w:p w:rsidR="009727CE" w:rsidRDefault="009A0083">
      <w:pPr>
        <w:ind w:left="-5"/>
        <w:rPr>
          <w:rFonts w:ascii="Arial" w:hAnsi="Arial" w:cs="Arial"/>
          <w:sz w:val="22"/>
          <w:szCs w:val="22"/>
        </w:rPr>
      </w:pPr>
      <w:r>
        <w:rPr>
          <w:rFonts w:ascii="Arial" w:hAnsi="Arial" w:cs="Arial"/>
          <w:sz w:val="22"/>
          <w:szCs w:val="22"/>
        </w:rPr>
        <w:t xml:space="preserve">SÉPTIMA. - VIGENCIA Y PRÓRROGA.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El presente Convenio entrará en vigor el día de su firma y su duración se extenderá hasta la </w:t>
      </w:r>
      <w:r>
        <w:rPr>
          <w:rFonts w:ascii="Arial" w:hAnsi="Arial" w:cs="Arial"/>
          <w:sz w:val="22"/>
          <w:szCs w:val="22"/>
        </w:rPr>
        <w:t>finalización de las actuaciones previstas en el mismo, que no podrá superar el plazo máximo - 9 - de cuatro (4) años, salvo denuncia expresa de incumplimiento o resolución formulada por cualquiera de las partes.</w:t>
      </w:r>
    </w:p>
    <w:p w:rsidR="009727CE" w:rsidRDefault="009A0083">
      <w:pPr>
        <w:ind w:left="-5"/>
        <w:jc w:val="both"/>
        <w:rPr>
          <w:rFonts w:ascii="Arial" w:hAnsi="Arial" w:cs="Arial"/>
          <w:sz w:val="22"/>
          <w:szCs w:val="22"/>
        </w:rPr>
      </w:pPr>
      <w:r>
        <w:rPr>
          <w:rFonts w:ascii="Arial" w:hAnsi="Arial" w:cs="Arial"/>
          <w:sz w:val="22"/>
          <w:szCs w:val="22"/>
        </w:rPr>
        <w:t xml:space="preserve"> </w:t>
      </w:r>
    </w:p>
    <w:p w:rsidR="009727CE" w:rsidRDefault="009A0083">
      <w:pPr>
        <w:ind w:left="-5"/>
        <w:rPr>
          <w:rFonts w:ascii="Arial" w:hAnsi="Arial" w:cs="Arial"/>
          <w:sz w:val="22"/>
          <w:szCs w:val="22"/>
        </w:rPr>
      </w:pPr>
      <w:r>
        <w:rPr>
          <w:rFonts w:ascii="Arial" w:hAnsi="Arial" w:cs="Arial"/>
          <w:sz w:val="22"/>
          <w:szCs w:val="22"/>
        </w:rPr>
        <w:t>OCTAVA. - MODIFICACIÓN Y RESOLUCIÓN DEL CO</w:t>
      </w:r>
      <w:r>
        <w:rPr>
          <w:rFonts w:ascii="Arial" w:hAnsi="Arial" w:cs="Arial"/>
          <w:sz w:val="22"/>
          <w:szCs w:val="22"/>
        </w:rPr>
        <w:t xml:space="preserve">NVENIO.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Cualquiera de las partes podrá promover la revisión del Convenio para incorporar aspectos no previstos, modificarlo o ampliarlo en su alcance y contenido, debiendo comunicarlo con un plazo mínimo de antelación de dos meses.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El presente Convenio</w:t>
      </w:r>
      <w:r>
        <w:rPr>
          <w:rFonts w:ascii="Arial" w:hAnsi="Arial" w:cs="Arial"/>
          <w:sz w:val="22"/>
          <w:szCs w:val="22"/>
        </w:rPr>
        <w:t xml:space="preserve"> se extinguirá por terminación de su plazo o si concurriesen las causas de resolución a que se refiere el art. 51.2 de la Ley 40/2015, de 1 de octubre.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Son causas de resolución: </w:t>
      </w:r>
    </w:p>
    <w:p w:rsidR="009727CE" w:rsidRDefault="009727CE">
      <w:pPr>
        <w:ind w:left="-5"/>
        <w:rPr>
          <w:rFonts w:ascii="Arial" w:hAnsi="Arial" w:cs="Arial"/>
          <w:sz w:val="22"/>
          <w:szCs w:val="22"/>
        </w:rPr>
      </w:pPr>
    </w:p>
    <w:p w:rsidR="009727CE" w:rsidRDefault="009A0083">
      <w:pPr>
        <w:widowControl/>
        <w:numPr>
          <w:ilvl w:val="0"/>
          <w:numId w:val="39"/>
        </w:numPr>
        <w:suppressAutoHyphens w:val="0"/>
        <w:spacing w:after="117" w:line="218" w:lineRule="auto"/>
        <w:ind w:hanging="886"/>
        <w:jc w:val="both"/>
        <w:textAlignment w:val="auto"/>
        <w:rPr>
          <w:rFonts w:ascii="Arial" w:hAnsi="Arial" w:cs="Arial"/>
          <w:sz w:val="22"/>
          <w:szCs w:val="22"/>
        </w:rPr>
      </w:pPr>
      <w:r>
        <w:rPr>
          <w:rFonts w:ascii="Arial" w:hAnsi="Arial" w:cs="Arial"/>
          <w:sz w:val="22"/>
          <w:szCs w:val="22"/>
        </w:rPr>
        <w:t>El transcurso del plazo de vigencia del Convenio en los términos previstos</w:t>
      </w:r>
      <w:r>
        <w:rPr>
          <w:rFonts w:ascii="Arial" w:hAnsi="Arial" w:cs="Arial"/>
          <w:sz w:val="22"/>
          <w:szCs w:val="22"/>
        </w:rPr>
        <w:t xml:space="preserve"> en la cláusula octava. </w:t>
      </w:r>
    </w:p>
    <w:p w:rsidR="009727CE" w:rsidRDefault="009A0083">
      <w:pPr>
        <w:widowControl/>
        <w:numPr>
          <w:ilvl w:val="0"/>
          <w:numId w:val="39"/>
        </w:numPr>
        <w:suppressAutoHyphens w:val="0"/>
        <w:spacing w:after="117" w:line="218" w:lineRule="auto"/>
        <w:ind w:hanging="886"/>
        <w:jc w:val="both"/>
        <w:textAlignment w:val="auto"/>
        <w:rPr>
          <w:rFonts w:ascii="Arial" w:hAnsi="Arial" w:cs="Arial"/>
          <w:sz w:val="22"/>
          <w:szCs w:val="22"/>
        </w:rPr>
      </w:pPr>
      <w:r>
        <w:rPr>
          <w:rFonts w:ascii="Arial" w:hAnsi="Arial" w:cs="Arial"/>
          <w:sz w:val="22"/>
          <w:szCs w:val="22"/>
        </w:rPr>
        <w:t xml:space="preserve">El acuerdo unánime de los firmantes. </w:t>
      </w:r>
    </w:p>
    <w:p w:rsidR="009727CE" w:rsidRDefault="009A0083">
      <w:pPr>
        <w:widowControl/>
        <w:numPr>
          <w:ilvl w:val="0"/>
          <w:numId w:val="39"/>
        </w:numPr>
        <w:suppressAutoHyphens w:val="0"/>
        <w:spacing w:after="117" w:line="218" w:lineRule="auto"/>
        <w:ind w:hanging="886"/>
        <w:jc w:val="both"/>
        <w:textAlignment w:val="auto"/>
        <w:rPr>
          <w:rFonts w:ascii="Arial" w:hAnsi="Arial" w:cs="Arial"/>
          <w:sz w:val="22"/>
          <w:szCs w:val="22"/>
        </w:rPr>
      </w:pPr>
      <w:r>
        <w:rPr>
          <w:rFonts w:ascii="Arial" w:hAnsi="Arial" w:cs="Arial"/>
          <w:sz w:val="22"/>
          <w:szCs w:val="22"/>
        </w:rPr>
        <w:t xml:space="preserve">El incumplimiento de las obligaciones y compromisos asumidos por parte de alguno de los firmantes. </w:t>
      </w:r>
    </w:p>
    <w:p w:rsidR="009727CE" w:rsidRDefault="009A0083">
      <w:pPr>
        <w:ind w:left="-5"/>
        <w:jc w:val="both"/>
        <w:rPr>
          <w:rFonts w:ascii="Arial" w:hAnsi="Arial" w:cs="Arial"/>
          <w:sz w:val="22"/>
          <w:szCs w:val="22"/>
        </w:rPr>
      </w:pPr>
      <w:r>
        <w:rPr>
          <w:rFonts w:ascii="Arial" w:hAnsi="Arial" w:cs="Arial"/>
          <w:sz w:val="22"/>
          <w:szCs w:val="22"/>
        </w:rPr>
        <w:t>En este caso, cualquiera de las partes podrá requerir a la parte incumplidora para que cumpla</w:t>
      </w:r>
      <w:r>
        <w:rPr>
          <w:rFonts w:ascii="Arial" w:hAnsi="Arial" w:cs="Arial"/>
          <w:sz w:val="22"/>
          <w:szCs w:val="22"/>
        </w:rPr>
        <w:t xml:space="preserve"> en un determinado plazo con las obligaciones o compromisos que se consideren incumplidos. Este requerimiento será comunicado al responsable del seguimiento, vigilancia y control de la ejecución del Convenio y a la otra parte firmante. </w:t>
      </w:r>
    </w:p>
    <w:p w:rsidR="009727CE" w:rsidRDefault="009A0083">
      <w:pPr>
        <w:ind w:left="-5"/>
        <w:jc w:val="both"/>
        <w:rPr>
          <w:rFonts w:ascii="Arial" w:hAnsi="Arial" w:cs="Arial"/>
          <w:sz w:val="22"/>
          <w:szCs w:val="22"/>
        </w:rPr>
      </w:pPr>
      <w:r>
        <w:rPr>
          <w:rFonts w:ascii="Arial" w:hAnsi="Arial" w:cs="Arial"/>
          <w:sz w:val="22"/>
          <w:szCs w:val="22"/>
        </w:rPr>
        <w:t>Si trascurrido el p</w:t>
      </w:r>
      <w:r>
        <w:rPr>
          <w:rFonts w:ascii="Arial" w:hAnsi="Arial" w:cs="Arial"/>
          <w:sz w:val="22"/>
          <w:szCs w:val="22"/>
        </w:rPr>
        <w:t>lazo indicado en el requerimiento persistiera el incumplimiento, la parte que lo efectuó notificará la concurrencia de la causa de resolución y se entenderá resuelto el Convenio. La resolución del Convenio por esta causa podrá conllevar la indemnización de</w:t>
      </w:r>
      <w:r>
        <w:rPr>
          <w:rFonts w:ascii="Arial" w:hAnsi="Arial" w:cs="Arial"/>
          <w:sz w:val="22"/>
          <w:szCs w:val="22"/>
        </w:rPr>
        <w:t xml:space="preserve"> los perjuicios causados. </w:t>
      </w:r>
    </w:p>
    <w:p w:rsidR="009727CE" w:rsidRDefault="009A0083">
      <w:pPr>
        <w:ind w:left="-5"/>
        <w:jc w:val="both"/>
        <w:rPr>
          <w:rFonts w:ascii="Arial" w:hAnsi="Arial" w:cs="Arial"/>
          <w:sz w:val="22"/>
          <w:szCs w:val="22"/>
        </w:rPr>
      </w:pPr>
      <w:r>
        <w:rPr>
          <w:rFonts w:ascii="Arial" w:hAnsi="Arial" w:cs="Arial"/>
          <w:sz w:val="22"/>
          <w:szCs w:val="22"/>
        </w:rPr>
        <w:t xml:space="preserve">No obstante, en el supuesto de resolución anticipada, y salvo pacto por escrito y expreso de las </w:t>
      </w:r>
      <w:r>
        <w:rPr>
          <w:rFonts w:ascii="Arial" w:hAnsi="Arial" w:cs="Arial"/>
          <w:sz w:val="22"/>
          <w:szCs w:val="22"/>
        </w:rPr>
        <w:lastRenderedPageBreak/>
        <w:t>partes, éstas se comprometen a realizar y finalizar los servicios y/o actuaciones que se encuentren en marcha con el objeto de final</w:t>
      </w:r>
      <w:r>
        <w:rPr>
          <w:rFonts w:ascii="Arial" w:hAnsi="Arial" w:cs="Arial"/>
          <w:sz w:val="22"/>
          <w:szCs w:val="22"/>
        </w:rPr>
        <w:t xml:space="preserve">izarlas, conforme al acuerdo específico que tome la Comisión de Seguimiento en el que se detalle el modo de terminación de aquéllos. d) Por decisión judicial declaratoria de la nulidad del Convenio. </w:t>
      </w:r>
    </w:p>
    <w:p w:rsidR="009727CE" w:rsidRDefault="009727CE">
      <w:pPr>
        <w:ind w:left="-5"/>
        <w:jc w:val="both"/>
        <w:rPr>
          <w:rFonts w:ascii="Arial" w:hAnsi="Arial" w:cs="Arial"/>
          <w:sz w:val="22"/>
          <w:szCs w:val="22"/>
        </w:rPr>
      </w:pPr>
    </w:p>
    <w:p w:rsidR="009727CE" w:rsidRDefault="009A0083">
      <w:pPr>
        <w:widowControl/>
        <w:numPr>
          <w:ilvl w:val="0"/>
          <w:numId w:val="40"/>
        </w:numPr>
        <w:suppressAutoHyphens w:val="0"/>
        <w:spacing w:after="117" w:line="218" w:lineRule="auto"/>
        <w:ind w:hanging="190"/>
        <w:jc w:val="both"/>
        <w:textAlignment w:val="auto"/>
        <w:rPr>
          <w:rFonts w:ascii="Arial" w:hAnsi="Arial" w:cs="Arial"/>
          <w:sz w:val="22"/>
          <w:szCs w:val="22"/>
        </w:rPr>
      </w:pPr>
      <w:r>
        <w:rPr>
          <w:rFonts w:ascii="Arial" w:hAnsi="Arial" w:cs="Arial"/>
          <w:sz w:val="22"/>
          <w:szCs w:val="22"/>
        </w:rPr>
        <w:t>Por cualquier otra causa distinta de las anteriores pre</w:t>
      </w:r>
      <w:r>
        <w:rPr>
          <w:rFonts w:ascii="Arial" w:hAnsi="Arial" w:cs="Arial"/>
          <w:sz w:val="22"/>
          <w:szCs w:val="22"/>
        </w:rPr>
        <w:t xml:space="preserve">vista en el Convenio o en otras leyes. </w:t>
      </w:r>
    </w:p>
    <w:p w:rsidR="009727CE" w:rsidRDefault="009A0083">
      <w:pPr>
        <w:widowControl/>
        <w:numPr>
          <w:ilvl w:val="0"/>
          <w:numId w:val="40"/>
        </w:numPr>
        <w:suppressAutoHyphens w:val="0"/>
        <w:spacing w:after="117" w:line="218" w:lineRule="auto"/>
        <w:ind w:hanging="190"/>
        <w:jc w:val="both"/>
        <w:textAlignment w:val="auto"/>
        <w:rPr>
          <w:rFonts w:ascii="Arial" w:hAnsi="Arial" w:cs="Arial"/>
          <w:sz w:val="22"/>
          <w:szCs w:val="22"/>
        </w:rPr>
      </w:pPr>
      <w:r>
        <w:rPr>
          <w:rFonts w:ascii="Arial" w:hAnsi="Arial" w:cs="Arial"/>
          <w:sz w:val="22"/>
          <w:szCs w:val="22"/>
        </w:rPr>
        <w:t xml:space="preserve">Por denuncia de cualquiera de las partes, formalizada por escrito, con al menos un mes de antelación. </w:t>
      </w:r>
    </w:p>
    <w:p w:rsidR="009727CE" w:rsidRDefault="009A0083">
      <w:pPr>
        <w:ind w:left="-6"/>
        <w:jc w:val="both"/>
        <w:rPr>
          <w:rFonts w:ascii="Arial" w:hAnsi="Arial" w:cs="Arial"/>
          <w:sz w:val="22"/>
          <w:szCs w:val="22"/>
        </w:rPr>
      </w:pPr>
      <w:r>
        <w:rPr>
          <w:rFonts w:ascii="Arial" w:hAnsi="Arial" w:cs="Arial"/>
          <w:sz w:val="22"/>
          <w:szCs w:val="22"/>
        </w:rPr>
        <w:t xml:space="preserve">En caso de resolución del Convenio, las partes quedan obligadas al cumplimiento de sus respectivos compromisos </w:t>
      </w:r>
      <w:r>
        <w:rPr>
          <w:rFonts w:ascii="Arial" w:hAnsi="Arial" w:cs="Arial"/>
          <w:sz w:val="22"/>
          <w:szCs w:val="22"/>
        </w:rPr>
        <w:t xml:space="preserve">hasta la fecha en que ésta se produzca. Los efectos de la resolución se adecuarán a lo establecido por el artículo 52 de la Ley 40/2015, de 1 de octubre, sin perjuicio de lo establecido anteriormente para los casos de incumplimiento. </w:t>
      </w:r>
    </w:p>
    <w:p w:rsidR="009727CE" w:rsidRDefault="009727CE">
      <w:pPr>
        <w:ind w:left="-5"/>
        <w:rPr>
          <w:rFonts w:ascii="Arial" w:hAnsi="Arial" w:cs="Arial"/>
          <w:sz w:val="22"/>
          <w:szCs w:val="22"/>
        </w:rPr>
      </w:pPr>
    </w:p>
    <w:p w:rsidR="009727CE" w:rsidRDefault="009A0083">
      <w:pPr>
        <w:ind w:left="-5"/>
        <w:rPr>
          <w:rFonts w:ascii="Arial" w:hAnsi="Arial" w:cs="Arial"/>
          <w:sz w:val="22"/>
          <w:szCs w:val="22"/>
        </w:rPr>
      </w:pPr>
      <w:r>
        <w:rPr>
          <w:rFonts w:ascii="Arial" w:hAnsi="Arial" w:cs="Arial"/>
          <w:sz w:val="22"/>
          <w:szCs w:val="22"/>
        </w:rPr>
        <w:t>NOVENA. - NATURALEZA</w:t>
      </w:r>
      <w:r>
        <w:rPr>
          <w:rFonts w:ascii="Arial" w:hAnsi="Arial" w:cs="Arial"/>
          <w:sz w:val="22"/>
          <w:szCs w:val="22"/>
        </w:rPr>
        <w:t xml:space="preserve"> Y RÉGIMEN JURÍDICO Y JURISDICCIÓN.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El presente convenio tiene naturaleza administrativa y está excluido del ámbito de aplicación de la Ley 9/2017, de Contratos del Sector Público conforme a lo establecido en el apartado 2 de su art. 6. Todo ello sin </w:t>
      </w:r>
      <w:r>
        <w:rPr>
          <w:rFonts w:ascii="Arial" w:hAnsi="Arial" w:cs="Arial"/>
          <w:sz w:val="22"/>
          <w:szCs w:val="22"/>
        </w:rPr>
        <w:t xml:space="preserve">perjuicio de la aplicación de los principios de la citada norma para resolver las dudas y lagunas que pudieran presentarse, según dispone su artículo 4.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Las partes, interpretarán, desarrollarán y ejecutarán el contenido del presente convenio teniendo en </w:t>
      </w:r>
      <w:r>
        <w:rPr>
          <w:rFonts w:ascii="Arial" w:hAnsi="Arial" w:cs="Arial"/>
          <w:sz w:val="22"/>
          <w:szCs w:val="22"/>
        </w:rPr>
        <w:t xml:space="preserve">cuenta los fines que con el mismo se persiguen, comprometiéndose a resolver de buena fe y común acuerdo todas las cuestiones que puedan surgir en relación con su interpretación y ejecución.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En defecto de acuerdo cualquiera de las partes podrá recabar la </w:t>
      </w:r>
      <w:r>
        <w:rPr>
          <w:rFonts w:ascii="Arial" w:hAnsi="Arial" w:cs="Arial"/>
          <w:sz w:val="22"/>
          <w:szCs w:val="22"/>
        </w:rPr>
        <w:t>tutela de los Tribunales. A tales efectos para cualquier divergencia o litigio que pueda surgir o derivarse de este convenio, las partes se someten voluntariamente a la jurisdicción contencioso-administrativa de los Jueces y Tribunales de Santa Cruz de Ten</w:t>
      </w:r>
      <w:r>
        <w:rPr>
          <w:rFonts w:ascii="Arial" w:hAnsi="Arial" w:cs="Arial"/>
          <w:sz w:val="22"/>
          <w:szCs w:val="22"/>
        </w:rPr>
        <w:t>erife, conforme a lo establecido en la normativa de aplicación.</w:t>
      </w:r>
    </w:p>
    <w:p w:rsidR="009727CE" w:rsidRDefault="009A0083">
      <w:pPr>
        <w:ind w:left="-5"/>
        <w:jc w:val="both"/>
        <w:rPr>
          <w:rFonts w:ascii="Arial" w:hAnsi="Arial" w:cs="Arial"/>
          <w:sz w:val="22"/>
          <w:szCs w:val="22"/>
        </w:rPr>
      </w:pPr>
      <w:r>
        <w:rPr>
          <w:rFonts w:ascii="Arial" w:hAnsi="Arial" w:cs="Arial"/>
          <w:sz w:val="22"/>
          <w:szCs w:val="22"/>
        </w:rPr>
        <w:t xml:space="preserve"> </w:t>
      </w:r>
    </w:p>
    <w:p w:rsidR="009727CE" w:rsidRDefault="009A0083">
      <w:pPr>
        <w:ind w:left="-5"/>
        <w:jc w:val="both"/>
        <w:rPr>
          <w:rFonts w:ascii="Arial" w:hAnsi="Arial" w:cs="Arial"/>
          <w:sz w:val="22"/>
          <w:szCs w:val="22"/>
        </w:rPr>
      </w:pPr>
      <w:r>
        <w:rPr>
          <w:rFonts w:ascii="Arial" w:hAnsi="Arial" w:cs="Arial"/>
          <w:sz w:val="22"/>
          <w:szCs w:val="22"/>
        </w:rPr>
        <w:t xml:space="preserve">En todo lo no previsto en el presente convenio se estará a lo dispuesto en la Ley 40/2015, de 1 de octubre de Régimen Jurídico del Sector Público, y cualquier otra disposición normativa que </w:t>
      </w:r>
      <w:r>
        <w:rPr>
          <w:rFonts w:ascii="Arial" w:hAnsi="Arial" w:cs="Arial"/>
          <w:sz w:val="22"/>
          <w:szCs w:val="22"/>
        </w:rPr>
        <w:t xml:space="preserve">por su naturaleza pudiera resultar de aplicación.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Y las partes, en prueba de conformidad con lo pactado en el presente convenio, que se extiende por duplicado ejemplar y a un solo efecto, lo firman a continuación en el lugar y fecha indicados en el encab</w:t>
      </w:r>
      <w:r>
        <w:rPr>
          <w:rFonts w:ascii="Arial" w:hAnsi="Arial" w:cs="Arial"/>
          <w:sz w:val="22"/>
          <w:szCs w:val="22"/>
        </w:rPr>
        <w:t>ezado.</w:t>
      </w:r>
    </w:p>
    <w:p w:rsidR="009727CE" w:rsidRDefault="009727CE">
      <w:pPr>
        <w:ind w:left="-5"/>
        <w:jc w:val="both"/>
        <w:rPr>
          <w:rFonts w:ascii="Arial" w:hAnsi="Arial" w:cs="Arial"/>
          <w:sz w:val="22"/>
          <w:szCs w:val="22"/>
        </w:rPr>
      </w:pPr>
    </w:p>
    <w:p w:rsidR="009727CE" w:rsidRDefault="009A0083">
      <w:pPr>
        <w:spacing w:after="100"/>
        <w:jc w:val="both"/>
        <w:rPr>
          <w:rFonts w:ascii="Arial" w:hAnsi="Arial" w:cs="Arial"/>
          <w:sz w:val="22"/>
          <w:szCs w:val="22"/>
        </w:rPr>
      </w:pPr>
      <w:r>
        <w:rPr>
          <w:rFonts w:ascii="Arial" w:hAnsi="Arial" w:cs="Arial"/>
          <w:sz w:val="22"/>
          <w:szCs w:val="22"/>
        </w:rPr>
        <w:t xml:space="preserve">El Presidente del Consejo Insular de Aguas de Tenerife, </w:t>
      </w:r>
    </w:p>
    <w:p w:rsidR="009727CE" w:rsidRDefault="009A0083">
      <w:pPr>
        <w:spacing w:after="100"/>
        <w:jc w:val="both"/>
        <w:rPr>
          <w:rFonts w:ascii="Arial" w:hAnsi="Arial" w:cs="Arial"/>
          <w:sz w:val="22"/>
          <w:szCs w:val="22"/>
        </w:rPr>
      </w:pPr>
      <w:r>
        <w:rPr>
          <w:rFonts w:ascii="Arial" w:hAnsi="Arial" w:cs="Arial"/>
          <w:sz w:val="22"/>
          <w:szCs w:val="22"/>
        </w:rPr>
        <w:t>Doña Blanca Pérez Delgado.</w:t>
      </w:r>
    </w:p>
    <w:p w:rsidR="009727CE" w:rsidRDefault="009727CE">
      <w:pPr>
        <w:spacing w:after="100"/>
        <w:jc w:val="both"/>
        <w:rPr>
          <w:rFonts w:ascii="Arial" w:hAnsi="Arial" w:cs="Arial"/>
          <w:sz w:val="22"/>
          <w:szCs w:val="22"/>
        </w:rPr>
      </w:pPr>
    </w:p>
    <w:p w:rsidR="009727CE" w:rsidRDefault="009A0083">
      <w:pPr>
        <w:spacing w:after="100"/>
        <w:rPr>
          <w:rFonts w:ascii="Arial" w:hAnsi="Arial" w:cs="Arial"/>
          <w:sz w:val="22"/>
          <w:szCs w:val="22"/>
        </w:rPr>
      </w:pPr>
      <w:r>
        <w:rPr>
          <w:rFonts w:ascii="Arial" w:hAnsi="Arial" w:cs="Arial"/>
          <w:sz w:val="22"/>
          <w:szCs w:val="22"/>
        </w:rPr>
        <w:t xml:space="preserve">La Alcaldesa-Presidenta del Ayuntamiento de Candelaria, </w:t>
      </w:r>
    </w:p>
    <w:p w:rsidR="009727CE" w:rsidRDefault="009A0083">
      <w:pPr>
        <w:spacing w:after="100"/>
        <w:rPr>
          <w:rFonts w:ascii="Arial" w:hAnsi="Arial" w:cs="Arial"/>
          <w:sz w:val="22"/>
          <w:szCs w:val="22"/>
        </w:rPr>
      </w:pPr>
      <w:r>
        <w:rPr>
          <w:rFonts w:ascii="Arial" w:hAnsi="Arial" w:cs="Arial"/>
          <w:sz w:val="22"/>
          <w:szCs w:val="22"/>
        </w:rPr>
        <w:t>Doña María Concepción Brito Núñez.</w:t>
      </w:r>
    </w:p>
    <w:p w:rsidR="009727CE" w:rsidRDefault="009A0083">
      <w:pPr>
        <w:spacing w:after="77" w:line="264" w:lineRule="auto"/>
        <w:ind w:left="-5"/>
        <w:jc w:val="both"/>
      </w:pPr>
      <w:r>
        <w:rPr>
          <w:rFonts w:ascii="Arial" w:eastAsia="Calibri" w:hAnsi="Arial" w:cs="Arial"/>
          <w:b/>
          <w:sz w:val="22"/>
          <w:szCs w:val="22"/>
        </w:rPr>
        <w:t>Segundo.- Facultar a la Alcaldesa-Presidenta para la firma del presente</w:t>
      </w:r>
      <w:r>
        <w:rPr>
          <w:rFonts w:ascii="Arial" w:eastAsia="Calibri" w:hAnsi="Arial" w:cs="Arial"/>
          <w:b/>
          <w:sz w:val="22"/>
          <w:szCs w:val="22"/>
        </w:rPr>
        <w:t xml:space="preserve"> convenio.”</w:t>
      </w:r>
    </w:p>
    <w:p w:rsidR="009727CE" w:rsidRDefault="009727CE">
      <w:pPr>
        <w:jc w:val="both"/>
        <w:rPr>
          <w:rFonts w:ascii="Arial" w:hAnsi="Arial" w:cs="Arial"/>
          <w:b/>
          <w:sz w:val="22"/>
          <w:szCs w:val="22"/>
        </w:rPr>
      </w:pPr>
    </w:p>
    <w:p w:rsidR="009727CE" w:rsidRDefault="009A0083">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lastRenderedPageBreak/>
        <w:t xml:space="preserve">  Consta en el expediente propuesta de la Alcaldesa-Presidenta, de fecha 22 de noviembre de 2023, cuyo tenor literal es el siguiente:</w:t>
      </w:r>
    </w:p>
    <w:p w:rsidR="009727CE" w:rsidRDefault="009727CE">
      <w:pPr>
        <w:pStyle w:val="Textoindependiente"/>
        <w:jc w:val="both"/>
        <w:rPr>
          <w:rFonts w:cs="Arial"/>
          <w:szCs w:val="22"/>
        </w:rPr>
      </w:pPr>
    </w:p>
    <w:p w:rsidR="009727CE" w:rsidRDefault="009727CE">
      <w:pPr>
        <w:pStyle w:val="Textoindependiente"/>
        <w:jc w:val="center"/>
        <w:rPr>
          <w:rFonts w:cs="Arial"/>
          <w:szCs w:val="22"/>
        </w:rPr>
      </w:pPr>
    </w:p>
    <w:p w:rsidR="009727CE" w:rsidRDefault="009A0083">
      <w:pPr>
        <w:pStyle w:val="Textoindependiente"/>
        <w:jc w:val="center"/>
        <w:rPr>
          <w:rFonts w:cs="Arial"/>
          <w:szCs w:val="22"/>
        </w:rPr>
      </w:pPr>
      <w:r>
        <w:rPr>
          <w:rFonts w:cs="Arial"/>
          <w:szCs w:val="22"/>
        </w:rPr>
        <w:t>“PROPUESTA DE LA ALCALDÍA AL PLENO</w:t>
      </w:r>
    </w:p>
    <w:p w:rsidR="009727CE" w:rsidRDefault="009A0083">
      <w:pPr>
        <w:pStyle w:val="Textoindependiente"/>
        <w:jc w:val="center"/>
        <w:rPr>
          <w:rFonts w:cs="Arial"/>
          <w:szCs w:val="22"/>
        </w:rPr>
      </w:pPr>
      <w:r>
        <w:rPr>
          <w:rFonts w:cs="Arial"/>
          <w:szCs w:val="22"/>
        </w:rPr>
        <w:t>INFORME JURÍDICO DE SECRETARÍA GENERAL</w:t>
      </w:r>
    </w:p>
    <w:p w:rsidR="009727CE" w:rsidRDefault="009A0083">
      <w:pPr>
        <w:pStyle w:val="Textoindependiente"/>
        <w:jc w:val="both"/>
        <w:rPr>
          <w:rFonts w:cs="Arial"/>
          <w:szCs w:val="22"/>
        </w:rPr>
      </w:pPr>
      <w:r>
        <w:rPr>
          <w:rFonts w:cs="Arial"/>
          <w:szCs w:val="22"/>
        </w:rPr>
        <w:t xml:space="preserve">Visto el expediente antedicho se </w:t>
      </w:r>
      <w:r>
        <w:rPr>
          <w:rFonts w:cs="Arial"/>
          <w:szCs w:val="22"/>
        </w:rPr>
        <w:t>emite el siguiente informe:</w:t>
      </w:r>
    </w:p>
    <w:p w:rsidR="009727CE" w:rsidRDefault="009727CE">
      <w:pPr>
        <w:pStyle w:val="Textoindependiente"/>
        <w:jc w:val="both"/>
        <w:rPr>
          <w:rFonts w:cs="Arial"/>
          <w:szCs w:val="22"/>
        </w:rPr>
      </w:pPr>
    </w:p>
    <w:p w:rsidR="009727CE" w:rsidRDefault="009A0083">
      <w:pPr>
        <w:spacing w:after="84" w:line="249" w:lineRule="auto"/>
        <w:ind w:left="978" w:right="972"/>
        <w:jc w:val="center"/>
      </w:pPr>
      <w:r>
        <w:rPr>
          <w:rFonts w:ascii="Arial" w:eastAsia="Calibri" w:hAnsi="Arial" w:cs="Arial"/>
          <w:b/>
          <w:sz w:val="22"/>
          <w:szCs w:val="22"/>
        </w:rPr>
        <w:t>ANTECEDENTES DE HECHO</w:t>
      </w:r>
    </w:p>
    <w:p w:rsidR="009727CE" w:rsidRDefault="009A0083">
      <w:pPr>
        <w:jc w:val="both"/>
        <w:rPr>
          <w:rFonts w:ascii="Arial" w:eastAsia="Calibri" w:hAnsi="Arial" w:cs="Arial"/>
          <w:b/>
          <w:sz w:val="22"/>
          <w:szCs w:val="22"/>
        </w:rPr>
      </w:pPr>
      <w:r>
        <w:rPr>
          <w:rFonts w:ascii="Arial" w:eastAsia="Calibri" w:hAnsi="Arial" w:cs="Arial"/>
          <w:b/>
          <w:sz w:val="22"/>
          <w:szCs w:val="22"/>
        </w:rPr>
        <w:t>Primero. - Visto el acuerdo del pleno extraordinario de fecha 21 de diciembre de 2021 por el que se aprobó el convenio denominado:</w:t>
      </w:r>
    </w:p>
    <w:p w:rsidR="009727CE" w:rsidRDefault="009727CE">
      <w:pPr>
        <w:ind w:left="-5"/>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CONVENIO DE COOPERACIÓN INTERADMINISTRATIVA ENTRE EL CONSEJO INSULAR DE A</w:t>
      </w:r>
      <w:r>
        <w:rPr>
          <w:rFonts w:ascii="Arial" w:hAnsi="Arial" w:cs="Arial"/>
          <w:sz w:val="22"/>
          <w:szCs w:val="22"/>
        </w:rPr>
        <w:t>GUAS DE TENERIFE Y EL AYUNTAMIENTO DE CANDELARIA REGULADOR DE LA COLABORACIÓN FINANCIERA Y TÉCNICA DEL CIATF EN LA EJECUCIÓN DE LAS OBRAS COMPRENDIDAS EN EL PROYECTO “ACTUACIONES PARA LA INCORPORACIÓN DE LAS AGUAS RESIDUALES DEL LITORAL DE CANDELARIA AL SI</w:t>
      </w:r>
      <w:r>
        <w:rPr>
          <w:rFonts w:ascii="Arial" w:hAnsi="Arial" w:cs="Arial"/>
          <w:sz w:val="22"/>
          <w:szCs w:val="22"/>
        </w:rPr>
        <w:t xml:space="preserve">STEMA COMARCAL DE SANEAMIENTO, DEPURACIÓN Y REGENERACIÓN DEL VALLE DE GÜIMAR (FASE I: LINEA DE IMPULSIÓN EBAR DE PUNTA LARGA– EBAR DE SAN BLAS)” y firmado con fecha 27 de diciembre de 2021 por el que se hizo una aportación económica de NOVECIENTOS SETENTA </w:t>
      </w:r>
      <w:r>
        <w:rPr>
          <w:rFonts w:ascii="Arial" w:hAnsi="Arial" w:cs="Arial"/>
          <w:sz w:val="22"/>
          <w:szCs w:val="22"/>
        </w:rPr>
        <w:t>Y SEIS MIL SETECIENTOS TREINTA Y TRES EUROS (976.733,00€).</w:t>
      </w:r>
    </w:p>
    <w:p w:rsidR="009727CE" w:rsidRDefault="009727CE">
      <w:pPr>
        <w:ind w:left="-5"/>
        <w:jc w:val="both"/>
        <w:rPr>
          <w:rFonts w:ascii="Arial" w:hAnsi="Arial" w:cs="Arial"/>
          <w:sz w:val="22"/>
          <w:szCs w:val="22"/>
        </w:rPr>
      </w:pPr>
    </w:p>
    <w:p w:rsidR="009727CE" w:rsidRDefault="009A0083">
      <w:pPr>
        <w:jc w:val="both"/>
        <w:rPr>
          <w:rFonts w:ascii="Arial" w:eastAsia="Calibri" w:hAnsi="Arial" w:cs="Arial"/>
          <w:b/>
          <w:sz w:val="22"/>
          <w:szCs w:val="22"/>
        </w:rPr>
      </w:pPr>
      <w:r>
        <w:rPr>
          <w:rFonts w:ascii="Arial" w:eastAsia="Calibri" w:hAnsi="Arial" w:cs="Arial"/>
          <w:b/>
          <w:sz w:val="22"/>
          <w:szCs w:val="22"/>
        </w:rPr>
        <w:t>Segundo. - Visto el acuerdo del pleno extraordinario de fecha 27 de septiembre de 2022 por el que se aprobó el convenio denominado:</w:t>
      </w:r>
    </w:p>
    <w:p w:rsidR="009727CE" w:rsidRDefault="009727CE">
      <w:pPr>
        <w:jc w:val="both"/>
        <w:rPr>
          <w:rFonts w:ascii="Arial" w:hAnsi="Arial" w:cs="Arial"/>
          <w:sz w:val="22"/>
          <w:szCs w:val="22"/>
        </w:rPr>
      </w:pPr>
    </w:p>
    <w:p w:rsidR="009727CE" w:rsidRDefault="009A0083">
      <w:pPr>
        <w:spacing w:after="30"/>
        <w:jc w:val="both"/>
        <w:rPr>
          <w:rFonts w:ascii="Arial" w:hAnsi="Arial" w:cs="Arial"/>
          <w:sz w:val="22"/>
          <w:szCs w:val="22"/>
        </w:rPr>
      </w:pPr>
      <w:r>
        <w:rPr>
          <w:rFonts w:ascii="Arial" w:hAnsi="Arial" w:cs="Arial"/>
          <w:sz w:val="22"/>
          <w:szCs w:val="22"/>
        </w:rPr>
        <w:t xml:space="preserve">PRIMERA MODIFICACIÓN DEL CONVENIO DE COOPERACIÓN </w:t>
      </w:r>
      <w:r>
        <w:rPr>
          <w:rFonts w:ascii="Arial" w:hAnsi="Arial" w:cs="Arial"/>
          <w:sz w:val="22"/>
          <w:szCs w:val="22"/>
        </w:rPr>
        <w:t xml:space="preserve">INTERADMINISTRATIVA FORMALIZADO ENTRE EL CONSEJO INSULAR DE AGUAS DE TENERIFE (CIATF) Y EL AYUNTAMIENTO DE CANDELARIA REGULADOR DE LA COLABORACIÓN FINANCIERA Y TÉCNICA DEL CIATF EN LA EJECUCIÓN DE LAS OBRAS COMPRENDIDAS EN EL PROYECTO “ACTUACIONES PARA LA </w:t>
      </w:r>
      <w:r>
        <w:rPr>
          <w:rFonts w:ascii="Arial" w:hAnsi="Arial" w:cs="Arial"/>
          <w:sz w:val="22"/>
          <w:szCs w:val="22"/>
        </w:rPr>
        <w:t>INCORPORACIÓN DE LAS AGUAS RESIDUALES DEL LITORAL DE CANDELARIA AL SISTEMA COMARCAL DE SANEAMIENTO, DEPURACIÓN Y REGENERACIÓN DEL VALLE DE GÜIMAR (FASE I: LINEA DE IMPULSIÓN EBAR DE PUNTA LARGA– EBAR DE SAN BLAS)” en el que se incluyen las siguientes modif</w:t>
      </w:r>
      <w:r>
        <w:rPr>
          <w:rFonts w:ascii="Arial" w:hAnsi="Arial" w:cs="Arial"/>
          <w:sz w:val="22"/>
          <w:szCs w:val="22"/>
        </w:rPr>
        <w:t>icaciones:</w:t>
      </w:r>
    </w:p>
    <w:p w:rsidR="009727CE" w:rsidRDefault="009727CE">
      <w:pPr>
        <w:spacing w:after="30"/>
        <w:ind w:left="-5"/>
        <w:jc w:val="both"/>
        <w:rPr>
          <w:rFonts w:ascii="Arial" w:hAnsi="Arial" w:cs="Arial"/>
          <w:sz w:val="22"/>
          <w:szCs w:val="22"/>
        </w:rPr>
      </w:pPr>
    </w:p>
    <w:p w:rsidR="009727CE" w:rsidRDefault="009A0083">
      <w:pPr>
        <w:ind w:left="-15" w:firstLine="1134"/>
        <w:jc w:val="both"/>
        <w:rPr>
          <w:rFonts w:ascii="Arial" w:hAnsi="Arial" w:cs="Arial"/>
          <w:sz w:val="22"/>
          <w:szCs w:val="22"/>
        </w:rPr>
      </w:pPr>
      <w:r>
        <w:rPr>
          <w:rFonts w:ascii="Arial" w:hAnsi="Arial" w:cs="Arial"/>
          <w:sz w:val="22"/>
          <w:szCs w:val="22"/>
        </w:rPr>
        <w:t xml:space="preserve">Realizar una aportación económica destinada a la ejecución de las obras del proyecto objeto del convenio por importe de UN MILLÓN NOVECIENTOS MIL TRESCIENTOS VEINTIUN EUROS CON SETENTA Y DOS CÉNTIMOS (1.900.321,72€), con cargo a las siguientes </w:t>
      </w:r>
      <w:r>
        <w:rPr>
          <w:rFonts w:ascii="Arial" w:hAnsi="Arial" w:cs="Arial"/>
          <w:sz w:val="22"/>
          <w:szCs w:val="22"/>
        </w:rPr>
        <w:t>aplicaciones presupuestarias</w:t>
      </w:r>
    </w:p>
    <w:p w:rsidR="009727CE" w:rsidRDefault="009727CE">
      <w:pPr>
        <w:ind w:left="-15" w:firstLine="1134"/>
        <w:jc w:val="both"/>
        <w:rPr>
          <w:rFonts w:ascii="Arial" w:hAnsi="Arial" w:cs="Arial"/>
          <w:sz w:val="22"/>
          <w:szCs w:val="22"/>
        </w:rPr>
      </w:pPr>
    </w:p>
    <w:p w:rsidR="009727CE" w:rsidRDefault="009A0083">
      <w:pPr>
        <w:spacing w:after="1"/>
        <w:ind w:left="-15" w:firstLine="1134"/>
        <w:jc w:val="both"/>
        <w:rPr>
          <w:rFonts w:ascii="Arial" w:hAnsi="Arial" w:cs="Arial"/>
          <w:sz w:val="22"/>
          <w:szCs w:val="22"/>
        </w:rPr>
      </w:pPr>
      <w:r>
        <w:rPr>
          <w:rFonts w:ascii="Arial" w:hAnsi="Arial" w:cs="Arial"/>
          <w:sz w:val="22"/>
          <w:szCs w:val="22"/>
        </w:rPr>
        <w:t xml:space="preserve">El importe de NOVECIENTOS SETENTA Y SEIS MIL SETECIENTOS TREINTA Y TRES EUROS (976.733,00€), con cargo a la aplicación presupuestaria </w:t>
      </w:r>
    </w:p>
    <w:p w:rsidR="009727CE" w:rsidRDefault="009A0083">
      <w:pPr>
        <w:ind w:left="-5"/>
        <w:jc w:val="both"/>
        <w:rPr>
          <w:rFonts w:ascii="Arial" w:hAnsi="Arial" w:cs="Arial"/>
          <w:sz w:val="22"/>
          <w:szCs w:val="22"/>
        </w:rPr>
      </w:pPr>
      <w:r>
        <w:rPr>
          <w:rFonts w:ascii="Arial" w:hAnsi="Arial" w:cs="Arial"/>
          <w:sz w:val="22"/>
          <w:szCs w:val="22"/>
        </w:rPr>
        <w:t xml:space="preserve">2021.45212.62200, proyecto de inversión PI-212. </w:t>
      </w:r>
    </w:p>
    <w:p w:rsidR="009727CE" w:rsidRDefault="009727CE">
      <w:pPr>
        <w:ind w:left="-5"/>
        <w:jc w:val="both"/>
        <w:rPr>
          <w:rFonts w:ascii="Arial" w:hAnsi="Arial" w:cs="Arial"/>
          <w:sz w:val="22"/>
          <w:szCs w:val="22"/>
        </w:rPr>
      </w:pPr>
    </w:p>
    <w:p w:rsidR="009727CE" w:rsidRDefault="009A0083">
      <w:pPr>
        <w:ind w:left="-15" w:firstLine="1134"/>
        <w:jc w:val="both"/>
        <w:rPr>
          <w:rFonts w:ascii="Arial" w:hAnsi="Arial" w:cs="Arial"/>
          <w:sz w:val="22"/>
          <w:szCs w:val="22"/>
        </w:rPr>
      </w:pPr>
      <w:r>
        <w:rPr>
          <w:rFonts w:ascii="Arial" w:hAnsi="Arial" w:cs="Arial"/>
          <w:sz w:val="22"/>
          <w:szCs w:val="22"/>
        </w:rPr>
        <w:t xml:space="preserve">El importe de NOVECIENTOS VEINTITRÉS MIL </w:t>
      </w:r>
      <w:r>
        <w:rPr>
          <w:rFonts w:ascii="Arial" w:hAnsi="Arial" w:cs="Arial"/>
          <w:sz w:val="22"/>
          <w:szCs w:val="22"/>
        </w:rPr>
        <w:t xml:space="preserve">QUINIENTOS OCHENTA Y OCHO EUROS CON SETENTA Y DOS CÉNTIMOS (923.588,72 €), con cargo a la aplicación </w:t>
      </w:r>
      <w:r>
        <w:rPr>
          <w:rFonts w:ascii="Arial" w:hAnsi="Arial" w:cs="Arial"/>
          <w:sz w:val="22"/>
          <w:szCs w:val="22"/>
        </w:rPr>
        <w:lastRenderedPageBreak/>
        <w:t>presupuestaria 2022.45212.62200, proyecto de inversión PI-212.</w:t>
      </w:r>
    </w:p>
    <w:p w:rsidR="009727CE" w:rsidRDefault="009727CE">
      <w:pPr>
        <w:ind w:left="-15" w:firstLine="1134"/>
        <w:rPr>
          <w:rFonts w:ascii="Arial" w:hAnsi="Arial" w:cs="Arial"/>
          <w:sz w:val="22"/>
          <w:szCs w:val="22"/>
        </w:rPr>
      </w:pPr>
    </w:p>
    <w:p w:rsidR="009727CE" w:rsidRDefault="009727CE">
      <w:pPr>
        <w:ind w:left="-15" w:firstLine="1134"/>
        <w:rPr>
          <w:rFonts w:ascii="Arial" w:hAnsi="Arial" w:cs="Arial"/>
          <w:sz w:val="22"/>
          <w:szCs w:val="22"/>
        </w:rPr>
      </w:pPr>
    </w:p>
    <w:p w:rsidR="009727CE" w:rsidRDefault="009A0083">
      <w:pPr>
        <w:spacing w:after="84" w:line="249" w:lineRule="auto"/>
        <w:ind w:left="978"/>
        <w:jc w:val="center"/>
      </w:pPr>
      <w:r>
        <w:rPr>
          <w:rFonts w:ascii="Arial" w:eastAsia="Calibri" w:hAnsi="Arial" w:cs="Arial"/>
          <w:b/>
          <w:sz w:val="22"/>
          <w:szCs w:val="22"/>
        </w:rPr>
        <w:t>FUNDAMENTOS DE DERECHO</w:t>
      </w:r>
    </w:p>
    <w:p w:rsidR="009727CE" w:rsidRDefault="009A0083">
      <w:pPr>
        <w:spacing w:line="249" w:lineRule="auto"/>
        <w:ind w:left="10"/>
        <w:jc w:val="both"/>
      </w:pPr>
      <w:r>
        <w:rPr>
          <w:rFonts w:ascii="Arial" w:eastAsia="Calibri" w:hAnsi="Arial" w:cs="Arial"/>
          <w:b/>
          <w:sz w:val="22"/>
          <w:szCs w:val="22"/>
        </w:rPr>
        <w:t>Primero.- Es de aplicación el artículo 55 de la Ley de Bases del Ré</w:t>
      </w:r>
      <w:r>
        <w:rPr>
          <w:rFonts w:ascii="Arial" w:eastAsia="Calibri" w:hAnsi="Arial" w:cs="Arial"/>
          <w:b/>
          <w:sz w:val="22"/>
          <w:szCs w:val="22"/>
        </w:rPr>
        <w:t xml:space="preserve">gimen </w:t>
      </w:r>
    </w:p>
    <w:p w:rsidR="009727CE" w:rsidRDefault="009A0083">
      <w:pPr>
        <w:spacing w:after="77" w:line="264" w:lineRule="auto"/>
        <w:ind w:left="-5"/>
        <w:jc w:val="both"/>
      </w:pPr>
      <w:r>
        <w:rPr>
          <w:rFonts w:ascii="Arial" w:eastAsia="Calibri" w:hAnsi="Arial" w:cs="Arial"/>
          <w:b/>
          <w:sz w:val="22"/>
          <w:szCs w:val="22"/>
        </w:rPr>
        <w:t>local que establece:</w:t>
      </w:r>
    </w:p>
    <w:p w:rsidR="009727CE" w:rsidRDefault="009A0083">
      <w:pPr>
        <w:spacing w:after="283"/>
        <w:ind w:left="-5" w:right="-5"/>
        <w:jc w:val="both"/>
      </w:pPr>
      <w:r>
        <w:rPr>
          <w:rFonts w:ascii="Arial" w:eastAsia="Calibri" w:hAnsi="Arial" w:cs="Arial"/>
          <w:i/>
          <w:sz w:val="22"/>
          <w:szCs w:val="22"/>
        </w:rPr>
        <w:t>Para la efectiva coordinación y eficacia administrativa, la Administración General del Estado, así como las Administraciones autonómica y local, de acuerdo con el principio de lealtad institucional, deberán en sus relaciones rec</w:t>
      </w:r>
      <w:r>
        <w:rPr>
          <w:rFonts w:ascii="Arial" w:eastAsia="Calibri" w:hAnsi="Arial" w:cs="Arial"/>
          <w:i/>
          <w:sz w:val="22"/>
          <w:szCs w:val="22"/>
        </w:rPr>
        <w:t>íprocas:</w:t>
      </w:r>
    </w:p>
    <w:p w:rsidR="009727CE" w:rsidRDefault="009A0083">
      <w:pPr>
        <w:widowControl/>
        <w:numPr>
          <w:ilvl w:val="0"/>
          <w:numId w:val="30"/>
        </w:numPr>
        <w:suppressAutoHyphens w:val="0"/>
        <w:spacing w:after="283" w:line="218" w:lineRule="auto"/>
        <w:ind w:right="-5" w:hanging="360"/>
        <w:jc w:val="both"/>
        <w:textAlignment w:val="auto"/>
      </w:pPr>
      <w:r>
        <w:rPr>
          <w:rFonts w:ascii="Arial" w:eastAsia="Calibri" w:hAnsi="Arial" w:cs="Arial"/>
          <w:i/>
          <w:sz w:val="22"/>
          <w:szCs w:val="22"/>
        </w:rPr>
        <w:t>Respetar el ejercicio legítimo por las otras Administraciones de sus competencias y las consecuencias que del mismo se deriven para las propias.</w:t>
      </w:r>
    </w:p>
    <w:p w:rsidR="009727CE" w:rsidRDefault="009A0083">
      <w:pPr>
        <w:widowControl/>
        <w:numPr>
          <w:ilvl w:val="0"/>
          <w:numId w:val="30"/>
        </w:numPr>
        <w:suppressAutoHyphens w:val="0"/>
        <w:spacing w:after="283" w:line="218" w:lineRule="auto"/>
        <w:ind w:right="-5" w:hanging="360"/>
        <w:jc w:val="both"/>
        <w:textAlignment w:val="auto"/>
      </w:pPr>
      <w:r>
        <w:rPr>
          <w:rFonts w:ascii="Arial" w:eastAsia="Calibri" w:hAnsi="Arial" w:cs="Arial"/>
          <w:i/>
          <w:sz w:val="22"/>
          <w:szCs w:val="22"/>
        </w:rPr>
        <w:t>Ponderar, en la actuación de las competencias propias, la totalidad de los intereses públicos implicad</w:t>
      </w:r>
      <w:r>
        <w:rPr>
          <w:rFonts w:ascii="Arial" w:eastAsia="Calibri" w:hAnsi="Arial" w:cs="Arial"/>
          <w:i/>
          <w:sz w:val="22"/>
          <w:szCs w:val="22"/>
        </w:rPr>
        <w:t>os y, en concreto, aquellos cuya gestión esté encomendada a otras Administraciones.</w:t>
      </w:r>
    </w:p>
    <w:p w:rsidR="009727CE" w:rsidRDefault="009A0083">
      <w:pPr>
        <w:widowControl/>
        <w:numPr>
          <w:ilvl w:val="0"/>
          <w:numId w:val="30"/>
        </w:numPr>
        <w:suppressAutoHyphens w:val="0"/>
        <w:spacing w:after="283" w:line="218" w:lineRule="auto"/>
        <w:ind w:right="-5" w:hanging="360"/>
        <w:jc w:val="both"/>
        <w:textAlignment w:val="auto"/>
      </w:pPr>
      <w:r>
        <w:rPr>
          <w:rFonts w:ascii="Arial" w:eastAsia="Calibri" w:hAnsi="Arial" w:cs="Arial"/>
          <w:i/>
          <w:sz w:val="22"/>
          <w:szCs w:val="22"/>
        </w:rPr>
        <w:t>Valorar el impacto que sus actuaciones, en materia presupuestaria y financiera, pudieran provocar en el resto de Administraciones Públicas.</w:t>
      </w:r>
    </w:p>
    <w:p w:rsidR="009727CE" w:rsidRDefault="009A0083">
      <w:pPr>
        <w:widowControl/>
        <w:numPr>
          <w:ilvl w:val="0"/>
          <w:numId w:val="30"/>
        </w:numPr>
        <w:suppressAutoHyphens w:val="0"/>
        <w:spacing w:after="283" w:line="218" w:lineRule="auto"/>
        <w:ind w:right="-5" w:hanging="360"/>
        <w:jc w:val="both"/>
        <w:textAlignment w:val="auto"/>
      </w:pPr>
      <w:r>
        <w:rPr>
          <w:rFonts w:ascii="Arial" w:eastAsia="Calibri" w:hAnsi="Arial" w:cs="Arial"/>
          <w:i/>
          <w:sz w:val="22"/>
          <w:szCs w:val="22"/>
        </w:rPr>
        <w:t>Facilitar a las otras Administra</w:t>
      </w:r>
      <w:r>
        <w:rPr>
          <w:rFonts w:ascii="Arial" w:eastAsia="Calibri" w:hAnsi="Arial" w:cs="Arial"/>
          <w:i/>
          <w:sz w:val="22"/>
          <w:szCs w:val="22"/>
        </w:rPr>
        <w:t>ciones la información sobre la propia gestión que sea relevante para el adecuado desarrollo por éstas de sus cometidos.</w:t>
      </w:r>
    </w:p>
    <w:p w:rsidR="009727CE" w:rsidRDefault="009A0083">
      <w:pPr>
        <w:widowControl/>
        <w:numPr>
          <w:ilvl w:val="0"/>
          <w:numId w:val="30"/>
        </w:numPr>
        <w:suppressAutoHyphens w:val="0"/>
        <w:spacing w:after="283" w:line="218" w:lineRule="auto"/>
        <w:ind w:right="-5" w:hanging="360"/>
        <w:jc w:val="both"/>
        <w:textAlignment w:val="auto"/>
      </w:pPr>
      <w:r>
        <w:rPr>
          <w:rFonts w:ascii="Arial" w:eastAsia="Calibri" w:hAnsi="Arial" w:cs="Arial"/>
          <w:i/>
          <w:sz w:val="22"/>
          <w:szCs w:val="22"/>
        </w:rPr>
        <w:t>Prestar, en el ámbito propio, la cooperación y asistencia activas que las otras Administraciones pudieran precisar para el eficaz cumpli</w:t>
      </w:r>
      <w:r>
        <w:rPr>
          <w:rFonts w:ascii="Arial" w:eastAsia="Calibri" w:hAnsi="Arial" w:cs="Arial"/>
          <w:i/>
          <w:sz w:val="22"/>
          <w:szCs w:val="22"/>
        </w:rPr>
        <w:t>miento de sus tareas.</w:t>
      </w:r>
    </w:p>
    <w:p w:rsidR="009727CE" w:rsidRDefault="009A0083">
      <w:pPr>
        <w:spacing w:after="367" w:line="264" w:lineRule="auto"/>
        <w:ind w:left="-15" w:firstLine="1134"/>
        <w:jc w:val="both"/>
      </w:pPr>
      <w:r>
        <w:rPr>
          <w:rFonts w:ascii="Arial" w:eastAsia="Calibri" w:hAnsi="Arial" w:cs="Arial"/>
          <w:b/>
          <w:sz w:val="22"/>
          <w:szCs w:val="22"/>
        </w:rPr>
        <w:t>Segundo.- Es de aplicación el marco competencial entre las Administraciones firmantes.</w:t>
      </w:r>
    </w:p>
    <w:p w:rsidR="009727CE" w:rsidRDefault="009A0083">
      <w:pPr>
        <w:spacing w:line="249" w:lineRule="auto"/>
        <w:ind w:left="10"/>
        <w:jc w:val="both"/>
      </w:pPr>
      <w:r>
        <w:rPr>
          <w:rFonts w:ascii="Arial" w:eastAsia="Calibri" w:hAnsi="Arial" w:cs="Arial"/>
          <w:b/>
          <w:sz w:val="22"/>
          <w:szCs w:val="22"/>
        </w:rPr>
        <w:t xml:space="preserve">La Ley 12/1990, de 26 de julio, de Aguas de Canarias (LAC, en adelante) en </w:t>
      </w:r>
    </w:p>
    <w:p w:rsidR="009727CE" w:rsidRDefault="009A0083">
      <w:pPr>
        <w:ind w:left="-5"/>
        <w:jc w:val="both"/>
        <w:rPr>
          <w:rFonts w:ascii="Arial" w:eastAsia="Calibri" w:hAnsi="Arial" w:cs="Arial"/>
          <w:b/>
          <w:sz w:val="22"/>
          <w:szCs w:val="22"/>
        </w:rPr>
      </w:pPr>
      <w:r>
        <w:rPr>
          <w:rFonts w:ascii="Arial" w:eastAsia="Calibri" w:hAnsi="Arial" w:cs="Arial"/>
          <w:b/>
          <w:sz w:val="22"/>
          <w:szCs w:val="22"/>
        </w:rPr>
        <w:t xml:space="preserve">sus arts. 6 y 10 atribuye a los Cabildos Insulares la competencia en </w:t>
      </w:r>
      <w:r>
        <w:rPr>
          <w:rFonts w:ascii="Arial" w:eastAsia="Calibri" w:hAnsi="Arial" w:cs="Arial"/>
          <w:b/>
          <w:sz w:val="22"/>
          <w:szCs w:val="22"/>
        </w:rPr>
        <w:t xml:space="preserve">materia de obras hidráulicas de interés insular, la cual ejercen a través de los Consejos </w:t>
      </w:r>
    </w:p>
    <w:p w:rsidR="009727CE" w:rsidRDefault="009A0083">
      <w:pPr>
        <w:ind w:left="-5"/>
        <w:jc w:val="both"/>
      </w:pPr>
      <w:r>
        <w:rPr>
          <w:rFonts w:ascii="Arial" w:eastAsia="Calibri" w:hAnsi="Arial" w:cs="Arial"/>
          <w:b/>
          <w:sz w:val="22"/>
          <w:szCs w:val="22"/>
        </w:rPr>
        <w:t>Insulares respectivos (art. 8.1 c)</w:t>
      </w:r>
      <w:r>
        <w:rPr>
          <w:rFonts w:ascii="Arial" w:hAnsi="Arial" w:cs="Arial"/>
          <w:sz w:val="22"/>
          <w:szCs w:val="22"/>
        </w:rPr>
        <w:t xml:space="preserve"> LAC). Esta competencia conlleva que el Consejo Insular de Tenerife pueda ejecutar y explotar dichas obras hidráulicas de interés i</w:t>
      </w:r>
      <w:r>
        <w:rPr>
          <w:rFonts w:ascii="Arial" w:hAnsi="Arial" w:cs="Arial"/>
          <w:sz w:val="22"/>
          <w:szCs w:val="22"/>
        </w:rPr>
        <w:t>nsular (art. 2 B) del Decreto 158/1994, de 21 de julio de transferencias de funciones de la Administración Pública de la Comunidad Autónoma de Canarias a los Cabildos Insulares en materia de aguas terrestres y obras hidráulicas) sin que ello sea incompatib</w:t>
      </w:r>
      <w:r>
        <w:rPr>
          <w:rFonts w:ascii="Arial" w:hAnsi="Arial" w:cs="Arial"/>
          <w:sz w:val="22"/>
          <w:szCs w:val="22"/>
        </w:rPr>
        <w:t>le con la titularidad municipal del servicio de saneamiento.</w:t>
      </w:r>
    </w:p>
    <w:p w:rsidR="009727CE" w:rsidRDefault="009A0083">
      <w:pPr>
        <w:ind w:left="-5"/>
        <w:jc w:val="both"/>
        <w:rPr>
          <w:rFonts w:ascii="Arial" w:hAnsi="Arial" w:cs="Arial"/>
          <w:sz w:val="22"/>
          <w:szCs w:val="22"/>
        </w:rPr>
      </w:pPr>
      <w:r>
        <w:rPr>
          <w:rFonts w:ascii="Arial" w:hAnsi="Arial" w:cs="Arial"/>
          <w:sz w:val="22"/>
          <w:szCs w:val="22"/>
        </w:rPr>
        <w:t xml:space="preserve"> </w:t>
      </w:r>
    </w:p>
    <w:p w:rsidR="009727CE" w:rsidRDefault="009A0083">
      <w:pPr>
        <w:spacing w:line="249" w:lineRule="auto"/>
        <w:ind w:right="3"/>
        <w:jc w:val="both"/>
        <w:rPr>
          <w:rFonts w:ascii="Arial" w:hAnsi="Arial" w:cs="Arial"/>
          <w:sz w:val="22"/>
          <w:szCs w:val="22"/>
        </w:rPr>
      </w:pPr>
      <w:r>
        <w:rPr>
          <w:rFonts w:ascii="Arial" w:hAnsi="Arial" w:cs="Arial"/>
          <w:sz w:val="22"/>
          <w:szCs w:val="22"/>
        </w:rPr>
        <w:t xml:space="preserve">El concepto de obra hidráulica lo encontramos en el art. 122 del Texto Refundido </w:t>
      </w:r>
    </w:p>
    <w:p w:rsidR="009727CE" w:rsidRDefault="009A0083">
      <w:pPr>
        <w:ind w:left="-5"/>
        <w:jc w:val="both"/>
        <w:rPr>
          <w:rFonts w:ascii="Arial" w:hAnsi="Arial" w:cs="Arial"/>
          <w:sz w:val="22"/>
          <w:szCs w:val="22"/>
        </w:rPr>
      </w:pPr>
      <w:r>
        <w:rPr>
          <w:rFonts w:ascii="Arial" w:hAnsi="Arial" w:cs="Arial"/>
          <w:sz w:val="22"/>
          <w:szCs w:val="22"/>
        </w:rPr>
        <w:t>de la Ley de Aguas del Estado (de aplicación supletoria en base a la D.A. 3ª de la LAC) que la define como la c</w:t>
      </w:r>
      <w:r>
        <w:rPr>
          <w:rFonts w:ascii="Arial" w:hAnsi="Arial" w:cs="Arial"/>
          <w:sz w:val="22"/>
          <w:szCs w:val="22"/>
        </w:rPr>
        <w:t xml:space="preserve">onstrucción de bienes que tengan naturaleza inmueble destinada a –entre otras funciones- el saneamiento, depuración, tratamiento y reutilización de las aguas aprovechadas. </w:t>
      </w:r>
    </w:p>
    <w:p w:rsidR="009727CE" w:rsidRDefault="009727CE">
      <w:pPr>
        <w:ind w:left="-5"/>
        <w:jc w:val="both"/>
        <w:rPr>
          <w:rFonts w:ascii="Arial" w:hAnsi="Arial" w:cs="Arial"/>
          <w:sz w:val="22"/>
          <w:szCs w:val="22"/>
        </w:rPr>
      </w:pPr>
    </w:p>
    <w:p w:rsidR="009727CE" w:rsidRDefault="009A0083">
      <w:pPr>
        <w:spacing w:line="249" w:lineRule="auto"/>
        <w:ind w:left="10"/>
        <w:jc w:val="both"/>
      </w:pPr>
      <w:r>
        <w:rPr>
          <w:rFonts w:ascii="Arial" w:eastAsia="Calibri" w:hAnsi="Arial" w:cs="Arial"/>
          <w:b/>
          <w:sz w:val="22"/>
          <w:szCs w:val="22"/>
        </w:rPr>
        <w:t>Por otra parte, corresponde al Ayuntamiento de Candelaria</w:t>
      </w:r>
      <w:r>
        <w:rPr>
          <w:rFonts w:ascii="Arial" w:hAnsi="Arial" w:cs="Arial"/>
          <w:sz w:val="22"/>
          <w:szCs w:val="22"/>
        </w:rPr>
        <w:t xml:space="preserve"> la competencia </w:t>
      </w:r>
    </w:p>
    <w:p w:rsidR="009727CE" w:rsidRDefault="009A0083">
      <w:pPr>
        <w:ind w:left="-5"/>
        <w:jc w:val="both"/>
        <w:rPr>
          <w:rFonts w:ascii="Arial" w:hAnsi="Arial" w:cs="Arial"/>
          <w:sz w:val="22"/>
          <w:szCs w:val="22"/>
        </w:rPr>
      </w:pPr>
      <w:r>
        <w:rPr>
          <w:rFonts w:ascii="Arial" w:hAnsi="Arial" w:cs="Arial"/>
          <w:sz w:val="22"/>
          <w:szCs w:val="22"/>
        </w:rPr>
        <w:t>de sanea</w:t>
      </w:r>
      <w:r>
        <w:rPr>
          <w:rFonts w:ascii="Arial" w:hAnsi="Arial" w:cs="Arial"/>
          <w:sz w:val="22"/>
          <w:szCs w:val="22"/>
        </w:rPr>
        <w:t>miento del agua residual de su municipio, conforme determinan los artículos 25 y 26 de la Ley 7/1985, de 2 de abril Reguladora de las Bases de Régimen Local.</w:t>
      </w:r>
    </w:p>
    <w:p w:rsidR="009727CE" w:rsidRDefault="009727CE">
      <w:pPr>
        <w:ind w:left="-5"/>
        <w:jc w:val="both"/>
        <w:rPr>
          <w:rFonts w:ascii="Arial" w:hAnsi="Arial" w:cs="Arial"/>
          <w:sz w:val="22"/>
          <w:szCs w:val="22"/>
        </w:rPr>
      </w:pPr>
    </w:p>
    <w:p w:rsidR="009727CE" w:rsidRDefault="009A0083">
      <w:pPr>
        <w:ind w:left="-15" w:firstLine="1134"/>
        <w:jc w:val="both"/>
      </w:pPr>
      <w:r>
        <w:rPr>
          <w:rFonts w:ascii="Arial" w:eastAsia="Calibri" w:hAnsi="Arial" w:cs="Arial"/>
          <w:b/>
          <w:sz w:val="22"/>
          <w:szCs w:val="22"/>
        </w:rPr>
        <w:t xml:space="preserve">Así pues, nos encontramos con competencias concurrentes de dos </w:t>
      </w:r>
      <w:r>
        <w:rPr>
          <w:rFonts w:ascii="Arial" w:eastAsia="Calibri" w:hAnsi="Arial" w:cs="Arial"/>
          <w:b/>
          <w:sz w:val="22"/>
          <w:szCs w:val="22"/>
        </w:rPr>
        <w:lastRenderedPageBreak/>
        <w:t>Administraciones que, por aplicaci</w:t>
      </w:r>
      <w:r>
        <w:rPr>
          <w:rFonts w:ascii="Arial" w:eastAsia="Calibri" w:hAnsi="Arial" w:cs="Arial"/>
          <w:b/>
          <w:sz w:val="22"/>
          <w:szCs w:val="22"/>
        </w:rPr>
        <w:t>ón de los principios rectores de las relaciones interadministrativas, deben ser adecuadamente coordinadas</w:t>
      </w:r>
      <w:r>
        <w:rPr>
          <w:rFonts w:ascii="Arial" w:hAnsi="Arial" w:cs="Arial"/>
          <w:sz w:val="22"/>
          <w:szCs w:val="22"/>
        </w:rPr>
        <w:t>. A tal efecto, el art. 128 TRLA establece el deber de las Administraciones Públicas de coordinar sus competencias concurrentes sobre la calidad y prot</w:t>
      </w:r>
      <w:r>
        <w:rPr>
          <w:rFonts w:ascii="Arial" w:hAnsi="Arial" w:cs="Arial"/>
          <w:sz w:val="22"/>
          <w:szCs w:val="22"/>
        </w:rPr>
        <w:t xml:space="preserve">ección de las aguas, articulando los mecanismos previstos legalmente y de colaborar en relación con las iniciativas y proyectos que promuevan. </w:t>
      </w:r>
    </w:p>
    <w:p w:rsidR="009727CE" w:rsidRDefault="009727CE">
      <w:pPr>
        <w:ind w:left="-15" w:firstLine="1134"/>
        <w:jc w:val="both"/>
        <w:rPr>
          <w:rFonts w:ascii="Arial" w:hAnsi="Arial" w:cs="Arial"/>
          <w:sz w:val="22"/>
          <w:szCs w:val="22"/>
        </w:rPr>
      </w:pPr>
    </w:p>
    <w:p w:rsidR="009727CE" w:rsidRDefault="009A0083">
      <w:pPr>
        <w:ind w:left="-15" w:firstLine="1134"/>
        <w:jc w:val="both"/>
      </w:pPr>
      <w:r>
        <w:rPr>
          <w:rFonts w:ascii="Arial" w:eastAsia="Calibri" w:hAnsi="Arial" w:cs="Arial"/>
          <w:b/>
          <w:sz w:val="22"/>
          <w:szCs w:val="22"/>
        </w:rPr>
        <w:t>En este sentido y conforme determina el art. 143 de la Ley 40/2015 de 1 de octubre de Régimen Jurídico del Sect</w:t>
      </w:r>
      <w:r>
        <w:rPr>
          <w:rFonts w:ascii="Arial" w:eastAsia="Calibri" w:hAnsi="Arial" w:cs="Arial"/>
          <w:b/>
          <w:sz w:val="22"/>
          <w:szCs w:val="22"/>
        </w:rPr>
        <w:t>or Público (LRJSP)</w:t>
      </w:r>
      <w:r>
        <w:rPr>
          <w:rFonts w:ascii="Arial" w:hAnsi="Arial" w:cs="Arial"/>
          <w:sz w:val="22"/>
          <w:szCs w:val="22"/>
        </w:rPr>
        <w:t xml:space="preserve"> “las Administraciones cooperarán al servicio del interés general y podrán acordar de manera voluntaria la forma de ejercer sus respectivas competencias que mejor sirva a este principio” añadiendo su apartado segundo que “La formalización</w:t>
      </w:r>
      <w:r>
        <w:rPr>
          <w:rFonts w:ascii="Arial" w:hAnsi="Arial" w:cs="Arial"/>
          <w:sz w:val="22"/>
          <w:szCs w:val="22"/>
        </w:rPr>
        <w:t xml:space="preserve"> de relaciones de cooperación requerirá la aceptación expresa de las partes, formulada en acuerdos de órganos de cooperación o en convenios”.</w:t>
      </w:r>
    </w:p>
    <w:p w:rsidR="009727CE" w:rsidRDefault="009A0083">
      <w:pPr>
        <w:ind w:left="-5"/>
        <w:jc w:val="both"/>
        <w:rPr>
          <w:rFonts w:ascii="Arial" w:hAnsi="Arial" w:cs="Arial"/>
          <w:sz w:val="22"/>
          <w:szCs w:val="22"/>
        </w:rPr>
      </w:pPr>
      <w:r>
        <w:rPr>
          <w:rFonts w:ascii="Arial" w:hAnsi="Arial" w:cs="Arial"/>
          <w:sz w:val="22"/>
          <w:szCs w:val="22"/>
        </w:rPr>
        <w:t>Como corolario de todo ello, el art. 144.1 d) prevé como técnica de cooperación “la prestación de medios materiale</w:t>
      </w:r>
      <w:r>
        <w:rPr>
          <w:rFonts w:ascii="Arial" w:hAnsi="Arial" w:cs="Arial"/>
          <w:sz w:val="22"/>
          <w:szCs w:val="22"/>
        </w:rPr>
        <w:t>s, económicos o personales de otras Administraciones Públicas”, admitiendo su formalización a través de convenio como ha quedado expuesto.</w:t>
      </w:r>
    </w:p>
    <w:p w:rsidR="009727CE" w:rsidRDefault="009727CE">
      <w:pPr>
        <w:ind w:left="-5"/>
        <w:jc w:val="both"/>
        <w:rPr>
          <w:rFonts w:ascii="Arial" w:hAnsi="Arial" w:cs="Arial"/>
          <w:sz w:val="22"/>
          <w:szCs w:val="22"/>
        </w:rPr>
      </w:pPr>
    </w:p>
    <w:p w:rsidR="009727CE" w:rsidRDefault="009A0083">
      <w:pPr>
        <w:spacing w:line="249" w:lineRule="auto"/>
        <w:ind w:left="10"/>
        <w:jc w:val="both"/>
      </w:pPr>
      <w:r>
        <w:rPr>
          <w:rFonts w:ascii="Arial" w:eastAsia="Calibri" w:hAnsi="Arial" w:cs="Arial"/>
          <w:b/>
          <w:sz w:val="22"/>
          <w:szCs w:val="22"/>
        </w:rPr>
        <w:t>El régimen jurídico de los Convenios que se celebren se encuentra recogido, con carácter general, en Capítulo VI del</w:t>
      </w:r>
      <w:r>
        <w:rPr>
          <w:rFonts w:ascii="Arial" w:eastAsia="Calibri" w:hAnsi="Arial" w:cs="Arial"/>
          <w:b/>
          <w:sz w:val="22"/>
          <w:szCs w:val="22"/>
        </w:rPr>
        <w:t xml:space="preserve"> Título Preliminar de la Ley 40/2015, de 1 de octubre, de Régimen Jurídico del Sector Público,</w:t>
      </w:r>
      <w:r>
        <w:rPr>
          <w:rFonts w:ascii="Arial" w:hAnsi="Arial" w:cs="Arial"/>
          <w:sz w:val="22"/>
          <w:szCs w:val="22"/>
        </w:rPr>
        <w:t xml:space="preserve"> que los define como acuerdos con efectos jurídicos adoptados por las administraciones Públicas, los organismos públicos y entidades de derecho público, vinculada</w:t>
      </w:r>
      <w:r>
        <w:rPr>
          <w:rFonts w:ascii="Arial" w:hAnsi="Arial" w:cs="Arial"/>
          <w:sz w:val="22"/>
          <w:szCs w:val="22"/>
        </w:rPr>
        <w:t>s o dependientes, entre sí o con sujetos privados para un fin común y los denomina convenios interadministrativos cuando se celebran entre administraciones públicas, como en el presente caso.</w:t>
      </w:r>
    </w:p>
    <w:p w:rsidR="009727CE" w:rsidRDefault="009727CE">
      <w:pPr>
        <w:ind w:left="-5"/>
        <w:jc w:val="both"/>
        <w:rPr>
          <w:rFonts w:ascii="Arial" w:hAnsi="Arial" w:cs="Arial"/>
          <w:sz w:val="22"/>
          <w:szCs w:val="22"/>
        </w:rPr>
      </w:pPr>
    </w:p>
    <w:p w:rsidR="009727CE" w:rsidRDefault="009A0083">
      <w:pPr>
        <w:spacing w:after="501" w:line="264" w:lineRule="auto"/>
        <w:ind w:left="-15" w:firstLine="1134"/>
        <w:jc w:val="both"/>
      </w:pPr>
      <w:r>
        <w:rPr>
          <w:rFonts w:ascii="Arial" w:eastAsia="Calibri" w:hAnsi="Arial" w:cs="Arial"/>
          <w:b/>
          <w:sz w:val="22"/>
          <w:szCs w:val="22"/>
        </w:rPr>
        <w:t>Estos Convenios pueden servir para articular las bases de las r</w:t>
      </w:r>
      <w:r>
        <w:rPr>
          <w:rFonts w:ascii="Arial" w:eastAsia="Calibri" w:hAnsi="Arial" w:cs="Arial"/>
          <w:b/>
          <w:sz w:val="22"/>
          <w:szCs w:val="22"/>
        </w:rPr>
        <w:t>elaciones de cooperación, esto es, de aquellas situaciones en la que dos o más Administraciones Públicas, de manera voluntaria y en ejercicio de sus competencias, asumen compromisos específicos en aras de una acción común (140.1 letra c.) LRJ).</w:t>
      </w:r>
    </w:p>
    <w:p w:rsidR="009727CE" w:rsidRDefault="009A0083">
      <w:pPr>
        <w:spacing w:after="450" w:line="264" w:lineRule="auto"/>
        <w:ind w:left="2278"/>
      </w:pPr>
      <w:r>
        <w:rPr>
          <w:rFonts w:ascii="Arial" w:eastAsia="Calibri" w:hAnsi="Arial" w:cs="Arial"/>
          <w:b/>
          <w:sz w:val="22"/>
          <w:szCs w:val="22"/>
        </w:rPr>
        <w:t>PROPUESTA D</w:t>
      </w:r>
      <w:r>
        <w:rPr>
          <w:rFonts w:ascii="Arial" w:eastAsia="Calibri" w:hAnsi="Arial" w:cs="Arial"/>
          <w:b/>
          <w:sz w:val="22"/>
          <w:szCs w:val="22"/>
        </w:rPr>
        <w:t>E ACUERDO AL PLENO</w:t>
      </w:r>
    </w:p>
    <w:p w:rsidR="009727CE" w:rsidRDefault="009A0083">
      <w:pPr>
        <w:spacing w:line="264" w:lineRule="auto"/>
        <w:ind w:left="-5"/>
        <w:jc w:val="both"/>
      </w:pPr>
      <w:r>
        <w:rPr>
          <w:rFonts w:ascii="Arial" w:eastAsia="Calibri" w:hAnsi="Arial" w:cs="Arial"/>
          <w:b/>
          <w:sz w:val="22"/>
          <w:szCs w:val="22"/>
        </w:rPr>
        <w:t xml:space="preserve">PRIMERO. - APROBAR EL CONVENIO DE COOPERACIÓN TERADMINISTRATIVA </w:t>
      </w:r>
    </w:p>
    <w:p w:rsidR="009727CE" w:rsidRDefault="009A0083">
      <w:pPr>
        <w:spacing w:line="264" w:lineRule="auto"/>
        <w:ind w:left="-5"/>
        <w:jc w:val="both"/>
        <w:rPr>
          <w:rFonts w:ascii="Arial" w:eastAsia="Calibri" w:hAnsi="Arial" w:cs="Arial"/>
          <w:b/>
          <w:sz w:val="22"/>
          <w:szCs w:val="22"/>
        </w:rPr>
      </w:pPr>
      <w:r>
        <w:rPr>
          <w:rFonts w:ascii="Arial" w:eastAsia="Calibri" w:hAnsi="Arial" w:cs="Arial"/>
          <w:b/>
          <w:sz w:val="22"/>
          <w:szCs w:val="22"/>
        </w:rPr>
        <w:t xml:space="preserve">ENTRE EL CONSEJO INSULAR DE AGUAS DE TENERIFE Y EL AYUNTAMIENTO DE CANDELARIA REGULADOR DE LA COLABORACIÓN FINANCIERA Y TÉCNICA DEL CIATF EN LA EJECUCIÓN DE LAS OBRAS </w:t>
      </w:r>
      <w:r>
        <w:rPr>
          <w:rFonts w:ascii="Arial" w:eastAsia="Calibri" w:hAnsi="Arial" w:cs="Arial"/>
          <w:b/>
          <w:sz w:val="22"/>
          <w:szCs w:val="22"/>
        </w:rPr>
        <w:t>COMPRENDIDAS EN EL PROYECTO “ACTUACIONES PARA LA INCORPORACIÓN DE LAS AGUAS RESIDUALES DEL LITORAL DE CANDELARIA AL SISTEMA COMARCAL DE SANEAMIENTO, DEPURACIÓN Y REGENERACIÓN DEL VALLE DE GÜIMAR (FASE II: LINEA DE IMPULSIÓN EBAR GENARO-EBAR DE PUNTA LARGA)</w:t>
      </w:r>
      <w:r>
        <w:rPr>
          <w:rFonts w:ascii="Arial" w:eastAsia="Calibri" w:hAnsi="Arial" w:cs="Arial"/>
          <w:b/>
          <w:sz w:val="22"/>
          <w:szCs w:val="22"/>
        </w:rPr>
        <w:t xml:space="preserve"> que se transcribe a continuación:</w:t>
      </w:r>
    </w:p>
    <w:p w:rsidR="009727CE" w:rsidRDefault="009727CE">
      <w:pPr>
        <w:spacing w:line="264" w:lineRule="auto"/>
        <w:ind w:left="-5"/>
        <w:rPr>
          <w:rFonts w:ascii="Arial" w:hAnsi="Arial" w:cs="Arial"/>
          <w:sz w:val="22"/>
          <w:szCs w:val="22"/>
        </w:rPr>
      </w:pPr>
    </w:p>
    <w:p w:rsidR="009727CE" w:rsidRDefault="009A0083">
      <w:pPr>
        <w:spacing w:after="30"/>
        <w:ind w:left="-5"/>
        <w:jc w:val="both"/>
        <w:rPr>
          <w:rFonts w:ascii="Arial" w:hAnsi="Arial" w:cs="Arial"/>
          <w:sz w:val="22"/>
          <w:szCs w:val="22"/>
        </w:rPr>
      </w:pPr>
      <w:r>
        <w:rPr>
          <w:rFonts w:ascii="Arial" w:hAnsi="Arial" w:cs="Arial"/>
          <w:sz w:val="22"/>
          <w:szCs w:val="22"/>
        </w:rPr>
        <w:t xml:space="preserve">CONVENIO DE COOPERACIÓN INTERADMINISTRATIVA ENTRE EL CONSEJO </w:t>
      </w:r>
    </w:p>
    <w:p w:rsidR="009727CE" w:rsidRDefault="009A0083">
      <w:pPr>
        <w:spacing w:after="30"/>
        <w:ind w:left="-5"/>
        <w:jc w:val="both"/>
        <w:rPr>
          <w:rFonts w:ascii="Arial" w:hAnsi="Arial" w:cs="Arial"/>
          <w:sz w:val="22"/>
          <w:szCs w:val="22"/>
        </w:rPr>
      </w:pPr>
      <w:r>
        <w:rPr>
          <w:rFonts w:ascii="Arial" w:hAnsi="Arial" w:cs="Arial"/>
          <w:sz w:val="22"/>
          <w:szCs w:val="22"/>
        </w:rPr>
        <w:t xml:space="preserve">INSULAR DE AGUAS DE TENERIFE Y EL AYUNTAMIENTO DE CANDELARIA </w:t>
      </w:r>
    </w:p>
    <w:p w:rsidR="009727CE" w:rsidRDefault="009A0083">
      <w:pPr>
        <w:spacing w:after="30"/>
        <w:ind w:left="-5"/>
        <w:jc w:val="both"/>
        <w:rPr>
          <w:rFonts w:ascii="Arial" w:hAnsi="Arial" w:cs="Arial"/>
          <w:sz w:val="22"/>
          <w:szCs w:val="22"/>
        </w:rPr>
      </w:pPr>
      <w:r>
        <w:rPr>
          <w:rFonts w:ascii="Arial" w:hAnsi="Arial" w:cs="Arial"/>
          <w:sz w:val="22"/>
          <w:szCs w:val="22"/>
        </w:rPr>
        <w:t xml:space="preserve">REGULADOR DE LA COLABORACIÓN FINANCIERA Y TÉCNICA DEL CIATF EN LA </w:t>
      </w:r>
    </w:p>
    <w:p w:rsidR="009727CE" w:rsidRDefault="009A0083">
      <w:pPr>
        <w:spacing w:after="30"/>
        <w:ind w:left="-5"/>
        <w:jc w:val="both"/>
        <w:rPr>
          <w:rFonts w:ascii="Arial" w:hAnsi="Arial" w:cs="Arial"/>
          <w:sz w:val="22"/>
          <w:szCs w:val="22"/>
        </w:rPr>
      </w:pPr>
      <w:r>
        <w:rPr>
          <w:rFonts w:ascii="Arial" w:hAnsi="Arial" w:cs="Arial"/>
          <w:sz w:val="22"/>
          <w:szCs w:val="22"/>
        </w:rPr>
        <w:t>EJECUCIÓN DE LAS OBRAS COMPRE</w:t>
      </w:r>
      <w:r>
        <w:rPr>
          <w:rFonts w:ascii="Arial" w:hAnsi="Arial" w:cs="Arial"/>
          <w:sz w:val="22"/>
          <w:szCs w:val="22"/>
        </w:rPr>
        <w:t xml:space="preserve">NDIDAS EN EL PROYECTO “ACTUACIONES </w:t>
      </w:r>
    </w:p>
    <w:p w:rsidR="009727CE" w:rsidRDefault="009A0083">
      <w:pPr>
        <w:spacing w:after="30"/>
        <w:ind w:left="-5"/>
        <w:jc w:val="both"/>
        <w:rPr>
          <w:rFonts w:ascii="Arial" w:hAnsi="Arial" w:cs="Arial"/>
          <w:sz w:val="22"/>
          <w:szCs w:val="22"/>
        </w:rPr>
      </w:pPr>
      <w:r>
        <w:rPr>
          <w:rFonts w:ascii="Arial" w:hAnsi="Arial" w:cs="Arial"/>
          <w:sz w:val="22"/>
          <w:szCs w:val="22"/>
        </w:rPr>
        <w:t xml:space="preserve">PARA LA INCORPORACIÓN DE LAS AGUAS RESIDUALES DEL LITORAL DE </w:t>
      </w:r>
    </w:p>
    <w:p w:rsidR="009727CE" w:rsidRDefault="009A0083">
      <w:pPr>
        <w:spacing w:after="30"/>
        <w:ind w:left="-5"/>
        <w:jc w:val="both"/>
        <w:rPr>
          <w:rFonts w:ascii="Arial" w:hAnsi="Arial" w:cs="Arial"/>
          <w:sz w:val="22"/>
          <w:szCs w:val="22"/>
        </w:rPr>
      </w:pPr>
      <w:r>
        <w:rPr>
          <w:rFonts w:ascii="Arial" w:hAnsi="Arial" w:cs="Arial"/>
          <w:sz w:val="22"/>
          <w:szCs w:val="22"/>
        </w:rPr>
        <w:lastRenderedPageBreak/>
        <w:t xml:space="preserve">CANDELARIA AL SISTEMA COMARCAL DE SANEAMIENTO, DEPURACIÓN Y </w:t>
      </w:r>
    </w:p>
    <w:p w:rsidR="009727CE" w:rsidRDefault="009A0083">
      <w:pPr>
        <w:spacing w:after="493"/>
        <w:ind w:left="-5"/>
        <w:jc w:val="both"/>
        <w:rPr>
          <w:rFonts w:ascii="Arial" w:hAnsi="Arial" w:cs="Arial"/>
          <w:sz w:val="22"/>
          <w:szCs w:val="22"/>
        </w:rPr>
      </w:pPr>
      <w:r>
        <w:rPr>
          <w:rFonts w:ascii="Arial" w:hAnsi="Arial" w:cs="Arial"/>
          <w:sz w:val="22"/>
          <w:szCs w:val="22"/>
        </w:rPr>
        <w:t>REGENERACIÓN DEL VALLE DE GÜIMAR (FASE II: LINEA DE IMPULSIÓN EBAR GENARO-EBAR DE PUNTA LARGA)”</w:t>
      </w:r>
    </w:p>
    <w:p w:rsidR="009727CE" w:rsidRDefault="009A0083">
      <w:pPr>
        <w:tabs>
          <w:tab w:val="center" w:pos="4701"/>
        </w:tabs>
        <w:ind w:left="-15"/>
        <w:rPr>
          <w:rFonts w:ascii="Arial" w:hAnsi="Arial" w:cs="Arial"/>
          <w:sz w:val="22"/>
          <w:szCs w:val="22"/>
        </w:rPr>
      </w:pPr>
      <w:r>
        <w:rPr>
          <w:rFonts w:ascii="Arial" w:hAnsi="Arial" w:cs="Arial"/>
          <w:sz w:val="22"/>
          <w:szCs w:val="22"/>
        </w:rPr>
        <w:t xml:space="preserve"> </w:t>
      </w:r>
      <w:r>
        <w:rPr>
          <w:rFonts w:ascii="Arial" w:hAnsi="Arial" w:cs="Arial"/>
          <w:sz w:val="22"/>
          <w:szCs w:val="22"/>
        </w:rPr>
        <w:tab/>
        <w:t>En Santa Cruz de Tenerife, a XX de XXX de 2021</w:t>
      </w:r>
    </w:p>
    <w:p w:rsidR="009727CE" w:rsidRDefault="009727CE">
      <w:pPr>
        <w:tabs>
          <w:tab w:val="center" w:pos="4701"/>
        </w:tabs>
        <w:ind w:left="-15"/>
        <w:rPr>
          <w:rFonts w:ascii="Arial" w:hAnsi="Arial" w:cs="Arial"/>
          <w:sz w:val="22"/>
          <w:szCs w:val="22"/>
        </w:rPr>
      </w:pPr>
    </w:p>
    <w:p w:rsidR="009727CE" w:rsidRDefault="009A0083">
      <w:pPr>
        <w:tabs>
          <w:tab w:val="center" w:pos="3981"/>
        </w:tabs>
        <w:ind w:left="-15"/>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REUNIDOS </w:t>
      </w:r>
    </w:p>
    <w:p w:rsidR="009727CE" w:rsidRDefault="009727CE">
      <w:pPr>
        <w:tabs>
          <w:tab w:val="center" w:pos="3981"/>
        </w:tabs>
        <w:ind w:left="-15"/>
        <w:rPr>
          <w:rFonts w:ascii="Arial" w:hAnsi="Arial" w:cs="Arial"/>
          <w:sz w:val="22"/>
          <w:szCs w:val="22"/>
        </w:rPr>
      </w:pPr>
    </w:p>
    <w:p w:rsidR="009727CE" w:rsidRDefault="009A0083">
      <w:pPr>
        <w:spacing w:after="493"/>
        <w:ind w:left="-5"/>
        <w:jc w:val="both"/>
        <w:rPr>
          <w:rFonts w:ascii="Arial" w:hAnsi="Arial" w:cs="Arial"/>
          <w:sz w:val="22"/>
          <w:szCs w:val="22"/>
        </w:rPr>
      </w:pPr>
      <w:r>
        <w:rPr>
          <w:rFonts w:ascii="Arial" w:hAnsi="Arial" w:cs="Arial"/>
          <w:sz w:val="22"/>
          <w:szCs w:val="22"/>
        </w:rPr>
        <w:t>De una parte, el Excmo. Sra Vicepresidenta del Consejo Insular de Aguas de Tenerife (CIATF), en nombre y representación del mismo, facultado para este acto mediante acuerdo de la Junta de Gobier</w:t>
      </w:r>
      <w:r>
        <w:rPr>
          <w:rFonts w:ascii="Arial" w:hAnsi="Arial" w:cs="Arial"/>
          <w:sz w:val="22"/>
          <w:szCs w:val="22"/>
        </w:rPr>
        <w:t xml:space="preserve">no del Consejo Insular de Aguas celebrada en sesión ordinaria el día xxx </w:t>
      </w:r>
    </w:p>
    <w:p w:rsidR="009727CE" w:rsidRDefault="009A0083">
      <w:pPr>
        <w:spacing w:after="493"/>
        <w:ind w:left="-5"/>
        <w:jc w:val="both"/>
        <w:rPr>
          <w:rFonts w:ascii="Arial" w:hAnsi="Arial" w:cs="Arial"/>
          <w:sz w:val="22"/>
          <w:szCs w:val="22"/>
        </w:rPr>
      </w:pPr>
      <w:r>
        <w:rPr>
          <w:rFonts w:ascii="Arial" w:hAnsi="Arial" w:cs="Arial"/>
          <w:sz w:val="22"/>
          <w:szCs w:val="22"/>
        </w:rPr>
        <w:t>De otra parte, Dª. María Concepción Brito Núñez, Alcaldesa-Presidenta del Ayuntamiento de Candelaria, en su nombre y representación, y en uso de las facultades que le confiere el art</w:t>
      </w:r>
      <w:r>
        <w:rPr>
          <w:rFonts w:ascii="Arial" w:hAnsi="Arial" w:cs="Arial"/>
          <w:sz w:val="22"/>
          <w:szCs w:val="22"/>
        </w:rPr>
        <w:t xml:space="preserve">ículo 21.1.b) de la Ley 7/1985, de 2 de abril, reguladora de las bases del Régimen Local, estando facultado para este acto en virtud del acuerdo plenario de dicha Corporación adoptado en sesión celebrada el día xx de xxxx. </w:t>
      </w:r>
    </w:p>
    <w:p w:rsidR="009727CE" w:rsidRDefault="009A0083">
      <w:pPr>
        <w:spacing w:after="84" w:line="249" w:lineRule="auto"/>
        <w:ind w:right="789"/>
        <w:jc w:val="center"/>
        <w:rPr>
          <w:rFonts w:ascii="Arial" w:hAnsi="Arial" w:cs="Arial"/>
          <w:sz w:val="22"/>
          <w:szCs w:val="22"/>
        </w:rPr>
      </w:pPr>
      <w:r>
        <w:rPr>
          <w:rFonts w:ascii="Arial" w:hAnsi="Arial" w:cs="Arial"/>
          <w:sz w:val="22"/>
          <w:szCs w:val="22"/>
        </w:rPr>
        <w:t xml:space="preserve">INTERVIENEN </w:t>
      </w:r>
    </w:p>
    <w:p w:rsidR="009727CE" w:rsidRDefault="009A0083">
      <w:pPr>
        <w:spacing w:after="1"/>
        <w:ind w:left="-5"/>
        <w:jc w:val="both"/>
        <w:rPr>
          <w:rFonts w:ascii="Arial" w:hAnsi="Arial" w:cs="Arial"/>
          <w:sz w:val="22"/>
          <w:szCs w:val="22"/>
        </w:rPr>
      </w:pPr>
      <w:r>
        <w:rPr>
          <w:rFonts w:ascii="Arial" w:hAnsi="Arial" w:cs="Arial"/>
          <w:sz w:val="22"/>
          <w:szCs w:val="22"/>
        </w:rPr>
        <w:t>Las partes citadas,</w:t>
      </w:r>
      <w:r>
        <w:rPr>
          <w:rFonts w:ascii="Arial" w:hAnsi="Arial" w:cs="Arial"/>
          <w:sz w:val="22"/>
          <w:szCs w:val="22"/>
        </w:rPr>
        <w:t xml:space="preserve"> en la condición con que comparecen, se reconocen mutua y recíprocamente, con competencia y capacidad legal suficiente para suscribir el presente Convenio de Cooperación interadministrativa y a tal efecto </w:t>
      </w:r>
    </w:p>
    <w:p w:rsidR="009727CE" w:rsidRDefault="009727CE">
      <w:pPr>
        <w:ind w:left="-5"/>
        <w:rPr>
          <w:rFonts w:ascii="Arial" w:hAnsi="Arial" w:cs="Arial"/>
          <w:sz w:val="22"/>
          <w:szCs w:val="22"/>
        </w:rPr>
      </w:pPr>
    </w:p>
    <w:p w:rsidR="009727CE" w:rsidRDefault="009A0083">
      <w:pPr>
        <w:ind w:left="3412"/>
        <w:rPr>
          <w:rFonts w:ascii="Arial" w:hAnsi="Arial" w:cs="Arial"/>
          <w:sz w:val="22"/>
          <w:szCs w:val="22"/>
        </w:rPr>
      </w:pPr>
      <w:r>
        <w:rPr>
          <w:rFonts w:ascii="Arial" w:hAnsi="Arial" w:cs="Arial"/>
          <w:sz w:val="22"/>
          <w:szCs w:val="22"/>
        </w:rPr>
        <w:t xml:space="preserve">      EXPONEN </w:t>
      </w:r>
    </w:p>
    <w:p w:rsidR="009727CE" w:rsidRDefault="009727CE">
      <w:pPr>
        <w:ind w:left="3412"/>
        <w:rPr>
          <w:rFonts w:ascii="Arial" w:hAnsi="Arial" w:cs="Arial"/>
          <w:sz w:val="22"/>
          <w:szCs w:val="22"/>
        </w:rPr>
      </w:pPr>
    </w:p>
    <w:p w:rsidR="009727CE" w:rsidRDefault="009A0083">
      <w:pPr>
        <w:numPr>
          <w:ilvl w:val="0"/>
          <w:numId w:val="31"/>
        </w:numPr>
        <w:textAlignment w:val="auto"/>
        <w:rPr>
          <w:rFonts w:ascii="Arial" w:hAnsi="Arial" w:cs="Arial"/>
          <w:sz w:val="22"/>
          <w:szCs w:val="22"/>
        </w:rPr>
      </w:pPr>
      <w:r>
        <w:rPr>
          <w:rFonts w:ascii="Arial" w:hAnsi="Arial" w:cs="Arial"/>
          <w:sz w:val="22"/>
          <w:szCs w:val="22"/>
        </w:rPr>
        <w:t xml:space="preserve">DESCRIPCIÓN DE LA ACTUACIÓN. </w:t>
      </w:r>
    </w:p>
    <w:p w:rsidR="009727CE" w:rsidRDefault="009727CE">
      <w:pPr>
        <w:ind w:left="-5"/>
        <w:rPr>
          <w:rFonts w:ascii="Arial" w:hAnsi="Arial" w:cs="Arial"/>
          <w:sz w:val="22"/>
          <w:szCs w:val="22"/>
        </w:rPr>
      </w:pPr>
    </w:p>
    <w:p w:rsidR="009727CE" w:rsidRDefault="009A0083">
      <w:pPr>
        <w:spacing w:after="493"/>
        <w:ind w:left="-5"/>
        <w:jc w:val="both"/>
        <w:rPr>
          <w:rFonts w:ascii="Arial" w:hAnsi="Arial" w:cs="Arial"/>
          <w:sz w:val="22"/>
          <w:szCs w:val="22"/>
        </w:rPr>
      </w:pPr>
      <w:r>
        <w:rPr>
          <w:rFonts w:ascii="Arial" w:hAnsi="Arial" w:cs="Arial"/>
          <w:sz w:val="22"/>
          <w:szCs w:val="22"/>
        </w:rPr>
        <w:t>El</w:t>
      </w:r>
      <w:r>
        <w:rPr>
          <w:rFonts w:ascii="Arial" w:hAnsi="Arial" w:cs="Arial"/>
          <w:sz w:val="22"/>
          <w:szCs w:val="22"/>
        </w:rPr>
        <w:t xml:space="preserve"> modelo contemplado en el Plan Hidrológico de Tenerife (PHT) para el saneamiento comarcal del Valle de Güímar se compone de un conjunto de infraestructuras, con distinto tipo de funcionamiento: unas transportan las aguas hacia la EDARu del Valle de Güímar </w:t>
      </w:r>
      <w:r>
        <w:rPr>
          <w:rFonts w:ascii="Arial" w:hAnsi="Arial" w:cs="Arial"/>
          <w:sz w:val="22"/>
          <w:szCs w:val="22"/>
        </w:rPr>
        <w:t xml:space="preserve">y otras tratan las aguas residuales y las impulsan hacia diversos emisarios submarinos ya sea directamente o a través de otras EBAR que bombean hacia emisarios. En el caso del litoral de Candelaria la totalidad de las aguas residuales se impulsa hacia los </w:t>
      </w:r>
      <w:r>
        <w:rPr>
          <w:rFonts w:ascii="Arial" w:hAnsi="Arial" w:cs="Arial"/>
          <w:sz w:val="22"/>
          <w:szCs w:val="22"/>
        </w:rPr>
        <w:t xml:space="preserve">emisarios submarinos existentes. </w:t>
      </w:r>
    </w:p>
    <w:p w:rsidR="009727CE" w:rsidRDefault="009A0083">
      <w:pPr>
        <w:spacing w:after="493"/>
        <w:ind w:left="-5"/>
        <w:jc w:val="both"/>
        <w:rPr>
          <w:rFonts w:ascii="Arial" w:hAnsi="Arial" w:cs="Arial"/>
          <w:sz w:val="22"/>
          <w:szCs w:val="22"/>
        </w:rPr>
      </w:pPr>
      <w:r>
        <w:rPr>
          <w:rFonts w:ascii="Arial" w:hAnsi="Arial" w:cs="Arial"/>
          <w:sz w:val="22"/>
          <w:szCs w:val="22"/>
        </w:rPr>
        <w:t>El Consejo Insular de Aguas de Tenerife (CIATF) se encuentra en disposición de tratar aguas residuales la EDARu comarcal del Valle de Güímar la cual tendrá capacidad para tratar en una primera fase un caudal de 7.000 m3/dí</w:t>
      </w:r>
      <w:r>
        <w:rPr>
          <w:rFonts w:ascii="Arial" w:hAnsi="Arial" w:cs="Arial"/>
          <w:sz w:val="22"/>
          <w:szCs w:val="22"/>
        </w:rPr>
        <w:t xml:space="preserve">a. </w:t>
      </w:r>
    </w:p>
    <w:p w:rsidR="009727CE" w:rsidRDefault="009A0083">
      <w:pPr>
        <w:ind w:left="-5"/>
        <w:jc w:val="both"/>
        <w:rPr>
          <w:rFonts w:ascii="Arial" w:hAnsi="Arial" w:cs="Arial"/>
          <w:sz w:val="22"/>
          <w:szCs w:val="22"/>
        </w:rPr>
      </w:pPr>
      <w:r>
        <w:rPr>
          <w:rFonts w:ascii="Arial" w:hAnsi="Arial" w:cs="Arial"/>
          <w:sz w:val="22"/>
          <w:szCs w:val="22"/>
        </w:rPr>
        <w:t>Con ocasión de la elaboración del Diagnóstico y Propuestas de actuaciones en materia de Saneamiento, enero 2017, (DPS), se realizó un análisis del sistema de saneamiento comarcal del Valle de Güímar. Concretamente, el esquema previsto en el “Dossier de</w:t>
      </w:r>
      <w:r>
        <w:rPr>
          <w:rFonts w:ascii="Arial" w:hAnsi="Arial" w:cs="Arial"/>
          <w:sz w:val="22"/>
          <w:szCs w:val="22"/>
        </w:rPr>
        <w:t xml:space="preserve"> Intervenciones de Referencia 03 CANDELARIA” se establece la impulsión directa desde las distintas EBAR que actualmente vierten a los emisarios submarinos, esto es la EBAR de Genaro-Las Caletillas y la </w:t>
      </w:r>
      <w:r>
        <w:rPr>
          <w:rFonts w:ascii="Arial" w:hAnsi="Arial" w:cs="Arial"/>
          <w:sz w:val="22"/>
          <w:szCs w:val="22"/>
        </w:rPr>
        <w:lastRenderedPageBreak/>
        <w:t>EBAR de Punta Larga, hacia la EBAR de San Blas, manten</w:t>
      </w:r>
      <w:r>
        <w:rPr>
          <w:rFonts w:ascii="Arial" w:hAnsi="Arial" w:cs="Arial"/>
          <w:sz w:val="22"/>
          <w:szCs w:val="22"/>
        </w:rPr>
        <w:t xml:space="preserve">iéndose la actual impulsión directa desde la EBAR de Aparcamiento hacia San Blas, pero implantando la impulsión directa hacia esta última sin desaguar en la red de alcantarillado.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La solución diseñada en la fase II del proyecto de Actuaciones para la inc</w:t>
      </w:r>
      <w:r>
        <w:rPr>
          <w:rFonts w:ascii="Arial" w:hAnsi="Arial" w:cs="Arial"/>
          <w:sz w:val="22"/>
          <w:szCs w:val="22"/>
        </w:rPr>
        <w:t xml:space="preserve">orporación de las aguas residuales del Litoral de Candelaria al Sistema Comarcal de Saneamiento del Valle de Güímar, consiste en la ejecución de una Nueva Estación de Bombeo de Aguas Residuales (EBAR) ubicada en una parcela de titularidad municipal, en el </w:t>
      </w:r>
      <w:r>
        <w:rPr>
          <w:rFonts w:ascii="Arial" w:hAnsi="Arial" w:cs="Arial"/>
          <w:sz w:val="22"/>
          <w:szCs w:val="22"/>
        </w:rPr>
        <w:t xml:space="preserve">Litoral de Las Caletillas en las proximidades de la conocida como Playa Genaro, así como las conducciones de impulsión de estas aguas residuales.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Esta nueva Estación de bombeo recoge las aguas residuales del núcleo de Caletillas y las impulsa hacia la EB</w:t>
      </w:r>
      <w:r>
        <w:rPr>
          <w:rFonts w:ascii="Arial" w:hAnsi="Arial" w:cs="Arial"/>
          <w:sz w:val="22"/>
          <w:szCs w:val="22"/>
        </w:rPr>
        <w:t xml:space="preserve">AR de San Blas mediante 2 tuberías PEAD de 280 mm, las cuales se instalan en una zanja junto con el tritubo de telecomunicaciones. En esta fase estas conducciones se ejecutan desde la EBAR de Genaro hasta Punta Larga ya que desde Punta Larga hasta La EBAR </w:t>
      </w:r>
      <w:r>
        <w:rPr>
          <w:rFonts w:ascii="Arial" w:hAnsi="Arial" w:cs="Arial"/>
          <w:sz w:val="22"/>
          <w:szCs w:val="22"/>
        </w:rPr>
        <w:t xml:space="preserve">de San Blas han sido contempladas en la Fase I. Ya en la EBAR de San Blas las aguas residuales son impulsadas hasta la EDAR Comarcal del Valle de Güímar, dando cumplimiento a la Directiva Europea 271/91 sobre Tratamiento de las Aguas Residuales Urbanas.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En esta Fase II también se contempla un nuevo colector de saneamiento por gravedad en la calle Acaymo que se conectará con el existente en la Avenida Marítima así como una nueva impulsión hacia el emisario submarino que entrará en funcionamiento en caso de</w:t>
      </w:r>
      <w:r>
        <w:rPr>
          <w:rFonts w:ascii="Arial" w:hAnsi="Arial" w:cs="Arial"/>
          <w:sz w:val="22"/>
          <w:szCs w:val="22"/>
        </w:rPr>
        <w:t xml:space="preserve"> emergencia o fallo del Sistema.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Para el suministro eléctrico de la instalación se contempla una nueva instalación con una estación transformadora, así como un grupo electrógeno.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Se implementa Sistema de Control y Telemando que permita la gestión de ma</w:t>
      </w:r>
      <w:r>
        <w:rPr>
          <w:rFonts w:ascii="Arial" w:hAnsi="Arial" w:cs="Arial"/>
          <w:sz w:val="22"/>
          <w:szCs w:val="22"/>
        </w:rPr>
        <w:t xml:space="preserve">nera remota. Finalmente se contempla la reposición de todos los servicios afectados, así como la reposición de los pavimentos asfálticos de los viarios afectados. </w:t>
      </w:r>
    </w:p>
    <w:p w:rsidR="009727CE" w:rsidRDefault="009727CE">
      <w:pPr>
        <w:ind w:left="-5"/>
        <w:jc w:val="both"/>
        <w:rPr>
          <w:rFonts w:ascii="Arial" w:hAnsi="Arial" w:cs="Arial"/>
          <w:sz w:val="22"/>
          <w:szCs w:val="22"/>
        </w:rPr>
      </w:pPr>
    </w:p>
    <w:p w:rsidR="009727CE" w:rsidRDefault="009A0083">
      <w:pPr>
        <w:spacing w:after="30"/>
        <w:ind w:left="-5"/>
        <w:jc w:val="both"/>
        <w:rPr>
          <w:rFonts w:ascii="Arial" w:hAnsi="Arial" w:cs="Arial"/>
          <w:sz w:val="22"/>
          <w:szCs w:val="22"/>
        </w:rPr>
      </w:pPr>
      <w:r>
        <w:rPr>
          <w:rFonts w:ascii="Arial" w:hAnsi="Arial" w:cs="Arial"/>
          <w:sz w:val="22"/>
          <w:szCs w:val="22"/>
        </w:rPr>
        <w:t xml:space="preserve">Esta FASE II del proyecto de ACTUACIONES PARA LA INCORPORACIÓN DE LAS </w:t>
      </w:r>
    </w:p>
    <w:p w:rsidR="009727CE" w:rsidRDefault="009A0083">
      <w:pPr>
        <w:spacing w:after="30"/>
        <w:ind w:left="-5"/>
        <w:jc w:val="both"/>
        <w:rPr>
          <w:rFonts w:ascii="Arial" w:hAnsi="Arial" w:cs="Arial"/>
          <w:sz w:val="22"/>
          <w:szCs w:val="22"/>
        </w:rPr>
      </w:pPr>
      <w:r>
        <w:rPr>
          <w:rFonts w:ascii="Arial" w:hAnsi="Arial" w:cs="Arial"/>
          <w:sz w:val="22"/>
          <w:szCs w:val="22"/>
        </w:rPr>
        <w:t>AGUAS RESIDUALES DEL</w:t>
      </w:r>
      <w:r>
        <w:rPr>
          <w:rFonts w:ascii="Arial" w:hAnsi="Arial" w:cs="Arial"/>
          <w:sz w:val="22"/>
          <w:szCs w:val="22"/>
        </w:rPr>
        <w:t xml:space="preserve"> LITORAL DE CANDELARIA AL SISTEMA COMARCAL DE </w:t>
      </w:r>
    </w:p>
    <w:p w:rsidR="009727CE" w:rsidRDefault="009A0083">
      <w:pPr>
        <w:spacing w:after="30"/>
        <w:ind w:left="-5"/>
        <w:jc w:val="both"/>
        <w:rPr>
          <w:rFonts w:ascii="Arial" w:hAnsi="Arial" w:cs="Arial"/>
          <w:sz w:val="22"/>
          <w:szCs w:val="22"/>
        </w:rPr>
      </w:pPr>
      <w:r>
        <w:rPr>
          <w:rFonts w:ascii="Arial" w:hAnsi="Arial" w:cs="Arial"/>
          <w:sz w:val="22"/>
          <w:szCs w:val="22"/>
        </w:rPr>
        <w:t xml:space="preserve">SANEAMIENTO, DEPURACIÓN Y REGENERACIÓN DEL VALLE DE GÜÍMAR tiene un Presupuesto Base de Licitación que asciende a la cantidad de TRES MILLONES </w:t>
      </w:r>
    </w:p>
    <w:p w:rsidR="009727CE" w:rsidRDefault="009A0083">
      <w:pPr>
        <w:spacing w:after="30"/>
        <w:ind w:left="-5"/>
        <w:jc w:val="both"/>
        <w:rPr>
          <w:rFonts w:ascii="Arial" w:hAnsi="Arial" w:cs="Arial"/>
          <w:sz w:val="22"/>
          <w:szCs w:val="22"/>
        </w:rPr>
      </w:pPr>
      <w:r>
        <w:rPr>
          <w:rFonts w:ascii="Arial" w:hAnsi="Arial" w:cs="Arial"/>
          <w:sz w:val="22"/>
          <w:szCs w:val="22"/>
        </w:rPr>
        <w:t xml:space="preserve">NOVECIENTOS NOVENTA MIL CIENTO VEINTISEIS EUROS CON OCHENTA Y </w:t>
      </w:r>
      <w:r>
        <w:rPr>
          <w:rFonts w:ascii="Arial" w:hAnsi="Arial" w:cs="Arial"/>
          <w:sz w:val="22"/>
          <w:szCs w:val="22"/>
        </w:rPr>
        <w:t xml:space="preserve">TRES EUROS (3.990.126,83 euros), estas obras vienen a completar las obras diseñadas en la FASE I siendo necesario la ejecución de la primera fase para la entrada en funcionamiento de la segunda fase. </w:t>
      </w:r>
    </w:p>
    <w:p w:rsidR="009727CE" w:rsidRDefault="009727CE">
      <w:pPr>
        <w:spacing w:after="30"/>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Con fecha de 27 de diciembre de 2021 se formalizó </w:t>
      </w:r>
      <w:r>
        <w:rPr>
          <w:rFonts w:ascii="Arial" w:hAnsi="Arial" w:cs="Arial"/>
          <w:sz w:val="22"/>
          <w:szCs w:val="22"/>
        </w:rPr>
        <w:t>convenio, el cual tiene por objeto, establecer un marco de cooperación financiera y técnica en la ejecución del proyecto denominado “ACTUACIONES PARA LA INCORPORACIÓN DE LAS AGUAS RESIDUALES DEL LITORAL DE CANDELARIA AL SISTEMA COMARCAL DE SANEAMIENTO, DEP</w:t>
      </w:r>
      <w:r>
        <w:rPr>
          <w:rFonts w:ascii="Arial" w:hAnsi="Arial" w:cs="Arial"/>
          <w:sz w:val="22"/>
          <w:szCs w:val="22"/>
        </w:rPr>
        <w:t>URACIÓN Y REGENERACIÓN DEL VALLE DE GÜIMAR (FASE I: LINEA DE IMPULSIÓN EBAR DE PUNTA LARGA– EBAR DE SAN BLAS)” por importe de 3.971.923 € . En dicho convenio el CIATF se compromete a realizar una aportación económica destinada a la ejecución de las obras d</w:t>
      </w:r>
      <w:r>
        <w:rPr>
          <w:rFonts w:ascii="Arial" w:hAnsi="Arial" w:cs="Arial"/>
          <w:sz w:val="22"/>
          <w:szCs w:val="22"/>
        </w:rPr>
        <w:t xml:space="preserve">el proyecto objeto del convenio por importe de 976.733,00€. Posteriormente en fecha 25 de noviembre de 2022 se formaliza una adenda a dicho convenio donde el CIATF añade a su aportación inicial un iimporte de 923.588,72 € lo cual suma una aportación total </w:t>
      </w:r>
      <w:r>
        <w:rPr>
          <w:rFonts w:ascii="Arial" w:hAnsi="Arial" w:cs="Arial"/>
          <w:sz w:val="22"/>
          <w:szCs w:val="22"/>
        </w:rPr>
        <w:t xml:space="preserve">de 1.900.321,72 € lo supone que el 43% del </w:t>
      </w:r>
      <w:r>
        <w:rPr>
          <w:rFonts w:ascii="Arial" w:hAnsi="Arial" w:cs="Arial"/>
          <w:sz w:val="22"/>
          <w:szCs w:val="22"/>
        </w:rPr>
        <w:lastRenderedPageBreak/>
        <w:t>importe total del proyecto.</w:t>
      </w:r>
    </w:p>
    <w:p w:rsidR="009727CE" w:rsidRDefault="009727CE">
      <w:pPr>
        <w:ind w:left="-5"/>
        <w:rPr>
          <w:rFonts w:ascii="Arial" w:hAnsi="Arial" w:cs="Arial"/>
          <w:sz w:val="22"/>
          <w:szCs w:val="22"/>
        </w:rPr>
      </w:pPr>
    </w:p>
    <w:p w:rsidR="009727CE" w:rsidRDefault="009A0083">
      <w:pPr>
        <w:spacing w:after="77" w:line="264" w:lineRule="auto"/>
        <w:ind w:left="-5"/>
      </w:pPr>
      <w:r>
        <w:rPr>
          <w:rFonts w:ascii="Arial" w:eastAsia="Calibri" w:hAnsi="Arial" w:cs="Arial"/>
          <w:b/>
          <w:sz w:val="22"/>
          <w:szCs w:val="22"/>
        </w:rPr>
        <w:t xml:space="preserve">2. COMPETENCIAS DE LAS ADMINISTRACIONES FIRMANTES. </w:t>
      </w:r>
    </w:p>
    <w:p w:rsidR="009727CE" w:rsidRDefault="009A0083">
      <w:pPr>
        <w:ind w:left="-5"/>
        <w:jc w:val="both"/>
        <w:rPr>
          <w:rFonts w:ascii="Arial" w:hAnsi="Arial" w:cs="Arial"/>
          <w:sz w:val="22"/>
          <w:szCs w:val="22"/>
        </w:rPr>
      </w:pPr>
      <w:r>
        <w:rPr>
          <w:rFonts w:ascii="Arial" w:hAnsi="Arial" w:cs="Arial"/>
          <w:sz w:val="22"/>
          <w:szCs w:val="22"/>
        </w:rPr>
        <w:t>La Ley 12/1990, de 26 de julio, de Aguas de Canarias (LAC, en adelante) en sus arts. 6 y 10 atribuye a los Cabildos Insulares la com</w:t>
      </w:r>
      <w:r>
        <w:rPr>
          <w:rFonts w:ascii="Arial" w:hAnsi="Arial" w:cs="Arial"/>
          <w:sz w:val="22"/>
          <w:szCs w:val="22"/>
        </w:rPr>
        <w:t>petencia en materia de obras hidráulicas de interés insular, la cual ejercen a través de los Consejos Insulares respectivos (art. 8.1 c) LAC). Esta competencia conlleva que el Consejo Insular de Tenerife pueda ejecutar y explotar dichas obras hidráulicas d</w:t>
      </w:r>
      <w:r>
        <w:rPr>
          <w:rFonts w:ascii="Arial" w:hAnsi="Arial" w:cs="Arial"/>
          <w:sz w:val="22"/>
          <w:szCs w:val="22"/>
        </w:rPr>
        <w:t>e interés insular (art. 2 B) del Decreto 158/1994, de 21 de julio de transferencias de funciones de la Administración Pública de la Comunidad Autónoma de Canarias a los Cabildos Insulares en materia de aguas terrestres y obras hidráulicas) sin que ello sea</w:t>
      </w:r>
      <w:r>
        <w:rPr>
          <w:rFonts w:ascii="Arial" w:hAnsi="Arial" w:cs="Arial"/>
          <w:sz w:val="22"/>
          <w:szCs w:val="22"/>
        </w:rPr>
        <w:t xml:space="preserve"> incompatible con la titularidad municipal del servicio de saneamiento.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El concepto de obra hidráulica lo encontramos en el art. 122 del Texto Refundido de la Ley de Aguas del Estado (de aplicación supletoria en base a la D.A. 3ª de la LAC) que la define</w:t>
      </w:r>
      <w:r>
        <w:rPr>
          <w:rFonts w:ascii="Arial" w:hAnsi="Arial" w:cs="Arial"/>
          <w:sz w:val="22"/>
          <w:szCs w:val="22"/>
        </w:rPr>
        <w:t xml:space="preserve"> como la construcción de bienes que tengan naturaleza inmueble destinada a –entre otras funciones- el saneamiento, depuración, tratamiento y reutilización de las aguas aprovechadas.</w:t>
      </w:r>
    </w:p>
    <w:p w:rsidR="009727CE" w:rsidRDefault="009727CE">
      <w:pPr>
        <w:ind w:left="-5"/>
        <w:jc w:val="both"/>
        <w:rPr>
          <w:rFonts w:ascii="Arial" w:hAnsi="Arial" w:cs="Arial"/>
          <w:sz w:val="22"/>
          <w:szCs w:val="22"/>
        </w:rPr>
      </w:pP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 Por otra parte, corresponde al Ayuntamiento de Candelaria la competenci</w:t>
      </w:r>
      <w:r>
        <w:rPr>
          <w:rFonts w:ascii="Arial" w:hAnsi="Arial" w:cs="Arial"/>
          <w:sz w:val="22"/>
          <w:szCs w:val="22"/>
        </w:rPr>
        <w:t xml:space="preserve">a de saneamiento del agua residual de su municipio, conforme determinan los artículos 25 y 26 de la Ley 7/1985, de 2 de abril Reguladora de las Bases de Régimen Local. </w:t>
      </w:r>
    </w:p>
    <w:p w:rsidR="009727CE" w:rsidRDefault="009A0083">
      <w:pPr>
        <w:ind w:left="-5"/>
        <w:jc w:val="both"/>
        <w:rPr>
          <w:rFonts w:ascii="Arial" w:hAnsi="Arial" w:cs="Arial"/>
          <w:sz w:val="22"/>
          <w:szCs w:val="22"/>
        </w:rPr>
      </w:pPr>
      <w:r>
        <w:rPr>
          <w:rFonts w:ascii="Arial" w:hAnsi="Arial" w:cs="Arial"/>
          <w:sz w:val="22"/>
          <w:szCs w:val="22"/>
        </w:rPr>
        <w:t>Así pues, nos encontramos con competencias concurrentes de dos Administraciones que, po</w:t>
      </w:r>
      <w:r>
        <w:rPr>
          <w:rFonts w:ascii="Arial" w:hAnsi="Arial" w:cs="Arial"/>
          <w:sz w:val="22"/>
          <w:szCs w:val="22"/>
        </w:rPr>
        <w:t>r aplicación de los principios rectores de las relaciones interadministrativas, deben ser adecuadamente coordinadas. A tal efecto, el art. 128 TRLA establece el deber de las Administraciones Públicas de coordinar sus competencias concurrentes sobre la cali</w:t>
      </w:r>
      <w:r>
        <w:rPr>
          <w:rFonts w:ascii="Arial" w:hAnsi="Arial" w:cs="Arial"/>
          <w:sz w:val="22"/>
          <w:szCs w:val="22"/>
        </w:rPr>
        <w:t xml:space="preserve">dad y protección de las aguas, articulando los mecanismos previstos legalmente y de colaborar en relación con las iniciativas y proyectos que promuevan. </w:t>
      </w:r>
    </w:p>
    <w:p w:rsidR="009727CE" w:rsidRDefault="009A0083">
      <w:pPr>
        <w:ind w:left="-5"/>
        <w:jc w:val="both"/>
        <w:rPr>
          <w:rFonts w:ascii="Arial" w:hAnsi="Arial" w:cs="Arial"/>
          <w:sz w:val="22"/>
          <w:szCs w:val="22"/>
        </w:rPr>
      </w:pPr>
      <w:r>
        <w:rPr>
          <w:rFonts w:ascii="Arial" w:hAnsi="Arial" w:cs="Arial"/>
          <w:sz w:val="22"/>
          <w:szCs w:val="22"/>
        </w:rPr>
        <w:t>En este sentido y conforme determina el art. 143 de la Ley 40/2015 de 1 de octubre de Régimen Jurídico</w:t>
      </w:r>
      <w:r>
        <w:rPr>
          <w:rFonts w:ascii="Arial" w:hAnsi="Arial" w:cs="Arial"/>
          <w:sz w:val="22"/>
          <w:szCs w:val="22"/>
        </w:rPr>
        <w:t xml:space="preserve"> del Sector Público (LRJSP) “las Administraciones cooperarán al servicio del interés general y podrán acordar de manera voluntaria la forma de ejercer sus respectivas competencias que mejor sirva a este principio” añadiendo su apartado segundo que “La form</w:t>
      </w:r>
      <w:r>
        <w:rPr>
          <w:rFonts w:ascii="Arial" w:hAnsi="Arial" w:cs="Arial"/>
          <w:sz w:val="22"/>
          <w:szCs w:val="22"/>
        </w:rPr>
        <w:t>alización de relaciones de cooperación requerirá la aceptación expresa de las partes, formulada en acuerdos de órganos de cooperación o en convenios”.</w:t>
      </w:r>
    </w:p>
    <w:p w:rsidR="009727CE" w:rsidRDefault="009727CE">
      <w:pPr>
        <w:ind w:left="-5"/>
        <w:jc w:val="both"/>
        <w:rPr>
          <w:rFonts w:ascii="Arial" w:hAnsi="Arial" w:cs="Arial"/>
          <w:sz w:val="22"/>
          <w:szCs w:val="22"/>
        </w:rPr>
      </w:pPr>
    </w:p>
    <w:p w:rsidR="009727CE" w:rsidRDefault="009A0083">
      <w:pPr>
        <w:ind w:left="-5"/>
        <w:rPr>
          <w:rFonts w:ascii="Arial" w:hAnsi="Arial" w:cs="Arial"/>
          <w:sz w:val="22"/>
          <w:szCs w:val="22"/>
        </w:rPr>
      </w:pPr>
      <w:r>
        <w:rPr>
          <w:rFonts w:ascii="Arial" w:hAnsi="Arial" w:cs="Arial"/>
          <w:sz w:val="22"/>
          <w:szCs w:val="22"/>
        </w:rPr>
        <w:t>Como corolario de todo ello, el art. 144.1 d) prevé como técnica de cooperación “la prestación de medios</w:t>
      </w:r>
      <w:r>
        <w:rPr>
          <w:rFonts w:ascii="Arial" w:hAnsi="Arial" w:cs="Arial"/>
          <w:sz w:val="22"/>
          <w:szCs w:val="22"/>
        </w:rPr>
        <w:t xml:space="preserve"> materiales, económicos o personales de otras Administraciones Públicas”, admitiendo su formalización a través de convenio como ha quedado expuesto.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El régimen jurídico de los Convenios que se celebren se encuentra recogido, con carácter general, en Capí</w:t>
      </w:r>
      <w:r>
        <w:rPr>
          <w:rFonts w:ascii="Arial" w:hAnsi="Arial" w:cs="Arial"/>
          <w:sz w:val="22"/>
          <w:szCs w:val="22"/>
        </w:rPr>
        <w:t>tulo VI del Título Preliminar de la Ley 40/2015, de 1 de octubre, de Régimen Jurídico del Sector Público, que los define como acuerdos con efectos jurídicos adoptados por las administraciones Públicas, los organismos públicos y entidades de derecho público</w:t>
      </w:r>
      <w:r>
        <w:rPr>
          <w:rFonts w:ascii="Arial" w:hAnsi="Arial" w:cs="Arial"/>
          <w:sz w:val="22"/>
          <w:szCs w:val="22"/>
        </w:rPr>
        <w:t xml:space="preserve">, vinculadas o dependientes, entre sí o con sujetos privados para un fin común y los denomina convenios interadministrativos cuando se celebran entre administraciones públicas, como en el presente caso.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Estos Convenios pueden servir para articular las ba</w:t>
      </w:r>
      <w:r>
        <w:rPr>
          <w:rFonts w:ascii="Arial" w:hAnsi="Arial" w:cs="Arial"/>
          <w:sz w:val="22"/>
          <w:szCs w:val="22"/>
        </w:rPr>
        <w:t xml:space="preserve">ses de las relaciones de cooperación, esto es, de aquellas situaciones en la que dos o más Administraciones Públicas, de manera voluntaria y en ejercicio de sus competencias, asumen compromisos específicos en aras de una acción común </w:t>
      </w:r>
      <w:r>
        <w:rPr>
          <w:rFonts w:ascii="Arial" w:hAnsi="Arial" w:cs="Arial"/>
          <w:sz w:val="22"/>
          <w:szCs w:val="22"/>
        </w:rPr>
        <w:lastRenderedPageBreak/>
        <w:t>(140.1 letra c.) LRJ).</w:t>
      </w:r>
    </w:p>
    <w:p w:rsidR="009727CE" w:rsidRDefault="009A0083">
      <w:pPr>
        <w:ind w:left="-5"/>
        <w:jc w:val="both"/>
        <w:rPr>
          <w:rFonts w:ascii="Arial" w:hAnsi="Arial" w:cs="Arial"/>
          <w:sz w:val="22"/>
          <w:szCs w:val="22"/>
        </w:rPr>
      </w:pPr>
      <w:r>
        <w:rPr>
          <w:rFonts w:ascii="Arial" w:hAnsi="Arial" w:cs="Arial"/>
          <w:sz w:val="22"/>
          <w:szCs w:val="22"/>
        </w:rPr>
        <w:t xml:space="preserve"> </w:t>
      </w:r>
    </w:p>
    <w:p w:rsidR="009727CE" w:rsidRDefault="009A0083">
      <w:pPr>
        <w:ind w:left="-5"/>
        <w:jc w:val="both"/>
        <w:rPr>
          <w:rFonts w:ascii="Arial" w:hAnsi="Arial" w:cs="Arial"/>
          <w:sz w:val="22"/>
          <w:szCs w:val="22"/>
        </w:rPr>
      </w:pPr>
      <w:r>
        <w:rPr>
          <w:rFonts w:ascii="Arial" w:hAnsi="Arial" w:cs="Arial"/>
          <w:sz w:val="22"/>
          <w:szCs w:val="22"/>
        </w:rPr>
        <w:t>A fin de lograr el objetivo de materializar una red completa y funcional de colectación de aguas residuales urbanas para su tratamiento en la EDARu comarcal dando cumplimiento a la Directiva 91/271, y considerando que por la funcionalidad que prestan la</w:t>
      </w:r>
      <w:r>
        <w:rPr>
          <w:rFonts w:ascii="Arial" w:hAnsi="Arial" w:cs="Arial"/>
          <w:sz w:val="22"/>
          <w:szCs w:val="22"/>
        </w:rPr>
        <w:t xml:space="preserve">s infraestructuras a ejecutar estas son susceptibles de ser incorporadas al Sistema Territorial de Saneamiento del Valle de Güímar, las partes acuerdan suscribir el presente convenio sobre la base de las siguientes: </w:t>
      </w:r>
    </w:p>
    <w:p w:rsidR="009727CE" w:rsidRDefault="009727CE">
      <w:pPr>
        <w:ind w:left="-5"/>
        <w:jc w:val="both"/>
        <w:rPr>
          <w:rFonts w:ascii="Arial" w:hAnsi="Arial" w:cs="Arial"/>
          <w:sz w:val="22"/>
          <w:szCs w:val="22"/>
        </w:rPr>
      </w:pPr>
    </w:p>
    <w:p w:rsidR="009727CE" w:rsidRDefault="009727CE">
      <w:pPr>
        <w:ind w:left="-5"/>
        <w:jc w:val="both"/>
        <w:rPr>
          <w:rFonts w:ascii="Arial" w:hAnsi="Arial" w:cs="Arial"/>
          <w:sz w:val="22"/>
          <w:szCs w:val="22"/>
        </w:rPr>
      </w:pPr>
    </w:p>
    <w:p w:rsidR="009727CE" w:rsidRDefault="009727CE">
      <w:pPr>
        <w:ind w:left="-5"/>
        <w:rPr>
          <w:rFonts w:ascii="Arial" w:hAnsi="Arial" w:cs="Arial"/>
          <w:sz w:val="22"/>
          <w:szCs w:val="22"/>
        </w:rPr>
      </w:pPr>
    </w:p>
    <w:p w:rsidR="009727CE" w:rsidRDefault="009A0083">
      <w:pPr>
        <w:spacing w:line="326" w:lineRule="auto"/>
        <w:ind w:left="-15" w:right="3178" w:firstLine="3402"/>
      </w:pPr>
      <w:r>
        <w:rPr>
          <w:rFonts w:ascii="Arial" w:eastAsia="Calibri" w:hAnsi="Arial" w:cs="Arial"/>
          <w:b/>
          <w:sz w:val="22"/>
          <w:szCs w:val="22"/>
        </w:rPr>
        <w:t xml:space="preserve">CLÁUSULAS PRIMERA. – OBJETO. </w:t>
      </w:r>
    </w:p>
    <w:p w:rsidR="009727CE" w:rsidRDefault="009A0083">
      <w:pPr>
        <w:ind w:left="-5"/>
        <w:jc w:val="both"/>
        <w:rPr>
          <w:rFonts w:ascii="Arial" w:hAnsi="Arial" w:cs="Arial"/>
          <w:sz w:val="22"/>
          <w:szCs w:val="22"/>
        </w:rPr>
      </w:pPr>
      <w:r>
        <w:rPr>
          <w:rFonts w:ascii="Arial" w:hAnsi="Arial" w:cs="Arial"/>
          <w:sz w:val="22"/>
          <w:szCs w:val="22"/>
        </w:rPr>
        <w:t xml:space="preserve">Es </w:t>
      </w:r>
      <w:r>
        <w:rPr>
          <w:rFonts w:ascii="Arial" w:hAnsi="Arial" w:cs="Arial"/>
          <w:sz w:val="22"/>
          <w:szCs w:val="22"/>
        </w:rPr>
        <w:t>objeto del presente Convenio establecer el marco regulador de la colaboración financiera y técnica del Consejo Insular de Aguas de Tenerife (CIATF) en la ejecución de la proyecto denominado “ACTUACIONES PARA LA INCORPORACIÓN DE LAS AGUAS RESIDUALES DEL LIT</w:t>
      </w:r>
      <w:r>
        <w:rPr>
          <w:rFonts w:ascii="Arial" w:hAnsi="Arial" w:cs="Arial"/>
          <w:sz w:val="22"/>
          <w:szCs w:val="22"/>
        </w:rPr>
        <w:t>ORAL DE CANDELARIA AL SISTEMA COMARCAL DE SANEAMIENTO, DEPURACIÓN Y REGENERACIÓN DEL VALLE DE GÜIMAR (FASE II: LINEA DE IMPULSIÓN – EBAR DE GENAROEBAR DE PUNTA LARGA)”, redactado por el CIATF, que permitirá la incorporación de gran parte de las aguas resid</w:t>
      </w:r>
      <w:r>
        <w:rPr>
          <w:rFonts w:ascii="Arial" w:hAnsi="Arial" w:cs="Arial"/>
          <w:sz w:val="22"/>
          <w:szCs w:val="22"/>
        </w:rPr>
        <w:t>uales urbanas provenientes del litoral de Candelaria a la EBAR de Punta Larga y a su vez impulsarlas a la EBAR de San Blas -evitando en lo posible el vertido desde tierra al mar- desde donde se elevará hacia la EDARu del Valle de Güímar, actualmente en con</w:t>
      </w:r>
      <w:r>
        <w:rPr>
          <w:rFonts w:ascii="Arial" w:hAnsi="Arial" w:cs="Arial"/>
          <w:sz w:val="22"/>
          <w:szCs w:val="22"/>
        </w:rPr>
        <w:t xml:space="preserve">strucción, la cual dará servicio a todo el Valle de Güímar, dando cumplimiento a la normativa aplicable sobre el tratamiento de residuales urbanas, la normativa de costas y de calidad ambiental. La incorporación de más aguas residuales permitirá, por otro </w:t>
      </w:r>
      <w:r>
        <w:rPr>
          <w:rFonts w:ascii="Arial" w:hAnsi="Arial" w:cs="Arial"/>
          <w:sz w:val="22"/>
          <w:szCs w:val="22"/>
        </w:rPr>
        <w:t xml:space="preserve">lado, disminuir el coste específico de tratamiento y generará más agua regenerada al sector agrícola. </w:t>
      </w:r>
    </w:p>
    <w:p w:rsidR="009727CE" w:rsidRDefault="009727CE">
      <w:pPr>
        <w:ind w:left="-5"/>
        <w:jc w:val="both"/>
        <w:rPr>
          <w:rFonts w:ascii="Arial" w:hAnsi="Arial" w:cs="Arial"/>
          <w:sz w:val="22"/>
          <w:szCs w:val="22"/>
        </w:rPr>
      </w:pPr>
    </w:p>
    <w:p w:rsidR="009727CE" w:rsidRDefault="009A0083">
      <w:pPr>
        <w:spacing w:after="77" w:line="264" w:lineRule="auto"/>
        <w:ind w:left="-5"/>
      </w:pPr>
      <w:r>
        <w:rPr>
          <w:rFonts w:ascii="Arial" w:eastAsia="Calibri" w:hAnsi="Arial" w:cs="Arial"/>
          <w:b/>
          <w:sz w:val="22"/>
          <w:szCs w:val="22"/>
        </w:rPr>
        <w:t>SEGUNDA. - OBLIGACIONES DEL CONSEJO INSULAR DE AGUAS DE TENERIFE</w:t>
      </w:r>
      <w:r>
        <w:rPr>
          <w:rFonts w:ascii="Arial" w:hAnsi="Arial" w:cs="Arial"/>
          <w:sz w:val="22"/>
          <w:szCs w:val="22"/>
        </w:rPr>
        <w:t xml:space="preserve">. </w:t>
      </w:r>
    </w:p>
    <w:p w:rsidR="009727CE" w:rsidRDefault="009A0083">
      <w:pPr>
        <w:ind w:left="-5"/>
        <w:jc w:val="both"/>
        <w:rPr>
          <w:rFonts w:ascii="Arial" w:hAnsi="Arial" w:cs="Arial"/>
          <w:sz w:val="22"/>
          <w:szCs w:val="22"/>
        </w:rPr>
      </w:pPr>
      <w:r>
        <w:rPr>
          <w:rFonts w:ascii="Arial" w:hAnsi="Arial" w:cs="Arial"/>
          <w:sz w:val="22"/>
          <w:szCs w:val="22"/>
        </w:rPr>
        <w:t xml:space="preserve">El Consejo Insular de Aguas de Tenerife se compromete para el correcto desarrollo de </w:t>
      </w:r>
      <w:r>
        <w:rPr>
          <w:rFonts w:ascii="Arial" w:hAnsi="Arial" w:cs="Arial"/>
          <w:sz w:val="22"/>
          <w:szCs w:val="22"/>
        </w:rPr>
        <w:t>este Convenio a:</w:t>
      </w:r>
    </w:p>
    <w:p w:rsidR="009727CE" w:rsidRDefault="009727CE">
      <w:pPr>
        <w:ind w:left="-5"/>
        <w:jc w:val="both"/>
        <w:rPr>
          <w:rFonts w:ascii="Arial" w:hAnsi="Arial" w:cs="Arial"/>
          <w:sz w:val="22"/>
          <w:szCs w:val="22"/>
        </w:rPr>
      </w:pPr>
    </w:p>
    <w:p w:rsidR="009727CE" w:rsidRDefault="009A0083">
      <w:pPr>
        <w:widowControl/>
        <w:numPr>
          <w:ilvl w:val="0"/>
          <w:numId w:val="32"/>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 xml:space="preserve">Entregar el proyecto técnico redactado identificado en la cláusula primera y el informe de supervisión técnica, a los efectos de su toma en consideración por el órgano competente del Ayuntamiento de Candelaria. </w:t>
      </w:r>
    </w:p>
    <w:p w:rsidR="009727CE" w:rsidRDefault="009A0083">
      <w:pPr>
        <w:widowControl/>
        <w:numPr>
          <w:ilvl w:val="0"/>
          <w:numId w:val="32"/>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Realizar una aportación ec</w:t>
      </w:r>
      <w:r>
        <w:rPr>
          <w:rFonts w:ascii="Arial" w:hAnsi="Arial" w:cs="Arial"/>
          <w:sz w:val="22"/>
          <w:szCs w:val="22"/>
        </w:rPr>
        <w:t xml:space="preserve">onómica destinada a la ejecución de las obras del proyecto objeto del convenio por importe de UN MILLON CIENTO DIECIOCHO MIL SETECIENTOS CINCO EUROS CON TREINTA Y OCHO CENTIMOS DE EURO (1.118.705,38€), con cargo a la aplicación presupuestaria XXXXXXXXXX </w:t>
      </w:r>
    </w:p>
    <w:p w:rsidR="009727CE" w:rsidRDefault="009A0083">
      <w:pPr>
        <w:widowControl/>
        <w:numPr>
          <w:ilvl w:val="0"/>
          <w:numId w:val="32"/>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R</w:t>
      </w:r>
      <w:r>
        <w:rPr>
          <w:rFonts w:ascii="Arial" w:hAnsi="Arial" w:cs="Arial"/>
          <w:sz w:val="22"/>
          <w:szCs w:val="22"/>
        </w:rPr>
        <w:t xml:space="preserve">esolver los procedimientos administrativos relacionados con las autorizaciones pertinentes en materia de cauce público. </w:t>
      </w:r>
    </w:p>
    <w:p w:rsidR="009727CE" w:rsidRDefault="009A0083">
      <w:pPr>
        <w:widowControl/>
        <w:numPr>
          <w:ilvl w:val="0"/>
          <w:numId w:val="32"/>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Asistir técnicamente al Ayuntamiento si así éste lo considera, durante el procedimiento de licitación y ejecución de las obras del proy</w:t>
      </w:r>
      <w:r>
        <w:rPr>
          <w:rFonts w:ascii="Arial" w:hAnsi="Arial" w:cs="Arial"/>
          <w:sz w:val="22"/>
          <w:szCs w:val="22"/>
        </w:rPr>
        <w:t>ecto objeto del presente convenio: colaboración en la redacción de los pliegos y propuestas de contratación - tanto de las obras como de la Dirección Facultativa- asesoramiento a la Mesa de Contratación, asesoramiento durante la ejecución de las obras. Así</w:t>
      </w:r>
      <w:r>
        <w:rPr>
          <w:rFonts w:ascii="Arial" w:hAnsi="Arial" w:cs="Arial"/>
          <w:sz w:val="22"/>
          <w:szCs w:val="22"/>
        </w:rPr>
        <w:t xml:space="preserve"> mismo si el Ayuntamiento así lo considera y hay acuerdo entre ambas partes, el CIATF puede ostentar la propia Dirección o Codirección de la Obra y contratar la oportuna asistencia a la dirección de las obras</w:t>
      </w:r>
    </w:p>
    <w:p w:rsidR="009727CE" w:rsidRDefault="009A0083">
      <w:pPr>
        <w:spacing w:after="77" w:line="264" w:lineRule="auto"/>
        <w:ind w:left="-5"/>
      </w:pPr>
      <w:r>
        <w:rPr>
          <w:rFonts w:ascii="Arial" w:eastAsia="Calibri" w:hAnsi="Arial" w:cs="Arial"/>
          <w:b/>
          <w:sz w:val="22"/>
          <w:szCs w:val="22"/>
        </w:rPr>
        <w:t>TERCERA. - OBLIGACIONES DEL EXCMO. AYUNTAMIENTO</w:t>
      </w:r>
      <w:r>
        <w:rPr>
          <w:rFonts w:ascii="Arial" w:eastAsia="Calibri" w:hAnsi="Arial" w:cs="Arial"/>
          <w:b/>
          <w:sz w:val="22"/>
          <w:szCs w:val="22"/>
        </w:rPr>
        <w:t xml:space="preserve"> DE CANDELARIA. </w:t>
      </w:r>
    </w:p>
    <w:p w:rsidR="009727CE" w:rsidRDefault="009A0083">
      <w:pPr>
        <w:ind w:left="-5"/>
        <w:jc w:val="both"/>
        <w:rPr>
          <w:rFonts w:ascii="Arial" w:hAnsi="Arial" w:cs="Arial"/>
          <w:sz w:val="22"/>
          <w:szCs w:val="22"/>
        </w:rPr>
      </w:pPr>
      <w:r>
        <w:rPr>
          <w:rFonts w:ascii="Arial" w:hAnsi="Arial" w:cs="Arial"/>
          <w:sz w:val="22"/>
          <w:szCs w:val="22"/>
        </w:rPr>
        <w:lastRenderedPageBreak/>
        <w:t xml:space="preserve">El Excmo. Ayuntamiento de Candelaria asume, para el correcto desarrollo de este Convenio, las siguientes obligaciones: </w:t>
      </w:r>
    </w:p>
    <w:p w:rsidR="009727CE" w:rsidRDefault="009727CE">
      <w:pPr>
        <w:ind w:left="-5"/>
        <w:jc w:val="both"/>
        <w:rPr>
          <w:rFonts w:ascii="Arial" w:hAnsi="Arial" w:cs="Arial"/>
          <w:sz w:val="22"/>
          <w:szCs w:val="22"/>
        </w:rPr>
      </w:pPr>
    </w:p>
    <w:p w:rsidR="009727CE" w:rsidRDefault="009A0083">
      <w:pPr>
        <w:spacing w:after="30"/>
        <w:ind w:left="-5"/>
        <w:jc w:val="both"/>
        <w:rPr>
          <w:rFonts w:ascii="Arial" w:hAnsi="Arial" w:cs="Arial"/>
          <w:sz w:val="22"/>
          <w:szCs w:val="22"/>
        </w:rPr>
      </w:pPr>
      <w:r>
        <w:rPr>
          <w:rFonts w:ascii="Arial" w:hAnsi="Arial" w:cs="Arial"/>
          <w:sz w:val="22"/>
          <w:szCs w:val="22"/>
        </w:rPr>
        <w:t xml:space="preserve">1. Destinar la aportación económica del CIATF por importe de UN MILLON CIENTO </w:t>
      </w:r>
    </w:p>
    <w:p w:rsidR="009727CE" w:rsidRDefault="009A0083">
      <w:pPr>
        <w:spacing w:after="30"/>
        <w:ind w:left="-5"/>
        <w:jc w:val="both"/>
        <w:rPr>
          <w:rFonts w:ascii="Arial" w:hAnsi="Arial" w:cs="Arial"/>
          <w:sz w:val="22"/>
          <w:szCs w:val="22"/>
        </w:rPr>
      </w:pPr>
      <w:r>
        <w:rPr>
          <w:rFonts w:ascii="Arial" w:hAnsi="Arial" w:cs="Arial"/>
          <w:sz w:val="22"/>
          <w:szCs w:val="22"/>
        </w:rPr>
        <w:t>DIECIOCHO MIL SETECIENTOS CINCO EUROS C</w:t>
      </w:r>
      <w:r>
        <w:rPr>
          <w:rFonts w:ascii="Arial" w:hAnsi="Arial" w:cs="Arial"/>
          <w:sz w:val="22"/>
          <w:szCs w:val="22"/>
        </w:rPr>
        <w:t xml:space="preserve">ON TREINTA Y OCHO CENTIMOS DE </w:t>
      </w:r>
    </w:p>
    <w:p w:rsidR="009727CE" w:rsidRDefault="009A0083">
      <w:pPr>
        <w:spacing w:after="30"/>
        <w:ind w:left="-5"/>
        <w:jc w:val="both"/>
        <w:rPr>
          <w:rFonts w:ascii="Arial" w:hAnsi="Arial" w:cs="Arial"/>
          <w:sz w:val="22"/>
          <w:szCs w:val="22"/>
        </w:rPr>
      </w:pPr>
      <w:r>
        <w:rPr>
          <w:rFonts w:ascii="Arial" w:hAnsi="Arial" w:cs="Arial"/>
          <w:sz w:val="22"/>
          <w:szCs w:val="22"/>
        </w:rPr>
        <w:t xml:space="preserve">EURO (1.118.705,38€) a la ejecución de las obras comprendidas en el proyecto </w:t>
      </w:r>
    </w:p>
    <w:p w:rsidR="009727CE" w:rsidRDefault="009A0083">
      <w:pPr>
        <w:spacing w:after="30"/>
        <w:ind w:left="-5"/>
        <w:jc w:val="both"/>
        <w:rPr>
          <w:rFonts w:ascii="Arial" w:hAnsi="Arial" w:cs="Arial"/>
          <w:sz w:val="22"/>
          <w:szCs w:val="22"/>
        </w:rPr>
      </w:pPr>
      <w:r>
        <w:rPr>
          <w:rFonts w:ascii="Arial" w:hAnsi="Arial" w:cs="Arial"/>
          <w:sz w:val="22"/>
          <w:szCs w:val="22"/>
        </w:rPr>
        <w:t xml:space="preserve">“ACTUACIONES PARA LA INCORPORACIÓN DE LAS AGUAS RESIDUALES DEL </w:t>
      </w:r>
    </w:p>
    <w:p w:rsidR="009727CE" w:rsidRDefault="009A0083">
      <w:pPr>
        <w:spacing w:after="30"/>
        <w:ind w:left="-5"/>
        <w:jc w:val="both"/>
        <w:rPr>
          <w:rFonts w:ascii="Arial" w:hAnsi="Arial" w:cs="Arial"/>
          <w:sz w:val="22"/>
          <w:szCs w:val="22"/>
        </w:rPr>
      </w:pPr>
      <w:r>
        <w:rPr>
          <w:rFonts w:ascii="Arial" w:hAnsi="Arial" w:cs="Arial"/>
          <w:sz w:val="22"/>
          <w:szCs w:val="22"/>
        </w:rPr>
        <w:t xml:space="preserve">LITORAL DE CANDELARIA AL SISTEMA COMARCAL DE SANEAMIENTO, DEPURACIÓN </w:t>
      </w:r>
    </w:p>
    <w:p w:rsidR="009727CE" w:rsidRDefault="009A0083">
      <w:pPr>
        <w:ind w:left="-5"/>
        <w:jc w:val="both"/>
        <w:rPr>
          <w:rFonts w:ascii="Arial" w:hAnsi="Arial" w:cs="Arial"/>
          <w:sz w:val="22"/>
          <w:szCs w:val="22"/>
        </w:rPr>
      </w:pPr>
      <w:r>
        <w:rPr>
          <w:rFonts w:ascii="Arial" w:hAnsi="Arial" w:cs="Arial"/>
          <w:sz w:val="22"/>
          <w:szCs w:val="22"/>
        </w:rPr>
        <w:t>Y REGENERACIÓ</w:t>
      </w:r>
      <w:r>
        <w:rPr>
          <w:rFonts w:ascii="Arial" w:hAnsi="Arial" w:cs="Arial"/>
          <w:sz w:val="22"/>
          <w:szCs w:val="22"/>
        </w:rPr>
        <w:t>N DEL VALLE DE GÜIMAR (FASE II: LINEA DE IMPULSIÓN EBAR GENAROEBAR DE PUNTA LARGA)”, incluida la Dirección de las obras y la coordinación en materia de seguridad y salud.</w:t>
      </w:r>
    </w:p>
    <w:p w:rsidR="009727CE" w:rsidRDefault="009727CE">
      <w:pPr>
        <w:ind w:left="-5"/>
        <w:jc w:val="both"/>
        <w:rPr>
          <w:rFonts w:ascii="Arial" w:hAnsi="Arial" w:cs="Arial"/>
          <w:sz w:val="22"/>
          <w:szCs w:val="22"/>
        </w:rPr>
      </w:pP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 xml:space="preserve">Justificar la aplicación de la aportación económica del CIATF en la forma y plazos </w:t>
      </w:r>
      <w:r>
        <w:rPr>
          <w:rFonts w:ascii="Arial" w:hAnsi="Arial" w:cs="Arial"/>
          <w:sz w:val="22"/>
          <w:szCs w:val="22"/>
        </w:rPr>
        <w:t xml:space="preserve">regulados en la cláusula cuarta. </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 xml:space="preserve">Solicitar en nombre del Ayuntamiento de Candelaria las autorizaciones e informes sectoriales que resulten preceptivos. </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 xml:space="preserve">Suministrar la documentación e información que le sea requerida en la forma y plazos que determine el </w:t>
      </w:r>
      <w:r>
        <w:rPr>
          <w:rFonts w:ascii="Arial" w:hAnsi="Arial" w:cs="Arial"/>
          <w:sz w:val="22"/>
          <w:szCs w:val="22"/>
        </w:rPr>
        <w:t xml:space="preserve">CIATF u otros órganos de control competentes para acreditar la ejecución de las actuaciones objeto del presente convenio y la aplicación de la financiación recibida. </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Desarrollar las actuaciones de conformidad con lo previsto en el presente Convenio y en e</w:t>
      </w:r>
      <w:r>
        <w:rPr>
          <w:rFonts w:ascii="Arial" w:hAnsi="Arial" w:cs="Arial"/>
          <w:sz w:val="22"/>
          <w:szCs w:val="22"/>
        </w:rPr>
        <w:t>l Proyecto de obras que constituye su objeto, coordinadamente con los Técnicos gestoressupervisores del CIATF que se designen a tal efecto. En caso de que resultara necesario introducir modificaciones en el Proyecto técnico en base a informes sectoriales o</w:t>
      </w:r>
      <w:r>
        <w:rPr>
          <w:rFonts w:ascii="Arial" w:hAnsi="Arial" w:cs="Arial"/>
          <w:sz w:val="22"/>
          <w:szCs w:val="22"/>
        </w:rPr>
        <w:t xml:space="preserve"> por necesidades nuevas o imprevistas estas modificaciones deberán ser informadas por los Técnicos gestores-supervisores del CIATF.</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Responder de la correcta ejecución de las obras una vez recepcionadas las mismas, sin perjuicio de las responsabilidades que</w:t>
      </w:r>
      <w:r>
        <w:rPr>
          <w:rFonts w:ascii="Arial" w:hAnsi="Arial" w:cs="Arial"/>
          <w:sz w:val="22"/>
          <w:szCs w:val="22"/>
        </w:rPr>
        <w:t xml:space="preserve"> puedan imputarse a los redactores del proyecto, al contratista y la dirección facultativa de la obra, reservándose el Ayuntamiento las acciones de reclamación que correspondan conforme a ley. </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Garantizar la adecuada coordinación con el personal técnico qu</w:t>
      </w:r>
      <w:r>
        <w:rPr>
          <w:rFonts w:ascii="Arial" w:hAnsi="Arial" w:cs="Arial"/>
          <w:sz w:val="22"/>
          <w:szCs w:val="22"/>
        </w:rPr>
        <w:t>e el CIATF designe para la supervisión de las actuaciones objeto del presente convenio, a quien deberá mantener informado periódicamente acerca del estado de ejecución de las actuaciones y de todas las incidencias que surjan en torno al mismo, sin perjuici</w:t>
      </w:r>
      <w:r>
        <w:rPr>
          <w:rFonts w:ascii="Arial" w:hAnsi="Arial" w:cs="Arial"/>
          <w:sz w:val="22"/>
          <w:szCs w:val="22"/>
        </w:rPr>
        <w:t xml:space="preserve">o de los compromisos de asistencia técnica regulados en la cláusula segunda. </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Dar la adecuada publicidad de la contribución financiera del CIATF al proyecto debiendo figurar los siguientes datos en el cartel de obra: o Denominación de la obra y presupuesto</w:t>
      </w:r>
      <w:r>
        <w:rPr>
          <w:rFonts w:ascii="Arial" w:hAnsi="Arial" w:cs="Arial"/>
          <w:sz w:val="22"/>
          <w:szCs w:val="22"/>
        </w:rPr>
        <w:t xml:space="preserve"> o Agentes financieros y porcentajes de financiación, incluyéndose específicamente la marca identificativa del FDCAN.</w:t>
      </w:r>
    </w:p>
    <w:p w:rsidR="009727CE" w:rsidRDefault="009A0083">
      <w:pPr>
        <w:widowControl/>
        <w:numPr>
          <w:ilvl w:val="0"/>
          <w:numId w:val="33"/>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Realizar de forma coordinada con el CIATF cualquier acto de publicidad relativo a las obras contenidas en el presente Convenio a través de</w:t>
      </w:r>
      <w:r>
        <w:rPr>
          <w:rFonts w:ascii="Arial" w:hAnsi="Arial" w:cs="Arial"/>
          <w:sz w:val="22"/>
          <w:szCs w:val="22"/>
        </w:rPr>
        <w:t xml:space="preserve"> cualquier medio (prensa, radio, redes sociales…), en el que se deberá hacer constar la colaboración financiera del Consejo Insular de Aguas de Tenerife. </w:t>
      </w:r>
    </w:p>
    <w:p w:rsidR="009727CE" w:rsidRDefault="009A0083">
      <w:pPr>
        <w:widowControl/>
        <w:numPr>
          <w:ilvl w:val="0"/>
          <w:numId w:val="33"/>
        </w:numPr>
        <w:suppressAutoHyphens w:val="0"/>
        <w:spacing w:after="745" w:line="218" w:lineRule="auto"/>
        <w:ind w:hanging="10"/>
        <w:jc w:val="both"/>
        <w:textAlignment w:val="auto"/>
        <w:rPr>
          <w:rFonts w:ascii="Arial" w:hAnsi="Arial" w:cs="Arial"/>
          <w:sz w:val="22"/>
          <w:szCs w:val="22"/>
        </w:rPr>
      </w:pPr>
      <w:r>
        <w:rPr>
          <w:rFonts w:ascii="Arial" w:hAnsi="Arial" w:cs="Arial"/>
          <w:sz w:val="22"/>
          <w:szCs w:val="22"/>
        </w:rPr>
        <w:t xml:space="preserve">Devolver las cantidades aportadas por el CIATF incrementadas en el correspondiente interés de demora </w:t>
      </w:r>
      <w:r>
        <w:rPr>
          <w:rFonts w:ascii="Arial" w:hAnsi="Arial" w:cs="Arial"/>
          <w:sz w:val="22"/>
          <w:szCs w:val="22"/>
        </w:rPr>
        <w:t>en caso de no ejecutarse el proyecto objeto del presente convenio por causa imputable a la Administración municipal previa tramitación de expediente contradictorio con audiencia del Ayuntamiento de Candelaria.</w:t>
      </w:r>
    </w:p>
    <w:p w:rsidR="009727CE" w:rsidRDefault="009A0083">
      <w:pPr>
        <w:spacing w:after="77" w:line="264" w:lineRule="auto"/>
        <w:ind w:left="-5"/>
        <w:jc w:val="both"/>
      </w:pPr>
      <w:r>
        <w:rPr>
          <w:rFonts w:ascii="Arial" w:eastAsia="Calibri" w:hAnsi="Arial" w:cs="Arial"/>
          <w:b/>
          <w:sz w:val="22"/>
          <w:szCs w:val="22"/>
        </w:rPr>
        <w:lastRenderedPageBreak/>
        <w:t xml:space="preserve">CUARTA. - FORMA DE PAGO Y JUSTIFICACIÓN DE LA </w:t>
      </w:r>
      <w:r>
        <w:rPr>
          <w:rFonts w:ascii="Arial" w:eastAsia="Calibri" w:hAnsi="Arial" w:cs="Arial"/>
          <w:b/>
          <w:sz w:val="22"/>
          <w:szCs w:val="22"/>
        </w:rPr>
        <w:t xml:space="preserve">APORTACIÓN ECONÓMICA DEL CONSEJO INSULAR DE AGUAS DE TENERIFE. </w:t>
      </w:r>
    </w:p>
    <w:p w:rsidR="009727CE" w:rsidRDefault="009A0083">
      <w:pPr>
        <w:spacing w:line="264" w:lineRule="auto"/>
        <w:ind w:left="-5"/>
        <w:jc w:val="both"/>
      </w:pPr>
      <w:r>
        <w:rPr>
          <w:rFonts w:ascii="Arial" w:eastAsia="Calibri" w:hAnsi="Arial" w:cs="Arial"/>
          <w:b/>
          <w:sz w:val="22"/>
          <w:szCs w:val="22"/>
        </w:rPr>
        <w:t>El CIATF transferirá al Ayuntamiento de Candelaria el importe de UN MILLON CIENTO DIECIOCHO MIL SETECIENTOS CINCO EUROS CON TREINTA Y OCHO CENTIMOS DE EURO (1.118.705,38€),</w:t>
      </w:r>
      <w:r>
        <w:rPr>
          <w:rFonts w:ascii="Arial" w:hAnsi="Arial" w:cs="Arial"/>
          <w:sz w:val="22"/>
          <w:szCs w:val="22"/>
        </w:rPr>
        <w:t xml:space="preserve"> objeto del presente</w:t>
      </w:r>
      <w:r>
        <w:rPr>
          <w:rFonts w:ascii="Arial" w:hAnsi="Arial" w:cs="Arial"/>
          <w:sz w:val="22"/>
          <w:szCs w:val="22"/>
        </w:rPr>
        <w:t xml:space="preserve"> convenio, en el plazo máximo de UN (1) MES desde la fecha de firma del Convenio.</w:t>
      </w:r>
    </w:p>
    <w:p w:rsidR="009727CE" w:rsidRDefault="009727CE">
      <w:pPr>
        <w:spacing w:line="264" w:lineRule="auto"/>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Esta cantidad puede verse modificada si se presenta una revisión o actualización de precios justificada. </w:t>
      </w:r>
    </w:p>
    <w:p w:rsidR="009727CE" w:rsidRDefault="009A0083">
      <w:pPr>
        <w:ind w:left="-5"/>
        <w:jc w:val="both"/>
        <w:rPr>
          <w:rFonts w:ascii="Arial" w:hAnsi="Arial" w:cs="Arial"/>
          <w:sz w:val="22"/>
          <w:szCs w:val="22"/>
        </w:rPr>
      </w:pPr>
      <w:r>
        <w:rPr>
          <w:rFonts w:ascii="Arial" w:hAnsi="Arial" w:cs="Arial"/>
          <w:sz w:val="22"/>
          <w:szCs w:val="22"/>
        </w:rPr>
        <w:t xml:space="preserve">La justificación de la aportación económica del CIATF se realizará </w:t>
      </w:r>
      <w:r>
        <w:rPr>
          <w:rFonts w:ascii="Arial" w:hAnsi="Arial" w:cs="Arial"/>
          <w:sz w:val="22"/>
          <w:szCs w:val="22"/>
        </w:rPr>
        <w:t>mediante la presentación de la siguiente documentación en el plazo máximo de tres (3) meses desde la fecha en que se dicten los correspondientes actos administrativos, o, en su caso el que sea determinado por el CIATF a tal efecto si es requerido para just</w:t>
      </w:r>
      <w:r>
        <w:rPr>
          <w:rFonts w:ascii="Arial" w:hAnsi="Arial" w:cs="Arial"/>
          <w:sz w:val="22"/>
          <w:szCs w:val="22"/>
        </w:rPr>
        <w:t xml:space="preserve">ificar los fondos ante los órganos auditores pertinentes y en todo caso antes de la finalización de la vigencia del presente convenio: </w:t>
      </w:r>
    </w:p>
    <w:p w:rsidR="009727CE" w:rsidRDefault="009727CE">
      <w:pPr>
        <w:ind w:left="-5"/>
        <w:jc w:val="both"/>
        <w:rPr>
          <w:rFonts w:ascii="Arial" w:hAnsi="Arial" w:cs="Arial"/>
          <w:sz w:val="22"/>
          <w:szCs w:val="22"/>
        </w:rPr>
      </w:pPr>
    </w:p>
    <w:p w:rsidR="009727CE" w:rsidRDefault="009A0083">
      <w:pPr>
        <w:widowControl/>
        <w:numPr>
          <w:ilvl w:val="0"/>
          <w:numId w:val="34"/>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Certificación expedida por la Secretaría Municipal del acuerdo de adjudicación del contrato o bien del acto administrat</w:t>
      </w:r>
      <w:r>
        <w:rPr>
          <w:rFonts w:ascii="Arial" w:hAnsi="Arial" w:cs="Arial"/>
          <w:sz w:val="22"/>
          <w:szCs w:val="22"/>
        </w:rPr>
        <w:t xml:space="preserve">ivo por el que se encargue la ejecución de la obra, haciendo constar el plazo de ejecución y el importe de adjudicación de las mismas. </w:t>
      </w:r>
    </w:p>
    <w:p w:rsidR="009727CE" w:rsidRDefault="009A0083">
      <w:pPr>
        <w:widowControl/>
        <w:numPr>
          <w:ilvl w:val="0"/>
          <w:numId w:val="34"/>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Certificación expedida por la Secretaría Municipal de las modificaciones o prórrogas del contrato o del encargo de la ej</w:t>
      </w:r>
      <w:r>
        <w:rPr>
          <w:rFonts w:ascii="Arial" w:hAnsi="Arial" w:cs="Arial"/>
          <w:sz w:val="22"/>
          <w:szCs w:val="22"/>
        </w:rPr>
        <w:t xml:space="preserve">ecución de la obra. </w:t>
      </w:r>
    </w:p>
    <w:p w:rsidR="009727CE" w:rsidRDefault="009A0083">
      <w:pPr>
        <w:widowControl/>
        <w:numPr>
          <w:ilvl w:val="0"/>
          <w:numId w:val="34"/>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 xml:space="preserve">Certificaciones expedidas por la Intervención Municipal del pago de todas las certificaciones de obra, incluida la certificación final, en las que se acredite el coste definitivo de las actuaciones realizadas al amparo de este </w:t>
      </w:r>
      <w:r>
        <w:rPr>
          <w:rFonts w:ascii="Arial" w:hAnsi="Arial" w:cs="Arial"/>
          <w:sz w:val="22"/>
          <w:szCs w:val="22"/>
        </w:rPr>
        <w:t xml:space="preserve">Convenio. </w:t>
      </w:r>
    </w:p>
    <w:p w:rsidR="009727CE" w:rsidRDefault="009A0083">
      <w:pPr>
        <w:widowControl/>
        <w:numPr>
          <w:ilvl w:val="0"/>
          <w:numId w:val="34"/>
        </w:numPr>
        <w:suppressAutoHyphens w:val="0"/>
        <w:spacing w:after="117" w:line="218" w:lineRule="auto"/>
        <w:ind w:hanging="10"/>
        <w:jc w:val="both"/>
        <w:textAlignment w:val="auto"/>
        <w:rPr>
          <w:rFonts w:ascii="Arial" w:hAnsi="Arial" w:cs="Arial"/>
          <w:sz w:val="22"/>
          <w:szCs w:val="22"/>
        </w:rPr>
      </w:pPr>
      <w:r>
        <w:rPr>
          <w:rFonts w:ascii="Arial" w:hAnsi="Arial" w:cs="Arial"/>
          <w:sz w:val="22"/>
          <w:szCs w:val="22"/>
        </w:rPr>
        <w:t xml:space="preserve">Fotografías de las actuaciones realizadas, acciones de información y publicidad llevadas a cabo. </w:t>
      </w:r>
    </w:p>
    <w:p w:rsidR="009727CE" w:rsidRDefault="009A0083">
      <w:pPr>
        <w:ind w:left="-5"/>
        <w:jc w:val="both"/>
        <w:rPr>
          <w:rFonts w:ascii="Arial" w:hAnsi="Arial" w:cs="Arial"/>
          <w:sz w:val="22"/>
          <w:szCs w:val="22"/>
        </w:rPr>
      </w:pPr>
      <w:r>
        <w:rPr>
          <w:rFonts w:ascii="Arial" w:hAnsi="Arial" w:cs="Arial"/>
          <w:sz w:val="22"/>
          <w:szCs w:val="22"/>
        </w:rPr>
        <w:t>Si del incumplimiento de la entrega de la documentación e información señalada anteriormente en los plazos y formas establecidos se deriva perjuici</w:t>
      </w:r>
      <w:r>
        <w:rPr>
          <w:rFonts w:ascii="Arial" w:hAnsi="Arial" w:cs="Arial"/>
          <w:sz w:val="22"/>
          <w:szCs w:val="22"/>
        </w:rPr>
        <w:t>o para el CIATF en su labor de rendición de cuentas ante los órganos auditores correspondientes, la Administración hidráulica se reserva el derecho de reclamar la correspondiente indemnización por daños y perjuicios al Ayuntamiento de Candelaria previa ins</w:t>
      </w:r>
      <w:r>
        <w:rPr>
          <w:rFonts w:ascii="Arial" w:hAnsi="Arial" w:cs="Arial"/>
          <w:sz w:val="22"/>
          <w:szCs w:val="22"/>
        </w:rPr>
        <w:t xml:space="preserve">trucción del procedimiento correspondiente. </w:t>
      </w:r>
    </w:p>
    <w:p w:rsidR="009727CE" w:rsidRDefault="009A0083">
      <w:pPr>
        <w:ind w:left="-5"/>
        <w:jc w:val="both"/>
        <w:rPr>
          <w:rFonts w:ascii="Arial" w:hAnsi="Arial" w:cs="Arial"/>
          <w:sz w:val="22"/>
          <w:szCs w:val="22"/>
        </w:rPr>
      </w:pPr>
      <w:r>
        <w:rPr>
          <w:rFonts w:ascii="Arial" w:hAnsi="Arial" w:cs="Arial"/>
          <w:sz w:val="22"/>
          <w:szCs w:val="22"/>
        </w:rPr>
        <w:t>En caso de que las obras no se ejecuten en el plazo previsto por causa imputable al Ayuntamiento de Candelaria, el CIATF queda facultado para recabar su cobro – junto con los intereses de demora correspondientes</w:t>
      </w:r>
      <w:r>
        <w:rPr>
          <w:rFonts w:ascii="Arial" w:hAnsi="Arial" w:cs="Arial"/>
          <w:sz w:val="22"/>
          <w:szCs w:val="22"/>
        </w:rPr>
        <w:t xml:space="preserve"> – a través del Cabildo Insular de Tenerife, con cargo a los ingresos que proceda a efectuar dicho Ayuntamiento en concepto de Carta Municipal. </w:t>
      </w:r>
    </w:p>
    <w:p w:rsidR="009727CE" w:rsidRDefault="009A0083">
      <w:pPr>
        <w:spacing w:after="493"/>
        <w:ind w:left="-5"/>
        <w:jc w:val="both"/>
        <w:rPr>
          <w:rFonts w:ascii="Arial" w:hAnsi="Arial" w:cs="Arial"/>
          <w:sz w:val="22"/>
          <w:szCs w:val="22"/>
        </w:rPr>
      </w:pPr>
      <w:r>
        <w:rPr>
          <w:rFonts w:ascii="Arial" w:hAnsi="Arial" w:cs="Arial"/>
          <w:sz w:val="22"/>
          <w:szCs w:val="22"/>
        </w:rPr>
        <w:t>Asimismo, el Ayuntamiento de Candelaria vendrá obligado a la devolución de la aportación económica del CIATF in</w:t>
      </w:r>
      <w:r>
        <w:rPr>
          <w:rFonts w:ascii="Arial" w:hAnsi="Arial" w:cs="Arial"/>
          <w:sz w:val="22"/>
          <w:szCs w:val="22"/>
        </w:rPr>
        <w:t>crementada en el correspondiente interés de demora si la ejecución de las obras deviene imposible por causa imputable al Ayuntamiento.</w:t>
      </w:r>
    </w:p>
    <w:p w:rsidR="009727CE" w:rsidRDefault="009A0083">
      <w:pPr>
        <w:spacing w:after="77" w:line="264" w:lineRule="auto"/>
        <w:ind w:left="-5"/>
      </w:pPr>
      <w:r>
        <w:rPr>
          <w:rFonts w:ascii="Arial" w:eastAsia="Calibri" w:hAnsi="Arial" w:cs="Arial"/>
          <w:b/>
          <w:sz w:val="22"/>
          <w:szCs w:val="22"/>
        </w:rPr>
        <w:t xml:space="preserve">QUINTA. - TITULARIDAD DE LAS ACTUACIONES. </w:t>
      </w:r>
    </w:p>
    <w:p w:rsidR="009727CE" w:rsidRDefault="009A0083">
      <w:pPr>
        <w:ind w:left="-5"/>
        <w:jc w:val="both"/>
        <w:rPr>
          <w:rFonts w:ascii="Arial" w:hAnsi="Arial" w:cs="Arial"/>
          <w:sz w:val="22"/>
          <w:szCs w:val="22"/>
        </w:rPr>
      </w:pPr>
      <w:r>
        <w:rPr>
          <w:rFonts w:ascii="Arial" w:hAnsi="Arial" w:cs="Arial"/>
          <w:sz w:val="22"/>
          <w:szCs w:val="22"/>
        </w:rPr>
        <w:t>La titularidad de las actuaciones contenidas en el Proyecto objeto del present</w:t>
      </w:r>
      <w:r>
        <w:rPr>
          <w:rFonts w:ascii="Arial" w:hAnsi="Arial" w:cs="Arial"/>
          <w:sz w:val="22"/>
          <w:szCs w:val="22"/>
        </w:rPr>
        <w:t xml:space="preserve">e convenio una vez ejecutadas, se distribuirá en función de las competencias de cada una de las Administraciones intervinientes del siguiente modo: </w:t>
      </w:r>
    </w:p>
    <w:p w:rsidR="009727CE" w:rsidRDefault="009727CE">
      <w:pPr>
        <w:ind w:left="-5"/>
        <w:jc w:val="both"/>
        <w:rPr>
          <w:rFonts w:ascii="Arial" w:hAnsi="Arial" w:cs="Arial"/>
          <w:sz w:val="22"/>
          <w:szCs w:val="22"/>
        </w:rPr>
      </w:pPr>
    </w:p>
    <w:p w:rsidR="009727CE" w:rsidRDefault="009A0083">
      <w:pPr>
        <w:ind w:left="-5"/>
        <w:jc w:val="both"/>
      </w:pPr>
      <w:r>
        <w:rPr>
          <w:rFonts w:ascii="Arial" w:eastAsia="Calibri" w:hAnsi="Arial" w:cs="Arial"/>
          <w:sz w:val="22"/>
          <w:szCs w:val="22"/>
        </w:rPr>
        <w:t></w:t>
      </w:r>
      <w:r>
        <w:rPr>
          <w:rFonts w:ascii="Arial" w:hAnsi="Arial" w:cs="Arial"/>
          <w:sz w:val="22"/>
          <w:szCs w:val="22"/>
        </w:rPr>
        <w:t xml:space="preserve"> Corresponderá al Consejo Insular de Aguas de Tenerife la titularidad de:</w:t>
      </w:r>
    </w:p>
    <w:p w:rsidR="009727CE" w:rsidRDefault="009A0083">
      <w:pPr>
        <w:widowControl/>
        <w:numPr>
          <w:ilvl w:val="0"/>
          <w:numId w:val="35"/>
        </w:numPr>
        <w:suppressAutoHyphens w:val="0"/>
        <w:spacing w:after="117" w:line="218" w:lineRule="auto"/>
        <w:ind w:hanging="152"/>
        <w:jc w:val="both"/>
        <w:textAlignment w:val="auto"/>
        <w:rPr>
          <w:rFonts w:ascii="Arial" w:hAnsi="Arial" w:cs="Arial"/>
          <w:sz w:val="22"/>
          <w:szCs w:val="22"/>
        </w:rPr>
      </w:pPr>
      <w:r>
        <w:rPr>
          <w:rFonts w:ascii="Arial" w:hAnsi="Arial" w:cs="Arial"/>
          <w:sz w:val="22"/>
          <w:szCs w:val="22"/>
        </w:rPr>
        <w:t>La impulsión de la EBAR de Punt</w:t>
      </w:r>
      <w:r>
        <w:rPr>
          <w:rFonts w:ascii="Arial" w:hAnsi="Arial" w:cs="Arial"/>
          <w:sz w:val="22"/>
          <w:szCs w:val="22"/>
        </w:rPr>
        <w:t xml:space="preserve">a Larga compuesta por 2 PEAD Φ355 mm </w:t>
      </w:r>
    </w:p>
    <w:p w:rsidR="009727CE" w:rsidRDefault="009A0083">
      <w:pPr>
        <w:widowControl/>
        <w:numPr>
          <w:ilvl w:val="0"/>
          <w:numId w:val="35"/>
        </w:numPr>
        <w:suppressAutoHyphens w:val="0"/>
        <w:spacing w:after="117" w:line="218" w:lineRule="auto"/>
        <w:ind w:hanging="152"/>
        <w:jc w:val="both"/>
        <w:textAlignment w:val="auto"/>
        <w:rPr>
          <w:rFonts w:ascii="Arial" w:hAnsi="Arial" w:cs="Arial"/>
          <w:sz w:val="22"/>
          <w:szCs w:val="22"/>
        </w:rPr>
      </w:pPr>
      <w:r>
        <w:rPr>
          <w:rFonts w:ascii="Arial" w:hAnsi="Arial" w:cs="Arial"/>
          <w:sz w:val="22"/>
          <w:szCs w:val="22"/>
        </w:rPr>
        <w:lastRenderedPageBreak/>
        <w:t xml:space="preserve">La impulsión de la EBAR de Genaro (desde la EBAR de Punta Larga) compuesta por 2 PEAD Φ 280 mm </w:t>
      </w:r>
    </w:p>
    <w:p w:rsidR="009727CE" w:rsidRDefault="009A0083">
      <w:pPr>
        <w:widowControl/>
        <w:numPr>
          <w:ilvl w:val="0"/>
          <w:numId w:val="35"/>
        </w:numPr>
        <w:suppressAutoHyphens w:val="0"/>
        <w:spacing w:after="117" w:line="218" w:lineRule="auto"/>
        <w:ind w:hanging="152"/>
        <w:jc w:val="both"/>
        <w:textAlignment w:val="auto"/>
        <w:rPr>
          <w:rFonts w:ascii="Arial" w:hAnsi="Arial" w:cs="Arial"/>
          <w:sz w:val="22"/>
          <w:szCs w:val="22"/>
        </w:rPr>
      </w:pPr>
      <w:r>
        <w:rPr>
          <w:rFonts w:ascii="Arial" w:hAnsi="Arial" w:cs="Arial"/>
          <w:sz w:val="22"/>
          <w:szCs w:val="22"/>
        </w:rPr>
        <w:t xml:space="preserve">La Canalización de tritubo para telecomunicaciones desde la EBAR Punta Larga hasta la Plaza de la Patrona compuesta por 6 </w:t>
      </w:r>
      <w:r>
        <w:rPr>
          <w:rFonts w:ascii="Arial" w:hAnsi="Arial" w:cs="Arial"/>
          <w:sz w:val="22"/>
          <w:szCs w:val="22"/>
        </w:rPr>
        <w:t xml:space="preserve">PEAD Φ 63 mm </w:t>
      </w:r>
    </w:p>
    <w:p w:rsidR="009727CE" w:rsidRDefault="009A0083">
      <w:pPr>
        <w:ind w:left="-5"/>
        <w:jc w:val="both"/>
      </w:pPr>
      <w:r>
        <w:rPr>
          <w:rFonts w:ascii="Arial" w:eastAsia="Calibri" w:hAnsi="Arial" w:cs="Arial"/>
          <w:sz w:val="22"/>
          <w:szCs w:val="22"/>
        </w:rPr>
        <w:t></w:t>
      </w:r>
      <w:r>
        <w:rPr>
          <w:rFonts w:ascii="Arial" w:hAnsi="Arial" w:cs="Arial"/>
          <w:sz w:val="22"/>
          <w:szCs w:val="22"/>
        </w:rPr>
        <w:t xml:space="preserve"> Corresponderá al Ayuntamiento de Candelaria la titularidad de: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La impulsión de la EBAR Aparcamiento compuesta por 2 PEAD Φ 280 mm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Equipamiento de bombeo en la EBAR de Punta Larga para impulsar a la EBAR de San Blas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Equipamiento para trat</w:t>
      </w:r>
      <w:r>
        <w:rPr>
          <w:rFonts w:ascii="Arial" w:hAnsi="Arial" w:cs="Arial"/>
          <w:sz w:val="22"/>
          <w:szCs w:val="22"/>
        </w:rPr>
        <w:t xml:space="preserve">amiento de aguas (tamiz, tornillos etc)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Equipamiento de desodorización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Equipamiento de telecontrol </w:t>
      </w:r>
    </w:p>
    <w:p w:rsidR="009727CE" w:rsidRDefault="009A0083">
      <w:pPr>
        <w:widowControl/>
        <w:numPr>
          <w:ilvl w:val="0"/>
          <w:numId w:val="36"/>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Edificio eléctrico con grupo electrógeno, Transformador de 400 kVA y cuadros eléctricos. – </w:t>
      </w:r>
    </w:p>
    <w:p w:rsidR="009727CE" w:rsidRDefault="009A0083">
      <w:pPr>
        <w:ind w:left="-5"/>
        <w:jc w:val="both"/>
        <w:rPr>
          <w:rFonts w:ascii="Arial" w:hAnsi="Arial" w:cs="Arial"/>
          <w:sz w:val="22"/>
          <w:szCs w:val="22"/>
        </w:rPr>
      </w:pPr>
      <w:r>
        <w:rPr>
          <w:rFonts w:ascii="Arial" w:hAnsi="Arial" w:cs="Arial"/>
          <w:sz w:val="22"/>
          <w:szCs w:val="22"/>
        </w:rPr>
        <w:t xml:space="preserve">A los efectos anteriores, se formalizará el correspondiente </w:t>
      </w:r>
      <w:r>
        <w:rPr>
          <w:rFonts w:ascii="Arial" w:hAnsi="Arial" w:cs="Arial"/>
          <w:sz w:val="22"/>
          <w:szCs w:val="22"/>
        </w:rPr>
        <w:t xml:space="preserve">Acta de Cesión entre el Ayuntamiento de Candelaria y el Consejo Insular de Aguas de Tenerife en un plazo máximo de tres (3) meses desde el acta de recepción de las obras, que comprenderá el detalle de las infraestructuras que se ceden. </w:t>
      </w:r>
    </w:p>
    <w:p w:rsidR="009727CE" w:rsidRDefault="009727CE">
      <w:pPr>
        <w:ind w:left="-5"/>
        <w:rPr>
          <w:rFonts w:ascii="Arial" w:hAnsi="Arial" w:cs="Arial"/>
          <w:sz w:val="22"/>
          <w:szCs w:val="22"/>
        </w:rPr>
      </w:pPr>
    </w:p>
    <w:p w:rsidR="009727CE" w:rsidRDefault="009A0083">
      <w:pPr>
        <w:spacing w:after="77" w:line="264" w:lineRule="auto"/>
        <w:ind w:left="-5"/>
      </w:pPr>
      <w:r>
        <w:rPr>
          <w:rFonts w:ascii="Arial" w:eastAsia="Calibri" w:hAnsi="Arial" w:cs="Arial"/>
          <w:b/>
          <w:sz w:val="22"/>
          <w:szCs w:val="22"/>
        </w:rPr>
        <w:t>SEXTA. - INTERPRET</w:t>
      </w:r>
      <w:r>
        <w:rPr>
          <w:rFonts w:ascii="Arial" w:eastAsia="Calibri" w:hAnsi="Arial" w:cs="Arial"/>
          <w:b/>
          <w:sz w:val="22"/>
          <w:szCs w:val="22"/>
        </w:rPr>
        <w:t>ACIÓN Y SEGUIMIENTO</w:t>
      </w:r>
      <w:r>
        <w:rPr>
          <w:rFonts w:ascii="Arial" w:hAnsi="Arial" w:cs="Arial"/>
          <w:sz w:val="22"/>
          <w:szCs w:val="22"/>
        </w:rPr>
        <w:t>.</w:t>
      </w:r>
    </w:p>
    <w:p w:rsidR="009727CE" w:rsidRDefault="009A0083">
      <w:pPr>
        <w:ind w:left="-5"/>
        <w:jc w:val="both"/>
        <w:rPr>
          <w:rFonts w:ascii="Arial" w:hAnsi="Arial" w:cs="Arial"/>
          <w:sz w:val="22"/>
          <w:szCs w:val="22"/>
        </w:rPr>
      </w:pPr>
      <w:r>
        <w:rPr>
          <w:rFonts w:ascii="Arial" w:hAnsi="Arial" w:cs="Arial"/>
          <w:sz w:val="22"/>
          <w:szCs w:val="22"/>
        </w:rPr>
        <w:t xml:space="preserve">Se creará una Comisión de Seguimiento que será la encargada de resolver las dudas o cuestiones que se planteen en la interpretación y cumplimiento del presente Convenio. </w:t>
      </w:r>
    </w:p>
    <w:p w:rsidR="009727CE" w:rsidRDefault="009727CE">
      <w:pPr>
        <w:ind w:left="-5"/>
        <w:jc w:val="both"/>
        <w:rPr>
          <w:rFonts w:ascii="Arial" w:hAnsi="Arial" w:cs="Arial"/>
          <w:sz w:val="22"/>
          <w:szCs w:val="22"/>
        </w:rPr>
      </w:pPr>
    </w:p>
    <w:p w:rsidR="009727CE" w:rsidRDefault="009A0083">
      <w:pPr>
        <w:ind w:left="-5"/>
        <w:jc w:val="both"/>
      </w:pPr>
      <w:r>
        <w:rPr>
          <w:rFonts w:ascii="Arial" w:eastAsia="Calibri" w:hAnsi="Arial" w:cs="Arial"/>
          <w:sz w:val="22"/>
          <w:szCs w:val="22"/>
        </w:rPr>
        <w:t></w:t>
      </w:r>
      <w:r>
        <w:rPr>
          <w:rFonts w:ascii="Arial" w:hAnsi="Arial" w:cs="Arial"/>
          <w:sz w:val="22"/>
          <w:szCs w:val="22"/>
        </w:rPr>
        <w:t xml:space="preserve"> Composición: La Comisión de Seguimiento estará formada por cu</w:t>
      </w:r>
      <w:r>
        <w:rPr>
          <w:rFonts w:ascii="Arial" w:hAnsi="Arial" w:cs="Arial"/>
          <w:sz w:val="22"/>
          <w:szCs w:val="22"/>
        </w:rPr>
        <w:t xml:space="preserve">atro (4) vocales: </w:t>
      </w:r>
    </w:p>
    <w:p w:rsidR="009727CE" w:rsidRDefault="009A0083">
      <w:pPr>
        <w:widowControl/>
        <w:numPr>
          <w:ilvl w:val="0"/>
          <w:numId w:val="37"/>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Dos (2) vocales, en representación del Consejo Insular de Aguas de Tenerife. </w:t>
      </w:r>
    </w:p>
    <w:p w:rsidR="009727CE" w:rsidRDefault="009A0083">
      <w:pPr>
        <w:widowControl/>
        <w:numPr>
          <w:ilvl w:val="0"/>
          <w:numId w:val="37"/>
        </w:numPr>
        <w:suppressAutoHyphens w:val="0"/>
        <w:spacing w:after="117" w:line="218" w:lineRule="auto"/>
        <w:ind w:hanging="360"/>
        <w:jc w:val="both"/>
        <w:textAlignment w:val="auto"/>
        <w:rPr>
          <w:rFonts w:ascii="Arial" w:hAnsi="Arial" w:cs="Arial"/>
          <w:sz w:val="22"/>
          <w:szCs w:val="22"/>
        </w:rPr>
      </w:pPr>
      <w:r>
        <w:rPr>
          <w:rFonts w:ascii="Arial" w:hAnsi="Arial" w:cs="Arial"/>
          <w:sz w:val="22"/>
          <w:szCs w:val="22"/>
        </w:rPr>
        <w:t xml:space="preserve">Dos (2) vocales, en representación del Ayuntamiento de Candelaria. </w:t>
      </w:r>
    </w:p>
    <w:p w:rsidR="009727CE" w:rsidRDefault="009A0083">
      <w:pPr>
        <w:ind w:left="-5"/>
        <w:jc w:val="both"/>
        <w:rPr>
          <w:rFonts w:ascii="Arial" w:hAnsi="Arial" w:cs="Arial"/>
          <w:sz w:val="22"/>
          <w:szCs w:val="22"/>
        </w:rPr>
      </w:pPr>
      <w:r>
        <w:rPr>
          <w:rFonts w:ascii="Arial" w:hAnsi="Arial" w:cs="Arial"/>
          <w:sz w:val="22"/>
          <w:szCs w:val="22"/>
        </w:rPr>
        <w:t>La Presidencia corresponderá a uno de los representantes del Consejo Insular de Aguas de Te</w:t>
      </w:r>
      <w:r>
        <w:rPr>
          <w:rFonts w:ascii="Arial" w:hAnsi="Arial" w:cs="Arial"/>
          <w:sz w:val="22"/>
          <w:szCs w:val="22"/>
        </w:rPr>
        <w:t xml:space="preserve">nerife.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t xml:space="preserve">Competencias: corresponderá a la Comisión la resolución de las dudas o cuestiones que se planteen en la interpretación y cumplimiento del presente Convenio.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t xml:space="preserve">Secretaría y Actas: La Secretaría de la Comisión será desempeñada por un/a Técnico/a de </w:t>
      </w:r>
      <w:r>
        <w:rPr>
          <w:rFonts w:ascii="Arial" w:hAnsi="Arial" w:cs="Arial"/>
          <w:sz w:val="22"/>
          <w:szCs w:val="22"/>
        </w:rPr>
        <w:t xml:space="preserve">Administración General designado por el CIATF de entre los que desempeñan el trabajo en dicho Organismo. De cada sesión de la Comisión se levantará acta por el/la Secretario/a, que será aprobada, si procede, en la siguiente sesión que la comisión celebre.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t>Lugar de celebración: las sesiones de la Comisión se celebrarán en el lugar que en cada caso designe la Presidencia. La Comisión se podrá constituir, convocar, celebrar sus sesiones y adoptar acuerdos y remitir actas tanto de forma presencial como a dista</w:t>
      </w:r>
      <w:r>
        <w:rPr>
          <w:rFonts w:ascii="Arial" w:hAnsi="Arial" w:cs="Arial"/>
          <w:sz w:val="22"/>
          <w:szCs w:val="22"/>
        </w:rPr>
        <w:t xml:space="preserve">ncia. En las sesiones que se celebren a distancia, sus miembros podrán encontrarse en distintos lugares siempre y cuando se asegure por medios electrónicos tales como los telefónicos y audiovisuales, la identidad de los miembros o personas que los suplan, </w:t>
      </w:r>
      <w:r>
        <w:rPr>
          <w:rFonts w:ascii="Arial" w:hAnsi="Arial" w:cs="Arial"/>
          <w:sz w:val="22"/>
          <w:szCs w:val="22"/>
        </w:rPr>
        <w:t xml:space="preserve">el contenido de sus manifestaciones, el momento en que éstas se producen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t>Régimen de adopción de acuerdos: la Comisión adoptará sus acuerdos, como regla general, por unanimidad de los miembros presentes. De dichos acuerdos se dará debida cuenta a los órgan</w:t>
      </w:r>
      <w:r>
        <w:rPr>
          <w:rFonts w:ascii="Arial" w:hAnsi="Arial" w:cs="Arial"/>
          <w:sz w:val="22"/>
          <w:szCs w:val="22"/>
        </w:rPr>
        <w:t xml:space="preserve">os de gobierno de las respectivas Administraciones para su toma de conocimiento y, en caso de que sea necesario, para su aprobación definitiva.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t xml:space="preserve">Periodicidad de las sesiones: La Comisión se reunirá a instancia de cualquiera de las partes, por convocatoria </w:t>
      </w:r>
      <w:r>
        <w:rPr>
          <w:rFonts w:ascii="Arial" w:hAnsi="Arial" w:cs="Arial"/>
          <w:sz w:val="22"/>
          <w:szCs w:val="22"/>
        </w:rPr>
        <w:t xml:space="preserve">de su Presidente, y, al menos, una vez durante la vigencia del presente Convenio. </w:t>
      </w:r>
    </w:p>
    <w:p w:rsidR="009727CE" w:rsidRDefault="009A0083">
      <w:pPr>
        <w:widowControl/>
        <w:numPr>
          <w:ilvl w:val="0"/>
          <w:numId w:val="38"/>
        </w:numPr>
        <w:suppressAutoHyphens w:val="0"/>
        <w:spacing w:after="117" w:line="218" w:lineRule="auto"/>
        <w:ind w:hanging="888"/>
        <w:jc w:val="both"/>
        <w:textAlignment w:val="auto"/>
        <w:rPr>
          <w:rFonts w:ascii="Arial" w:hAnsi="Arial" w:cs="Arial"/>
          <w:sz w:val="22"/>
          <w:szCs w:val="22"/>
        </w:rPr>
      </w:pPr>
      <w:r>
        <w:rPr>
          <w:rFonts w:ascii="Arial" w:hAnsi="Arial" w:cs="Arial"/>
          <w:sz w:val="22"/>
          <w:szCs w:val="22"/>
        </w:rPr>
        <w:lastRenderedPageBreak/>
        <w:t>Régimen jurídico: el funcionamiento de la Comisión, en todo lo no previsto por este convenio, se regirá por las normas establecidas para el funcionamiento de los órganos col</w:t>
      </w:r>
      <w:r>
        <w:rPr>
          <w:rFonts w:ascii="Arial" w:hAnsi="Arial" w:cs="Arial"/>
          <w:sz w:val="22"/>
          <w:szCs w:val="22"/>
        </w:rPr>
        <w:t>egiados en la Ley 40/2015, de 1 de octubre, de Régimen Jurídico del Sector Público.</w:t>
      </w:r>
    </w:p>
    <w:p w:rsidR="009727CE" w:rsidRDefault="009727CE">
      <w:pPr>
        <w:widowControl/>
        <w:numPr>
          <w:ilvl w:val="0"/>
          <w:numId w:val="38"/>
        </w:numPr>
        <w:suppressAutoHyphens w:val="0"/>
        <w:spacing w:after="117" w:line="218" w:lineRule="auto"/>
        <w:ind w:hanging="888"/>
        <w:jc w:val="both"/>
        <w:textAlignment w:val="auto"/>
        <w:rPr>
          <w:rFonts w:ascii="Arial" w:hAnsi="Arial" w:cs="Arial"/>
          <w:sz w:val="22"/>
          <w:szCs w:val="22"/>
        </w:rPr>
      </w:pPr>
    </w:p>
    <w:p w:rsidR="009727CE" w:rsidRDefault="009A0083">
      <w:pPr>
        <w:ind w:left="-5"/>
      </w:pPr>
      <w:r>
        <w:rPr>
          <w:rFonts w:ascii="Arial" w:hAnsi="Arial" w:cs="Arial"/>
          <w:b/>
          <w:sz w:val="22"/>
          <w:szCs w:val="22"/>
        </w:rPr>
        <w:t>SÉPTIMA. - VIGENCIA Y PRÓRROGA</w:t>
      </w:r>
      <w:r>
        <w:rPr>
          <w:rFonts w:ascii="Arial" w:hAnsi="Arial" w:cs="Arial"/>
          <w:sz w:val="22"/>
          <w:szCs w:val="22"/>
        </w:rPr>
        <w:t xml:space="preserve">. </w:t>
      </w:r>
    </w:p>
    <w:p w:rsidR="009727CE" w:rsidRDefault="009727CE">
      <w:pPr>
        <w:ind w:left="-5"/>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El presente Convenio entrará en vigor el día de su firma y su duración se extenderá hasta la finalización de las actuaciones previstas en</w:t>
      </w:r>
      <w:r>
        <w:rPr>
          <w:rFonts w:ascii="Arial" w:hAnsi="Arial" w:cs="Arial"/>
          <w:sz w:val="22"/>
          <w:szCs w:val="22"/>
        </w:rPr>
        <w:t xml:space="preserve"> el mismo, que no podrá superar el plazo máximo - 9 - de cuatro (4) años, salvo denuncia expresa de incumplimiento o resolución formulada por cualquiera de las partes.</w:t>
      </w:r>
    </w:p>
    <w:p w:rsidR="009727CE" w:rsidRDefault="009A0083">
      <w:pPr>
        <w:ind w:left="-5"/>
        <w:jc w:val="both"/>
        <w:rPr>
          <w:rFonts w:ascii="Arial" w:hAnsi="Arial" w:cs="Arial"/>
          <w:sz w:val="22"/>
          <w:szCs w:val="22"/>
        </w:rPr>
      </w:pPr>
      <w:r>
        <w:rPr>
          <w:rFonts w:ascii="Arial" w:hAnsi="Arial" w:cs="Arial"/>
          <w:sz w:val="22"/>
          <w:szCs w:val="22"/>
        </w:rPr>
        <w:t xml:space="preserve"> </w:t>
      </w:r>
    </w:p>
    <w:p w:rsidR="009727CE" w:rsidRDefault="009A0083">
      <w:pPr>
        <w:ind w:left="-5"/>
        <w:rPr>
          <w:rFonts w:ascii="Arial" w:hAnsi="Arial" w:cs="Arial"/>
          <w:b/>
          <w:sz w:val="22"/>
          <w:szCs w:val="22"/>
        </w:rPr>
      </w:pPr>
      <w:r>
        <w:rPr>
          <w:rFonts w:ascii="Arial" w:hAnsi="Arial" w:cs="Arial"/>
          <w:b/>
          <w:sz w:val="22"/>
          <w:szCs w:val="22"/>
        </w:rPr>
        <w:t xml:space="preserve">OCTAVA. - MODIFICACIÓN Y RESOLUCIÓN DEL CONVENIO. </w:t>
      </w:r>
    </w:p>
    <w:p w:rsidR="009727CE" w:rsidRDefault="009727CE">
      <w:pPr>
        <w:ind w:left="-5"/>
        <w:rPr>
          <w:rFonts w:ascii="Arial" w:hAnsi="Arial" w:cs="Arial"/>
          <w:b/>
          <w:sz w:val="22"/>
          <w:szCs w:val="22"/>
        </w:rPr>
      </w:pPr>
    </w:p>
    <w:p w:rsidR="009727CE" w:rsidRDefault="009A0083">
      <w:pPr>
        <w:ind w:left="-5"/>
        <w:jc w:val="both"/>
        <w:rPr>
          <w:rFonts w:ascii="Arial" w:hAnsi="Arial" w:cs="Arial"/>
          <w:sz w:val="22"/>
          <w:szCs w:val="22"/>
        </w:rPr>
      </w:pPr>
      <w:r>
        <w:rPr>
          <w:rFonts w:ascii="Arial" w:hAnsi="Arial" w:cs="Arial"/>
          <w:sz w:val="22"/>
          <w:szCs w:val="22"/>
        </w:rPr>
        <w:t>Cualquiera de las partes podrá pro</w:t>
      </w:r>
      <w:r>
        <w:rPr>
          <w:rFonts w:ascii="Arial" w:hAnsi="Arial" w:cs="Arial"/>
          <w:sz w:val="22"/>
          <w:szCs w:val="22"/>
        </w:rPr>
        <w:t xml:space="preserve">mover la revisión del Convenio para incorporar aspectos no previstos, modificarlo o ampliarlo en su alcance y contenido, debiendo comunicarlo con un plazo mínimo de antelación de dos meses.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El presente Convenio se extinguirá por terminación de su plazo o</w:t>
      </w:r>
      <w:r>
        <w:rPr>
          <w:rFonts w:ascii="Arial" w:hAnsi="Arial" w:cs="Arial"/>
          <w:sz w:val="22"/>
          <w:szCs w:val="22"/>
        </w:rPr>
        <w:t xml:space="preserve"> si concurriesen las causas de resolución a que se refiere el art. 51.2 de la Ley 40/2015, de 1 de octubre.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Son causas de resolución: </w:t>
      </w:r>
    </w:p>
    <w:p w:rsidR="009727CE" w:rsidRDefault="009727CE">
      <w:pPr>
        <w:ind w:left="-5"/>
        <w:rPr>
          <w:rFonts w:ascii="Arial" w:hAnsi="Arial" w:cs="Arial"/>
          <w:sz w:val="22"/>
          <w:szCs w:val="22"/>
        </w:rPr>
      </w:pPr>
    </w:p>
    <w:p w:rsidR="009727CE" w:rsidRDefault="009A0083">
      <w:pPr>
        <w:widowControl/>
        <w:numPr>
          <w:ilvl w:val="0"/>
          <w:numId w:val="39"/>
        </w:numPr>
        <w:suppressAutoHyphens w:val="0"/>
        <w:spacing w:after="117" w:line="218" w:lineRule="auto"/>
        <w:ind w:hanging="886"/>
        <w:jc w:val="both"/>
        <w:textAlignment w:val="auto"/>
        <w:rPr>
          <w:rFonts w:ascii="Arial" w:hAnsi="Arial" w:cs="Arial"/>
          <w:sz w:val="22"/>
          <w:szCs w:val="22"/>
        </w:rPr>
      </w:pPr>
      <w:r>
        <w:rPr>
          <w:rFonts w:ascii="Arial" w:hAnsi="Arial" w:cs="Arial"/>
          <w:sz w:val="22"/>
          <w:szCs w:val="22"/>
        </w:rPr>
        <w:t xml:space="preserve">El transcurso del plazo de vigencia del Convenio en los términos previstos en la cláusula octava. </w:t>
      </w:r>
    </w:p>
    <w:p w:rsidR="009727CE" w:rsidRDefault="009A0083">
      <w:pPr>
        <w:widowControl/>
        <w:numPr>
          <w:ilvl w:val="0"/>
          <w:numId w:val="39"/>
        </w:numPr>
        <w:suppressAutoHyphens w:val="0"/>
        <w:spacing w:after="117" w:line="218" w:lineRule="auto"/>
        <w:ind w:hanging="886"/>
        <w:jc w:val="both"/>
        <w:textAlignment w:val="auto"/>
        <w:rPr>
          <w:rFonts w:ascii="Arial" w:hAnsi="Arial" w:cs="Arial"/>
          <w:sz w:val="22"/>
          <w:szCs w:val="22"/>
        </w:rPr>
      </w:pPr>
      <w:r>
        <w:rPr>
          <w:rFonts w:ascii="Arial" w:hAnsi="Arial" w:cs="Arial"/>
          <w:sz w:val="22"/>
          <w:szCs w:val="22"/>
        </w:rPr>
        <w:t xml:space="preserve">El acuerdo unánime </w:t>
      </w:r>
      <w:r>
        <w:rPr>
          <w:rFonts w:ascii="Arial" w:hAnsi="Arial" w:cs="Arial"/>
          <w:sz w:val="22"/>
          <w:szCs w:val="22"/>
        </w:rPr>
        <w:t xml:space="preserve">de los firmantes. </w:t>
      </w:r>
    </w:p>
    <w:p w:rsidR="009727CE" w:rsidRDefault="009A0083">
      <w:pPr>
        <w:widowControl/>
        <w:numPr>
          <w:ilvl w:val="0"/>
          <w:numId w:val="39"/>
        </w:numPr>
        <w:suppressAutoHyphens w:val="0"/>
        <w:spacing w:after="117" w:line="218" w:lineRule="auto"/>
        <w:ind w:hanging="886"/>
        <w:jc w:val="both"/>
        <w:textAlignment w:val="auto"/>
        <w:rPr>
          <w:rFonts w:ascii="Arial" w:hAnsi="Arial" w:cs="Arial"/>
          <w:sz w:val="22"/>
          <w:szCs w:val="22"/>
        </w:rPr>
      </w:pPr>
      <w:r>
        <w:rPr>
          <w:rFonts w:ascii="Arial" w:hAnsi="Arial" w:cs="Arial"/>
          <w:sz w:val="22"/>
          <w:szCs w:val="22"/>
        </w:rPr>
        <w:t xml:space="preserve">El incumplimiento de las obligaciones y compromisos asumidos por parte de alguno de los firmantes. </w:t>
      </w:r>
    </w:p>
    <w:p w:rsidR="009727CE" w:rsidRDefault="009A0083">
      <w:pPr>
        <w:ind w:left="-5"/>
        <w:jc w:val="both"/>
        <w:rPr>
          <w:rFonts w:ascii="Arial" w:hAnsi="Arial" w:cs="Arial"/>
          <w:sz w:val="22"/>
          <w:szCs w:val="22"/>
        </w:rPr>
      </w:pPr>
      <w:r>
        <w:rPr>
          <w:rFonts w:ascii="Arial" w:hAnsi="Arial" w:cs="Arial"/>
          <w:sz w:val="22"/>
          <w:szCs w:val="22"/>
        </w:rPr>
        <w:t>En este caso, cualquiera de las partes podrá requerir a la parte incumplidora para que cumpla en un determinado plazo con las obligacione</w:t>
      </w:r>
      <w:r>
        <w:rPr>
          <w:rFonts w:ascii="Arial" w:hAnsi="Arial" w:cs="Arial"/>
          <w:sz w:val="22"/>
          <w:szCs w:val="22"/>
        </w:rPr>
        <w:t xml:space="preserve">s o compromisos que se consideren incumplidos. Este requerimiento será comunicado al responsable del seguimiento, vigilancia y control de la ejecución del Convenio y a la otra parte firmante. </w:t>
      </w:r>
    </w:p>
    <w:p w:rsidR="009727CE" w:rsidRDefault="009A0083">
      <w:pPr>
        <w:ind w:left="-5"/>
        <w:jc w:val="both"/>
        <w:rPr>
          <w:rFonts w:ascii="Arial" w:hAnsi="Arial" w:cs="Arial"/>
          <w:sz w:val="22"/>
          <w:szCs w:val="22"/>
        </w:rPr>
      </w:pPr>
      <w:r>
        <w:rPr>
          <w:rFonts w:ascii="Arial" w:hAnsi="Arial" w:cs="Arial"/>
          <w:sz w:val="22"/>
          <w:szCs w:val="22"/>
        </w:rPr>
        <w:t>Si trascurrido el plazo indicado en el requerimiento persistier</w:t>
      </w:r>
      <w:r>
        <w:rPr>
          <w:rFonts w:ascii="Arial" w:hAnsi="Arial" w:cs="Arial"/>
          <w:sz w:val="22"/>
          <w:szCs w:val="22"/>
        </w:rPr>
        <w:t xml:space="preserve">a el incumplimiento, la parte que lo efectuó notificará la concurrencia de la causa de resolución y se entenderá resuelto el Convenio. La resolución del Convenio por esta causa podrá conllevar la indemnización de los perjuicios causados. </w:t>
      </w:r>
    </w:p>
    <w:p w:rsidR="009727CE" w:rsidRDefault="009A0083">
      <w:pPr>
        <w:ind w:left="-5"/>
        <w:jc w:val="both"/>
        <w:rPr>
          <w:rFonts w:ascii="Arial" w:hAnsi="Arial" w:cs="Arial"/>
          <w:sz w:val="22"/>
          <w:szCs w:val="22"/>
        </w:rPr>
      </w:pPr>
      <w:r>
        <w:rPr>
          <w:rFonts w:ascii="Arial" w:hAnsi="Arial" w:cs="Arial"/>
          <w:sz w:val="22"/>
          <w:szCs w:val="22"/>
        </w:rPr>
        <w:t>No obstante, en e</w:t>
      </w:r>
      <w:r>
        <w:rPr>
          <w:rFonts w:ascii="Arial" w:hAnsi="Arial" w:cs="Arial"/>
          <w:sz w:val="22"/>
          <w:szCs w:val="22"/>
        </w:rPr>
        <w:t xml:space="preserve">l supuesto de resolución anticipada, y salvo pacto por escrito y expreso de las partes, éstas se comprometen a realizar y finalizar los servicios y/o actuaciones que se encuentren en marcha con el objeto de finalizarlas, conforme al acuerdo específico que </w:t>
      </w:r>
      <w:r>
        <w:rPr>
          <w:rFonts w:ascii="Arial" w:hAnsi="Arial" w:cs="Arial"/>
          <w:sz w:val="22"/>
          <w:szCs w:val="22"/>
        </w:rPr>
        <w:t xml:space="preserve">tome la Comisión de Seguimiento en el que se detalle el modo de terminación de aquéllos. d) Por decisión judicial declaratoria de la nulidad del Convenio. </w:t>
      </w:r>
    </w:p>
    <w:p w:rsidR="009727CE" w:rsidRDefault="009727CE">
      <w:pPr>
        <w:ind w:left="-5"/>
        <w:jc w:val="both"/>
        <w:rPr>
          <w:rFonts w:ascii="Arial" w:hAnsi="Arial" w:cs="Arial"/>
          <w:sz w:val="22"/>
          <w:szCs w:val="22"/>
        </w:rPr>
      </w:pPr>
    </w:p>
    <w:p w:rsidR="009727CE" w:rsidRDefault="009A0083">
      <w:pPr>
        <w:widowControl/>
        <w:numPr>
          <w:ilvl w:val="0"/>
          <w:numId w:val="40"/>
        </w:numPr>
        <w:suppressAutoHyphens w:val="0"/>
        <w:spacing w:after="117" w:line="218" w:lineRule="auto"/>
        <w:ind w:hanging="190"/>
        <w:jc w:val="both"/>
        <w:textAlignment w:val="auto"/>
        <w:rPr>
          <w:rFonts w:ascii="Arial" w:hAnsi="Arial" w:cs="Arial"/>
          <w:sz w:val="22"/>
          <w:szCs w:val="22"/>
        </w:rPr>
      </w:pPr>
      <w:r>
        <w:rPr>
          <w:rFonts w:ascii="Arial" w:hAnsi="Arial" w:cs="Arial"/>
          <w:sz w:val="22"/>
          <w:szCs w:val="22"/>
        </w:rPr>
        <w:t xml:space="preserve">Por cualquier otra causa distinta de las anteriores prevista en el Convenio o en otras leyes. </w:t>
      </w:r>
    </w:p>
    <w:p w:rsidR="009727CE" w:rsidRDefault="009A0083">
      <w:pPr>
        <w:widowControl/>
        <w:numPr>
          <w:ilvl w:val="0"/>
          <w:numId w:val="40"/>
        </w:numPr>
        <w:suppressAutoHyphens w:val="0"/>
        <w:spacing w:after="117" w:line="218" w:lineRule="auto"/>
        <w:ind w:hanging="190"/>
        <w:jc w:val="both"/>
        <w:textAlignment w:val="auto"/>
        <w:rPr>
          <w:rFonts w:ascii="Arial" w:hAnsi="Arial" w:cs="Arial"/>
          <w:sz w:val="22"/>
          <w:szCs w:val="22"/>
        </w:rPr>
      </w:pPr>
      <w:r>
        <w:rPr>
          <w:rFonts w:ascii="Arial" w:hAnsi="Arial" w:cs="Arial"/>
          <w:sz w:val="22"/>
          <w:szCs w:val="22"/>
        </w:rPr>
        <w:t xml:space="preserve">Por </w:t>
      </w:r>
      <w:r>
        <w:rPr>
          <w:rFonts w:ascii="Arial" w:hAnsi="Arial" w:cs="Arial"/>
          <w:sz w:val="22"/>
          <w:szCs w:val="22"/>
        </w:rPr>
        <w:t xml:space="preserve">denuncia de cualquiera de las partes, formalizada por escrito, con al menos un mes de antelación. </w:t>
      </w:r>
    </w:p>
    <w:p w:rsidR="009727CE" w:rsidRDefault="009A0083">
      <w:pPr>
        <w:ind w:left="-6"/>
        <w:jc w:val="both"/>
        <w:rPr>
          <w:rFonts w:ascii="Arial" w:hAnsi="Arial" w:cs="Arial"/>
          <w:sz w:val="22"/>
          <w:szCs w:val="22"/>
        </w:rPr>
      </w:pPr>
      <w:r>
        <w:rPr>
          <w:rFonts w:ascii="Arial" w:hAnsi="Arial" w:cs="Arial"/>
          <w:sz w:val="22"/>
          <w:szCs w:val="22"/>
        </w:rPr>
        <w:t>En caso de resolución del Convenio, las partes quedan obligadas al cumplimiento de sus respectivos compromisos hasta la fecha en que ésta se produzca. Los ef</w:t>
      </w:r>
      <w:r>
        <w:rPr>
          <w:rFonts w:ascii="Arial" w:hAnsi="Arial" w:cs="Arial"/>
          <w:sz w:val="22"/>
          <w:szCs w:val="22"/>
        </w:rPr>
        <w:t xml:space="preserve">ectos de la resolución se adecuarán a lo establecido por el artículo 52 de la Ley 40/2015, de 1 de octubre, sin perjuicio de lo </w:t>
      </w:r>
      <w:r>
        <w:rPr>
          <w:rFonts w:ascii="Arial" w:hAnsi="Arial" w:cs="Arial"/>
          <w:sz w:val="22"/>
          <w:szCs w:val="22"/>
        </w:rPr>
        <w:lastRenderedPageBreak/>
        <w:t xml:space="preserve">establecido anteriormente para los casos de incumplimiento. </w:t>
      </w:r>
    </w:p>
    <w:p w:rsidR="009727CE" w:rsidRDefault="009727CE">
      <w:pPr>
        <w:ind w:left="-5"/>
        <w:rPr>
          <w:rFonts w:ascii="Arial" w:hAnsi="Arial" w:cs="Arial"/>
          <w:sz w:val="22"/>
          <w:szCs w:val="22"/>
        </w:rPr>
      </w:pPr>
    </w:p>
    <w:p w:rsidR="009727CE" w:rsidRDefault="009A0083">
      <w:pPr>
        <w:ind w:left="-5"/>
        <w:rPr>
          <w:rFonts w:ascii="Arial" w:hAnsi="Arial" w:cs="Arial"/>
          <w:b/>
          <w:sz w:val="22"/>
          <w:szCs w:val="22"/>
        </w:rPr>
      </w:pPr>
      <w:r>
        <w:rPr>
          <w:rFonts w:ascii="Arial" w:hAnsi="Arial" w:cs="Arial"/>
          <w:b/>
          <w:sz w:val="22"/>
          <w:szCs w:val="22"/>
        </w:rPr>
        <w:t xml:space="preserve">NOVENA. - NATURALEZA Y RÉGIMEN JURÍDICO Y JURISDICCIÓN. </w:t>
      </w:r>
    </w:p>
    <w:p w:rsidR="009727CE" w:rsidRDefault="009727CE">
      <w:pPr>
        <w:ind w:left="-5"/>
        <w:rPr>
          <w:rFonts w:ascii="Arial" w:hAnsi="Arial" w:cs="Arial"/>
          <w:b/>
          <w:sz w:val="22"/>
          <w:szCs w:val="22"/>
        </w:rPr>
      </w:pPr>
    </w:p>
    <w:p w:rsidR="009727CE" w:rsidRDefault="009A0083">
      <w:pPr>
        <w:ind w:left="-5"/>
        <w:jc w:val="both"/>
        <w:rPr>
          <w:rFonts w:ascii="Arial" w:hAnsi="Arial" w:cs="Arial"/>
          <w:sz w:val="22"/>
          <w:szCs w:val="22"/>
        </w:rPr>
      </w:pPr>
      <w:r>
        <w:rPr>
          <w:rFonts w:ascii="Arial" w:hAnsi="Arial" w:cs="Arial"/>
          <w:sz w:val="22"/>
          <w:szCs w:val="22"/>
        </w:rPr>
        <w:t xml:space="preserve">El </w:t>
      </w:r>
      <w:r>
        <w:rPr>
          <w:rFonts w:ascii="Arial" w:hAnsi="Arial" w:cs="Arial"/>
          <w:sz w:val="22"/>
          <w:szCs w:val="22"/>
        </w:rPr>
        <w:t>presente convenio tiene naturaleza administrativa y está excluido del ámbito de aplicación de la Ley 9/2017, de Contratos del Sector Público conforme a lo establecido en el apartado 2 de su art. 6. Todo ello sin perjuicio de la aplicación de los principios</w:t>
      </w:r>
      <w:r>
        <w:rPr>
          <w:rFonts w:ascii="Arial" w:hAnsi="Arial" w:cs="Arial"/>
          <w:sz w:val="22"/>
          <w:szCs w:val="22"/>
        </w:rPr>
        <w:t xml:space="preserve"> de la citada norma para resolver las dudas y lagunas que pudieran presentarse, según dispone su artículo 4.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Las partes, interpretarán, desarrollarán y ejecutarán el contenido del presente convenio teniendo en cuenta los fines que con el mismo se persigu</w:t>
      </w:r>
      <w:r>
        <w:rPr>
          <w:rFonts w:ascii="Arial" w:hAnsi="Arial" w:cs="Arial"/>
          <w:sz w:val="22"/>
          <w:szCs w:val="22"/>
        </w:rPr>
        <w:t xml:space="preserve">en, comprometiéndose a resolver de buena fe y común acuerdo todas las cuestiones que puedan surgir en relación con su interpretación y ejecución.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En defecto de acuerdo cualquiera de las partes podrá recabar la tutela de los Tribunales. A tales efectos pa</w:t>
      </w:r>
      <w:r>
        <w:rPr>
          <w:rFonts w:ascii="Arial" w:hAnsi="Arial" w:cs="Arial"/>
          <w:sz w:val="22"/>
          <w:szCs w:val="22"/>
        </w:rPr>
        <w:t>ra cualquier divergencia o litigio que pueda surgir o derivarse de este convenio, las partes se someten voluntariamente a la jurisdicción contencioso-administrativa de los Jueces y Tribunales de Santa Cruz de Tenerife, conforme a lo establecido en la norma</w:t>
      </w:r>
      <w:r>
        <w:rPr>
          <w:rFonts w:ascii="Arial" w:hAnsi="Arial" w:cs="Arial"/>
          <w:sz w:val="22"/>
          <w:szCs w:val="22"/>
        </w:rPr>
        <w:t>tiva de aplicación.</w:t>
      </w:r>
    </w:p>
    <w:p w:rsidR="009727CE" w:rsidRDefault="009A0083">
      <w:pPr>
        <w:ind w:left="-5"/>
        <w:jc w:val="both"/>
        <w:rPr>
          <w:rFonts w:ascii="Arial" w:hAnsi="Arial" w:cs="Arial"/>
          <w:sz w:val="22"/>
          <w:szCs w:val="22"/>
        </w:rPr>
      </w:pPr>
      <w:r>
        <w:rPr>
          <w:rFonts w:ascii="Arial" w:hAnsi="Arial" w:cs="Arial"/>
          <w:sz w:val="22"/>
          <w:szCs w:val="22"/>
        </w:rPr>
        <w:t xml:space="preserve"> </w:t>
      </w:r>
    </w:p>
    <w:p w:rsidR="009727CE" w:rsidRDefault="009A0083">
      <w:pPr>
        <w:ind w:left="-5"/>
        <w:jc w:val="both"/>
        <w:rPr>
          <w:rFonts w:ascii="Arial" w:hAnsi="Arial" w:cs="Arial"/>
          <w:sz w:val="22"/>
          <w:szCs w:val="22"/>
        </w:rPr>
      </w:pPr>
      <w:r>
        <w:rPr>
          <w:rFonts w:ascii="Arial" w:hAnsi="Arial" w:cs="Arial"/>
          <w:sz w:val="22"/>
          <w:szCs w:val="22"/>
        </w:rPr>
        <w:t>En todo lo no previsto en el presente convenio se estará a lo dispuesto en la Ley 40/2015, de 1 de octubre de Régimen Jurídico del Sector Público, y cualquier otra disposición normativa que por su naturaleza pudiera resultar de aplica</w:t>
      </w:r>
      <w:r>
        <w:rPr>
          <w:rFonts w:ascii="Arial" w:hAnsi="Arial" w:cs="Arial"/>
          <w:sz w:val="22"/>
          <w:szCs w:val="22"/>
        </w:rPr>
        <w:t xml:space="preserve">ción. </w:t>
      </w:r>
    </w:p>
    <w:p w:rsidR="009727CE" w:rsidRDefault="009727CE">
      <w:pPr>
        <w:ind w:left="-5"/>
        <w:jc w:val="both"/>
        <w:rPr>
          <w:rFonts w:ascii="Arial" w:hAnsi="Arial" w:cs="Arial"/>
          <w:sz w:val="22"/>
          <w:szCs w:val="22"/>
        </w:rPr>
      </w:pPr>
    </w:p>
    <w:p w:rsidR="009727CE" w:rsidRDefault="009A0083">
      <w:pPr>
        <w:ind w:left="-5"/>
        <w:jc w:val="both"/>
        <w:rPr>
          <w:rFonts w:ascii="Arial" w:hAnsi="Arial" w:cs="Arial"/>
          <w:sz w:val="22"/>
          <w:szCs w:val="22"/>
        </w:rPr>
      </w:pPr>
      <w:r>
        <w:rPr>
          <w:rFonts w:ascii="Arial" w:hAnsi="Arial" w:cs="Arial"/>
          <w:sz w:val="22"/>
          <w:szCs w:val="22"/>
        </w:rPr>
        <w:t>Y las partes, en prueba de conformidad con lo pactado en el presente convenio, que se extiende por duplicado ejemplar y a un solo efecto, lo firman a continuación en el lugar y fecha indicados en el encabezado.</w:t>
      </w:r>
    </w:p>
    <w:p w:rsidR="009727CE" w:rsidRDefault="009727CE">
      <w:pPr>
        <w:ind w:left="-5"/>
        <w:jc w:val="both"/>
        <w:rPr>
          <w:rFonts w:ascii="Arial" w:hAnsi="Arial" w:cs="Arial"/>
          <w:sz w:val="22"/>
          <w:szCs w:val="22"/>
        </w:rPr>
      </w:pPr>
    </w:p>
    <w:p w:rsidR="009727CE" w:rsidRDefault="009A0083">
      <w:pPr>
        <w:spacing w:after="374" w:line="660" w:lineRule="auto"/>
        <w:ind w:left="-5" w:right="3069"/>
        <w:jc w:val="both"/>
        <w:rPr>
          <w:rFonts w:ascii="Arial" w:hAnsi="Arial" w:cs="Arial"/>
          <w:sz w:val="22"/>
          <w:szCs w:val="22"/>
        </w:rPr>
      </w:pPr>
      <w:r>
        <w:rPr>
          <w:rFonts w:ascii="Arial" w:hAnsi="Arial" w:cs="Arial"/>
          <w:sz w:val="22"/>
          <w:szCs w:val="22"/>
        </w:rPr>
        <w:t>El Presidente del Consejo Insular de</w:t>
      </w:r>
      <w:r>
        <w:rPr>
          <w:rFonts w:ascii="Arial" w:hAnsi="Arial" w:cs="Arial"/>
          <w:sz w:val="22"/>
          <w:szCs w:val="22"/>
        </w:rPr>
        <w:t xml:space="preserve"> Aguas de Tenerife, Doña Blanca Pérez Delgado.</w:t>
      </w:r>
    </w:p>
    <w:p w:rsidR="009727CE" w:rsidRDefault="009A0083">
      <w:pPr>
        <w:spacing w:after="748" w:line="324" w:lineRule="auto"/>
        <w:ind w:left="-5" w:right="2912"/>
        <w:rPr>
          <w:rFonts w:ascii="Arial" w:hAnsi="Arial" w:cs="Arial"/>
          <w:sz w:val="22"/>
          <w:szCs w:val="22"/>
        </w:rPr>
      </w:pPr>
      <w:r>
        <w:rPr>
          <w:rFonts w:ascii="Arial" w:hAnsi="Arial" w:cs="Arial"/>
          <w:sz w:val="22"/>
          <w:szCs w:val="22"/>
        </w:rPr>
        <w:t>La Alcaldesa-Presidenta del Ayuntamiento de Candelaria, Doña María Concepción Brito Núñez.</w:t>
      </w:r>
    </w:p>
    <w:p w:rsidR="009727CE" w:rsidRDefault="009A0083">
      <w:pPr>
        <w:spacing w:after="77" w:line="264" w:lineRule="auto"/>
        <w:ind w:left="-5"/>
        <w:jc w:val="both"/>
      </w:pPr>
      <w:r>
        <w:rPr>
          <w:rFonts w:ascii="Arial" w:eastAsia="Calibri" w:hAnsi="Arial" w:cs="Arial"/>
          <w:b/>
          <w:sz w:val="22"/>
          <w:szCs w:val="22"/>
        </w:rPr>
        <w:t>Segundo.- Facultar a la Alcaldesa-Presidenta para la firma del presente convenio.”</w:t>
      </w:r>
    </w:p>
    <w:p w:rsidR="009727CE" w:rsidRDefault="009727CE">
      <w:pPr>
        <w:pStyle w:val="Textoindependiente"/>
        <w:jc w:val="both"/>
        <w:rPr>
          <w:rFonts w:cs="Arial"/>
          <w:szCs w:val="22"/>
        </w:rPr>
      </w:pPr>
    </w:p>
    <w:p w:rsidR="009727CE" w:rsidRDefault="009A0083">
      <w:pPr>
        <w:rPr>
          <w:rFonts w:ascii="Arial" w:hAnsi="Arial" w:cs="Arial"/>
          <w:b/>
          <w:sz w:val="22"/>
          <w:szCs w:val="22"/>
        </w:rPr>
      </w:pPr>
      <w:r>
        <w:rPr>
          <w:rFonts w:ascii="Arial" w:hAnsi="Arial" w:cs="Arial"/>
          <w:b/>
          <w:sz w:val="22"/>
          <w:szCs w:val="22"/>
        </w:rPr>
        <w:t xml:space="preserve">DICTAMEN FAVORABLE DE LA COMISIÓN </w:t>
      </w:r>
      <w:r>
        <w:rPr>
          <w:rFonts w:ascii="Arial" w:hAnsi="Arial" w:cs="Arial"/>
          <w:b/>
          <w:sz w:val="22"/>
          <w:szCs w:val="22"/>
        </w:rPr>
        <w:t xml:space="preserve">INFORMATIVA DE P.G URBANÍSTICA Y AMBIENTAL, OBRAS y SERVICIOS PÚBLICOS DE 27 DE NOVIEMBRE DE 2023. </w:t>
      </w:r>
    </w:p>
    <w:p w:rsidR="009727CE" w:rsidRDefault="009727CE">
      <w:pPr>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4</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Los 4 concejales del Grupo Socialista: Don Airam Pérez Chinea, Don José Francisco Pinto Ramos, </w:t>
      </w:r>
      <w:r>
        <w:rPr>
          <w:rFonts w:ascii="Arial" w:hAnsi="Arial" w:cs="Arial"/>
          <w:sz w:val="22"/>
          <w:szCs w:val="22"/>
        </w:rPr>
        <w:lastRenderedPageBreak/>
        <w:t xml:space="preserve">Don Reinaldo José Triviño Blanco, y Doña </w:t>
      </w:r>
      <w:r>
        <w:rPr>
          <w:rFonts w:ascii="Arial" w:hAnsi="Arial" w:cs="Arial"/>
          <w:sz w:val="22"/>
          <w:szCs w:val="22"/>
        </w:rPr>
        <w:t>María del Carmen Clemente Díaz.</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Abstenciones: 3.</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2 concejales del Grupo Popular: Don Jacobo López Fariña y Doña Raquel Martín Castro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 de la concejal del Grupo Mixto: Doña Lourdes del Carmen Mondéjar Rondón.</w:t>
      </w:r>
    </w:p>
    <w:p w:rsidR="009727CE" w:rsidRDefault="009727CE">
      <w:pPr>
        <w:jc w:val="both"/>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JUNTA DE PORTAVOCE</w:t>
      </w:r>
      <w:r>
        <w:rPr>
          <w:rFonts w:ascii="Arial" w:hAnsi="Arial" w:cs="Arial"/>
          <w:b/>
          <w:sz w:val="22"/>
          <w:szCs w:val="22"/>
        </w:rPr>
        <w:t xml:space="preserve">S DE 27 DE NOVIEMBRE DE 2023. </w:t>
      </w:r>
    </w:p>
    <w:p w:rsidR="009727CE" w:rsidRDefault="009A0083">
      <w:r>
        <w:rPr>
          <w:rFonts w:ascii="Arial" w:hAnsi="Arial" w:cs="Arial"/>
          <w:sz w:val="22"/>
          <w:szCs w:val="22"/>
        </w:rPr>
        <w:t>Quedó oída</w:t>
      </w:r>
      <w:r>
        <w:rPr>
          <w:rFonts w:ascii="Arial" w:hAnsi="Arial" w:cs="Arial"/>
          <w:b/>
          <w:sz w:val="22"/>
          <w:szCs w:val="22"/>
        </w:rPr>
        <w:t xml:space="preserve">.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VOTACIÓN EN EL PLENO DE 30 DE NOVIEMBRE DE 2023. </w:t>
      </w:r>
    </w:p>
    <w:p w:rsidR="009727CE" w:rsidRDefault="009727CE">
      <w:pPr>
        <w:rPr>
          <w:rFonts w:ascii="Arial" w:hAnsi="Arial" w:cs="Arial"/>
          <w:b/>
          <w:sz w:val="22"/>
          <w:szCs w:val="22"/>
        </w:rPr>
      </w:pPr>
    </w:p>
    <w:p w:rsidR="009727CE" w:rsidRDefault="009A0083">
      <w:pPr>
        <w:jc w:val="both"/>
      </w:pPr>
      <w:r>
        <w:rPr>
          <w:rFonts w:ascii="Arial" w:hAnsi="Arial" w:cs="Arial"/>
          <w:sz w:val="22"/>
          <w:szCs w:val="22"/>
        </w:rPr>
        <w:t>Votos a favor: 19.</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10 concejales del Grupo Socialista: Doña María Concepción Brito Núñez, Don Jorge Baute Delgado, Don José Francisco Pinto Ramos, Doña Olivia</w:t>
      </w:r>
      <w:r>
        <w:rPr>
          <w:rFonts w:ascii="Arial" w:hAnsi="Arial" w:cs="Arial"/>
          <w:sz w:val="22"/>
          <w:szCs w:val="22"/>
        </w:rPr>
        <w:t xml:space="preserve"> Concepción Pérez Díaz, Don Reinaldo José Triviño Blanco, Don Manuel Alberto González Pestano, Doña Margarita Eva Tendero Barroso, Doña María del Carmen Clemente Díaz, Don Olegario Francisco Alonso Bello, Doña Mónica Monserrat Yanes Delgado.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5 concejales</w:t>
      </w:r>
      <w:r>
        <w:rPr>
          <w:rFonts w:ascii="Arial" w:hAnsi="Arial" w:cs="Arial"/>
          <w:sz w:val="22"/>
          <w:szCs w:val="22"/>
        </w:rPr>
        <w:t xml:space="preserve"> del Grupo Popular: Don Jacobo López Fariña, Doña Raquel Martín Castro, Doña María Carlota Díaz González, Don José Daniel Sosa González, y Doña Shaila Castellano Batista.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 xml:space="preserve">4 concejales del Grupo Mixto: Doña Ángela Cruz Perera, y Don </w:t>
      </w:r>
      <w:r>
        <w:rPr>
          <w:rFonts w:ascii="Arial" w:hAnsi="Arial" w:cs="Arial"/>
          <w:color w:val="2F3E4D"/>
          <w:sz w:val="22"/>
          <w:szCs w:val="22"/>
          <w:shd w:val="clear" w:color="auto" w:fill="FFFFFF"/>
        </w:rPr>
        <w:t xml:space="preserve">Emilio Jesús Atiénzar </w:t>
      </w:r>
      <w:r>
        <w:rPr>
          <w:rFonts w:ascii="Arial" w:hAnsi="Arial" w:cs="Arial"/>
          <w:color w:val="2F3E4D"/>
          <w:sz w:val="22"/>
          <w:szCs w:val="22"/>
          <w:shd w:val="clear" w:color="auto" w:fill="FFFFFF"/>
        </w:rPr>
        <w:t>Armas</w:t>
      </w:r>
      <w:r>
        <w:rPr>
          <w:rFonts w:ascii="Arial" w:hAnsi="Arial" w:cs="Arial"/>
          <w:sz w:val="22"/>
          <w:szCs w:val="22"/>
        </w:rPr>
        <w:t xml:space="preserve"> (CC), Doña Lourdes del Carmen Mondéjar Rondón (USP) y Don José Tortosa Pallarés (VOX). </w:t>
      </w: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jc w:val="cente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727CE">
      <w:pPr>
        <w:rPr>
          <w:rFonts w:ascii="Arial" w:hAnsi="Arial" w:cs="Arial"/>
          <w:b/>
          <w:sz w:val="22"/>
          <w:szCs w:val="22"/>
        </w:rPr>
      </w:pPr>
    </w:p>
    <w:p w:rsidR="009727CE" w:rsidRDefault="009A0083">
      <w:pPr>
        <w:jc w:val="center"/>
        <w:rPr>
          <w:rFonts w:ascii="Arial" w:hAnsi="Arial" w:cs="Arial"/>
          <w:b/>
          <w:sz w:val="22"/>
          <w:szCs w:val="22"/>
        </w:rPr>
      </w:pPr>
      <w:r>
        <w:rPr>
          <w:rFonts w:ascii="Arial" w:hAnsi="Arial" w:cs="Arial"/>
          <w:b/>
          <w:sz w:val="22"/>
          <w:szCs w:val="22"/>
        </w:rPr>
        <w:t>ACUERDO DEL PLENO DE 30 DE NOVIEMBRE DE 2023.</w:t>
      </w:r>
    </w:p>
    <w:p w:rsidR="009727CE" w:rsidRDefault="009727CE">
      <w:pPr>
        <w:pStyle w:val="Textoindependiente"/>
        <w:jc w:val="both"/>
        <w:rPr>
          <w:rFonts w:cs="Arial"/>
          <w:szCs w:val="22"/>
        </w:rPr>
      </w:pPr>
    </w:p>
    <w:p w:rsidR="009727CE" w:rsidRDefault="009A0083">
      <w:pPr>
        <w:spacing w:line="264" w:lineRule="auto"/>
        <w:ind w:left="-5"/>
        <w:jc w:val="both"/>
      </w:pPr>
      <w:r>
        <w:rPr>
          <w:rFonts w:ascii="Arial" w:eastAsia="Calibri" w:hAnsi="Arial" w:cs="Arial"/>
          <w:b/>
          <w:sz w:val="22"/>
          <w:szCs w:val="22"/>
        </w:rPr>
        <w:t xml:space="preserve">PRIMERO. - APROBAR EL CONVENIO DE COOPERACIÓN TERADMINISTRATIVA </w:t>
      </w:r>
    </w:p>
    <w:p w:rsidR="009727CE" w:rsidRDefault="009A0083">
      <w:pPr>
        <w:spacing w:line="264" w:lineRule="auto"/>
        <w:ind w:left="-5"/>
        <w:jc w:val="both"/>
        <w:rPr>
          <w:rFonts w:ascii="Arial" w:eastAsia="Calibri" w:hAnsi="Arial" w:cs="Arial"/>
          <w:b/>
          <w:sz w:val="22"/>
          <w:szCs w:val="22"/>
        </w:rPr>
      </w:pPr>
      <w:r>
        <w:rPr>
          <w:rFonts w:ascii="Arial" w:eastAsia="Calibri" w:hAnsi="Arial" w:cs="Arial"/>
          <w:b/>
          <w:sz w:val="22"/>
          <w:szCs w:val="22"/>
        </w:rPr>
        <w:t xml:space="preserve">ENTRE EL CONSEJO INSULAR DE AGUAS DE </w:t>
      </w:r>
      <w:r>
        <w:rPr>
          <w:rFonts w:ascii="Arial" w:eastAsia="Calibri" w:hAnsi="Arial" w:cs="Arial"/>
          <w:b/>
          <w:sz w:val="22"/>
          <w:szCs w:val="22"/>
        </w:rPr>
        <w:t xml:space="preserve">TENERIFE Y EL AYUNTAMIENTO DE CANDELARIA REGULADOR DE LA COLABORACIÓN FINANCIERA Y TÉCNICA DEL CIATF EN LA EJECUCIÓN DE LAS OBRAS COMPRENDIDAS EN EL PROYECTO “ACTUACIONES PARA LA INCORPORACIÓN DE LAS AGUAS RESIDUALES DEL LITORAL DE CANDELARIA </w:t>
      </w:r>
      <w:r>
        <w:rPr>
          <w:rFonts w:ascii="Arial" w:eastAsia="Calibri" w:hAnsi="Arial" w:cs="Arial"/>
          <w:b/>
          <w:sz w:val="22"/>
          <w:szCs w:val="22"/>
        </w:rPr>
        <w:lastRenderedPageBreak/>
        <w:t>AL SISTEMA CO</w:t>
      </w:r>
      <w:r>
        <w:rPr>
          <w:rFonts w:ascii="Arial" w:eastAsia="Calibri" w:hAnsi="Arial" w:cs="Arial"/>
          <w:b/>
          <w:sz w:val="22"/>
          <w:szCs w:val="22"/>
        </w:rPr>
        <w:t>MARCAL DE SANEAMIENTO, DEPURACIÓN Y REGENERACIÓN DEL VALLE DE GÜIMAR (FASE II: LINEA DE IMPULSIÓN EBAR GENARO-EBAR DE PUNTA LARGA) que se transcribe a continuación:</w:t>
      </w:r>
    </w:p>
    <w:p w:rsidR="009727CE" w:rsidRDefault="009727CE">
      <w:pPr>
        <w:spacing w:line="264" w:lineRule="auto"/>
        <w:ind w:left="-5"/>
        <w:rPr>
          <w:rFonts w:ascii="Arial" w:hAnsi="Arial" w:cs="Arial"/>
          <w:b/>
          <w:sz w:val="22"/>
          <w:szCs w:val="22"/>
        </w:rPr>
      </w:pPr>
    </w:p>
    <w:p w:rsidR="009727CE" w:rsidRDefault="009A0083">
      <w:pPr>
        <w:spacing w:after="30"/>
        <w:ind w:left="-5"/>
        <w:jc w:val="both"/>
        <w:rPr>
          <w:rFonts w:ascii="Arial" w:hAnsi="Arial" w:cs="Arial"/>
          <w:b/>
          <w:sz w:val="22"/>
          <w:szCs w:val="22"/>
        </w:rPr>
      </w:pPr>
      <w:r>
        <w:rPr>
          <w:rFonts w:ascii="Arial" w:hAnsi="Arial" w:cs="Arial"/>
          <w:b/>
          <w:sz w:val="22"/>
          <w:szCs w:val="22"/>
        </w:rPr>
        <w:t>CONVENIO DE COOPERACIÓN INTERADMINISTRATIVA ENTRE EL CONSEJO  INSULAR DE AGUAS DE TENERIFE</w:t>
      </w:r>
      <w:r>
        <w:rPr>
          <w:rFonts w:ascii="Arial" w:hAnsi="Arial" w:cs="Arial"/>
          <w:b/>
          <w:sz w:val="22"/>
          <w:szCs w:val="22"/>
        </w:rPr>
        <w:t xml:space="preserve"> Y EL AYUNTAMIENTO DE CANDELARIA </w:t>
      </w:r>
    </w:p>
    <w:p w:rsidR="009727CE" w:rsidRDefault="009A0083">
      <w:pPr>
        <w:spacing w:after="30"/>
        <w:jc w:val="both"/>
        <w:rPr>
          <w:rFonts w:ascii="Arial" w:hAnsi="Arial" w:cs="Arial"/>
          <w:b/>
          <w:sz w:val="22"/>
          <w:szCs w:val="22"/>
        </w:rPr>
      </w:pPr>
      <w:r>
        <w:rPr>
          <w:rFonts w:ascii="Arial" w:hAnsi="Arial" w:cs="Arial"/>
          <w:b/>
          <w:sz w:val="22"/>
          <w:szCs w:val="22"/>
        </w:rPr>
        <w:t xml:space="preserve"> REGULADOR DE LA COLABORACIÓN FINANCIERA Y TÉCNICA DEL CIATF EN LA EJECUCIÓN DE LAS OBRAS COMPRENDIDAS EN EL PROYECTO “ACTUACIONES  PARA LA INCORPORACIÓN DE LAS AGUAS RESIDUALES DEL LITORAL DE  CANDELARIA AL SISTEMA COMARC</w:t>
      </w:r>
      <w:r>
        <w:rPr>
          <w:rFonts w:ascii="Arial" w:hAnsi="Arial" w:cs="Arial"/>
          <w:b/>
          <w:sz w:val="22"/>
          <w:szCs w:val="22"/>
        </w:rPr>
        <w:t>AL DE SANEAMIENTO, DEPURACIÓN Y  REGENERACIÓN DEL VALLE DE GÜIMAR (FASE II: LINEA DE IMPULSIÓN EBAR GENARO-EBAR DE PUNTA LARGA)”</w:t>
      </w:r>
    </w:p>
    <w:p w:rsidR="009727CE" w:rsidRDefault="009A0083">
      <w:pPr>
        <w:tabs>
          <w:tab w:val="center" w:pos="4701"/>
        </w:tabs>
        <w:ind w:left="-15"/>
        <w:jc w:val="both"/>
        <w:rPr>
          <w:rFonts w:ascii="Arial" w:hAnsi="Arial" w:cs="Arial"/>
          <w:b/>
          <w:sz w:val="22"/>
          <w:szCs w:val="22"/>
        </w:rPr>
      </w:pPr>
      <w:r>
        <w:rPr>
          <w:rFonts w:ascii="Arial" w:hAnsi="Arial" w:cs="Arial"/>
          <w:b/>
          <w:sz w:val="22"/>
          <w:szCs w:val="22"/>
        </w:rPr>
        <w:t xml:space="preserve"> </w:t>
      </w:r>
      <w:r>
        <w:rPr>
          <w:rFonts w:ascii="Arial" w:hAnsi="Arial" w:cs="Arial"/>
          <w:b/>
          <w:sz w:val="22"/>
          <w:szCs w:val="22"/>
        </w:rPr>
        <w:tab/>
      </w:r>
    </w:p>
    <w:p w:rsidR="009727CE" w:rsidRDefault="009A0083">
      <w:pPr>
        <w:tabs>
          <w:tab w:val="center" w:pos="4701"/>
        </w:tabs>
        <w:ind w:left="-15"/>
        <w:rPr>
          <w:rFonts w:ascii="Arial" w:hAnsi="Arial" w:cs="Arial"/>
          <w:b/>
          <w:sz w:val="22"/>
          <w:szCs w:val="22"/>
        </w:rPr>
      </w:pPr>
      <w:r>
        <w:rPr>
          <w:rFonts w:ascii="Arial" w:hAnsi="Arial" w:cs="Arial"/>
          <w:b/>
          <w:sz w:val="22"/>
          <w:szCs w:val="22"/>
        </w:rPr>
        <w:tab/>
        <w:t>En Santa Cruz de Tenerife, a XX de XXX de 2021</w:t>
      </w:r>
    </w:p>
    <w:p w:rsidR="009727CE" w:rsidRDefault="009727CE">
      <w:pPr>
        <w:tabs>
          <w:tab w:val="center" w:pos="4701"/>
        </w:tabs>
        <w:ind w:left="-15"/>
        <w:rPr>
          <w:rFonts w:ascii="Arial" w:hAnsi="Arial" w:cs="Arial"/>
          <w:b/>
          <w:sz w:val="22"/>
          <w:szCs w:val="22"/>
        </w:rPr>
      </w:pPr>
    </w:p>
    <w:p w:rsidR="009727CE" w:rsidRDefault="009A0083">
      <w:pPr>
        <w:tabs>
          <w:tab w:val="center" w:pos="3981"/>
        </w:tabs>
        <w:ind w:left="-15"/>
        <w:rPr>
          <w:rFonts w:ascii="Arial" w:hAnsi="Arial" w:cs="Arial"/>
          <w:b/>
          <w:sz w:val="22"/>
          <w:szCs w:val="22"/>
        </w:rPr>
      </w:pPr>
      <w:r>
        <w:rPr>
          <w:rFonts w:ascii="Arial" w:hAnsi="Arial" w:cs="Arial"/>
          <w:b/>
          <w:sz w:val="22"/>
          <w:szCs w:val="22"/>
        </w:rPr>
        <w:t xml:space="preserve"> </w:t>
      </w:r>
      <w:r>
        <w:rPr>
          <w:rFonts w:ascii="Arial" w:hAnsi="Arial" w:cs="Arial"/>
          <w:b/>
          <w:sz w:val="22"/>
          <w:szCs w:val="22"/>
        </w:rPr>
        <w:tab/>
        <w:t xml:space="preserve">REUNIDOS </w:t>
      </w:r>
    </w:p>
    <w:p w:rsidR="009727CE" w:rsidRDefault="009727CE">
      <w:pPr>
        <w:tabs>
          <w:tab w:val="center" w:pos="3981"/>
        </w:tabs>
        <w:ind w:left="-15"/>
        <w:rPr>
          <w:rFonts w:ascii="Arial" w:hAnsi="Arial" w:cs="Arial"/>
          <w:b/>
          <w:sz w:val="22"/>
          <w:szCs w:val="22"/>
        </w:rPr>
      </w:pPr>
    </w:p>
    <w:p w:rsidR="009727CE" w:rsidRDefault="009A0083">
      <w:pPr>
        <w:spacing w:after="493"/>
        <w:ind w:left="-5"/>
        <w:jc w:val="both"/>
        <w:rPr>
          <w:rFonts w:ascii="Arial" w:hAnsi="Arial" w:cs="Arial"/>
          <w:b/>
          <w:sz w:val="22"/>
          <w:szCs w:val="22"/>
        </w:rPr>
      </w:pPr>
      <w:r>
        <w:rPr>
          <w:rFonts w:ascii="Arial" w:hAnsi="Arial" w:cs="Arial"/>
          <w:b/>
          <w:sz w:val="22"/>
          <w:szCs w:val="22"/>
        </w:rPr>
        <w:t>De una parte, el Excmo. Sra Vicepresidenta del Consejo Insular</w:t>
      </w:r>
      <w:r>
        <w:rPr>
          <w:rFonts w:ascii="Arial" w:hAnsi="Arial" w:cs="Arial"/>
          <w:b/>
          <w:sz w:val="22"/>
          <w:szCs w:val="22"/>
        </w:rPr>
        <w:t xml:space="preserve"> de Aguas de Tenerife (CIATF), en nombre y representación del mismo, facultado para este acto mediante acuerdo de la Junta de Gobierno del Consejo Insular de Aguas celebrada en sesión ordinaria el día xxx </w:t>
      </w:r>
    </w:p>
    <w:p w:rsidR="009727CE" w:rsidRDefault="009A0083">
      <w:pPr>
        <w:spacing w:after="493"/>
        <w:ind w:left="-5"/>
        <w:jc w:val="both"/>
        <w:rPr>
          <w:rFonts w:ascii="Arial" w:hAnsi="Arial" w:cs="Arial"/>
          <w:b/>
          <w:sz w:val="22"/>
          <w:szCs w:val="22"/>
        </w:rPr>
      </w:pPr>
      <w:r>
        <w:rPr>
          <w:rFonts w:ascii="Arial" w:hAnsi="Arial" w:cs="Arial"/>
          <w:b/>
          <w:sz w:val="22"/>
          <w:szCs w:val="22"/>
        </w:rPr>
        <w:t>De otra parte, Dª. María Concepción Brito Núñez, A</w:t>
      </w:r>
      <w:r>
        <w:rPr>
          <w:rFonts w:ascii="Arial" w:hAnsi="Arial" w:cs="Arial"/>
          <w:b/>
          <w:sz w:val="22"/>
          <w:szCs w:val="22"/>
        </w:rPr>
        <w:t>lcaldesa-Presidenta del Ayuntamiento de Candelaria, en su nombre y representación, y en uso de las facultades que le confiere el artículo 21.1.b) de la Ley 7/1985, de 2 de abril, reguladora de las bases del Régimen Local, estando facultado para este acto e</w:t>
      </w:r>
      <w:r>
        <w:rPr>
          <w:rFonts w:ascii="Arial" w:hAnsi="Arial" w:cs="Arial"/>
          <w:b/>
          <w:sz w:val="22"/>
          <w:szCs w:val="22"/>
        </w:rPr>
        <w:t xml:space="preserve">n virtud del acuerdo plenario de dicha Corporación adoptado en sesión celebrada el día xx de xxxx. </w:t>
      </w:r>
    </w:p>
    <w:p w:rsidR="009727CE" w:rsidRDefault="009A0083">
      <w:pPr>
        <w:spacing w:after="84" w:line="249" w:lineRule="auto"/>
        <w:ind w:right="789"/>
        <w:jc w:val="center"/>
        <w:rPr>
          <w:rFonts w:ascii="Arial" w:hAnsi="Arial" w:cs="Arial"/>
          <w:b/>
          <w:sz w:val="22"/>
          <w:szCs w:val="22"/>
        </w:rPr>
      </w:pPr>
      <w:r>
        <w:rPr>
          <w:rFonts w:ascii="Arial" w:hAnsi="Arial" w:cs="Arial"/>
          <w:b/>
          <w:sz w:val="22"/>
          <w:szCs w:val="22"/>
        </w:rPr>
        <w:t xml:space="preserve">INTERVIENEN </w:t>
      </w:r>
    </w:p>
    <w:p w:rsidR="009727CE" w:rsidRDefault="009A0083">
      <w:pPr>
        <w:spacing w:after="1"/>
        <w:ind w:left="-5"/>
        <w:jc w:val="both"/>
        <w:rPr>
          <w:rFonts w:ascii="Arial" w:hAnsi="Arial" w:cs="Arial"/>
          <w:b/>
          <w:sz w:val="22"/>
          <w:szCs w:val="22"/>
        </w:rPr>
      </w:pPr>
      <w:r>
        <w:rPr>
          <w:rFonts w:ascii="Arial" w:hAnsi="Arial" w:cs="Arial"/>
          <w:b/>
          <w:sz w:val="22"/>
          <w:szCs w:val="22"/>
        </w:rPr>
        <w:t xml:space="preserve">Las partes citadas, en la condición con que comparecen, se reconocen mutua y recíprocamente, con competencia y capacidad legal suficiente para </w:t>
      </w:r>
      <w:r>
        <w:rPr>
          <w:rFonts w:ascii="Arial" w:hAnsi="Arial" w:cs="Arial"/>
          <w:b/>
          <w:sz w:val="22"/>
          <w:szCs w:val="22"/>
        </w:rPr>
        <w:t xml:space="preserve">suscribir el presente Convenio de Cooperación interadministrativa y a tal efecto </w:t>
      </w:r>
    </w:p>
    <w:p w:rsidR="009727CE" w:rsidRDefault="009727CE">
      <w:pPr>
        <w:ind w:left="-5"/>
        <w:rPr>
          <w:rFonts w:ascii="Arial" w:hAnsi="Arial" w:cs="Arial"/>
          <w:b/>
          <w:sz w:val="22"/>
          <w:szCs w:val="22"/>
        </w:rPr>
      </w:pPr>
    </w:p>
    <w:p w:rsidR="009727CE" w:rsidRDefault="009727CE">
      <w:pPr>
        <w:ind w:left="3412"/>
        <w:rPr>
          <w:rFonts w:ascii="Arial" w:hAnsi="Arial" w:cs="Arial"/>
          <w:b/>
          <w:sz w:val="22"/>
          <w:szCs w:val="22"/>
        </w:rPr>
      </w:pPr>
    </w:p>
    <w:p w:rsidR="009727CE" w:rsidRDefault="009727CE">
      <w:pPr>
        <w:ind w:left="3412"/>
        <w:rPr>
          <w:rFonts w:ascii="Arial" w:hAnsi="Arial" w:cs="Arial"/>
          <w:b/>
          <w:sz w:val="22"/>
          <w:szCs w:val="22"/>
        </w:rPr>
      </w:pPr>
    </w:p>
    <w:p w:rsidR="009727CE" w:rsidRDefault="009727CE">
      <w:pPr>
        <w:ind w:left="3412"/>
        <w:rPr>
          <w:rFonts w:ascii="Arial" w:hAnsi="Arial" w:cs="Arial"/>
          <w:b/>
          <w:sz w:val="22"/>
          <w:szCs w:val="22"/>
        </w:rPr>
      </w:pPr>
    </w:p>
    <w:p w:rsidR="009727CE" w:rsidRDefault="009727CE">
      <w:pPr>
        <w:ind w:left="3412"/>
        <w:rPr>
          <w:rFonts w:ascii="Arial" w:hAnsi="Arial" w:cs="Arial"/>
          <w:b/>
          <w:sz w:val="22"/>
          <w:szCs w:val="22"/>
        </w:rPr>
      </w:pPr>
    </w:p>
    <w:p w:rsidR="009727CE" w:rsidRDefault="009727CE">
      <w:pPr>
        <w:ind w:left="3412"/>
        <w:rPr>
          <w:rFonts w:ascii="Arial" w:hAnsi="Arial" w:cs="Arial"/>
          <w:b/>
          <w:sz w:val="22"/>
          <w:szCs w:val="22"/>
        </w:rPr>
      </w:pPr>
    </w:p>
    <w:p w:rsidR="009727CE" w:rsidRDefault="009727CE">
      <w:pPr>
        <w:ind w:left="3412"/>
        <w:rPr>
          <w:rFonts w:ascii="Arial" w:hAnsi="Arial" w:cs="Arial"/>
          <w:b/>
          <w:sz w:val="22"/>
          <w:szCs w:val="22"/>
        </w:rPr>
      </w:pPr>
    </w:p>
    <w:p w:rsidR="009727CE" w:rsidRDefault="009A0083">
      <w:pPr>
        <w:ind w:left="3412"/>
        <w:rPr>
          <w:rFonts w:ascii="Arial" w:hAnsi="Arial" w:cs="Arial"/>
          <w:b/>
          <w:sz w:val="22"/>
          <w:szCs w:val="22"/>
        </w:rPr>
      </w:pPr>
      <w:r>
        <w:rPr>
          <w:rFonts w:ascii="Arial" w:hAnsi="Arial" w:cs="Arial"/>
          <w:b/>
          <w:sz w:val="22"/>
          <w:szCs w:val="22"/>
        </w:rPr>
        <w:t xml:space="preserve">EXPONEN </w:t>
      </w:r>
    </w:p>
    <w:p w:rsidR="009727CE" w:rsidRDefault="009727CE">
      <w:pPr>
        <w:ind w:left="3412"/>
        <w:rPr>
          <w:rFonts w:ascii="Arial" w:hAnsi="Arial" w:cs="Arial"/>
          <w:b/>
          <w:sz w:val="22"/>
          <w:szCs w:val="22"/>
        </w:rPr>
      </w:pPr>
    </w:p>
    <w:p w:rsidR="009727CE" w:rsidRDefault="009A0083">
      <w:pPr>
        <w:numPr>
          <w:ilvl w:val="0"/>
          <w:numId w:val="31"/>
        </w:numPr>
        <w:textAlignment w:val="auto"/>
        <w:rPr>
          <w:rFonts w:ascii="Arial" w:hAnsi="Arial" w:cs="Arial"/>
          <w:b/>
          <w:sz w:val="22"/>
          <w:szCs w:val="22"/>
        </w:rPr>
      </w:pPr>
      <w:r>
        <w:rPr>
          <w:rFonts w:ascii="Arial" w:hAnsi="Arial" w:cs="Arial"/>
          <w:b/>
          <w:sz w:val="22"/>
          <w:szCs w:val="22"/>
        </w:rPr>
        <w:t xml:space="preserve">DESCRIPCIÓN DE LA ACTUACIÓN. </w:t>
      </w:r>
    </w:p>
    <w:p w:rsidR="009727CE" w:rsidRDefault="009727CE">
      <w:pPr>
        <w:ind w:left="-5"/>
        <w:rPr>
          <w:rFonts w:ascii="Arial" w:hAnsi="Arial" w:cs="Arial"/>
          <w:b/>
          <w:sz w:val="22"/>
          <w:szCs w:val="22"/>
        </w:rPr>
      </w:pPr>
    </w:p>
    <w:p w:rsidR="009727CE" w:rsidRDefault="009A0083">
      <w:pPr>
        <w:spacing w:after="493"/>
        <w:ind w:left="-5"/>
        <w:jc w:val="both"/>
        <w:rPr>
          <w:rFonts w:ascii="Arial" w:hAnsi="Arial" w:cs="Arial"/>
          <w:b/>
          <w:sz w:val="22"/>
          <w:szCs w:val="22"/>
        </w:rPr>
      </w:pPr>
      <w:r>
        <w:rPr>
          <w:rFonts w:ascii="Arial" w:hAnsi="Arial" w:cs="Arial"/>
          <w:b/>
          <w:sz w:val="22"/>
          <w:szCs w:val="22"/>
        </w:rPr>
        <w:t xml:space="preserve">El modelo contemplado en el Plan Hidrológico de Tenerife (PHT) para el saneamiento comarcal del Valle de Güímar se compone de </w:t>
      </w:r>
      <w:r>
        <w:rPr>
          <w:rFonts w:ascii="Arial" w:hAnsi="Arial" w:cs="Arial"/>
          <w:b/>
          <w:sz w:val="22"/>
          <w:szCs w:val="22"/>
        </w:rPr>
        <w:t xml:space="preserve">un conjunto de infraestructuras, con distinto tipo de funcionamiento: unas transportan las aguas hacia la EDARu del Valle de Güímar y otras tratan las aguas residuales y las impulsan hacia diversos emisarios submarinos ya </w:t>
      </w:r>
      <w:r>
        <w:rPr>
          <w:rFonts w:ascii="Arial" w:hAnsi="Arial" w:cs="Arial"/>
          <w:b/>
          <w:sz w:val="22"/>
          <w:szCs w:val="22"/>
        </w:rPr>
        <w:lastRenderedPageBreak/>
        <w:t>sea directamente o a través de otr</w:t>
      </w:r>
      <w:r>
        <w:rPr>
          <w:rFonts w:ascii="Arial" w:hAnsi="Arial" w:cs="Arial"/>
          <w:b/>
          <w:sz w:val="22"/>
          <w:szCs w:val="22"/>
        </w:rPr>
        <w:t xml:space="preserve">as EBAR que bombean hacia emisarios. En el caso del litoral de Candelaria la totalidad de las aguas residuales se impulsa hacia los emisarios submarinos existentes. </w:t>
      </w:r>
    </w:p>
    <w:p w:rsidR="009727CE" w:rsidRDefault="009A0083">
      <w:pPr>
        <w:spacing w:after="493"/>
        <w:ind w:left="-5"/>
        <w:jc w:val="both"/>
        <w:rPr>
          <w:rFonts w:ascii="Arial" w:hAnsi="Arial" w:cs="Arial"/>
          <w:b/>
          <w:sz w:val="22"/>
          <w:szCs w:val="22"/>
        </w:rPr>
      </w:pPr>
      <w:r>
        <w:rPr>
          <w:rFonts w:ascii="Arial" w:hAnsi="Arial" w:cs="Arial"/>
          <w:b/>
          <w:sz w:val="22"/>
          <w:szCs w:val="22"/>
        </w:rPr>
        <w:t>El Consejo Insular de Aguas de Tenerife (CIATF) se encuentra en disposición de tratar agua</w:t>
      </w:r>
      <w:r>
        <w:rPr>
          <w:rFonts w:ascii="Arial" w:hAnsi="Arial" w:cs="Arial"/>
          <w:b/>
          <w:sz w:val="22"/>
          <w:szCs w:val="22"/>
        </w:rPr>
        <w:t xml:space="preserve">s residuales la EDARu comarcal del Valle de Güímar la cual tendrá capacidad para tratar en una primera fase un caudal de 7.000 m3/día. </w:t>
      </w:r>
    </w:p>
    <w:p w:rsidR="009727CE" w:rsidRDefault="009A0083">
      <w:pPr>
        <w:ind w:left="-5"/>
        <w:jc w:val="both"/>
        <w:rPr>
          <w:rFonts w:ascii="Arial" w:hAnsi="Arial" w:cs="Arial"/>
          <w:b/>
          <w:sz w:val="22"/>
          <w:szCs w:val="22"/>
        </w:rPr>
      </w:pPr>
      <w:r>
        <w:rPr>
          <w:rFonts w:ascii="Arial" w:hAnsi="Arial" w:cs="Arial"/>
          <w:b/>
          <w:sz w:val="22"/>
          <w:szCs w:val="22"/>
        </w:rPr>
        <w:t xml:space="preserve">Con ocasión de la elaboración del Diagnóstico y Propuestas de actuaciones en materia de Saneamiento, enero 2017, (DPS), </w:t>
      </w:r>
      <w:r>
        <w:rPr>
          <w:rFonts w:ascii="Arial" w:hAnsi="Arial" w:cs="Arial"/>
          <w:b/>
          <w:sz w:val="22"/>
          <w:szCs w:val="22"/>
        </w:rPr>
        <w:t>se realizó un análisis del sistema de saneamiento comarcal del Valle de Güímar. Concretamente, el esquema previsto en el “Dossier de Intervenciones de Referencia 03 CANDELARIA” se establece la impulsión directa desde las distintas EBAR que actualmente vier</w:t>
      </w:r>
      <w:r>
        <w:rPr>
          <w:rFonts w:ascii="Arial" w:hAnsi="Arial" w:cs="Arial"/>
          <w:b/>
          <w:sz w:val="22"/>
          <w:szCs w:val="22"/>
        </w:rPr>
        <w:t>ten a los emisarios submarinos, esto es la EBAR de Genaro-Las Caletillas y la EBAR de Punta Larga, hacia la EBAR de San Blas, manteniéndose la actual impulsión directa desde la EBAR de Aparcamiento hacia San Blas, pero implantando la impulsión directa haci</w:t>
      </w:r>
      <w:r>
        <w:rPr>
          <w:rFonts w:ascii="Arial" w:hAnsi="Arial" w:cs="Arial"/>
          <w:b/>
          <w:sz w:val="22"/>
          <w:szCs w:val="22"/>
        </w:rPr>
        <w:t xml:space="preserve">a esta última sin desaguar en la red de alcantarillado. </w:t>
      </w:r>
    </w:p>
    <w:p w:rsidR="009727CE" w:rsidRDefault="009727CE">
      <w:pPr>
        <w:ind w:left="-5"/>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La solución diseñada en la fase II del proyecto de Actuaciones para la incorporación de las aguas residuales del Litoral de Candelaria al Sistema Comarcal de Saneamiento del Valle de Güímar, consist</w:t>
      </w:r>
      <w:r>
        <w:rPr>
          <w:rFonts w:ascii="Arial" w:hAnsi="Arial" w:cs="Arial"/>
          <w:b/>
          <w:sz w:val="22"/>
          <w:szCs w:val="22"/>
        </w:rPr>
        <w:t>e en la ejecución de una Nueva Estación de Bombeo de Aguas Residuales (EBAR) ubicada en una parcela de titularidad municipal, en el Litoral de Las Caletillas en las proximidades de la conocida como Playa Genaro, así como las conducciones de impulsión de es</w:t>
      </w:r>
      <w:r>
        <w:rPr>
          <w:rFonts w:ascii="Arial" w:hAnsi="Arial" w:cs="Arial"/>
          <w:b/>
          <w:sz w:val="22"/>
          <w:szCs w:val="22"/>
        </w:rPr>
        <w:t xml:space="preserve">tas aguas residuales. </w:t>
      </w:r>
    </w:p>
    <w:p w:rsidR="009727CE" w:rsidRDefault="009727CE">
      <w:pPr>
        <w:ind w:left="-5"/>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Esta nueva Estación de bombeo recoge las aguas residuales del núcleo de Caletillas y las impulsa hacia la EBAR de San Blas mediante 2 tuberías PEAD de 280 mm, las cuales se instalan en una zanja junto con el tritubo de telecomunicac</w:t>
      </w:r>
      <w:r>
        <w:rPr>
          <w:rFonts w:ascii="Arial" w:hAnsi="Arial" w:cs="Arial"/>
          <w:b/>
          <w:sz w:val="22"/>
          <w:szCs w:val="22"/>
        </w:rPr>
        <w:t xml:space="preserve">iones. En esta fase estas conducciones se ejecutan desde la EBAR de Genaro hasta Punta Larga ya que desde Punta Larga hasta La EBAR de San Blas han sido contempladas en la Fase I. Ya en la EBAR de San Blas las aguas residuales son impulsadas hasta la EDAR </w:t>
      </w:r>
      <w:r>
        <w:rPr>
          <w:rFonts w:ascii="Arial" w:hAnsi="Arial" w:cs="Arial"/>
          <w:b/>
          <w:sz w:val="22"/>
          <w:szCs w:val="22"/>
        </w:rPr>
        <w:t xml:space="preserve">Comarcal del Valle de Güímar, dando cumplimiento a la Directiva Europea 271/91 sobre Tratamiento de las Aguas Residuales Urbanas. </w:t>
      </w:r>
    </w:p>
    <w:p w:rsidR="009727CE" w:rsidRDefault="009727CE">
      <w:pPr>
        <w:ind w:left="-5"/>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 xml:space="preserve">En esta Fase II también se contempla un nuevo colector de saneamiento por gravedad en la calle Acaymo que se conectará con </w:t>
      </w:r>
      <w:r>
        <w:rPr>
          <w:rFonts w:ascii="Arial" w:hAnsi="Arial" w:cs="Arial"/>
          <w:b/>
          <w:sz w:val="22"/>
          <w:szCs w:val="22"/>
        </w:rPr>
        <w:t xml:space="preserve">el existente en la Avenida Marítima así como una nueva impulsión hacia el emisario submarino que entrará en funcionamiento en caso de emergencia o fallo del Sistema. </w:t>
      </w: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Para el suministro eléctrico de la instalación se contempla una nueva instalación con un</w:t>
      </w:r>
      <w:r>
        <w:rPr>
          <w:rFonts w:ascii="Arial" w:hAnsi="Arial" w:cs="Arial"/>
          <w:b/>
          <w:sz w:val="22"/>
          <w:szCs w:val="22"/>
        </w:rPr>
        <w:t xml:space="preserve">a estación transformadora, así como un grupo electrógeno. </w:t>
      </w: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Se implementa Sistema de Control y Telemando que permita la gestión de manera remota. Finalmente se contempla la reposición de todos los servicios afectados, así como la reposición de los paviment</w:t>
      </w:r>
      <w:r>
        <w:rPr>
          <w:rFonts w:ascii="Arial" w:hAnsi="Arial" w:cs="Arial"/>
          <w:b/>
          <w:sz w:val="22"/>
          <w:szCs w:val="22"/>
        </w:rPr>
        <w:t xml:space="preserve">os asfálticos de los viarios afectados. </w:t>
      </w:r>
    </w:p>
    <w:p w:rsidR="009727CE" w:rsidRDefault="009727CE">
      <w:pPr>
        <w:ind w:left="-5"/>
        <w:jc w:val="both"/>
        <w:rPr>
          <w:rFonts w:ascii="Arial" w:hAnsi="Arial" w:cs="Arial"/>
          <w:b/>
          <w:sz w:val="22"/>
          <w:szCs w:val="22"/>
        </w:rPr>
      </w:pPr>
    </w:p>
    <w:p w:rsidR="009727CE" w:rsidRDefault="009A0083">
      <w:pPr>
        <w:spacing w:after="30"/>
        <w:ind w:left="-5"/>
        <w:jc w:val="both"/>
        <w:rPr>
          <w:rFonts w:ascii="Arial" w:hAnsi="Arial" w:cs="Arial"/>
          <w:b/>
          <w:sz w:val="22"/>
          <w:szCs w:val="22"/>
        </w:rPr>
      </w:pPr>
      <w:r>
        <w:rPr>
          <w:rFonts w:ascii="Arial" w:hAnsi="Arial" w:cs="Arial"/>
          <w:b/>
          <w:sz w:val="22"/>
          <w:szCs w:val="22"/>
        </w:rPr>
        <w:t xml:space="preserve">Esta FASE II del proyecto de ACTUACIONES PARA LA INCORPORACIÓN DE LAS </w:t>
      </w:r>
    </w:p>
    <w:p w:rsidR="009727CE" w:rsidRDefault="009A0083">
      <w:pPr>
        <w:spacing w:after="30"/>
        <w:ind w:left="-5"/>
        <w:jc w:val="both"/>
        <w:rPr>
          <w:rFonts w:ascii="Arial" w:hAnsi="Arial" w:cs="Arial"/>
          <w:b/>
          <w:sz w:val="22"/>
          <w:szCs w:val="22"/>
        </w:rPr>
      </w:pPr>
      <w:r>
        <w:rPr>
          <w:rFonts w:ascii="Arial" w:hAnsi="Arial" w:cs="Arial"/>
          <w:b/>
          <w:sz w:val="22"/>
          <w:szCs w:val="22"/>
        </w:rPr>
        <w:lastRenderedPageBreak/>
        <w:t xml:space="preserve">AGUAS RESIDUALES DEL LITORAL DE CANDELARIA AL SISTEMA COMARCAL DE </w:t>
      </w:r>
    </w:p>
    <w:p w:rsidR="009727CE" w:rsidRDefault="009A0083">
      <w:pPr>
        <w:spacing w:after="30"/>
        <w:ind w:left="-5"/>
        <w:jc w:val="both"/>
        <w:rPr>
          <w:rFonts w:ascii="Arial" w:hAnsi="Arial" w:cs="Arial"/>
          <w:b/>
          <w:sz w:val="22"/>
          <w:szCs w:val="22"/>
        </w:rPr>
      </w:pPr>
      <w:r>
        <w:rPr>
          <w:rFonts w:ascii="Arial" w:hAnsi="Arial" w:cs="Arial"/>
          <w:b/>
          <w:sz w:val="22"/>
          <w:szCs w:val="22"/>
        </w:rPr>
        <w:t>SANEAMIENTO, DEPURACIÓN Y REGENERACIÓN DEL VALLE DE GÜÍMAR tiene un Presupue</w:t>
      </w:r>
      <w:r>
        <w:rPr>
          <w:rFonts w:ascii="Arial" w:hAnsi="Arial" w:cs="Arial"/>
          <w:b/>
          <w:sz w:val="22"/>
          <w:szCs w:val="22"/>
        </w:rPr>
        <w:t xml:space="preserve">sto Base de Licitación que asciende a la cantidad de TRES MILLONES </w:t>
      </w:r>
    </w:p>
    <w:p w:rsidR="009727CE" w:rsidRDefault="009A0083">
      <w:pPr>
        <w:spacing w:after="30"/>
        <w:ind w:left="-5"/>
        <w:jc w:val="both"/>
        <w:rPr>
          <w:rFonts w:ascii="Arial" w:hAnsi="Arial" w:cs="Arial"/>
          <w:b/>
          <w:sz w:val="22"/>
          <w:szCs w:val="22"/>
        </w:rPr>
      </w:pPr>
      <w:r>
        <w:rPr>
          <w:rFonts w:ascii="Arial" w:hAnsi="Arial" w:cs="Arial"/>
          <w:b/>
          <w:sz w:val="22"/>
          <w:szCs w:val="22"/>
        </w:rPr>
        <w:t>NOVECIENTOS NOVENTA MIL CIENTO VEINTISEIS EUROS CON OCHENTA Y TRES EUROS (3.990.126,83 euros), estas obras vienen a completar las obras diseñadas en la FASE I siendo necesario la ejecución</w:t>
      </w:r>
      <w:r>
        <w:rPr>
          <w:rFonts w:ascii="Arial" w:hAnsi="Arial" w:cs="Arial"/>
          <w:b/>
          <w:sz w:val="22"/>
          <w:szCs w:val="22"/>
        </w:rPr>
        <w:t xml:space="preserve"> de la primera fase para la entrada en funcionamiento de la segunda fase. </w:t>
      </w:r>
    </w:p>
    <w:p w:rsidR="009727CE" w:rsidRDefault="009727CE">
      <w:pPr>
        <w:spacing w:after="30"/>
        <w:ind w:left="-5"/>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Con fecha de 27 de diciembre de 2021 se formalizó convenio, el cual tiene por objeto, establecer un marco de cooperación financiera y técnica en la ejecución del proyecto denominad</w:t>
      </w:r>
      <w:r>
        <w:rPr>
          <w:rFonts w:ascii="Arial" w:hAnsi="Arial" w:cs="Arial"/>
          <w:b/>
          <w:sz w:val="22"/>
          <w:szCs w:val="22"/>
        </w:rPr>
        <w:t>o “ACTUACIONES PARA LA INCORPORACIÓN DE LAS AGUAS RESIDUALES DEL LITORAL DE CANDELARIA AL SISTEMA COMARCAL DE SANEAMIENTO, DEPURACIÓN Y REGENERACIÓN DEL VALLE DE GÜIMAR (FASE I: LINEA DE IMPULSIÓN EBAR DE PUNTA LARGA– EBAR DE SAN BLAS)” por importe de 3.97</w:t>
      </w:r>
      <w:r>
        <w:rPr>
          <w:rFonts w:ascii="Arial" w:hAnsi="Arial" w:cs="Arial"/>
          <w:b/>
          <w:sz w:val="22"/>
          <w:szCs w:val="22"/>
        </w:rPr>
        <w:t>1.923 € . En dicho convenio el CIATF se compromete a realizar una aportación económica destinada a la ejecución de las obras del proyecto objeto del convenio por importe de 976.733,00€. Posteriormente en fecha 25 de noviembre de 2022 se formaliza una adend</w:t>
      </w:r>
      <w:r>
        <w:rPr>
          <w:rFonts w:ascii="Arial" w:hAnsi="Arial" w:cs="Arial"/>
          <w:b/>
          <w:sz w:val="22"/>
          <w:szCs w:val="22"/>
        </w:rPr>
        <w:t>a a dicho convenio donde el CIATF añade a su aportación inicial un iimporte de 923.588,72 € lo cual suma una aportación total de 1.900.321,72 € lo supone que el 43% del importe total del proyecto.</w:t>
      </w:r>
    </w:p>
    <w:p w:rsidR="009727CE" w:rsidRDefault="009727CE">
      <w:pPr>
        <w:ind w:left="-5"/>
        <w:rPr>
          <w:rFonts w:ascii="Arial" w:hAnsi="Arial" w:cs="Arial"/>
          <w:b/>
          <w:sz w:val="22"/>
          <w:szCs w:val="22"/>
        </w:rPr>
      </w:pPr>
    </w:p>
    <w:p w:rsidR="009727CE" w:rsidRDefault="009A0083">
      <w:pPr>
        <w:spacing w:after="77" w:line="264" w:lineRule="auto"/>
        <w:ind w:left="-5"/>
      </w:pPr>
      <w:r>
        <w:rPr>
          <w:rFonts w:ascii="Arial" w:eastAsia="Calibri" w:hAnsi="Arial" w:cs="Arial"/>
          <w:b/>
          <w:sz w:val="22"/>
          <w:szCs w:val="22"/>
        </w:rPr>
        <w:t xml:space="preserve">2. COMPETENCIAS DE LAS ADMINISTRACIONES FIRMANTES. </w:t>
      </w:r>
    </w:p>
    <w:p w:rsidR="009727CE" w:rsidRDefault="009A0083">
      <w:pPr>
        <w:ind w:left="-5"/>
        <w:jc w:val="both"/>
        <w:rPr>
          <w:rFonts w:ascii="Arial" w:hAnsi="Arial" w:cs="Arial"/>
          <w:b/>
          <w:sz w:val="22"/>
          <w:szCs w:val="22"/>
        </w:rPr>
      </w:pPr>
      <w:r>
        <w:rPr>
          <w:rFonts w:ascii="Arial" w:hAnsi="Arial" w:cs="Arial"/>
          <w:b/>
          <w:sz w:val="22"/>
          <w:szCs w:val="22"/>
        </w:rPr>
        <w:t>La Ley</w:t>
      </w:r>
      <w:r>
        <w:rPr>
          <w:rFonts w:ascii="Arial" w:hAnsi="Arial" w:cs="Arial"/>
          <w:b/>
          <w:sz w:val="22"/>
          <w:szCs w:val="22"/>
        </w:rPr>
        <w:t xml:space="preserve"> 12/1990, de 26 de julio, de Aguas de Canarias (LAC, en adelante) en sus arts. 6 y 10 atribuye a los Cabildos Insulares la competencia en materia de obras hidráulicas de interés insular, la cual ejercen a través de los Consejos Insulares respectivos (art. </w:t>
      </w:r>
      <w:r>
        <w:rPr>
          <w:rFonts w:ascii="Arial" w:hAnsi="Arial" w:cs="Arial"/>
          <w:b/>
          <w:sz w:val="22"/>
          <w:szCs w:val="22"/>
        </w:rPr>
        <w:t>8.1 c) LAC). Esta competencia conlleva que el Consejo Insular de Tenerife pueda ejecutar y explotar dichas obras hidráulicas de interés insular (art. 2 B) del Decreto 158/1994, de 21 de julio de transferencias de funciones de la Administración Pública de l</w:t>
      </w:r>
      <w:r>
        <w:rPr>
          <w:rFonts w:ascii="Arial" w:hAnsi="Arial" w:cs="Arial"/>
          <w:b/>
          <w:sz w:val="22"/>
          <w:szCs w:val="22"/>
        </w:rPr>
        <w:t xml:space="preserve">a Comunidad Autónoma de Canarias a los Cabildos Insulares en materia de aguas terrestres y obras hidráulicas) sin que ello sea incompatible con la titularidad municipal del servicio de saneamiento. </w:t>
      </w:r>
    </w:p>
    <w:p w:rsidR="009727CE" w:rsidRDefault="009727CE">
      <w:pPr>
        <w:ind w:left="-5"/>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El concepto de obra hidráulica lo encontramos en el art.</w:t>
      </w:r>
      <w:r>
        <w:rPr>
          <w:rFonts w:ascii="Arial" w:hAnsi="Arial" w:cs="Arial"/>
          <w:b/>
          <w:sz w:val="22"/>
          <w:szCs w:val="22"/>
        </w:rPr>
        <w:t xml:space="preserve"> 122 del Texto Refundido de la Ley de Aguas del Estado (de aplicación supletoria en base a la D.A. 3ª de la LAC) que la define como la construcción de bienes que tengan naturaleza inmueble destinada a –entre otras funciones- el saneamiento, depuración, tra</w:t>
      </w:r>
      <w:r>
        <w:rPr>
          <w:rFonts w:ascii="Arial" w:hAnsi="Arial" w:cs="Arial"/>
          <w:b/>
          <w:sz w:val="22"/>
          <w:szCs w:val="22"/>
        </w:rPr>
        <w:t>tamiento y reutilización de las aguas aprovechadas.</w:t>
      </w: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 xml:space="preserve"> Por otra parte, corresponde al Ayuntamiento de Candelaria la competencia de saneamiento del agua residual de su municipio, conforme determinan los artículos 25 y 26 de la Ley 7/1985, de 2 de abril Reg</w:t>
      </w:r>
      <w:r>
        <w:rPr>
          <w:rFonts w:ascii="Arial" w:hAnsi="Arial" w:cs="Arial"/>
          <w:b/>
          <w:sz w:val="22"/>
          <w:szCs w:val="22"/>
        </w:rPr>
        <w:t xml:space="preserve">uladora de las Bases de Régimen Local. </w:t>
      </w:r>
    </w:p>
    <w:p w:rsidR="009727CE" w:rsidRDefault="009A0083">
      <w:pPr>
        <w:ind w:left="-5"/>
        <w:jc w:val="both"/>
        <w:rPr>
          <w:rFonts w:ascii="Arial" w:hAnsi="Arial" w:cs="Arial"/>
          <w:b/>
          <w:sz w:val="22"/>
          <w:szCs w:val="22"/>
        </w:rPr>
      </w:pPr>
      <w:r>
        <w:rPr>
          <w:rFonts w:ascii="Arial" w:hAnsi="Arial" w:cs="Arial"/>
          <w:b/>
          <w:sz w:val="22"/>
          <w:szCs w:val="22"/>
        </w:rPr>
        <w:t>Así pues, nos encontramos con competencias concurrentes de dos Administraciones que, por aplicación de los principios rectores de las relaciones interadministrativas, deben ser adecuadamente coordinadas. A tal efecto</w:t>
      </w:r>
      <w:r>
        <w:rPr>
          <w:rFonts w:ascii="Arial" w:hAnsi="Arial" w:cs="Arial"/>
          <w:b/>
          <w:sz w:val="22"/>
          <w:szCs w:val="22"/>
        </w:rPr>
        <w:t>, el art. 128 TRLA establece el deber de las Administraciones Públicas de coordinar sus competencias concurrentes sobre la calidad y protección de las aguas, articulando los mecanismos previstos legalmente y de colaborar en relación con las iniciativas y p</w:t>
      </w:r>
      <w:r>
        <w:rPr>
          <w:rFonts w:ascii="Arial" w:hAnsi="Arial" w:cs="Arial"/>
          <w:b/>
          <w:sz w:val="22"/>
          <w:szCs w:val="22"/>
        </w:rPr>
        <w:t xml:space="preserve">royectos que promuevan. </w:t>
      </w:r>
    </w:p>
    <w:p w:rsidR="009727CE" w:rsidRDefault="009A0083">
      <w:pPr>
        <w:ind w:left="-5"/>
        <w:jc w:val="both"/>
        <w:rPr>
          <w:rFonts w:ascii="Arial" w:hAnsi="Arial" w:cs="Arial"/>
          <w:b/>
          <w:sz w:val="22"/>
          <w:szCs w:val="22"/>
        </w:rPr>
      </w:pPr>
      <w:r>
        <w:rPr>
          <w:rFonts w:ascii="Arial" w:hAnsi="Arial" w:cs="Arial"/>
          <w:b/>
          <w:sz w:val="22"/>
          <w:szCs w:val="22"/>
        </w:rPr>
        <w:lastRenderedPageBreak/>
        <w:t>En este sentido y conforme determina el art. 143 de la Ley 40/2015 de 1 de octubre de Régimen Jurídico del Sector Público (LRJSP) “las Administraciones cooperarán al servicio del interés general y podrán acordar de manera voluntari</w:t>
      </w:r>
      <w:r>
        <w:rPr>
          <w:rFonts w:ascii="Arial" w:hAnsi="Arial" w:cs="Arial"/>
          <w:b/>
          <w:sz w:val="22"/>
          <w:szCs w:val="22"/>
        </w:rPr>
        <w:t>a la forma de ejercer sus respectivas competencias que mejor sirva a este principio” añadiendo su apartado segundo que “La formalización de relaciones de cooperación requerirá la aceptación expresa de las partes, formulada en acuerdos de órganos de coopera</w:t>
      </w:r>
      <w:r>
        <w:rPr>
          <w:rFonts w:ascii="Arial" w:hAnsi="Arial" w:cs="Arial"/>
          <w:b/>
          <w:sz w:val="22"/>
          <w:szCs w:val="22"/>
        </w:rPr>
        <w:t>ción o en convenios”.</w:t>
      </w:r>
    </w:p>
    <w:p w:rsidR="009727CE" w:rsidRDefault="009727CE">
      <w:pPr>
        <w:ind w:left="-5"/>
        <w:jc w:val="both"/>
        <w:rPr>
          <w:rFonts w:ascii="Arial" w:hAnsi="Arial" w:cs="Arial"/>
          <w:b/>
          <w:sz w:val="22"/>
          <w:szCs w:val="22"/>
        </w:rPr>
      </w:pPr>
    </w:p>
    <w:p w:rsidR="009727CE" w:rsidRDefault="009A0083">
      <w:pPr>
        <w:ind w:left="-5"/>
        <w:rPr>
          <w:rFonts w:ascii="Arial" w:hAnsi="Arial" w:cs="Arial"/>
          <w:b/>
          <w:sz w:val="22"/>
          <w:szCs w:val="22"/>
        </w:rPr>
      </w:pPr>
      <w:r>
        <w:rPr>
          <w:rFonts w:ascii="Arial" w:hAnsi="Arial" w:cs="Arial"/>
          <w:b/>
          <w:sz w:val="22"/>
          <w:szCs w:val="22"/>
        </w:rPr>
        <w:t xml:space="preserve">Como corolario de todo ello, el art. 144.1 d) prevé como técnica de cooperación “la prestación de medios materiales, económicos o personales de otras Administraciones Públicas”, admitiendo su formalización a través de convenio como </w:t>
      </w:r>
      <w:r>
        <w:rPr>
          <w:rFonts w:ascii="Arial" w:hAnsi="Arial" w:cs="Arial"/>
          <w:b/>
          <w:sz w:val="22"/>
          <w:szCs w:val="22"/>
        </w:rPr>
        <w:t xml:space="preserve">ha quedado expuesto. </w:t>
      </w:r>
    </w:p>
    <w:p w:rsidR="009727CE" w:rsidRDefault="009727CE">
      <w:pPr>
        <w:ind w:left="-5"/>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El régimen jurídico de los Convenios que se celebren se encuentra recogido, con carácter general, en Capítulo VI del Título Preliminar de la Ley 40/2015, de 1 de octubre, de Régimen Jurídico del Sector Público, que los define como ac</w:t>
      </w:r>
      <w:r>
        <w:rPr>
          <w:rFonts w:ascii="Arial" w:hAnsi="Arial" w:cs="Arial"/>
          <w:b/>
          <w:sz w:val="22"/>
          <w:szCs w:val="22"/>
        </w:rPr>
        <w:t>uerdos con efectos jurídicos adoptados por las administraciones Públicas, los organismos públicos y entidades de derecho público, vinculadas o dependientes, entre sí o con sujetos privados para un fin común y los denomina convenios interadministrativos cua</w:t>
      </w:r>
      <w:r>
        <w:rPr>
          <w:rFonts w:ascii="Arial" w:hAnsi="Arial" w:cs="Arial"/>
          <w:b/>
          <w:sz w:val="22"/>
          <w:szCs w:val="22"/>
        </w:rPr>
        <w:t xml:space="preserve">ndo se celebran entre administraciones públicas, como en el presente caso. </w:t>
      </w: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 xml:space="preserve">Estos Convenios pueden servir para articular las bases de las relaciones de cooperación, esto es, de aquellas situaciones en la que dos o más Administraciones Públicas, de manera </w:t>
      </w:r>
      <w:r>
        <w:rPr>
          <w:rFonts w:ascii="Arial" w:hAnsi="Arial" w:cs="Arial"/>
          <w:b/>
          <w:sz w:val="22"/>
          <w:szCs w:val="22"/>
        </w:rPr>
        <w:t>voluntaria y en ejercicio de sus competencias, asumen compromisos específicos en aras de una acción común (140.1 letra c.) LRJ).</w:t>
      </w:r>
    </w:p>
    <w:p w:rsidR="009727CE" w:rsidRDefault="009A0083">
      <w:pPr>
        <w:ind w:left="-5"/>
        <w:jc w:val="both"/>
        <w:rPr>
          <w:rFonts w:ascii="Arial" w:hAnsi="Arial" w:cs="Arial"/>
          <w:b/>
          <w:sz w:val="22"/>
          <w:szCs w:val="22"/>
        </w:rPr>
      </w:pPr>
      <w:r>
        <w:rPr>
          <w:rFonts w:ascii="Arial" w:hAnsi="Arial" w:cs="Arial"/>
          <w:b/>
          <w:sz w:val="22"/>
          <w:szCs w:val="22"/>
        </w:rPr>
        <w:t xml:space="preserve"> </w:t>
      </w:r>
    </w:p>
    <w:p w:rsidR="009727CE" w:rsidRDefault="009A0083">
      <w:pPr>
        <w:ind w:left="-5"/>
        <w:jc w:val="both"/>
        <w:rPr>
          <w:rFonts w:ascii="Arial" w:hAnsi="Arial" w:cs="Arial"/>
          <w:b/>
          <w:sz w:val="22"/>
          <w:szCs w:val="22"/>
        </w:rPr>
      </w:pPr>
      <w:r>
        <w:rPr>
          <w:rFonts w:ascii="Arial" w:hAnsi="Arial" w:cs="Arial"/>
          <w:b/>
          <w:sz w:val="22"/>
          <w:szCs w:val="22"/>
        </w:rPr>
        <w:t>A fin de lograr el objetivo de materializar una red completa y funcional de colectación de aguas residuales urbanas para su t</w:t>
      </w:r>
      <w:r>
        <w:rPr>
          <w:rFonts w:ascii="Arial" w:hAnsi="Arial" w:cs="Arial"/>
          <w:b/>
          <w:sz w:val="22"/>
          <w:szCs w:val="22"/>
        </w:rPr>
        <w:t>ratamiento en la EDARu comarcal dando cumplimiento a la Directiva 91/271, y considerando que por la funcionalidad que prestan las infraestructuras a ejecutar estas son susceptibles de ser incorporadas al Sistema Territorial de Saneamiento del Valle de Güím</w:t>
      </w:r>
      <w:r>
        <w:rPr>
          <w:rFonts w:ascii="Arial" w:hAnsi="Arial" w:cs="Arial"/>
          <w:b/>
          <w:sz w:val="22"/>
          <w:szCs w:val="22"/>
        </w:rPr>
        <w:t xml:space="preserve">ar, las partes acuerdan suscribir el presente convenio sobre la base de las siguientes: </w:t>
      </w:r>
    </w:p>
    <w:p w:rsidR="009727CE" w:rsidRDefault="009727CE">
      <w:pPr>
        <w:ind w:left="-5"/>
        <w:jc w:val="both"/>
        <w:rPr>
          <w:rFonts w:ascii="Arial" w:hAnsi="Arial" w:cs="Arial"/>
          <w:b/>
          <w:sz w:val="22"/>
          <w:szCs w:val="22"/>
        </w:rPr>
      </w:pPr>
    </w:p>
    <w:p w:rsidR="009727CE" w:rsidRDefault="009727CE">
      <w:pPr>
        <w:ind w:left="-5"/>
        <w:rPr>
          <w:rFonts w:ascii="Arial" w:hAnsi="Arial" w:cs="Arial"/>
          <w:b/>
          <w:sz w:val="22"/>
          <w:szCs w:val="22"/>
        </w:rPr>
      </w:pPr>
    </w:p>
    <w:p w:rsidR="009727CE" w:rsidRDefault="009727CE">
      <w:pPr>
        <w:spacing w:line="326" w:lineRule="auto"/>
        <w:ind w:left="-15" w:right="3178" w:firstLine="3402"/>
        <w:rPr>
          <w:rFonts w:ascii="Arial" w:eastAsia="Calibri" w:hAnsi="Arial" w:cs="Arial"/>
          <w:b/>
          <w:sz w:val="22"/>
          <w:szCs w:val="22"/>
        </w:rPr>
      </w:pPr>
    </w:p>
    <w:p w:rsidR="009727CE" w:rsidRDefault="009727CE">
      <w:pPr>
        <w:spacing w:line="326" w:lineRule="auto"/>
        <w:ind w:left="-15" w:right="3178" w:firstLine="3402"/>
        <w:rPr>
          <w:rFonts w:ascii="Arial" w:eastAsia="Calibri" w:hAnsi="Arial" w:cs="Arial"/>
          <w:b/>
          <w:sz w:val="22"/>
          <w:szCs w:val="22"/>
        </w:rPr>
      </w:pPr>
    </w:p>
    <w:p w:rsidR="009727CE" w:rsidRDefault="009727CE">
      <w:pPr>
        <w:spacing w:line="326" w:lineRule="auto"/>
        <w:ind w:left="-15" w:right="3178" w:firstLine="3402"/>
        <w:rPr>
          <w:rFonts w:ascii="Arial" w:eastAsia="Calibri" w:hAnsi="Arial" w:cs="Arial"/>
          <w:b/>
          <w:sz w:val="22"/>
          <w:szCs w:val="22"/>
        </w:rPr>
      </w:pPr>
    </w:p>
    <w:p w:rsidR="009727CE" w:rsidRDefault="009727CE">
      <w:pPr>
        <w:spacing w:line="326" w:lineRule="auto"/>
        <w:ind w:left="-15" w:right="3178" w:firstLine="3402"/>
        <w:rPr>
          <w:rFonts w:ascii="Arial" w:eastAsia="Calibri" w:hAnsi="Arial" w:cs="Arial"/>
          <w:b/>
          <w:sz w:val="22"/>
          <w:szCs w:val="22"/>
        </w:rPr>
      </w:pPr>
    </w:p>
    <w:p w:rsidR="009727CE" w:rsidRDefault="009727CE">
      <w:pPr>
        <w:spacing w:line="326" w:lineRule="auto"/>
        <w:ind w:left="-15" w:right="3178" w:firstLine="3402"/>
        <w:rPr>
          <w:rFonts w:ascii="Arial" w:eastAsia="Calibri" w:hAnsi="Arial" w:cs="Arial"/>
          <w:b/>
          <w:sz w:val="22"/>
          <w:szCs w:val="22"/>
        </w:rPr>
      </w:pPr>
    </w:p>
    <w:p w:rsidR="009727CE" w:rsidRDefault="009A0083">
      <w:pPr>
        <w:spacing w:line="326" w:lineRule="auto"/>
        <w:ind w:left="-15" w:right="3178" w:firstLine="3402"/>
      </w:pPr>
      <w:r>
        <w:rPr>
          <w:rFonts w:ascii="Arial" w:eastAsia="Calibri" w:hAnsi="Arial" w:cs="Arial"/>
          <w:b/>
          <w:sz w:val="22"/>
          <w:szCs w:val="22"/>
        </w:rPr>
        <w:t xml:space="preserve">CLÁUSULAS PRIMERA. – OBJETO. </w:t>
      </w:r>
    </w:p>
    <w:p w:rsidR="009727CE" w:rsidRDefault="009A0083">
      <w:pPr>
        <w:ind w:left="-5"/>
        <w:jc w:val="both"/>
        <w:rPr>
          <w:rFonts w:ascii="Arial" w:hAnsi="Arial" w:cs="Arial"/>
          <w:b/>
          <w:sz w:val="22"/>
          <w:szCs w:val="22"/>
        </w:rPr>
      </w:pPr>
      <w:r>
        <w:rPr>
          <w:rFonts w:ascii="Arial" w:hAnsi="Arial" w:cs="Arial"/>
          <w:b/>
          <w:sz w:val="22"/>
          <w:szCs w:val="22"/>
        </w:rPr>
        <w:t>Es objeto del presente Convenio establecer el marco regulador de la colaboración financiera y técnica del Consejo Insular de Aguas</w:t>
      </w:r>
      <w:r>
        <w:rPr>
          <w:rFonts w:ascii="Arial" w:hAnsi="Arial" w:cs="Arial"/>
          <w:b/>
          <w:sz w:val="22"/>
          <w:szCs w:val="22"/>
        </w:rPr>
        <w:t xml:space="preserve"> de Tenerife (CIATF) en la ejecución de la proyecto denominado “ACTUACIONES PARA LA INCORPORACIÓN DE LAS AGUAS RESIDUALES DEL LITORAL DE CANDELARIA AL SISTEMA COMARCAL DE SANEAMIENTO, DEPURACIÓN Y REGENERACIÓN DEL VALLE DE GÜIMAR (FASE II: LINEA DE IMPULSI</w:t>
      </w:r>
      <w:r>
        <w:rPr>
          <w:rFonts w:ascii="Arial" w:hAnsi="Arial" w:cs="Arial"/>
          <w:b/>
          <w:sz w:val="22"/>
          <w:szCs w:val="22"/>
        </w:rPr>
        <w:t xml:space="preserve">ÓN – EBAR DE GENAROEBAR DE PUNTA LARGA)”, redactado por el CIATF, que permitirá la incorporación de gran parte de las aguas residuales urbanas provenientes del litoral de Candelaria a la </w:t>
      </w:r>
      <w:r>
        <w:rPr>
          <w:rFonts w:ascii="Arial" w:hAnsi="Arial" w:cs="Arial"/>
          <w:b/>
          <w:sz w:val="22"/>
          <w:szCs w:val="22"/>
        </w:rPr>
        <w:lastRenderedPageBreak/>
        <w:t>EBAR de Punta Larga y a su vez impulsarlas a la EBAR de San Blas -evi</w:t>
      </w:r>
      <w:r>
        <w:rPr>
          <w:rFonts w:ascii="Arial" w:hAnsi="Arial" w:cs="Arial"/>
          <w:b/>
          <w:sz w:val="22"/>
          <w:szCs w:val="22"/>
        </w:rPr>
        <w:t>tando en lo posible el vertido desde tierra al mar- desde donde se elevará hacia la EDARu del Valle de Güímar, actualmente en construcción, la cual dará servicio a todo el Valle de Güímar, dando cumplimiento a la normativa aplicable sobre el tratamiento de</w:t>
      </w:r>
      <w:r>
        <w:rPr>
          <w:rFonts w:ascii="Arial" w:hAnsi="Arial" w:cs="Arial"/>
          <w:b/>
          <w:sz w:val="22"/>
          <w:szCs w:val="22"/>
        </w:rPr>
        <w:t xml:space="preserve"> residuales urbanas, la normativa de costas y de calidad ambiental. La incorporación de más aguas residuales permitirá, por otro lado, disminuir el coste específico de tratamiento y generará más agua regenerada al sector agrícola. </w:t>
      </w:r>
    </w:p>
    <w:p w:rsidR="009727CE" w:rsidRDefault="009727CE">
      <w:pPr>
        <w:ind w:left="-5"/>
        <w:jc w:val="both"/>
        <w:rPr>
          <w:rFonts w:ascii="Arial" w:hAnsi="Arial" w:cs="Arial"/>
          <w:b/>
          <w:sz w:val="22"/>
          <w:szCs w:val="22"/>
        </w:rPr>
      </w:pPr>
    </w:p>
    <w:p w:rsidR="009727CE" w:rsidRDefault="009A0083">
      <w:pPr>
        <w:spacing w:after="77" w:line="264" w:lineRule="auto"/>
        <w:ind w:left="-5"/>
      </w:pPr>
      <w:r>
        <w:rPr>
          <w:rFonts w:ascii="Arial" w:eastAsia="Calibri" w:hAnsi="Arial" w:cs="Arial"/>
          <w:b/>
          <w:sz w:val="22"/>
          <w:szCs w:val="22"/>
        </w:rPr>
        <w:t>SEGUNDA. - OBLIGACIONES</w:t>
      </w:r>
      <w:r>
        <w:rPr>
          <w:rFonts w:ascii="Arial" w:eastAsia="Calibri" w:hAnsi="Arial" w:cs="Arial"/>
          <w:b/>
          <w:sz w:val="22"/>
          <w:szCs w:val="22"/>
        </w:rPr>
        <w:t xml:space="preserve"> DEL CONSEJO INSULAR DE AGUAS DE TENERIFE</w:t>
      </w:r>
      <w:r>
        <w:rPr>
          <w:rFonts w:ascii="Arial" w:hAnsi="Arial" w:cs="Arial"/>
          <w:b/>
          <w:sz w:val="22"/>
          <w:szCs w:val="22"/>
        </w:rPr>
        <w:t xml:space="preserve">. </w:t>
      </w:r>
    </w:p>
    <w:p w:rsidR="009727CE" w:rsidRDefault="009A0083">
      <w:pPr>
        <w:ind w:left="-5"/>
        <w:jc w:val="both"/>
        <w:rPr>
          <w:rFonts w:ascii="Arial" w:hAnsi="Arial" w:cs="Arial"/>
          <w:b/>
          <w:sz w:val="22"/>
          <w:szCs w:val="22"/>
        </w:rPr>
      </w:pPr>
      <w:r>
        <w:rPr>
          <w:rFonts w:ascii="Arial" w:hAnsi="Arial" w:cs="Arial"/>
          <w:b/>
          <w:sz w:val="22"/>
          <w:szCs w:val="22"/>
        </w:rPr>
        <w:t>El Consejo Insular de Aguas de Tenerife se compromete para el correcto desarrollo de este Convenio a:</w:t>
      </w:r>
    </w:p>
    <w:p w:rsidR="009727CE" w:rsidRDefault="009727CE">
      <w:pPr>
        <w:ind w:left="-5"/>
        <w:jc w:val="both"/>
        <w:rPr>
          <w:rFonts w:ascii="Arial" w:hAnsi="Arial" w:cs="Arial"/>
          <w:b/>
          <w:sz w:val="22"/>
          <w:szCs w:val="22"/>
        </w:rPr>
      </w:pPr>
    </w:p>
    <w:p w:rsidR="009727CE" w:rsidRDefault="009A0083">
      <w:pPr>
        <w:widowControl/>
        <w:numPr>
          <w:ilvl w:val="0"/>
          <w:numId w:val="32"/>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Entregar el proyecto técnico redactado identificado en la cláusula primera y el informe de supervisión técnic</w:t>
      </w:r>
      <w:r>
        <w:rPr>
          <w:rFonts w:ascii="Arial" w:hAnsi="Arial" w:cs="Arial"/>
          <w:b/>
          <w:sz w:val="22"/>
          <w:szCs w:val="22"/>
        </w:rPr>
        <w:t xml:space="preserve">a, a los efectos de su toma en consideración por el órgano competente del Ayuntamiento de Candelaria. </w:t>
      </w:r>
    </w:p>
    <w:p w:rsidR="009727CE" w:rsidRDefault="009A0083">
      <w:pPr>
        <w:widowControl/>
        <w:numPr>
          <w:ilvl w:val="0"/>
          <w:numId w:val="32"/>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 xml:space="preserve">Realizar una aportación económica destinada a la ejecución de las obras del proyecto objeto del convenio por importe de UN MILLON CIENTO DIECIOCHO MIL </w:t>
      </w:r>
      <w:r>
        <w:rPr>
          <w:rFonts w:ascii="Arial" w:hAnsi="Arial" w:cs="Arial"/>
          <w:b/>
          <w:sz w:val="22"/>
          <w:szCs w:val="22"/>
        </w:rPr>
        <w:t xml:space="preserve">SETECIENTOS CINCO EUROS CON TREINTA Y OCHO CENTIMOS DE EURO (1.118.705,38€), con cargo a la aplicación presupuestaria XXXXXXXXXX </w:t>
      </w:r>
    </w:p>
    <w:p w:rsidR="009727CE" w:rsidRDefault="009A0083">
      <w:pPr>
        <w:widowControl/>
        <w:numPr>
          <w:ilvl w:val="0"/>
          <w:numId w:val="32"/>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 xml:space="preserve">Resolver los procedimientos administrativos relacionados con las autorizaciones pertinentes en materia de cauce público. </w:t>
      </w:r>
    </w:p>
    <w:p w:rsidR="009727CE" w:rsidRDefault="009A0083">
      <w:pPr>
        <w:widowControl/>
        <w:numPr>
          <w:ilvl w:val="0"/>
          <w:numId w:val="32"/>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Asis</w:t>
      </w:r>
      <w:r>
        <w:rPr>
          <w:rFonts w:ascii="Arial" w:hAnsi="Arial" w:cs="Arial"/>
          <w:b/>
          <w:sz w:val="22"/>
          <w:szCs w:val="22"/>
        </w:rPr>
        <w:t>tir técnicamente al Ayuntamiento si así éste lo considera, durante el procedimiento de licitación y ejecución de las obras del proyecto objeto del presente convenio: colaboración en la redacción de los pliegos y propuestas de contratación - tanto de las ob</w:t>
      </w:r>
      <w:r>
        <w:rPr>
          <w:rFonts w:ascii="Arial" w:hAnsi="Arial" w:cs="Arial"/>
          <w:b/>
          <w:sz w:val="22"/>
          <w:szCs w:val="22"/>
        </w:rPr>
        <w:t>ras como de la Dirección Facultativa- asesoramiento a la Mesa de Contratación, asesoramiento durante la ejecución de las obras. Así mismo si el Ayuntamiento así lo considera y hay acuerdo entre ambas partes, el CIATF puede ostentar la propia Dirección o Co</w:t>
      </w:r>
      <w:r>
        <w:rPr>
          <w:rFonts w:ascii="Arial" w:hAnsi="Arial" w:cs="Arial"/>
          <w:b/>
          <w:sz w:val="22"/>
          <w:szCs w:val="22"/>
        </w:rPr>
        <w:t>dirección de la Obra y contratar la oportuna asistencia a la dirección de las obras</w:t>
      </w:r>
    </w:p>
    <w:p w:rsidR="009727CE" w:rsidRDefault="009A0083">
      <w:pPr>
        <w:spacing w:after="77" w:line="264" w:lineRule="auto"/>
        <w:ind w:left="-5"/>
      </w:pPr>
      <w:r>
        <w:rPr>
          <w:rFonts w:ascii="Arial" w:eastAsia="Calibri" w:hAnsi="Arial" w:cs="Arial"/>
          <w:b/>
          <w:sz w:val="22"/>
          <w:szCs w:val="22"/>
        </w:rPr>
        <w:t xml:space="preserve">TERCERA. - OBLIGACIONES DEL EXCMO. AYUNTAMIENTO DE CANDELARIA. </w:t>
      </w:r>
    </w:p>
    <w:p w:rsidR="009727CE" w:rsidRDefault="009A0083">
      <w:pPr>
        <w:ind w:left="-5"/>
        <w:jc w:val="both"/>
        <w:rPr>
          <w:rFonts w:ascii="Arial" w:hAnsi="Arial" w:cs="Arial"/>
          <w:b/>
          <w:sz w:val="22"/>
          <w:szCs w:val="22"/>
        </w:rPr>
      </w:pPr>
      <w:r>
        <w:rPr>
          <w:rFonts w:ascii="Arial" w:hAnsi="Arial" w:cs="Arial"/>
          <w:b/>
          <w:sz w:val="22"/>
          <w:szCs w:val="22"/>
        </w:rPr>
        <w:t>El Excmo. Ayuntamiento de Candelaria asume, para el correcto desarrollo de este Convenio, las siguientes obl</w:t>
      </w:r>
      <w:r>
        <w:rPr>
          <w:rFonts w:ascii="Arial" w:hAnsi="Arial" w:cs="Arial"/>
          <w:b/>
          <w:sz w:val="22"/>
          <w:szCs w:val="22"/>
        </w:rPr>
        <w:t xml:space="preserve">igaciones: </w:t>
      </w:r>
    </w:p>
    <w:p w:rsidR="009727CE" w:rsidRDefault="009727CE">
      <w:pPr>
        <w:ind w:left="-5"/>
        <w:jc w:val="both"/>
        <w:rPr>
          <w:rFonts w:ascii="Arial" w:hAnsi="Arial" w:cs="Arial"/>
          <w:b/>
          <w:sz w:val="22"/>
          <w:szCs w:val="22"/>
        </w:rPr>
      </w:pPr>
    </w:p>
    <w:p w:rsidR="009727CE" w:rsidRDefault="009A0083">
      <w:pPr>
        <w:spacing w:after="30"/>
        <w:ind w:left="-5"/>
        <w:jc w:val="both"/>
        <w:rPr>
          <w:rFonts w:ascii="Arial" w:hAnsi="Arial" w:cs="Arial"/>
          <w:b/>
          <w:sz w:val="22"/>
          <w:szCs w:val="22"/>
        </w:rPr>
      </w:pPr>
      <w:r>
        <w:rPr>
          <w:rFonts w:ascii="Arial" w:hAnsi="Arial" w:cs="Arial"/>
          <w:b/>
          <w:sz w:val="22"/>
          <w:szCs w:val="22"/>
        </w:rPr>
        <w:t xml:space="preserve">1. Destinar la aportación económica del CIATF por importe de UN MILLON CIENTO </w:t>
      </w:r>
    </w:p>
    <w:p w:rsidR="009727CE" w:rsidRDefault="009A0083">
      <w:pPr>
        <w:spacing w:after="30"/>
        <w:ind w:left="-5"/>
        <w:jc w:val="both"/>
        <w:rPr>
          <w:rFonts w:ascii="Arial" w:hAnsi="Arial" w:cs="Arial"/>
          <w:b/>
          <w:sz w:val="22"/>
          <w:szCs w:val="22"/>
        </w:rPr>
      </w:pPr>
      <w:r>
        <w:rPr>
          <w:rFonts w:ascii="Arial" w:hAnsi="Arial" w:cs="Arial"/>
          <w:b/>
          <w:sz w:val="22"/>
          <w:szCs w:val="22"/>
        </w:rPr>
        <w:t xml:space="preserve">DIECIOCHO MIL SETECIENTOS CINCO EUROS CON TREINTA Y OCHO CENTIMOS DE </w:t>
      </w:r>
    </w:p>
    <w:p w:rsidR="009727CE" w:rsidRDefault="009A0083">
      <w:pPr>
        <w:spacing w:after="30"/>
        <w:ind w:left="-5"/>
        <w:jc w:val="both"/>
        <w:rPr>
          <w:rFonts w:ascii="Arial" w:hAnsi="Arial" w:cs="Arial"/>
          <w:b/>
          <w:sz w:val="22"/>
          <w:szCs w:val="22"/>
        </w:rPr>
      </w:pPr>
      <w:r>
        <w:rPr>
          <w:rFonts w:ascii="Arial" w:hAnsi="Arial" w:cs="Arial"/>
          <w:b/>
          <w:sz w:val="22"/>
          <w:szCs w:val="22"/>
        </w:rPr>
        <w:t xml:space="preserve">EURO (1.118.705,38€) a la ejecución de las obras comprendidas en el proyecto </w:t>
      </w:r>
    </w:p>
    <w:p w:rsidR="009727CE" w:rsidRDefault="009A0083">
      <w:pPr>
        <w:spacing w:after="30"/>
        <w:ind w:left="-5"/>
        <w:jc w:val="both"/>
        <w:rPr>
          <w:rFonts w:ascii="Arial" w:hAnsi="Arial" w:cs="Arial"/>
          <w:b/>
          <w:sz w:val="22"/>
          <w:szCs w:val="22"/>
        </w:rPr>
      </w:pPr>
      <w:r>
        <w:rPr>
          <w:rFonts w:ascii="Arial" w:hAnsi="Arial" w:cs="Arial"/>
          <w:b/>
          <w:sz w:val="22"/>
          <w:szCs w:val="22"/>
        </w:rPr>
        <w:t>“ACTUACIONES PAR</w:t>
      </w:r>
      <w:r>
        <w:rPr>
          <w:rFonts w:ascii="Arial" w:hAnsi="Arial" w:cs="Arial"/>
          <w:b/>
          <w:sz w:val="22"/>
          <w:szCs w:val="22"/>
        </w:rPr>
        <w:t xml:space="preserve">A LA INCORPORACIÓN DE LAS AGUAS RESIDUALES DEL </w:t>
      </w:r>
    </w:p>
    <w:p w:rsidR="009727CE" w:rsidRDefault="009A0083">
      <w:pPr>
        <w:spacing w:after="30"/>
        <w:ind w:left="-5"/>
        <w:jc w:val="both"/>
        <w:rPr>
          <w:rFonts w:ascii="Arial" w:hAnsi="Arial" w:cs="Arial"/>
          <w:b/>
          <w:sz w:val="22"/>
          <w:szCs w:val="22"/>
        </w:rPr>
      </w:pPr>
      <w:r>
        <w:rPr>
          <w:rFonts w:ascii="Arial" w:hAnsi="Arial" w:cs="Arial"/>
          <w:b/>
          <w:sz w:val="22"/>
          <w:szCs w:val="22"/>
        </w:rPr>
        <w:t xml:space="preserve">LITORAL DE CANDELARIA AL SISTEMA COMARCAL DE SANEAMIENTO, DEPURACIÓN </w:t>
      </w:r>
    </w:p>
    <w:p w:rsidR="009727CE" w:rsidRDefault="009A0083">
      <w:pPr>
        <w:ind w:left="-5"/>
        <w:jc w:val="both"/>
        <w:rPr>
          <w:rFonts w:ascii="Arial" w:hAnsi="Arial" w:cs="Arial"/>
          <w:b/>
          <w:sz w:val="22"/>
          <w:szCs w:val="22"/>
        </w:rPr>
      </w:pPr>
      <w:r>
        <w:rPr>
          <w:rFonts w:ascii="Arial" w:hAnsi="Arial" w:cs="Arial"/>
          <w:b/>
          <w:sz w:val="22"/>
          <w:szCs w:val="22"/>
        </w:rPr>
        <w:t xml:space="preserve">Y REGENERACIÓN DEL VALLE DE GÜIMAR (FASE II: LINEA DE IMPULSIÓN EBAR GENAROEBAR DE PUNTA LARGA)”, incluida la Dirección de las obras y la </w:t>
      </w:r>
      <w:r>
        <w:rPr>
          <w:rFonts w:ascii="Arial" w:hAnsi="Arial" w:cs="Arial"/>
          <w:b/>
          <w:sz w:val="22"/>
          <w:szCs w:val="22"/>
        </w:rPr>
        <w:t>coordinación en materia de seguridad y salud.</w:t>
      </w:r>
    </w:p>
    <w:p w:rsidR="009727CE" w:rsidRDefault="009727CE">
      <w:pPr>
        <w:ind w:left="-5"/>
        <w:jc w:val="both"/>
        <w:rPr>
          <w:rFonts w:ascii="Arial" w:hAnsi="Arial" w:cs="Arial"/>
          <w:b/>
          <w:sz w:val="22"/>
          <w:szCs w:val="22"/>
        </w:rPr>
      </w:pPr>
    </w:p>
    <w:p w:rsidR="009727CE" w:rsidRDefault="009A0083">
      <w:pPr>
        <w:widowControl/>
        <w:numPr>
          <w:ilvl w:val="0"/>
          <w:numId w:val="33"/>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 xml:space="preserve">Justificar la aplicación de la aportación económica del CIATF en la forma y plazos regulados en la cláusula cuarta. </w:t>
      </w:r>
    </w:p>
    <w:p w:rsidR="009727CE" w:rsidRDefault="009A0083">
      <w:pPr>
        <w:widowControl/>
        <w:numPr>
          <w:ilvl w:val="0"/>
          <w:numId w:val="33"/>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Solicitar en nombre del Ayuntamiento de Candelaria las autorizaciones e informes sectoriales</w:t>
      </w:r>
      <w:r>
        <w:rPr>
          <w:rFonts w:ascii="Arial" w:hAnsi="Arial" w:cs="Arial"/>
          <w:b/>
          <w:sz w:val="22"/>
          <w:szCs w:val="22"/>
        </w:rPr>
        <w:t xml:space="preserve"> que resulten preceptivos. </w:t>
      </w:r>
    </w:p>
    <w:p w:rsidR="009727CE" w:rsidRDefault="009A0083">
      <w:pPr>
        <w:widowControl/>
        <w:numPr>
          <w:ilvl w:val="0"/>
          <w:numId w:val="33"/>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lastRenderedPageBreak/>
        <w:t xml:space="preserve">Suministrar la documentación e información que le sea requerida en la forma y plazos que determine el CIATF u otros órganos de control competentes para acreditar la ejecución de las actuaciones objeto del presente convenio y la </w:t>
      </w:r>
      <w:r>
        <w:rPr>
          <w:rFonts w:ascii="Arial" w:hAnsi="Arial" w:cs="Arial"/>
          <w:b/>
          <w:sz w:val="22"/>
          <w:szCs w:val="22"/>
        </w:rPr>
        <w:t xml:space="preserve">aplicación de la financiación recibida. </w:t>
      </w:r>
    </w:p>
    <w:p w:rsidR="009727CE" w:rsidRDefault="009A0083">
      <w:pPr>
        <w:widowControl/>
        <w:numPr>
          <w:ilvl w:val="0"/>
          <w:numId w:val="33"/>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 xml:space="preserve">Desarrollar las actuaciones de conformidad con lo previsto en el presente Convenio y en el Proyecto de obras que constituye su objeto, coordinadamente con los Técnicos gestoressupervisores del CIATF que se designen </w:t>
      </w:r>
      <w:r>
        <w:rPr>
          <w:rFonts w:ascii="Arial" w:hAnsi="Arial" w:cs="Arial"/>
          <w:b/>
          <w:sz w:val="22"/>
          <w:szCs w:val="22"/>
        </w:rPr>
        <w:t>a tal efecto. En caso de que resultara necesario introducir modificaciones en el Proyecto técnico en base a informes sectoriales o por necesidades nuevas o imprevistas estas modificaciones deberán ser informadas por los Técnicos gestores-supervisores del C</w:t>
      </w:r>
      <w:r>
        <w:rPr>
          <w:rFonts w:ascii="Arial" w:hAnsi="Arial" w:cs="Arial"/>
          <w:b/>
          <w:sz w:val="22"/>
          <w:szCs w:val="22"/>
        </w:rPr>
        <w:t>IATF.</w:t>
      </w:r>
    </w:p>
    <w:p w:rsidR="009727CE" w:rsidRDefault="009A0083">
      <w:pPr>
        <w:widowControl/>
        <w:numPr>
          <w:ilvl w:val="0"/>
          <w:numId w:val="33"/>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Responder de la correcta ejecución de las obras una vez recepcionadas las mismas, sin perjuicio de las responsabilidades que puedan imputarse a los redactores del proyecto, al contratista y la dirección facultativa de la obra, reservándose el Ayuntam</w:t>
      </w:r>
      <w:r>
        <w:rPr>
          <w:rFonts w:ascii="Arial" w:hAnsi="Arial" w:cs="Arial"/>
          <w:b/>
          <w:sz w:val="22"/>
          <w:szCs w:val="22"/>
        </w:rPr>
        <w:t xml:space="preserve">iento las acciones de reclamación que correspondan conforme a ley. </w:t>
      </w:r>
    </w:p>
    <w:p w:rsidR="009727CE" w:rsidRDefault="009A0083">
      <w:pPr>
        <w:widowControl/>
        <w:numPr>
          <w:ilvl w:val="0"/>
          <w:numId w:val="33"/>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Garantizar la adecuada coordinación con el personal técnico que el CIATF designe para la supervisión de las actuaciones objeto del presente convenio, a quien deberá mantener informado peri</w:t>
      </w:r>
      <w:r>
        <w:rPr>
          <w:rFonts w:ascii="Arial" w:hAnsi="Arial" w:cs="Arial"/>
          <w:b/>
          <w:sz w:val="22"/>
          <w:szCs w:val="22"/>
        </w:rPr>
        <w:t xml:space="preserve">ódicamente acerca del estado de ejecución de las actuaciones y de todas las incidencias que surjan en torno al mismo, sin perjuicio de los compromisos de asistencia técnica regulados en la cláusula segunda. </w:t>
      </w:r>
    </w:p>
    <w:p w:rsidR="009727CE" w:rsidRDefault="009A0083">
      <w:pPr>
        <w:widowControl/>
        <w:numPr>
          <w:ilvl w:val="0"/>
          <w:numId w:val="33"/>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Dar la adecuada publicidad de la contribución fi</w:t>
      </w:r>
      <w:r>
        <w:rPr>
          <w:rFonts w:ascii="Arial" w:hAnsi="Arial" w:cs="Arial"/>
          <w:b/>
          <w:sz w:val="22"/>
          <w:szCs w:val="22"/>
        </w:rPr>
        <w:t>nanciera del CIATF al proyecto debiendo figurar los siguientes datos en el cartel de obra: o Denominación de la obra y presupuesto o Agentes financieros y porcentajes de financiación, incluyéndose específicamente la marca identificativa del FDCAN.</w:t>
      </w:r>
    </w:p>
    <w:p w:rsidR="009727CE" w:rsidRDefault="009A0083">
      <w:pPr>
        <w:widowControl/>
        <w:numPr>
          <w:ilvl w:val="0"/>
          <w:numId w:val="33"/>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Realizar</w:t>
      </w:r>
      <w:r>
        <w:rPr>
          <w:rFonts w:ascii="Arial" w:hAnsi="Arial" w:cs="Arial"/>
          <w:b/>
          <w:sz w:val="22"/>
          <w:szCs w:val="22"/>
        </w:rPr>
        <w:t xml:space="preserve"> de forma coordinada con el CIATF cualquier acto de publicidad relativo a las obras contenidas en el presente Convenio a través de cualquier medio (prensa, radio, redes sociales…), en el que se deberá hacer constar la colaboración financiera del Consejo In</w:t>
      </w:r>
      <w:r>
        <w:rPr>
          <w:rFonts w:ascii="Arial" w:hAnsi="Arial" w:cs="Arial"/>
          <w:b/>
          <w:sz w:val="22"/>
          <w:szCs w:val="22"/>
        </w:rPr>
        <w:t xml:space="preserve">sular de Aguas de Tenerife. </w:t>
      </w:r>
    </w:p>
    <w:p w:rsidR="009727CE" w:rsidRDefault="009A0083">
      <w:pPr>
        <w:widowControl/>
        <w:numPr>
          <w:ilvl w:val="0"/>
          <w:numId w:val="33"/>
        </w:numPr>
        <w:suppressAutoHyphens w:val="0"/>
        <w:spacing w:after="745" w:line="218" w:lineRule="auto"/>
        <w:ind w:hanging="10"/>
        <w:jc w:val="both"/>
        <w:textAlignment w:val="auto"/>
        <w:rPr>
          <w:rFonts w:ascii="Arial" w:hAnsi="Arial" w:cs="Arial"/>
          <w:b/>
          <w:sz w:val="22"/>
          <w:szCs w:val="22"/>
        </w:rPr>
      </w:pPr>
      <w:r>
        <w:rPr>
          <w:rFonts w:ascii="Arial" w:hAnsi="Arial" w:cs="Arial"/>
          <w:b/>
          <w:sz w:val="22"/>
          <w:szCs w:val="22"/>
        </w:rPr>
        <w:t>Devolver las cantidades aportadas por el CIATF incrementadas en el correspondiente interés de demora en caso de no ejecutarse el proyecto objeto del presente convenio por causa imputable a la Administración municipal previa tra</w:t>
      </w:r>
      <w:r>
        <w:rPr>
          <w:rFonts w:ascii="Arial" w:hAnsi="Arial" w:cs="Arial"/>
          <w:b/>
          <w:sz w:val="22"/>
          <w:szCs w:val="22"/>
        </w:rPr>
        <w:t>mitación de expediente contradictorio con audiencia del Ayuntamiento de Candelaria.</w:t>
      </w:r>
    </w:p>
    <w:p w:rsidR="009727CE" w:rsidRDefault="009A0083">
      <w:pPr>
        <w:spacing w:after="77" w:line="264" w:lineRule="auto"/>
        <w:ind w:left="-5"/>
        <w:jc w:val="both"/>
      </w:pPr>
      <w:r>
        <w:rPr>
          <w:rFonts w:ascii="Arial" w:eastAsia="Calibri" w:hAnsi="Arial" w:cs="Arial"/>
          <w:b/>
          <w:sz w:val="22"/>
          <w:szCs w:val="22"/>
        </w:rPr>
        <w:t xml:space="preserve">CUARTA. - FORMA DE PAGO Y JUSTIFICACIÓN DE LA APORTACIÓN ECONÓMICA DEL CONSEJO INSULAR DE AGUAS DE TENERIFE. </w:t>
      </w:r>
    </w:p>
    <w:p w:rsidR="009727CE" w:rsidRDefault="009A0083">
      <w:pPr>
        <w:spacing w:line="264" w:lineRule="auto"/>
        <w:ind w:left="-5"/>
        <w:jc w:val="both"/>
      </w:pPr>
      <w:r>
        <w:rPr>
          <w:rFonts w:ascii="Arial" w:eastAsia="Calibri" w:hAnsi="Arial" w:cs="Arial"/>
          <w:b/>
          <w:sz w:val="22"/>
          <w:szCs w:val="22"/>
        </w:rPr>
        <w:t xml:space="preserve">El CIATF transferirá al Ayuntamiento de Candelaria el importe </w:t>
      </w:r>
      <w:r>
        <w:rPr>
          <w:rFonts w:ascii="Arial" w:eastAsia="Calibri" w:hAnsi="Arial" w:cs="Arial"/>
          <w:b/>
          <w:sz w:val="22"/>
          <w:szCs w:val="22"/>
        </w:rPr>
        <w:t>de UN MILLON CIENTO DIECIOCHO MIL SETECIENTOS CINCO EUROS CON TREINTA Y OCHO CENTIMOS DE EURO (1.118.705,38€),</w:t>
      </w:r>
      <w:r>
        <w:rPr>
          <w:rFonts w:ascii="Arial" w:hAnsi="Arial" w:cs="Arial"/>
          <w:b/>
          <w:sz w:val="22"/>
          <w:szCs w:val="22"/>
        </w:rPr>
        <w:t xml:space="preserve"> objeto del presente convenio, en el plazo máximo de UN (1) MES desde la fecha de firma del Convenio.</w:t>
      </w:r>
    </w:p>
    <w:p w:rsidR="009727CE" w:rsidRDefault="009727CE">
      <w:pPr>
        <w:spacing w:line="264" w:lineRule="auto"/>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 xml:space="preserve">Esta cantidad puede verse modificada si se </w:t>
      </w:r>
      <w:r>
        <w:rPr>
          <w:rFonts w:ascii="Arial" w:hAnsi="Arial" w:cs="Arial"/>
          <w:b/>
          <w:sz w:val="22"/>
          <w:szCs w:val="22"/>
        </w:rPr>
        <w:t xml:space="preserve">presenta una revisión o actualización de precios justificada. </w:t>
      </w:r>
    </w:p>
    <w:p w:rsidR="009727CE" w:rsidRDefault="009A0083">
      <w:pPr>
        <w:ind w:left="-5"/>
        <w:jc w:val="both"/>
        <w:rPr>
          <w:rFonts w:ascii="Arial" w:hAnsi="Arial" w:cs="Arial"/>
          <w:b/>
          <w:sz w:val="22"/>
          <w:szCs w:val="22"/>
        </w:rPr>
      </w:pPr>
      <w:r>
        <w:rPr>
          <w:rFonts w:ascii="Arial" w:hAnsi="Arial" w:cs="Arial"/>
          <w:b/>
          <w:sz w:val="22"/>
          <w:szCs w:val="22"/>
        </w:rPr>
        <w:t>La justificación de la aportación económica del CIATF se realizará mediante la presentación de la siguiente documentación en el plazo máximo de tres (3) meses desde la fecha en que se dicten lo</w:t>
      </w:r>
      <w:r>
        <w:rPr>
          <w:rFonts w:ascii="Arial" w:hAnsi="Arial" w:cs="Arial"/>
          <w:b/>
          <w:sz w:val="22"/>
          <w:szCs w:val="22"/>
        </w:rPr>
        <w:t>s correspondientes actos administrativos, o, en su caso el que sea determinado por el CIATF a tal efecto si es requerido para justificar los fondos ante los órganos auditores pertinentes y en todo caso antes de la finalización de la vigencia del presente c</w:t>
      </w:r>
      <w:r>
        <w:rPr>
          <w:rFonts w:ascii="Arial" w:hAnsi="Arial" w:cs="Arial"/>
          <w:b/>
          <w:sz w:val="22"/>
          <w:szCs w:val="22"/>
        </w:rPr>
        <w:t xml:space="preserve">onvenio: </w:t>
      </w:r>
    </w:p>
    <w:p w:rsidR="009727CE" w:rsidRDefault="009727CE">
      <w:pPr>
        <w:ind w:left="-5"/>
        <w:jc w:val="both"/>
        <w:rPr>
          <w:rFonts w:ascii="Arial" w:hAnsi="Arial" w:cs="Arial"/>
          <w:b/>
          <w:sz w:val="22"/>
          <w:szCs w:val="22"/>
        </w:rPr>
      </w:pPr>
    </w:p>
    <w:p w:rsidR="009727CE" w:rsidRDefault="009A0083">
      <w:pPr>
        <w:widowControl/>
        <w:numPr>
          <w:ilvl w:val="0"/>
          <w:numId w:val="34"/>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Certificación expedida por la Secretaría Municipal del acuerdo de adjudicación del contrato o bien del acto administrativo por el que se encargue la ejecución de la obra, haciendo constar el plazo de ejecución y el importe de adjudicación de las</w:t>
      </w:r>
      <w:r>
        <w:rPr>
          <w:rFonts w:ascii="Arial" w:hAnsi="Arial" w:cs="Arial"/>
          <w:b/>
          <w:sz w:val="22"/>
          <w:szCs w:val="22"/>
        </w:rPr>
        <w:t xml:space="preserve"> mismas. </w:t>
      </w:r>
    </w:p>
    <w:p w:rsidR="009727CE" w:rsidRDefault="009A0083">
      <w:pPr>
        <w:widowControl/>
        <w:numPr>
          <w:ilvl w:val="0"/>
          <w:numId w:val="34"/>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 xml:space="preserve">Certificación expedida por la Secretaría Municipal de las modificaciones o prórrogas del contrato o del encargo de la ejecución de la obra. </w:t>
      </w:r>
    </w:p>
    <w:p w:rsidR="009727CE" w:rsidRDefault="009A0083">
      <w:pPr>
        <w:widowControl/>
        <w:numPr>
          <w:ilvl w:val="0"/>
          <w:numId w:val="34"/>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Certificaciones expedidas por la Intervención Municipal del pago de todas las certificaciones de obra, in</w:t>
      </w:r>
      <w:r>
        <w:rPr>
          <w:rFonts w:ascii="Arial" w:hAnsi="Arial" w:cs="Arial"/>
          <w:b/>
          <w:sz w:val="22"/>
          <w:szCs w:val="22"/>
        </w:rPr>
        <w:t xml:space="preserve">cluida la certificación final, en las que se acredite el coste definitivo de las actuaciones realizadas al amparo de este Convenio. </w:t>
      </w:r>
    </w:p>
    <w:p w:rsidR="009727CE" w:rsidRDefault="009A0083">
      <w:pPr>
        <w:widowControl/>
        <w:numPr>
          <w:ilvl w:val="0"/>
          <w:numId w:val="34"/>
        </w:numPr>
        <w:suppressAutoHyphens w:val="0"/>
        <w:spacing w:after="117" w:line="218" w:lineRule="auto"/>
        <w:ind w:hanging="10"/>
        <w:jc w:val="both"/>
        <w:textAlignment w:val="auto"/>
        <w:rPr>
          <w:rFonts w:ascii="Arial" w:hAnsi="Arial" w:cs="Arial"/>
          <w:b/>
          <w:sz w:val="22"/>
          <w:szCs w:val="22"/>
        </w:rPr>
      </w:pPr>
      <w:r>
        <w:rPr>
          <w:rFonts w:ascii="Arial" w:hAnsi="Arial" w:cs="Arial"/>
          <w:b/>
          <w:sz w:val="22"/>
          <w:szCs w:val="22"/>
        </w:rPr>
        <w:t xml:space="preserve">Fotografías de las actuaciones realizadas, acciones de información y publicidad llevadas a cabo. </w:t>
      </w:r>
    </w:p>
    <w:p w:rsidR="009727CE" w:rsidRDefault="009A0083">
      <w:pPr>
        <w:ind w:left="-5"/>
        <w:jc w:val="both"/>
        <w:rPr>
          <w:rFonts w:ascii="Arial" w:hAnsi="Arial" w:cs="Arial"/>
          <w:b/>
          <w:sz w:val="22"/>
          <w:szCs w:val="22"/>
        </w:rPr>
      </w:pPr>
      <w:r>
        <w:rPr>
          <w:rFonts w:ascii="Arial" w:hAnsi="Arial" w:cs="Arial"/>
          <w:b/>
          <w:sz w:val="22"/>
          <w:szCs w:val="22"/>
        </w:rPr>
        <w:t xml:space="preserve">Si del incumplimiento de </w:t>
      </w:r>
      <w:r>
        <w:rPr>
          <w:rFonts w:ascii="Arial" w:hAnsi="Arial" w:cs="Arial"/>
          <w:b/>
          <w:sz w:val="22"/>
          <w:szCs w:val="22"/>
        </w:rPr>
        <w:t>la entrega de la documentación e información señalada anteriormente en los plazos y formas establecidos se deriva perjuicio para el CIATF en su labor de rendición de cuentas ante los órganos auditores correspondientes, la Administración hidráulica se reser</w:t>
      </w:r>
      <w:r>
        <w:rPr>
          <w:rFonts w:ascii="Arial" w:hAnsi="Arial" w:cs="Arial"/>
          <w:b/>
          <w:sz w:val="22"/>
          <w:szCs w:val="22"/>
        </w:rPr>
        <w:t xml:space="preserve">va el derecho de reclamar la correspondiente indemnización por daños y perjuicios al Ayuntamiento de Candelaria previa instrucción del procedimiento correspondiente. </w:t>
      </w:r>
    </w:p>
    <w:p w:rsidR="009727CE" w:rsidRDefault="009A0083">
      <w:pPr>
        <w:ind w:left="-5"/>
        <w:jc w:val="both"/>
        <w:rPr>
          <w:rFonts w:ascii="Arial" w:hAnsi="Arial" w:cs="Arial"/>
          <w:b/>
          <w:sz w:val="22"/>
          <w:szCs w:val="22"/>
        </w:rPr>
      </w:pPr>
      <w:r>
        <w:rPr>
          <w:rFonts w:ascii="Arial" w:hAnsi="Arial" w:cs="Arial"/>
          <w:b/>
          <w:sz w:val="22"/>
          <w:szCs w:val="22"/>
        </w:rPr>
        <w:t>En caso de que las obras no se ejecuten en el plazo previsto por causa imputable al Ayunt</w:t>
      </w:r>
      <w:r>
        <w:rPr>
          <w:rFonts w:ascii="Arial" w:hAnsi="Arial" w:cs="Arial"/>
          <w:b/>
          <w:sz w:val="22"/>
          <w:szCs w:val="22"/>
        </w:rPr>
        <w:t>amiento de Candelaria, el CIATF queda facultado para recabar su cobro – junto con los intereses de demora correspondientes – a través del Cabildo Insular de Tenerife, con cargo a los ingresos que proceda a efectuar dicho Ayuntamiento en concepto de Carta M</w:t>
      </w:r>
      <w:r>
        <w:rPr>
          <w:rFonts w:ascii="Arial" w:hAnsi="Arial" w:cs="Arial"/>
          <w:b/>
          <w:sz w:val="22"/>
          <w:szCs w:val="22"/>
        </w:rPr>
        <w:t xml:space="preserve">unicipal. </w:t>
      </w:r>
    </w:p>
    <w:p w:rsidR="009727CE" w:rsidRDefault="009A0083">
      <w:pPr>
        <w:spacing w:after="493"/>
        <w:ind w:left="-5"/>
        <w:jc w:val="both"/>
        <w:rPr>
          <w:rFonts w:ascii="Arial" w:hAnsi="Arial" w:cs="Arial"/>
          <w:b/>
          <w:sz w:val="22"/>
          <w:szCs w:val="22"/>
        </w:rPr>
      </w:pPr>
      <w:r>
        <w:rPr>
          <w:rFonts w:ascii="Arial" w:hAnsi="Arial" w:cs="Arial"/>
          <w:b/>
          <w:sz w:val="22"/>
          <w:szCs w:val="22"/>
        </w:rPr>
        <w:t>Asimismo, el Ayuntamiento de Candelaria vendrá obligado a la devolución de la aportación económica del CIATF incrementada en el correspondiente interés de demora si la ejecución de las obras deviene imposible por causa imputable al Ayuntamiento.</w:t>
      </w:r>
    </w:p>
    <w:p w:rsidR="009727CE" w:rsidRDefault="009A0083">
      <w:pPr>
        <w:spacing w:after="77" w:line="264" w:lineRule="auto"/>
        <w:ind w:left="-5"/>
      </w:pPr>
      <w:r>
        <w:rPr>
          <w:rFonts w:ascii="Arial" w:eastAsia="Calibri" w:hAnsi="Arial" w:cs="Arial"/>
          <w:b/>
          <w:sz w:val="22"/>
          <w:szCs w:val="22"/>
        </w:rPr>
        <w:t xml:space="preserve">QUINTA. - TITULARIDAD DE LAS ACTUACIONES. </w:t>
      </w:r>
    </w:p>
    <w:p w:rsidR="009727CE" w:rsidRDefault="009A0083">
      <w:pPr>
        <w:ind w:left="-5"/>
        <w:jc w:val="both"/>
        <w:rPr>
          <w:rFonts w:ascii="Arial" w:hAnsi="Arial" w:cs="Arial"/>
          <w:b/>
          <w:sz w:val="22"/>
          <w:szCs w:val="22"/>
        </w:rPr>
      </w:pPr>
      <w:r>
        <w:rPr>
          <w:rFonts w:ascii="Arial" w:hAnsi="Arial" w:cs="Arial"/>
          <w:b/>
          <w:sz w:val="22"/>
          <w:szCs w:val="22"/>
        </w:rPr>
        <w:t xml:space="preserve">La titularidad de las actuaciones contenidas en el Proyecto objeto del presente convenio una vez ejecutadas, se distribuirá en función de las competencias de cada una de las Administraciones intervinientes del </w:t>
      </w:r>
      <w:r>
        <w:rPr>
          <w:rFonts w:ascii="Arial" w:hAnsi="Arial" w:cs="Arial"/>
          <w:b/>
          <w:sz w:val="22"/>
          <w:szCs w:val="22"/>
        </w:rPr>
        <w:t xml:space="preserve">siguiente modo: </w:t>
      </w:r>
    </w:p>
    <w:p w:rsidR="009727CE" w:rsidRDefault="009727CE">
      <w:pPr>
        <w:ind w:left="-5"/>
        <w:jc w:val="both"/>
        <w:rPr>
          <w:rFonts w:ascii="Arial" w:hAnsi="Arial" w:cs="Arial"/>
          <w:b/>
          <w:sz w:val="22"/>
          <w:szCs w:val="22"/>
        </w:rPr>
      </w:pPr>
    </w:p>
    <w:p w:rsidR="009727CE" w:rsidRDefault="009A0083">
      <w:pPr>
        <w:ind w:left="-5"/>
        <w:jc w:val="both"/>
      </w:pPr>
      <w:r>
        <w:rPr>
          <w:rFonts w:ascii="Arial" w:eastAsia="Calibri" w:hAnsi="Arial" w:cs="Arial"/>
          <w:b/>
          <w:sz w:val="22"/>
          <w:szCs w:val="22"/>
        </w:rPr>
        <w:t></w:t>
      </w:r>
      <w:r>
        <w:rPr>
          <w:rFonts w:ascii="Arial" w:hAnsi="Arial" w:cs="Arial"/>
          <w:b/>
          <w:sz w:val="22"/>
          <w:szCs w:val="22"/>
        </w:rPr>
        <w:t xml:space="preserve"> Corresponderá al Consejo Insular de Aguas de Tenerife la titularidad de:</w:t>
      </w:r>
    </w:p>
    <w:p w:rsidR="009727CE" w:rsidRDefault="009A0083">
      <w:pPr>
        <w:widowControl/>
        <w:numPr>
          <w:ilvl w:val="0"/>
          <w:numId w:val="35"/>
        </w:numPr>
        <w:suppressAutoHyphens w:val="0"/>
        <w:spacing w:after="117" w:line="218" w:lineRule="auto"/>
        <w:ind w:hanging="152"/>
        <w:jc w:val="both"/>
        <w:textAlignment w:val="auto"/>
        <w:rPr>
          <w:rFonts w:ascii="Arial" w:hAnsi="Arial" w:cs="Arial"/>
          <w:b/>
          <w:sz w:val="22"/>
          <w:szCs w:val="22"/>
        </w:rPr>
      </w:pPr>
      <w:r>
        <w:rPr>
          <w:rFonts w:ascii="Arial" w:hAnsi="Arial" w:cs="Arial"/>
          <w:b/>
          <w:sz w:val="22"/>
          <w:szCs w:val="22"/>
        </w:rPr>
        <w:t xml:space="preserve">La impulsión de la EBAR de Punta Larga compuesta por 2 PEAD Φ355 mm </w:t>
      </w:r>
    </w:p>
    <w:p w:rsidR="009727CE" w:rsidRDefault="009A0083">
      <w:pPr>
        <w:widowControl/>
        <w:numPr>
          <w:ilvl w:val="0"/>
          <w:numId w:val="35"/>
        </w:numPr>
        <w:suppressAutoHyphens w:val="0"/>
        <w:spacing w:after="117" w:line="218" w:lineRule="auto"/>
        <w:ind w:hanging="152"/>
        <w:jc w:val="both"/>
        <w:textAlignment w:val="auto"/>
        <w:rPr>
          <w:rFonts w:ascii="Arial" w:hAnsi="Arial" w:cs="Arial"/>
          <w:b/>
          <w:sz w:val="22"/>
          <w:szCs w:val="22"/>
        </w:rPr>
      </w:pPr>
      <w:r>
        <w:rPr>
          <w:rFonts w:ascii="Arial" w:hAnsi="Arial" w:cs="Arial"/>
          <w:b/>
          <w:sz w:val="22"/>
          <w:szCs w:val="22"/>
        </w:rPr>
        <w:t>La impulsión de la EBAR de Genaro (desde la EBAR de Punta Larga) compuesta por 2 PEAD Φ 280 mm</w:t>
      </w:r>
      <w:r>
        <w:rPr>
          <w:rFonts w:ascii="Arial" w:hAnsi="Arial" w:cs="Arial"/>
          <w:b/>
          <w:sz w:val="22"/>
          <w:szCs w:val="22"/>
        </w:rPr>
        <w:t xml:space="preserve"> </w:t>
      </w:r>
    </w:p>
    <w:p w:rsidR="009727CE" w:rsidRDefault="009A0083">
      <w:pPr>
        <w:widowControl/>
        <w:numPr>
          <w:ilvl w:val="0"/>
          <w:numId w:val="35"/>
        </w:numPr>
        <w:suppressAutoHyphens w:val="0"/>
        <w:spacing w:after="117" w:line="218" w:lineRule="auto"/>
        <w:ind w:hanging="152"/>
        <w:jc w:val="both"/>
        <w:textAlignment w:val="auto"/>
        <w:rPr>
          <w:rFonts w:ascii="Arial" w:hAnsi="Arial" w:cs="Arial"/>
          <w:b/>
          <w:sz w:val="22"/>
          <w:szCs w:val="22"/>
        </w:rPr>
      </w:pPr>
      <w:r>
        <w:rPr>
          <w:rFonts w:ascii="Arial" w:hAnsi="Arial" w:cs="Arial"/>
          <w:b/>
          <w:sz w:val="22"/>
          <w:szCs w:val="22"/>
        </w:rPr>
        <w:t xml:space="preserve">La Canalización de tritubo para telecomunicaciones desde la EBAR Punta Larga hasta la Plaza de la Patrona compuesta por 6 PEAD Φ 63 mm </w:t>
      </w:r>
    </w:p>
    <w:p w:rsidR="009727CE" w:rsidRDefault="009A0083">
      <w:pPr>
        <w:ind w:left="-5"/>
        <w:jc w:val="both"/>
      </w:pPr>
      <w:r>
        <w:rPr>
          <w:rFonts w:ascii="Arial" w:eastAsia="Calibri" w:hAnsi="Arial" w:cs="Arial"/>
          <w:b/>
          <w:sz w:val="22"/>
          <w:szCs w:val="22"/>
        </w:rPr>
        <w:t></w:t>
      </w:r>
      <w:r>
        <w:rPr>
          <w:rFonts w:ascii="Arial" w:hAnsi="Arial" w:cs="Arial"/>
          <w:b/>
          <w:sz w:val="22"/>
          <w:szCs w:val="22"/>
        </w:rPr>
        <w:t xml:space="preserve"> Corresponderá al Ayuntamiento de Candelaria la titularidad de: </w:t>
      </w:r>
    </w:p>
    <w:p w:rsidR="009727CE" w:rsidRDefault="009A0083">
      <w:pPr>
        <w:widowControl/>
        <w:numPr>
          <w:ilvl w:val="0"/>
          <w:numId w:val="36"/>
        </w:numPr>
        <w:suppressAutoHyphens w:val="0"/>
        <w:spacing w:after="117" w:line="218" w:lineRule="auto"/>
        <w:ind w:hanging="360"/>
        <w:jc w:val="both"/>
        <w:textAlignment w:val="auto"/>
        <w:rPr>
          <w:rFonts w:ascii="Arial" w:hAnsi="Arial" w:cs="Arial"/>
          <w:b/>
          <w:sz w:val="22"/>
          <w:szCs w:val="22"/>
        </w:rPr>
      </w:pPr>
      <w:r>
        <w:rPr>
          <w:rFonts w:ascii="Arial" w:hAnsi="Arial" w:cs="Arial"/>
          <w:b/>
          <w:sz w:val="22"/>
          <w:szCs w:val="22"/>
        </w:rPr>
        <w:t>La impulsión de la EBAR Aparcamiento compuesta por 2</w:t>
      </w:r>
      <w:r>
        <w:rPr>
          <w:rFonts w:ascii="Arial" w:hAnsi="Arial" w:cs="Arial"/>
          <w:b/>
          <w:sz w:val="22"/>
          <w:szCs w:val="22"/>
        </w:rPr>
        <w:t xml:space="preserve"> PEAD Φ 280 mm </w:t>
      </w:r>
    </w:p>
    <w:p w:rsidR="009727CE" w:rsidRDefault="009A0083">
      <w:pPr>
        <w:widowControl/>
        <w:numPr>
          <w:ilvl w:val="0"/>
          <w:numId w:val="36"/>
        </w:numPr>
        <w:suppressAutoHyphens w:val="0"/>
        <w:spacing w:after="117" w:line="218" w:lineRule="auto"/>
        <w:ind w:hanging="360"/>
        <w:jc w:val="both"/>
        <w:textAlignment w:val="auto"/>
        <w:rPr>
          <w:rFonts w:ascii="Arial" w:hAnsi="Arial" w:cs="Arial"/>
          <w:b/>
          <w:sz w:val="22"/>
          <w:szCs w:val="22"/>
        </w:rPr>
      </w:pPr>
      <w:r>
        <w:rPr>
          <w:rFonts w:ascii="Arial" w:hAnsi="Arial" w:cs="Arial"/>
          <w:b/>
          <w:sz w:val="22"/>
          <w:szCs w:val="22"/>
        </w:rPr>
        <w:t xml:space="preserve">Equipamiento de bombeo en la EBAR de Punta Larga para impulsar a la EBAR de San Blas </w:t>
      </w:r>
    </w:p>
    <w:p w:rsidR="009727CE" w:rsidRDefault="009A0083">
      <w:pPr>
        <w:widowControl/>
        <w:numPr>
          <w:ilvl w:val="0"/>
          <w:numId w:val="36"/>
        </w:numPr>
        <w:suppressAutoHyphens w:val="0"/>
        <w:spacing w:after="117" w:line="218" w:lineRule="auto"/>
        <w:ind w:hanging="360"/>
        <w:jc w:val="both"/>
        <w:textAlignment w:val="auto"/>
        <w:rPr>
          <w:rFonts w:ascii="Arial" w:hAnsi="Arial" w:cs="Arial"/>
          <w:b/>
          <w:sz w:val="22"/>
          <w:szCs w:val="22"/>
        </w:rPr>
      </w:pPr>
      <w:r>
        <w:rPr>
          <w:rFonts w:ascii="Arial" w:hAnsi="Arial" w:cs="Arial"/>
          <w:b/>
          <w:sz w:val="22"/>
          <w:szCs w:val="22"/>
        </w:rPr>
        <w:t xml:space="preserve">Equipamiento para tratamiento de aguas (tamiz, tornillos etc) </w:t>
      </w:r>
    </w:p>
    <w:p w:rsidR="009727CE" w:rsidRDefault="009A0083">
      <w:pPr>
        <w:widowControl/>
        <w:numPr>
          <w:ilvl w:val="0"/>
          <w:numId w:val="36"/>
        </w:numPr>
        <w:suppressAutoHyphens w:val="0"/>
        <w:spacing w:after="117" w:line="218" w:lineRule="auto"/>
        <w:ind w:hanging="360"/>
        <w:jc w:val="both"/>
        <w:textAlignment w:val="auto"/>
        <w:rPr>
          <w:rFonts w:ascii="Arial" w:hAnsi="Arial" w:cs="Arial"/>
          <w:b/>
          <w:sz w:val="22"/>
          <w:szCs w:val="22"/>
        </w:rPr>
      </w:pPr>
      <w:r>
        <w:rPr>
          <w:rFonts w:ascii="Arial" w:hAnsi="Arial" w:cs="Arial"/>
          <w:b/>
          <w:sz w:val="22"/>
          <w:szCs w:val="22"/>
        </w:rPr>
        <w:t xml:space="preserve">Equipamiento de desodorización </w:t>
      </w:r>
    </w:p>
    <w:p w:rsidR="009727CE" w:rsidRDefault="009A0083">
      <w:pPr>
        <w:widowControl/>
        <w:numPr>
          <w:ilvl w:val="0"/>
          <w:numId w:val="36"/>
        </w:numPr>
        <w:suppressAutoHyphens w:val="0"/>
        <w:spacing w:after="117" w:line="218" w:lineRule="auto"/>
        <w:ind w:hanging="360"/>
        <w:jc w:val="both"/>
        <w:textAlignment w:val="auto"/>
        <w:rPr>
          <w:rFonts w:ascii="Arial" w:hAnsi="Arial" w:cs="Arial"/>
          <w:b/>
          <w:sz w:val="22"/>
          <w:szCs w:val="22"/>
        </w:rPr>
      </w:pPr>
      <w:r>
        <w:rPr>
          <w:rFonts w:ascii="Arial" w:hAnsi="Arial" w:cs="Arial"/>
          <w:b/>
          <w:sz w:val="22"/>
          <w:szCs w:val="22"/>
        </w:rPr>
        <w:t xml:space="preserve">Equipamiento de telecontrol </w:t>
      </w:r>
    </w:p>
    <w:p w:rsidR="009727CE" w:rsidRDefault="009A0083">
      <w:pPr>
        <w:widowControl/>
        <w:numPr>
          <w:ilvl w:val="0"/>
          <w:numId w:val="36"/>
        </w:numPr>
        <w:suppressAutoHyphens w:val="0"/>
        <w:spacing w:after="117" w:line="218" w:lineRule="auto"/>
        <w:ind w:hanging="360"/>
        <w:jc w:val="both"/>
        <w:textAlignment w:val="auto"/>
        <w:rPr>
          <w:rFonts w:ascii="Arial" w:hAnsi="Arial" w:cs="Arial"/>
          <w:b/>
          <w:sz w:val="22"/>
          <w:szCs w:val="22"/>
        </w:rPr>
      </w:pPr>
      <w:r>
        <w:rPr>
          <w:rFonts w:ascii="Arial" w:hAnsi="Arial" w:cs="Arial"/>
          <w:b/>
          <w:sz w:val="22"/>
          <w:szCs w:val="22"/>
        </w:rPr>
        <w:lastRenderedPageBreak/>
        <w:t>Edificio eléctrico con grupo e</w:t>
      </w:r>
      <w:r>
        <w:rPr>
          <w:rFonts w:ascii="Arial" w:hAnsi="Arial" w:cs="Arial"/>
          <w:b/>
          <w:sz w:val="22"/>
          <w:szCs w:val="22"/>
        </w:rPr>
        <w:t xml:space="preserve">lectrógeno, Transformador de 400 kVA y cuadros eléctricos. – </w:t>
      </w:r>
    </w:p>
    <w:p w:rsidR="009727CE" w:rsidRDefault="009A0083">
      <w:pPr>
        <w:ind w:left="-5"/>
        <w:jc w:val="both"/>
        <w:rPr>
          <w:rFonts w:ascii="Arial" w:hAnsi="Arial" w:cs="Arial"/>
          <w:b/>
          <w:sz w:val="22"/>
          <w:szCs w:val="22"/>
        </w:rPr>
      </w:pPr>
      <w:r>
        <w:rPr>
          <w:rFonts w:ascii="Arial" w:hAnsi="Arial" w:cs="Arial"/>
          <w:b/>
          <w:sz w:val="22"/>
          <w:szCs w:val="22"/>
        </w:rPr>
        <w:t>A los efectos anteriores, se formalizará el correspondiente Acta de Cesión entre el Ayuntamiento de Candelaria y el Consejo Insular de Aguas de Tenerife en un plazo máximo de tres (3) meses desd</w:t>
      </w:r>
      <w:r>
        <w:rPr>
          <w:rFonts w:ascii="Arial" w:hAnsi="Arial" w:cs="Arial"/>
          <w:b/>
          <w:sz w:val="22"/>
          <w:szCs w:val="22"/>
        </w:rPr>
        <w:t xml:space="preserve">e el acta de recepción de las obras, que comprenderá el detalle de las infraestructuras que se ceden. </w:t>
      </w:r>
    </w:p>
    <w:p w:rsidR="009727CE" w:rsidRDefault="009727CE">
      <w:pPr>
        <w:ind w:left="-5"/>
        <w:rPr>
          <w:rFonts w:ascii="Arial" w:hAnsi="Arial" w:cs="Arial"/>
          <w:b/>
          <w:sz w:val="22"/>
          <w:szCs w:val="22"/>
        </w:rPr>
      </w:pPr>
    </w:p>
    <w:p w:rsidR="009727CE" w:rsidRDefault="009A0083">
      <w:pPr>
        <w:spacing w:after="77" w:line="264" w:lineRule="auto"/>
        <w:ind w:left="-5"/>
      </w:pPr>
      <w:r>
        <w:rPr>
          <w:rFonts w:ascii="Arial" w:eastAsia="Calibri" w:hAnsi="Arial" w:cs="Arial"/>
          <w:b/>
          <w:sz w:val="22"/>
          <w:szCs w:val="22"/>
        </w:rPr>
        <w:t>SEXTA. - INTERPRETACIÓN Y SEGUIMIENTO</w:t>
      </w:r>
      <w:r>
        <w:rPr>
          <w:rFonts w:ascii="Arial" w:hAnsi="Arial" w:cs="Arial"/>
          <w:b/>
          <w:sz w:val="22"/>
          <w:szCs w:val="22"/>
        </w:rPr>
        <w:t>.</w:t>
      </w:r>
    </w:p>
    <w:p w:rsidR="009727CE" w:rsidRDefault="009A0083">
      <w:pPr>
        <w:ind w:left="-5"/>
        <w:jc w:val="both"/>
        <w:rPr>
          <w:rFonts w:ascii="Arial" w:hAnsi="Arial" w:cs="Arial"/>
          <w:b/>
          <w:sz w:val="22"/>
          <w:szCs w:val="22"/>
        </w:rPr>
      </w:pPr>
      <w:r>
        <w:rPr>
          <w:rFonts w:ascii="Arial" w:hAnsi="Arial" w:cs="Arial"/>
          <w:b/>
          <w:sz w:val="22"/>
          <w:szCs w:val="22"/>
        </w:rPr>
        <w:t>Se creará una Comisión de Seguimiento que será la encargada de resolver las dudas o cuestiones que se planteen en</w:t>
      </w:r>
      <w:r>
        <w:rPr>
          <w:rFonts w:ascii="Arial" w:hAnsi="Arial" w:cs="Arial"/>
          <w:b/>
          <w:sz w:val="22"/>
          <w:szCs w:val="22"/>
        </w:rPr>
        <w:t xml:space="preserve"> la interpretación y cumplimiento del presente Convenio. </w:t>
      </w:r>
    </w:p>
    <w:p w:rsidR="009727CE" w:rsidRDefault="009727CE">
      <w:pPr>
        <w:ind w:left="-5"/>
        <w:jc w:val="both"/>
        <w:rPr>
          <w:rFonts w:ascii="Arial" w:hAnsi="Arial" w:cs="Arial"/>
          <w:b/>
          <w:sz w:val="22"/>
          <w:szCs w:val="22"/>
        </w:rPr>
      </w:pPr>
    </w:p>
    <w:p w:rsidR="009727CE" w:rsidRDefault="009A0083">
      <w:pPr>
        <w:ind w:left="-5"/>
        <w:jc w:val="both"/>
      </w:pPr>
      <w:r>
        <w:rPr>
          <w:rFonts w:ascii="Arial" w:eastAsia="Calibri" w:hAnsi="Arial" w:cs="Arial"/>
          <w:b/>
          <w:sz w:val="22"/>
          <w:szCs w:val="22"/>
        </w:rPr>
        <w:t></w:t>
      </w:r>
      <w:r>
        <w:rPr>
          <w:rFonts w:ascii="Arial" w:hAnsi="Arial" w:cs="Arial"/>
          <w:b/>
          <w:sz w:val="22"/>
          <w:szCs w:val="22"/>
        </w:rPr>
        <w:t xml:space="preserve"> Composición: La Comisión de Seguimiento estará formada por cuatro (4) vocales: </w:t>
      </w:r>
    </w:p>
    <w:p w:rsidR="009727CE" w:rsidRDefault="009A0083">
      <w:pPr>
        <w:widowControl/>
        <w:numPr>
          <w:ilvl w:val="0"/>
          <w:numId w:val="37"/>
        </w:numPr>
        <w:suppressAutoHyphens w:val="0"/>
        <w:spacing w:after="117" w:line="218" w:lineRule="auto"/>
        <w:ind w:hanging="360"/>
        <w:jc w:val="both"/>
        <w:textAlignment w:val="auto"/>
        <w:rPr>
          <w:rFonts w:ascii="Arial" w:hAnsi="Arial" w:cs="Arial"/>
          <w:b/>
          <w:sz w:val="22"/>
          <w:szCs w:val="22"/>
        </w:rPr>
      </w:pPr>
      <w:r>
        <w:rPr>
          <w:rFonts w:ascii="Arial" w:hAnsi="Arial" w:cs="Arial"/>
          <w:b/>
          <w:sz w:val="22"/>
          <w:szCs w:val="22"/>
        </w:rPr>
        <w:t xml:space="preserve">Dos (2) vocales, en representación del Consejo Insular de Aguas de Tenerife. </w:t>
      </w:r>
    </w:p>
    <w:p w:rsidR="009727CE" w:rsidRDefault="009A0083">
      <w:pPr>
        <w:widowControl/>
        <w:numPr>
          <w:ilvl w:val="0"/>
          <w:numId w:val="37"/>
        </w:numPr>
        <w:suppressAutoHyphens w:val="0"/>
        <w:spacing w:after="117" w:line="218" w:lineRule="auto"/>
        <w:ind w:hanging="360"/>
        <w:jc w:val="both"/>
        <w:textAlignment w:val="auto"/>
        <w:rPr>
          <w:rFonts w:ascii="Arial" w:hAnsi="Arial" w:cs="Arial"/>
          <w:b/>
          <w:sz w:val="22"/>
          <w:szCs w:val="22"/>
        </w:rPr>
      </w:pPr>
      <w:r>
        <w:rPr>
          <w:rFonts w:ascii="Arial" w:hAnsi="Arial" w:cs="Arial"/>
          <w:b/>
          <w:sz w:val="22"/>
          <w:szCs w:val="22"/>
        </w:rPr>
        <w:t xml:space="preserve">Dos (2) vocales, en representación </w:t>
      </w:r>
      <w:r>
        <w:rPr>
          <w:rFonts w:ascii="Arial" w:hAnsi="Arial" w:cs="Arial"/>
          <w:b/>
          <w:sz w:val="22"/>
          <w:szCs w:val="22"/>
        </w:rPr>
        <w:t xml:space="preserve">del Ayuntamiento de Candelaria. </w:t>
      </w:r>
    </w:p>
    <w:p w:rsidR="009727CE" w:rsidRDefault="009A0083">
      <w:pPr>
        <w:ind w:left="-5"/>
        <w:jc w:val="both"/>
        <w:rPr>
          <w:rFonts w:ascii="Arial" w:hAnsi="Arial" w:cs="Arial"/>
          <w:b/>
          <w:sz w:val="22"/>
          <w:szCs w:val="22"/>
        </w:rPr>
      </w:pPr>
      <w:r>
        <w:rPr>
          <w:rFonts w:ascii="Arial" w:hAnsi="Arial" w:cs="Arial"/>
          <w:b/>
          <w:sz w:val="22"/>
          <w:szCs w:val="22"/>
        </w:rPr>
        <w:t xml:space="preserve">La Presidencia corresponderá a uno de los representantes del Consejo Insular de Aguas de Tenerife. </w:t>
      </w:r>
    </w:p>
    <w:p w:rsidR="009727CE" w:rsidRDefault="009A0083">
      <w:pPr>
        <w:widowControl/>
        <w:numPr>
          <w:ilvl w:val="0"/>
          <w:numId w:val="38"/>
        </w:numPr>
        <w:suppressAutoHyphens w:val="0"/>
        <w:spacing w:after="117" w:line="218" w:lineRule="auto"/>
        <w:ind w:hanging="888"/>
        <w:jc w:val="both"/>
        <w:textAlignment w:val="auto"/>
        <w:rPr>
          <w:rFonts w:ascii="Arial" w:hAnsi="Arial" w:cs="Arial"/>
          <w:b/>
          <w:sz w:val="22"/>
          <w:szCs w:val="22"/>
        </w:rPr>
      </w:pPr>
      <w:r>
        <w:rPr>
          <w:rFonts w:ascii="Arial" w:hAnsi="Arial" w:cs="Arial"/>
          <w:b/>
          <w:sz w:val="22"/>
          <w:szCs w:val="22"/>
        </w:rPr>
        <w:t>Competencias: corresponderá a la Comisión la resolución de las dudas o cuestiones que se planteen en la interpretación y cu</w:t>
      </w:r>
      <w:r>
        <w:rPr>
          <w:rFonts w:ascii="Arial" w:hAnsi="Arial" w:cs="Arial"/>
          <w:b/>
          <w:sz w:val="22"/>
          <w:szCs w:val="22"/>
        </w:rPr>
        <w:t xml:space="preserve">mplimiento del presente Convenio. </w:t>
      </w:r>
    </w:p>
    <w:p w:rsidR="009727CE" w:rsidRDefault="009A0083">
      <w:pPr>
        <w:widowControl/>
        <w:numPr>
          <w:ilvl w:val="0"/>
          <w:numId w:val="38"/>
        </w:numPr>
        <w:suppressAutoHyphens w:val="0"/>
        <w:spacing w:after="117" w:line="218" w:lineRule="auto"/>
        <w:ind w:hanging="888"/>
        <w:jc w:val="both"/>
        <w:textAlignment w:val="auto"/>
        <w:rPr>
          <w:rFonts w:ascii="Arial" w:hAnsi="Arial" w:cs="Arial"/>
          <w:b/>
          <w:sz w:val="22"/>
          <w:szCs w:val="22"/>
        </w:rPr>
      </w:pPr>
      <w:r>
        <w:rPr>
          <w:rFonts w:ascii="Arial" w:hAnsi="Arial" w:cs="Arial"/>
          <w:b/>
          <w:sz w:val="22"/>
          <w:szCs w:val="22"/>
        </w:rPr>
        <w:t>Secretaría y Actas: La Secretaría de la Comisión será desempeñada por un/a Técnico/a de Administración General designado por el CIATF de entre los que desempeñan el trabajo en dicho Organismo. De cada sesión de la Comisió</w:t>
      </w:r>
      <w:r>
        <w:rPr>
          <w:rFonts w:ascii="Arial" w:hAnsi="Arial" w:cs="Arial"/>
          <w:b/>
          <w:sz w:val="22"/>
          <w:szCs w:val="22"/>
        </w:rPr>
        <w:t xml:space="preserve">n se levantará acta por el/la Secretario/a, que será aprobada, si procede, en la siguiente sesión que la comisión celebre. </w:t>
      </w:r>
    </w:p>
    <w:p w:rsidR="009727CE" w:rsidRDefault="009A0083">
      <w:pPr>
        <w:widowControl/>
        <w:numPr>
          <w:ilvl w:val="0"/>
          <w:numId w:val="38"/>
        </w:numPr>
        <w:suppressAutoHyphens w:val="0"/>
        <w:spacing w:after="117" w:line="218" w:lineRule="auto"/>
        <w:ind w:hanging="888"/>
        <w:jc w:val="both"/>
        <w:textAlignment w:val="auto"/>
        <w:rPr>
          <w:rFonts w:ascii="Arial" w:hAnsi="Arial" w:cs="Arial"/>
          <w:b/>
          <w:sz w:val="22"/>
          <w:szCs w:val="22"/>
        </w:rPr>
      </w:pPr>
      <w:r>
        <w:rPr>
          <w:rFonts w:ascii="Arial" w:hAnsi="Arial" w:cs="Arial"/>
          <w:b/>
          <w:sz w:val="22"/>
          <w:szCs w:val="22"/>
        </w:rPr>
        <w:t xml:space="preserve">Lugar de celebración: las sesiones de la Comisión se celebrarán en el lugar que en cada caso designe la Presidencia. La Comisión se </w:t>
      </w:r>
      <w:r>
        <w:rPr>
          <w:rFonts w:ascii="Arial" w:hAnsi="Arial" w:cs="Arial"/>
          <w:b/>
          <w:sz w:val="22"/>
          <w:szCs w:val="22"/>
        </w:rPr>
        <w:t>podrá constituir, convocar, celebrar sus sesiones y adoptar acuerdos y remitir actas tanto de forma presencial como a distancia. En las sesiones que se celebren a distancia, sus miembros podrán encontrarse en distintos lugares siempre y cuando se asegure p</w:t>
      </w:r>
      <w:r>
        <w:rPr>
          <w:rFonts w:ascii="Arial" w:hAnsi="Arial" w:cs="Arial"/>
          <w:b/>
          <w:sz w:val="22"/>
          <w:szCs w:val="22"/>
        </w:rPr>
        <w:t xml:space="preserve">or medios electrónicos tales como los telefónicos y audiovisuales, la identidad de los miembros o personas que los suplan, el contenido de sus manifestaciones, el momento en que éstas se producen </w:t>
      </w:r>
    </w:p>
    <w:p w:rsidR="009727CE" w:rsidRDefault="009A0083">
      <w:pPr>
        <w:widowControl/>
        <w:numPr>
          <w:ilvl w:val="0"/>
          <w:numId w:val="38"/>
        </w:numPr>
        <w:suppressAutoHyphens w:val="0"/>
        <w:spacing w:after="117" w:line="218" w:lineRule="auto"/>
        <w:ind w:hanging="888"/>
        <w:jc w:val="both"/>
        <w:textAlignment w:val="auto"/>
        <w:rPr>
          <w:rFonts w:ascii="Arial" w:hAnsi="Arial" w:cs="Arial"/>
          <w:b/>
          <w:sz w:val="22"/>
          <w:szCs w:val="22"/>
        </w:rPr>
      </w:pPr>
      <w:r>
        <w:rPr>
          <w:rFonts w:ascii="Arial" w:hAnsi="Arial" w:cs="Arial"/>
          <w:b/>
          <w:sz w:val="22"/>
          <w:szCs w:val="22"/>
        </w:rPr>
        <w:t>Régimen de adopción de acuerdos: la Comisión adoptará sus a</w:t>
      </w:r>
      <w:r>
        <w:rPr>
          <w:rFonts w:ascii="Arial" w:hAnsi="Arial" w:cs="Arial"/>
          <w:b/>
          <w:sz w:val="22"/>
          <w:szCs w:val="22"/>
        </w:rPr>
        <w:t>cuerdos, como regla general, por unanimidad de los miembros presentes. De dichos acuerdos se dará debida cuenta a los órganos de gobierno de las respectivas Administraciones para su toma de conocimiento y, en caso de que sea necesario, para su aprobación d</w:t>
      </w:r>
      <w:r>
        <w:rPr>
          <w:rFonts w:ascii="Arial" w:hAnsi="Arial" w:cs="Arial"/>
          <w:b/>
          <w:sz w:val="22"/>
          <w:szCs w:val="22"/>
        </w:rPr>
        <w:t xml:space="preserve">efinitiva. </w:t>
      </w:r>
    </w:p>
    <w:p w:rsidR="009727CE" w:rsidRDefault="009A0083">
      <w:pPr>
        <w:widowControl/>
        <w:numPr>
          <w:ilvl w:val="0"/>
          <w:numId w:val="38"/>
        </w:numPr>
        <w:suppressAutoHyphens w:val="0"/>
        <w:spacing w:after="117" w:line="218" w:lineRule="auto"/>
        <w:ind w:hanging="888"/>
        <w:jc w:val="both"/>
        <w:textAlignment w:val="auto"/>
        <w:rPr>
          <w:rFonts w:ascii="Arial" w:hAnsi="Arial" w:cs="Arial"/>
          <w:b/>
          <w:sz w:val="22"/>
          <w:szCs w:val="22"/>
        </w:rPr>
      </w:pPr>
      <w:r>
        <w:rPr>
          <w:rFonts w:ascii="Arial" w:hAnsi="Arial" w:cs="Arial"/>
          <w:b/>
          <w:sz w:val="22"/>
          <w:szCs w:val="22"/>
        </w:rPr>
        <w:t xml:space="preserve">Periodicidad de las sesiones: La Comisión se reunirá a instancia de cualquiera de las partes, por convocatoria de su Presidente, y, al menos, una vez durante la vigencia del presente Convenio. </w:t>
      </w:r>
    </w:p>
    <w:p w:rsidR="009727CE" w:rsidRDefault="009A0083">
      <w:pPr>
        <w:widowControl/>
        <w:numPr>
          <w:ilvl w:val="0"/>
          <w:numId w:val="38"/>
        </w:numPr>
        <w:suppressAutoHyphens w:val="0"/>
        <w:spacing w:after="117" w:line="218" w:lineRule="auto"/>
        <w:ind w:hanging="888"/>
        <w:jc w:val="both"/>
        <w:textAlignment w:val="auto"/>
        <w:rPr>
          <w:rFonts w:ascii="Arial" w:hAnsi="Arial" w:cs="Arial"/>
          <w:b/>
          <w:sz w:val="22"/>
          <w:szCs w:val="22"/>
        </w:rPr>
      </w:pPr>
      <w:r>
        <w:rPr>
          <w:rFonts w:ascii="Arial" w:hAnsi="Arial" w:cs="Arial"/>
          <w:b/>
          <w:sz w:val="22"/>
          <w:szCs w:val="22"/>
        </w:rPr>
        <w:t>Régimen jurídico: el funcionamiento de la Comisión</w:t>
      </w:r>
      <w:r>
        <w:rPr>
          <w:rFonts w:ascii="Arial" w:hAnsi="Arial" w:cs="Arial"/>
          <w:b/>
          <w:sz w:val="22"/>
          <w:szCs w:val="22"/>
        </w:rPr>
        <w:t>, en todo lo no previsto por este convenio, se regirá por las normas establecidas para el funcionamiento de los órganos colegiados en la Ley 40/2015, de 1 de octubre, de Régimen Jurídico del Sector Público.</w:t>
      </w:r>
    </w:p>
    <w:p w:rsidR="009727CE" w:rsidRDefault="009727CE">
      <w:pPr>
        <w:widowControl/>
        <w:numPr>
          <w:ilvl w:val="0"/>
          <w:numId w:val="38"/>
        </w:numPr>
        <w:suppressAutoHyphens w:val="0"/>
        <w:spacing w:after="117" w:line="218" w:lineRule="auto"/>
        <w:ind w:hanging="888"/>
        <w:jc w:val="both"/>
        <w:textAlignment w:val="auto"/>
        <w:rPr>
          <w:rFonts w:ascii="Arial" w:hAnsi="Arial" w:cs="Arial"/>
          <w:b/>
          <w:sz w:val="22"/>
          <w:szCs w:val="22"/>
        </w:rPr>
      </w:pPr>
    </w:p>
    <w:p w:rsidR="009727CE" w:rsidRDefault="009A0083">
      <w:pPr>
        <w:ind w:left="-5"/>
        <w:rPr>
          <w:rFonts w:ascii="Arial" w:hAnsi="Arial" w:cs="Arial"/>
          <w:b/>
          <w:sz w:val="22"/>
          <w:szCs w:val="22"/>
        </w:rPr>
      </w:pPr>
      <w:r>
        <w:rPr>
          <w:rFonts w:ascii="Arial" w:hAnsi="Arial" w:cs="Arial"/>
          <w:b/>
          <w:sz w:val="22"/>
          <w:szCs w:val="22"/>
        </w:rPr>
        <w:t xml:space="preserve">SÉPTIMA. - VIGENCIA Y PRÓRROGA. </w:t>
      </w:r>
    </w:p>
    <w:p w:rsidR="009727CE" w:rsidRDefault="009727CE">
      <w:pPr>
        <w:ind w:left="-5"/>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El presente Co</w:t>
      </w:r>
      <w:r>
        <w:rPr>
          <w:rFonts w:ascii="Arial" w:hAnsi="Arial" w:cs="Arial"/>
          <w:b/>
          <w:sz w:val="22"/>
          <w:szCs w:val="22"/>
        </w:rPr>
        <w:t>nvenio entrará en vigor el día de su firma y su duración se extenderá hasta la finalización de las actuaciones previstas en el mismo, que no podrá superar el plazo máximo - 9 - de cuatro (4) años, salvo denuncia expresa de incumplimiento o resolución formu</w:t>
      </w:r>
      <w:r>
        <w:rPr>
          <w:rFonts w:ascii="Arial" w:hAnsi="Arial" w:cs="Arial"/>
          <w:b/>
          <w:sz w:val="22"/>
          <w:szCs w:val="22"/>
        </w:rPr>
        <w:t>lada por cualquiera de las partes.</w:t>
      </w:r>
    </w:p>
    <w:p w:rsidR="009727CE" w:rsidRDefault="009A0083">
      <w:pPr>
        <w:ind w:left="-5"/>
        <w:jc w:val="both"/>
        <w:rPr>
          <w:rFonts w:ascii="Arial" w:hAnsi="Arial" w:cs="Arial"/>
          <w:b/>
          <w:sz w:val="22"/>
          <w:szCs w:val="22"/>
        </w:rPr>
      </w:pPr>
      <w:r>
        <w:rPr>
          <w:rFonts w:ascii="Arial" w:hAnsi="Arial" w:cs="Arial"/>
          <w:b/>
          <w:sz w:val="22"/>
          <w:szCs w:val="22"/>
        </w:rPr>
        <w:lastRenderedPageBreak/>
        <w:t xml:space="preserve"> </w:t>
      </w:r>
    </w:p>
    <w:p w:rsidR="009727CE" w:rsidRDefault="009A0083">
      <w:pPr>
        <w:ind w:left="-5"/>
        <w:rPr>
          <w:rFonts w:ascii="Arial" w:hAnsi="Arial" w:cs="Arial"/>
          <w:b/>
          <w:sz w:val="22"/>
          <w:szCs w:val="22"/>
        </w:rPr>
      </w:pPr>
      <w:r>
        <w:rPr>
          <w:rFonts w:ascii="Arial" w:hAnsi="Arial" w:cs="Arial"/>
          <w:b/>
          <w:sz w:val="22"/>
          <w:szCs w:val="22"/>
        </w:rPr>
        <w:t xml:space="preserve">OCTAVA. - MODIFICACIÓN Y RESOLUCIÓN DEL CONVENIO. </w:t>
      </w:r>
    </w:p>
    <w:p w:rsidR="009727CE" w:rsidRDefault="009727CE">
      <w:pPr>
        <w:ind w:left="-5"/>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Cualquiera de las partes podrá promover la revisión del Convenio para incorporar aspectos no previstos, modificarlo o ampliarlo en su alcance y contenido, debiendo com</w:t>
      </w:r>
      <w:r>
        <w:rPr>
          <w:rFonts w:ascii="Arial" w:hAnsi="Arial" w:cs="Arial"/>
          <w:b/>
          <w:sz w:val="22"/>
          <w:szCs w:val="22"/>
        </w:rPr>
        <w:t xml:space="preserve">unicarlo con un plazo mínimo de antelación de dos meses. </w:t>
      </w: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 xml:space="preserve">El presente Convenio se extinguirá por terminación de su plazo o si concurriesen las causas de resolución a que se refiere el art. 51.2 de la Ley 40/2015, de 1 de octubre. </w:t>
      </w: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 xml:space="preserve">Son causas de </w:t>
      </w:r>
      <w:r>
        <w:rPr>
          <w:rFonts w:ascii="Arial" w:hAnsi="Arial" w:cs="Arial"/>
          <w:b/>
          <w:sz w:val="22"/>
          <w:szCs w:val="22"/>
        </w:rPr>
        <w:t xml:space="preserve">resolución: </w:t>
      </w:r>
    </w:p>
    <w:p w:rsidR="009727CE" w:rsidRDefault="009727CE">
      <w:pPr>
        <w:ind w:left="-5"/>
        <w:rPr>
          <w:rFonts w:ascii="Arial" w:hAnsi="Arial" w:cs="Arial"/>
          <w:b/>
          <w:sz w:val="22"/>
          <w:szCs w:val="22"/>
        </w:rPr>
      </w:pPr>
    </w:p>
    <w:p w:rsidR="009727CE" w:rsidRDefault="009A0083">
      <w:pPr>
        <w:widowControl/>
        <w:numPr>
          <w:ilvl w:val="0"/>
          <w:numId w:val="39"/>
        </w:numPr>
        <w:suppressAutoHyphens w:val="0"/>
        <w:spacing w:after="117" w:line="218" w:lineRule="auto"/>
        <w:ind w:hanging="886"/>
        <w:jc w:val="both"/>
        <w:textAlignment w:val="auto"/>
        <w:rPr>
          <w:rFonts w:ascii="Arial" w:hAnsi="Arial" w:cs="Arial"/>
          <w:b/>
          <w:sz w:val="22"/>
          <w:szCs w:val="22"/>
        </w:rPr>
      </w:pPr>
      <w:r>
        <w:rPr>
          <w:rFonts w:ascii="Arial" w:hAnsi="Arial" w:cs="Arial"/>
          <w:b/>
          <w:sz w:val="22"/>
          <w:szCs w:val="22"/>
        </w:rPr>
        <w:t xml:space="preserve">El transcurso del plazo de vigencia del Convenio en los términos previstos en la cláusula octava. </w:t>
      </w:r>
    </w:p>
    <w:p w:rsidR="009727CE" w:rsidRDefault="009A0083">
      <w:pPr>
        <w:widowControl/>
        <w:numPr>
          <w:ilvl w:val="0"/>
          <w:numId w:val="39"/>
        </w:numPr>
        <w:suppressAutoHyphens w:val="0"/>
        <w:spacing w:after="117" w:line="218" w:lineRule="auto"/>
        <w:ind w:hanging="886"/>
        <w:jc w:val="both"/>
        <w:textAlignment w:val="auto"/>
        <w:rPr>
          <w:rFonts w:ascii="Arial" w:hAnsi="Arial" w:cs="Arial"/>
          <w:b/>
          <w:sz w:val="22"/>
          <w:szCs w:val="22"/>
        </w:rPr>
      </w:pPr>
      <w:r>
        <w:rPr>
          <w:rFonts w:ascii="Arial" w:hAnsi="Arial" w:cs="Arial"/>
          <w:b/>
          <w:sz w:val="22"/>
          <w:szCs w:val="22"/>
        </w:rPr>
        <w:t xml:space="preserve">El acuerdo unánime de los firmantes. </w:t>
      </w:r>
    </w:p>
    <w:p w:rsidR="009727CE" w:rsidRDefault="009A0083">
      <w:pPr>
        <w:widowControl/>
        <w:numPr>
          <w:ilvl w:val="0"/>
          <w:numId w:val="39"/>
        </w:numPr>
        <w:suppressAutoHyphens w:val="0"/>
        <w:spacing w:after="117" w:line="218" w:lineRule="auto"/>
        <w:ind w:hanging="886"/>
        <w:jc w:val="both"/>
        <w:textAlignment w:val="auto"/>
        <w:rPr>
          <w:rFonts w:ascii="Arial" w:hAnsi="Arial" w:cs="Arial"/>
          <w:b/>
          <w:sz w:val="22"/>
          <w:szCs w:val="22"/>
        </w:rPr>
      </w:pPr>
      <w:r>
        <w:rPr>
          <w:rFonts w:ascii="Arial" w:hAnsi="Arial" w:cs="Arial"/>
          <w:b/>
          <w:sz w:val="22"/>
          <w:szCs w:val="22"/>
        </w:rPr>
        <w:t xml:space="preserve">El incumplimiento de las obligaciones y compromisos asumidos por parte de alguno de los firmantes. </w:t>
      </w:r>
    </w:p>
    <w:p w:rsidR="009727CE" w:rsidRDefault="009A0083">
      <w:pPr>
        <w:ind w:left="-5"/>
        <w:jc w:val="both"/>
        <w:rPr>
          <w:rFonts w:ascii="Arial" w:hAnsi="Arial" w:cs="Arial"/>
          <w:b/>
          <w:sz w:val="22"/>
          <w:szCs w:val="22"/>
        </w:rPr>
      </w:pPr>
      <w:r>
        <w:rPr>
          <w:rFonts w:ascii="Arial" w:hAnsi="Arial" w:cs="Arial"/>
          <w:b/>
          <w:sz w:val="22"/>
          <w:szCs w:val="22"/>
        </w:rPr>
        <w:t xml:space="preserve">En </w:t>
      </w:r>
      <w:r>
        <w:rPr>
          <w:rFonts w:ascii="Arial" w:hAnsi="Arial" w:cs="Arial"/>
          <w:b/>
          <w:sz w:val="22"/>
          <w:szCs w:val="22"/>
        </w:rPr>
        <w:t>este caso, cualquiera de las partes podrá requerir a la parte incumplidora para que cumpla en un determinado plazo con las obligaciones o compromisos que se consideren incumplidos. Este requerimiento será comunicado al responsable del seguimiento, vigilanc</w:t>
      </w:r>
      <w:r>
        <w:rPr>
          <w:rFonts w:ascii="Arial" w:hAnsi="Arial" w:cs="Arial"/>
          <w:b/>
          <w:sz w:val="22"/>
          <w:szCs w:val="22"/>
        </w:rPr>
        <w:t xml:space="preserve">ia y control de la ejecución del Convenio y a la otra parte firmante. </w:t>
      </w:r>
    </w:p>
    <w:p w:rsidR="009727CE" w:rsidRDefault="009A0083">
      <w:pPr>
        <w:ind w:left="-5"/>
        <w:jc w:val="both"/>
        <w:rPr>
          <w:rFonts w:ascii="Arial" w:hAnsi="Arial" w:cs="Arial"/>
          <w:b/>
          <w:sz w:val="22"/>
          <w:szCs w:val="22"/>
        </w:rPr>
      </w:pPr>
      <w:r>
        <w:rPr>
          <w:rFonts w:ascii="Arial" w:hAnsi="Arial" w:cs="Arial"/>
          <w:b/>
          <w:sz w:val="22"/>
          <w:szCs w:val="22"/>
        </w:rPr>
        <w:t xml:space="preserve">Si trascurrido el plazo indicado en el requerimiento persistiera el incumplimiento, la parte que lo efectuó notificará la concurrencia de la causa de resolución y se entenderá resuelto </w:t>
      </w:r>
      <w:r>
        <w:rPr>
          <w:rFonts w:ascii="Arial" w:hAnsi="Arial" w:cs="Arial"/>
          <w:b/>
          <w:sz w:val="22"/>
          <w:szCs w:val="22"/>
        </w:rPr>
        <w:t xml:space="preserve">el Convenio. La resolución del Convenio por esta causa podrá conllevar la indemnización de los perjuicios causados. </w:t>
      </w:r>
    </w:p>
    <w:p w:rsidR="009727CE" w:rsidRDefault="009A0083">
      <w:pPr>
        <w:ind w:left="-5"/>
        <w:jc w:val="both"/>
        <w:rPr>
          <w:rFonts w:ascii="Arial" w:hAnsi="Arial" w:cs="Arial"/>
          <w:b/>
          <w:sz w:val="22"/>
          <w:szCs w:val="22"/>
        </w:rPr>
      </w:pPr>
      <w:r>
        <w:rPr>
          <w:rFonts w:ascii="Arial" w:hAnsi="Arial" w:cs="Arial"/>
          <w:b/>
          <w:sz w:val="22"/>
          <w:szCs w:val="22"/>
        </w:rPr>
        <w:t xml:space="preserve">No obstante, en el supuesto de resolución anticipada, y salvo pacto por escrito y expreso de las partes, éstas se comprometen a realizar y </w:t>
      </w:r>
      <w:r>
        <w:rPr>
          <w:rFonts w:ascii="Arial" w:hAnsi="Arial" w:cs="Arial"/>
          <w:b/>
          <w:sz w:val="22"/>
          <w:szCs w:val="22"/>
        </w:rPr>
        <w:t>finalizar los servicios y/o actuaciones que se encuentren en marcha con el objeto de finalizarlas, conforme al acuerdo específico que tome la Comisión de Seguimiento en el que se detalle el modo de terminación de aquéllos. d) Por decisión judicial declarat</w:t>
      </w:r>
      <w:r>
        <w:rPr>
          <w:rFonts w:ascii="Arial" w:hAnsi="Arial" w:cs="Arial"/>
          <w:b/>
          <w:sz w:val="22"/>
          <w:szCs w:val="22"/>
        </w:rPr>
        <w:t xml:space="preserve">oria de la nulidad del Convenio. </w:t>
      </w:r>
    </w:p>
    <w:p w:rsidR="009727CE" w:rsidRDefault="009727CE">
      <w:pPr>
        <w:ind w:left="-5"/>
        <w:jc w:val="both"/>
        <w:rPr>
          <w:rFonts w:ascii="Arial" w:hAnsi="Arial" w:cs="Arial"/>
          <w:b/>
          <w:sz w:val="22"/>
          <w:szCs w:val="22"/>
        </w:rPr>
      </w:pPr>
    </w:p>
    <w:p w:rsidR="009727CE" w:rsidRDefault="009A0083">
      <w:pPr>
        <w:widowControl/>
        <w:numPr>
          <w:ilvl w:val="0"/>
          <w:numId w:val="40"/>
        </w:numPr>
        <w:suppressAutoHyphens w:val="0"/>
        <w:spacing w:after="117" w:line="218" w:lineRule="auto"/>
        <w:ind w:hanging="190"/>
        <w:jc w:val="both"/>
        <w:textAlignment w:val="auto"/>
        <w:rPr>
          <w:rFonts w:ascii="Arial" w:hAnsi="Arial" w:cs="Arial"/>
          <w:b/>
          <w:sz w:val="22"/>
          <w:szCs w:val="22"/>
        </w:rPr>
      </w:pPr>
      <w:r>
        <w:rPr>
          <w:rFonts w:ascii="Arial" w:hAnsi="Arial" w:cs="Arial"/>
          <w:b/>
          <w:sz w:val="22"/>
          <w:szCs w:val="22"/>
        </w:rPr>
        <w:t xml:space="preserve">Por cualquier otra causa distinta de las anteriores prevista en el Convenio o en otras leyes. </w:t>
      </w:r>
    </w:p>
    <w:p w:rsidR="009727CE" w:rsidRDefault="009A0083">
      <w:pPr>
        <w:widowControl/>
        <w:numPr>
          <w:ilvl w:val="0"/>
          <w:numId w:val="40"/>
        </w:numPr>
        <w:suppressAutoHyphens w:val="0"/>
        <w:spacing w:after="117" w:line="218" w:lineRule="auto"/>
        <w:ind w:hanging="190"/>
        <w:jc w:val="both"/>
        <w:textAlignment w:val="auto"/>
        <w:rPr>
          <w:rFonts w:ascii="Arial" w:hAnsi="Arial" w:cs="Arial"/>
          <w:b/>
          <w:sz w:val="22"/>
          <w:szCs w:val="22"/>
        </w:rPr>
      </w:pPr>
      <w:r>
        <w:rPr>
          <w:rFonts w:ascii="Arial" w:hAnsi="Arial" w:cs="Arial"/>
          <w:b/>
          <w:sz w:val="22"/>
          <w:szCs w:val="22"/>
        </w:rPr>
        <w:t xml:space="preserve">Por denuncia de cualquiera de las partes, formalizada por escrito, con al menos un mes de antelación. </w:t>
      </w:r>
    </w:p>
    <w:p w:rsidR="009727CE" w:rsidRDefault="009A0083">
      <w:pPr>
        <w:ind w:left="-6"/>
        <w:jc w:val="both"/>
        <w:rPr>
          <w:rFonts w:ascii="Arial" w:hAnsi="Arial" w:cs="Arial"/>
          <w:b/>
          <w:sz w:val="22"/>
          <w:szCs w:val="22"/>
        </w:rPr>
      </w:pPr>
      <w:r>
        <w:rPr>
          <w:rFonts w:ascii="Arial" w:hAnsi="Arial" w:cs="Arial"/>
          <w:b/>
          <w:sz w:val="22"/>
          <w:szCs w:val="22"/>
        </w:rPr>
        <w:t>En caso de resolución d</w:t>
      </w:r>
      <w:r>
        <w:rPr>
          <w:rFonts w:ascii="Arial" w:hAnsi="Arial" w:cs="Arial"/>
          <w:b/>
          <w:sz w:val="22"/>
          <w:szCs w:val="22"/>
        </w:rPr>
        <w:t xml:space="preserve">el Convenio, las partes quedan obligadas al cumplimiento de sus respectivos compromisos hasta la fecha en que ésta se produzca. Los efectos de la resolución se adecuarán a lo establecido por el artículo 52 de la Ley 40/2015, de 1 de octubre, sin perjuicio </w:t>
      </w:r>
      <w:r>
        <w:rPr>
          <w:rFonts w:ascii="Arial" w:hAnsi="Arial" w:cs="Arial"/>
          <w:b/>
          <w:sz w:val="22"/>
          <w:szCs w:val="22"/>
        </w:rPr>
        <w:t xml:space="preserve">de lo establecido anteriormente para los casos de incumplimiento. </w:t>
      </w:r>
    </w:p>
    <w:p w:rsidR="009727CE" w:rsidRDefault="009727CE">
      <w:pPr>
        <w:ind w:left="-5"/>
        <w:rPr>
          <w:rFonts w:ascii="Arial" w:hAnsi="Arial" w:cs="Arial"/>
          <w:b/>
          <w:sz w:val="22"/>
          <w:szCs w:val="22"/>
        </w:rPr>
      </w:pPr>
    </w:p>
    <w:p w:rsidR="009727CE" w:rsidRDefault="009A0083">
      <w:pPr>
        <w:ind w:left="-5"/>
        <w:rPr>
          <w:rFonts w:ascii="Arial" w:hAnsi="Arial" w:cs="Arial"/>
          <w:b/>
          <w:sz w:val="22"/>
          <w:szCs w:val="22"/>
        </w:rPr>
      </w:pPr>
      <w:r>
        <w:rPr>
          <w:rFonts w:ascii="Arial" w:hAnsi="Arial" w:cs="Arial"/>
          <w:b/>
          <w:sz w:val="22"/>
          <w:szCs w:val="22"/>
        </w:rPr>
        <w:t xml:space="preserve">NOVENA. - NATURALEZA Y RÉGIMEN JURÍDICO Y JURISDICCIÓN. </w:t>
      </w:r>
    </w:p>
    <w:p w:rsidR="009727CE" w:rsidRDefault="009727CE">
      <w:pPr>
        <w:ind w:left="-5"/>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El presente convenio tiene naturaleza administrativa y está excluido del ámbito de aplicación de la Ley 9/2017, de Contratos del S</w:t>
      </w:r>
      <w:r>
        <w:rPr>
          <w:rFonts w:ascii="Arial" w:hAnsi="Arial" w:cs="Arial"/>
          <w:b/>
          <w:sz w:val="22"/>
          <w:szCs w:val="22"/>
        </w:rPr>
        <w:t xml:space="preserve">ector Público conforme a lo establecido en el apartado 2 de su art. 6. Todo ello sin perjuicio de la aplicación de los principios de la citada norma para resolver las dudas y lagunas que pudieran presentarse, según dispone su artículo 4. </w:t>
      </w: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Las partes, inte</w:t>
      </w:r>
      <w:r>
        <w:rPr>
          <w:rFonts w:ascii="Arial" w:hAnsi="Arial" w:cs="Arial"/>
          <w:b/>
          <w:sz w:val="22"/>
          <w:szCs w:val="22"/>
        </w:rPr>
        <w:t xml:space="preserve">rpretarán, desarrollarán y ejecutarán el contenido del presente convenio </w:t>
      </w:r>
      <w:r>
        <w:rPr>
          <w:rFonts w:ascii="Arial" w:hAnsi="Arial" w:cs="Arial"/>
          <w:b/>
          <w:sz w:val="22"/>
          <w:szCs w:val="22"/>
        </w:rPr>
        <w:lastRenderedPageBreak/>
        <w:t>teniendo en cuenta los fines que con el mismo se persiguen, comprometiéndose a resolver de buena fe y común acuerdo todas las cuestiones que puedan surgir en relación con su interpret</w:t>
      </w:r>
      <w:r>
        <w:rPr>
          <w:rFonts w:ascii="Arial" w:hAnsi="Arial" w:cs="Arial"/>
          <w:b/>
          <w:sz w:val="22"/>
          <w:szCs w:val="22"/>
        </w:rPr>
        <w:t xml:space="preserve">ación y ejecución. </w:t>
      </w: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En defecto de acuerdo cualquiera de las partes podrá recabar la tutela de los Tribunales. A tales efectos para cualquier divergencia o litigio que pueda surgir o derivarse de este convenio, las partes se someten voluntariamente a la ju</w:t>
      </w:r>
      <w:r>
        <w:rPr>
          <w:rFonts w:ascii="Arial" w:hAnsi="Arial" w:cs="Arial"/>
          <w:b/>
          <w:sz w:val="22"/>
          <w:szCs w:val="22"/>
        </w:rPr>
        <w:t>risdicción contencioso-administrativa de los Jueces y Tribunales de Santa Cruz de Tenerife, conforme a lo establecido en la normativa de aplicación.</w:t>
      </w:r>
    </w:p>
    <w:p w:rsidR="009727CE" w:rsidRDefault="009A0083">
      <w:pPr>
        <w:ind w:left="-5"/>
        <w:jc w:val="both"/>
        <w:rPr>
          <w:rFonts w:ascii="Arial" w:hAnsi="Arial" w:cs="Arial"/>
          <w:b/>
          <w:sz w:val="22"/>
          <w:szCs w:val="22"/>
        </w:rPr>
      </w:pPr>
      <w:r>
        <w:rPr>
          <w:rFonts w:ascii="Arial" w:hAnsi="Arial" w:cs="Arial"/>
          <w:b/>
          <w:sz w:val="22"/>
          <w:szCs w:val="22"/>
        </w:rPr>
        <w:t xml:space="preserve"> </w:t>
      </w:r>
    </w:p>
    <w:p w:rsidR="009727CE" w:rsidRDefault="009A0083">
      <w:pPr>
        <w:ind w:left="-5"/>
        <w:jc w:val="both"/>
        <w:rPr>
          <w:rFonts w:ascii="Arial" w:hAnsi="Arial" w:cs="Arial"/>
          <w:b/>
          <w:sz w:val="22"/>
          <w:szCs w:val="22"/>
        </w:rPr>
      </w:pPr>
      <w:r>
        <w:rPr>
          <w:rFonts w:ascii="Arial" w:hAnsi="Arial" w:cs="Arial"/>
          <w:b/>
          <w:sz w:val="22"/>
          <w:szCs w:val="22"/>
        </w:rPr>
        <w:t>En todo lo no previsto en el presente convenio se estará a lo dispuesto en la Ley 40/2015, de 1 de octubr</w:t>
      </w:r>
      <w:r>
        <w:rPr>
          <w:rFonts w:ascii="Arial" w:hAnsi="Arial" w:cs="Arial"/>
          <w:b/>
          <w:sz w:val="22"/>
          <w:szCs w:val="22"/>
        </w:rPr>
        <w:t xml:space="preserve">e de Régimen Jurídico del Sector Público, y cualquier otra disposición normativa que por su naturaleza pudiera resultar de aplicación. </w:t>
      </w: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Y las partes, en prueba de conformidad con lo pactado en el presente convenio, que se extiende por duplicado ejemplar y</w:t>
      </w:r>
      <w:r>
        <w:rPr>
          <w:rFonts w:ascii="Arial" w:hAnsi="Arial" w:cs="Arial"/>
          <w:b/>
          <w:sz w:val="22"/>
          <w:szCs w:val="22"/>
        </w:rPr>
        <w:t xml:space="preserve"> a un solo efecto, lo firman a continuación en el lugar y fecha indicados en el encabezado.</w:t>
      </w: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 xml:space="preserve">El Presidente del Consejo Insular de Aguas de Tenerife, </w:t>
      </w: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Doña Blanca Pérez Delgado.</w:t>
      </w:r>
    </w:p>
    <w:p w:rsidR="009727CE" w:rsidRDefault="009727CE">
      <w:pPr>
        <w:ind w:left="-5"/>
        <w:jc w:val="both"/>
        <w:rPr>
          <w:rFonts w:ascii="Arial" w:hAnsi="Arial" w:cs="Arial"/>
          <w:b/>
          <w:sz w:val="22"/>
          <w:szCs w:val="22"/>
        </w:rPr>
      </w:pPr>
    </w:p>
    <w:p w:rsidR="009727CE" w:rsidRDefault="009A0083">
      <w:pPr>
        <w:ind w:left="-5"/>
        <w:jc w:val="both"/>
        <w:rPr>
          <w:rFonts w:ascii="Arial" w:hAnsi="Arial" w:cs="Arial"/>
          <w:b/>
          <w:sz w:val="22"/>
          <w:szCs w:val="22"/>
        </w:rPr>
      </w:pPr>
      <w:r>
        <w:rPr>
          <w:rFonts w:ascii="Arial" w:hAnsi="Arial" w:cs="Arial"/>
          <w:b/>
          <w:sz w:val="22"/>
          <w:szCs w:val="22"/>
        </w:rPr>
        <w:t xml:space="preserve">La Alcaldesa-Presidenta del Ayuntamiento de Candelaria, </w:t>
      </w:r>
    </w:p>
    <w:p w:rsidR="009727CE" w:rsidRDefault="009A0083">
      <w:pPr>
        <w:ind w:left="-5"/>
        <w:jc w:val="both"/>
        <w:rPr>
          <w:rFonts w:ascii="Arial" w:hAnsi="Arial" w:cs="Arial"/>
          <w:b/>
          <w:sz w:val="22"/>
          <w:szCs w:val="22"/>
        </w:rPr>
      </w:pPr>
      <w:r>
        <w:rPr>
          <w:rFonts w:ascii="Arial" w:hAnsi="Arial" w:cs="Arial"/>
          <w:b/>
          <w:sz w:val="22"/>
          <w:szCs w:val="22"/>
        </w:rPr>
        <w:t>Doña María Concepció</w:t>
      </w:r>
      <w:r>
        <w:rPr>
          <w:rFonts w:ascii="Arial" w:hAnsi="Arial" w:cs="Arial"/>
          <w:b/>
          <w:sz w:val="22"/>
          <w:szCs w:val="22"/>
        </w:rPr>
        <w:t>n Brito Núñez.</w:t>
      </w: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727CE">
      <w:pPr>
        <w:ind w:left="-5"/>
        <w:jc w:val="both"/>
        <w:rPr>
          <w:rFonts w:ascii="Arial" w:hAnsi="Arial" w:cs="Arial"/>
          <w:b/>
          <w:sz w:val="22"/>
          <w:szCs w:val="22"/>
        </w:rPr>
      </w:pPr>
    </w:p>
    <w:p w:rsidR="009727CE" w:rsidRDefault="009727CE">
      <w:pPr>
        <w:pStyle w:val="Textoindependiente"/>
        <w:jc w:val="both"/>
        <w:rPr>
          <w:rFonts w:cs="Arial"/>
          <w:szCs w:val="22"/>
        </w:rPr>
      </w:pPr>
    </w:p>
    <w:p w:rsidR="009727CE" w:rsidRDefault="009727CE">
      <w:pPr>
        <w:pStyle w:val="Textoindependiente"/>
        <w:jc w:val="both"/>
        <w:rPr>
          <w:rFonts w:cs="Arial"/>
          <w:b/>
          <w:sz w:val="24"/>
          <w:shd w:val="clear" w:color="auto" w:fill="FFFFFF"/>
        </w:rPr>
      </w:pPr>
    </w:p>
    <w:p w:rsidR="009727CE" w:rsidRDefault="009727CE">
      <w:pPr>
        <w:pStyle w:val="Textoindependiente"/>
        <w:jc w:val="both"/>
        <w:rPr>
          <w:rFonts w:cs="Arial"/>
          <w:b/>
          <w:sz w:val="24"/>
          <w:shd w:val="clear" w:color="auto" w:fill="FFFFFF"/>
        </w:rPr>
      </w:pPr>
    </w:p>
    <w:p w:rsidR="009727CE" w:rsidRDefault="009727CE">
      <w:pPr>
        <w:pStyle w:val="Textoindependiente"/>
        <w:jc w:val="both"/>
        <w:rPr>
          <w:rFonts w:cs="Arial"/>
          <w:b/>
          <w:sz w:val="24"/>
          <w:shd w:val="clear" w:color="auto" w:fill="FFFFFF"/>
        </w:rPr>
      </w:pPr>
    </w:p>
    <w:p w:rsidR="009727CE" w:rsidRDefault="009A0083">
      <w:pPr>
        <w:pStyle w:val="Textoindependiente"/>
        <w:jc w:val="both"/>
        <w:rPr>
          <w:rFonts w:cs="Arial"/>
          <w:b/>
          <w:sz w:val="24"/>
          <w:shd w:val="clear" w:color="auto" w:fill="FFFFFF"/>
        </w:rPr>
      </w:pPr>
      <w:r>
        <w:rPr>
          <w:rFonts w:cs="Arial"/>
          <w:b/>
          <w:sz w:val="24"/>
          <w:shd w:val="clear" w:color="auto" w:fill="FFFFFF"/>
        </w:rPr>
        <w:t>9.- Expediente 12071/2023. Moción del Partido Popular con registro de entrada nº (2023-E-RE-9156) de 24 de noviembre de 2023, para dotar de una zona de baño para mascotas en la costa de Candelaria.</w:t>
      </w:r>
    </w:p>
    <w:p w:rsidR="009727CE" w:rsidRDefault="009727CE">
      <w:pPr>
        <w:pStyle w:val="Textoindependiente"/>
        <w:jc w:val="both"/>
        <w:rPr>
          <w:rFonts w:cs="Arial"/>
          <w:b/>
          <w:sz w:val="24"/>
          <w:shd w:val="clear" w:color="auto" w:fill="FFFFFF"/>
        </w:rPr>
      </w:pPr>
    </w:p>
    <w:p w:rsidR="009727CE" w:rsidRDefault="009A0083">
      <w:pPr>
        <w:pStyle w:val="Textoindependiente"/>
        <w:jc w:val="both"/>
      </w:pPr>
      <w:r>
        <w:rPr>
          <w:rFonts w:cs="Arial"/>
          <w:noProof/>
          <w:szCs w:val="22"/>
          <w:lang w:eastAsia="es-ES"/>
        </w:rPr>
        <w:lastRenderedPageBreak/>
        <w:drawing>
          <wp:inline distT="0" distB="0" distL="0" distR="0">
            <wp:extent cx="1234440" cy="769623"/>
            <wp:effectExtent l="0" t="0" r="0" b="0"/>
            <wp:docPr id="19" name="Imagen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234440" cy="769623"/>
                    </a:xfrm>
                    <a:prstGeom prst="rect">
                      <a:avLst/>
                    </a:prstGeom>
                    <a:noFill/>
                    <a:ln>
                      <a:noFill/>
                      <a:prstDash/>
                    </a:ln>
                  </pic:spPr>
                </pic:pic>
              </a:graphicData>
            </a:graphic>
          </wp:inline>
        </w:drawing>
      </w:r>
    </w:p>
    <w:p w:rsidR="009727CE" w:rsidRDefault="009727CE">
      <w:pPr>
        <w:pStyle w:val="Textoindependiente"/>
        <w:jc w:val="both"/>
        <w:rPr>
          <w:rFonts w:cs="Arial"/>
          <w:b/>
          <w:szCs w:val="22"/>
          <w:shd w:val="clear" w:color="auto" w:fill="FFFFFF"/>
        </w:rPr>
      </w:pPr>
    </w:p>
    <w:p w:rsidR="009727CE" w:rsidRDefault="009A0083">
      <w:pPr>
        <w:spacing w:after="634" w:line="249" w:lineRule="auto"/>
        <w:ind w:right="17"/>
        <w:jc w:val="center"/>
      </w:pPr>
      <w:r>
        <w:rPr>
          <w:rFonts w:ascii="Arial" w:eastAsia="Arial" w:hAnsi="Arial" w:cs="Arial"/>
          <w:b/>
          <w:i/>
          <w:sz w:val="22"/>
          <w:szCs w:val="22"/>
          <w:u w:val="single" w:color="000000"/>
        </w:rPr>
        <w:t xml:space="preserve">MOCIÓN GRUPO MUNICIPAL </w:t>
      </w:r>
      <w:r>
        <w:rPr>
          <w:rFonts w:ascii="Arial" w:eastAsia="Arial" w:hAnsi="Arial" w:cs="Arial"/>
          <w:b/>
          <w:i/>
          <w:sz w:val="22"/>
          <w:szCs w:val="22"/>
          <w:u w:val="single" w:color="000000"/>
        </w:rPr>
        <w:t>POPULAR</w:t>
      </w:r>
      <w:r>
        <w:rPr>
          <w:rFonts w:ascii="Arial" w:eastAsia="Arial" w:hAnsi="Arial" w:cs="Arial"/>
          <w:b/>
          <w:i/>
          <w:sz w:val="22"/>
          <w:szCs w:val="22"/>
        </w:rPr>
        <w:t xml:space="preserve"> </w:t>
      </w:r>
    </w:p>
    <w:p w:rsidR="009727CE" w:rsidRDefault="009A0083">
      <w:pPr>
        <w:ind w:left="427" w:right="436" w:firstLine="10"/>
        <w:jc w:val="both"/>
        <w:rPr>
          <w:rFonts w:ascii="Arial" w:hAnsi="Arial" w:cs="Arial"/>
          <w:sz w:val="22"/>
          <w:szCs w:val="22"/>
        </w:rPr>
      </w:pPr>
      <w:r>
        <w:rPr>
          <w:rFonts w:ascii="Arial" w:hAnsi="Arial" w:cs="Arial"/>
          <w:sz w:val="22"/>
          <w:szCs w:val="22"/>
        </w:rPr>
        <w:t xml:space="preserve">D. JACOBO LÓPEZ FARIÑA, con DNI ***0776**, en calidad de portavoz del Grupo Municipal Partido Popular (PP), conforme establece el artículo 97.3 del Reglamento de Organización, Funcionamiento y Régimen Jurídico de las        Entidades Locales, </w:t>
      </w:r>
      <w:r>
        <w:rPr>
          <w:rFonts w:ascii="Arial" w:hAnsi="Arial" w:cs="Arial"/>
          <w:sz w:val="22"/>
          <w:szCs w:val="22"/>
        </w:rPr>
        <w:t xml:space="preserve">aprobado por R.D. 2568/1986, de 28 de noviembre,  presenta: </w:t>
      </w:r>
    </w:p>
    <w:p w:rsidR="009727CE" w:rsidRDefault="009727CE">
      <w:pPr>
        <w:spacing w:after="5"/>
        <w:ind w:right="432"/>
        <w:jc w:val="both"/>
        <w:rPr>
          <w:rFonts w:ascii="Arial" w:hAnsi="Arial" w:cs="Arial"/>
          <w:sz w:val="22"/>
          <w:szCs w:val="22"/>
        </w:rPr>
      </w:pPr>
    </w:p>
    <w:p w:rsidR="009727CE" w:rsidRDefault="009727CE">
      <w:pPr>
        <w:spacing w:after="5"/>
        <w:ind w:right="432"/>
        <w:jc w:val="both"/>
        <w:rPr>
          <w:rFonts w:ascii="Arial" w:hAnsi="Arial" w:cs="Arial"/>
          <w:sz w:val="22"/>
          <w:szCs w:val="22"/>
        </w:rPr>
      </w:pPr>
    </w:p>
    <w:p w:rsidR="009727CE" w:rsidRDefault="009A0083">
      <w:pPr>
        <w:spacing w:after="5"/>
        <w:ind w:right="432"/>
        <w:jc w:val="center"/>
      </w:pPr>
      <w:r>
        <w:rPr>
          <w:rFonts w:ascii="Arial" w:hAnsi="Arial" w:cs="Arial"/>
          <w:sz w:val="22"/>
          <w:szCs w:val="22"/>
        </w:rPr>
        <w:t>“</w:t>
      </w:r>
      <w:r>
        <w:rPr>
          <w:rFonts w:ascii="Arial" w:eastAsia="Arial" w:hAnsi="Arial" w:cs="Arial"/>
          <w:b/>
          <w:sz w:val="22"/>
          <w:szCs w:val="22"/>
        </w:rPr>
        <w:t>MOCIÓN PARA DOTAR DE UNA ZONA DE BAÑO PARA MASCOTAS EN LA COSTA DE CANDELARIA.</w:t>
      </w:r>
    </w:p>
    <w:p w:rsidR="009727CE" w:rsidRDefault="009727CE">
      <w:pPr>
        <w:spacing w:line="249" w:lineRule="auto"/>
        <w:ind w:left="432"/>
        <w:jc w:val="center"/>
        <w:rPr>
          <w:rFonts w:ascii="Arial" w:hAnsi="Arial" w:cs="Arial"/>
          <w:sz w:val="22"/>
          <w:szCs w:val="22"/>
        </w:rPr>
      </w:pPr>
    </w:p>
    <w:p w:rsidR="009727CE" w:rsidRDefault="009A0083">
      <w:pPr>
        <w:spacing w:after="326" w:line="249" w:lineRule="auto"/>
        <w:ind w:left="10" w:right="9" w:hanging="10"/>
        <w:jc w:val="center"/>
      </w:pPr>
      <w:r>
        <w:rPr>
          <w:rFonts w:ascii="Arial" w:eastAsia="Arial" w:hAnsi="Arial" w:cs="Arial"/>
          <w:b/>
          <w:sz w:val="22"/>
          <w:szCs w:val="22"/>
        </w:rPr>
        <w:t xml:space="preserve">Exposición de motivos: </w:t>
      </w:r>
    </w:p>
    <w:p w:rsidR="009727CE" w:rsidRDefault="009A0083">
      <w:pPr>
        <w:ind w:left="427" w:right="436"/>
        <w:jc w:val="both"/>
        <w:rPr>
          <w:rFonts w:ascii="Arial" w:hAnsi="Arial" w:cs="Arial"/>
          <w:sz w:val="22"/>
          <w:szCs w:val="22"/>
        </w:rPr>
      </w:pPr>
      <w:r>
        <w:rPr>
          <w:rFonts w:ascii="Arial" w:hAnsi="Arial" w:cs="Arial"/>
          <w:sz w:val="22"/>
          <w:szCs w:val="22"/>
        </w:rPr>
        <w:t>El municipio de Candelaria es conocido por la calidad de vida que atesora todos sus rinc</w:t>
      </w:r>
      <w:r>
        <w:rPr>
          <w:rFonts w:ascii="Arial" w:hAnsi="Arial" w:cs="Arial"/>
          <w:sz w:val="22"/>
          <w:szCs w:val="22"/>
        </w:rPr>
        <w:t>ones pero, no menos cierto, que también es conocida por la cantidad de mascotas que se pasean por las calles de nuestro municipio, mascotas que deben ser atendidas por sus propietarios y propietarias de una manera responsable, pero también deben ser respon</w:t>
      </w:r>
      <w:r>
        <w:rPr>
          <w:rFonts w:ascii="Arial" w:hAnsi="Arial" w:cs="Arial"/>
          <w:sz w:val="22"/>
          <w:szCs w:val="22"/>
        </w:rPr>
        <w:t xml:space="preserve">sables con el resto de la sociedad, como así lo pone de manifiesto la reciente Ley 7/2023, de 28 de marzo, de protección de los derechos y el bienestar de los animales.  </w:t>
      </w:r>
    </w:p>
    <w:p w:rsidR="009727CE" w:rsidRDefault="009727CE">
      <w:pPr>
        <w:ind w:left="427" w:right="436"/>
        <w:jc w:val="both"/>
        <w:rPr>
          <w:rFonts w:ascii="Arial" w:hAnsi="Arial" w:cs="Arial"/>
          <w:sz w:val="22"/>
          <w:szCs w:val="22"/>
        </w:rPr>
      </w:pPr>
    </w:p>
    <w:p w:rsidR="009727CE" w:rsidRDefault="009A0083">
      <w:pPr>
        <w:ind w:left="427" w:right="436"/>
        <w:jc w:val="both"/>
        <w:rPr>
          <w:rFonts w:ascii="Arial" w:hAnsi="Arial" w:cs="Arial"/>
          <w:sz w:val="22"/>
          <w:szCs w:val="22"/>
        </w:rPr>
      </w:pPr>
      <w:r>
        <w:rPr>
          <w:rFonts w:ascii="Arial" w:hAnsi="Arial" w:cs="Arial"/>
          <w:sz w:val="22"/>
          <w:szCs w:val="22"/>
        </w:rPr>
        <w:t>Es por ello que, si queremos cumplir la citada ley, debemos hacer ciertos cambios es</w:t>
      </w:r>
      <w:r>
        <w:rPr>
          <w:rFonts w:ascii="Arial" w:hAnsi="Arial" w:cs="Arial"/>
          <w:sz w:val="22"/>
          <w:szCs w:val="22"/>
        </w:rPr>
        <w:t xml:space="preserve">tructurales que permitan a las propietarias y propietarios realizar ciertas actividades que anteriormente estaban mal consideradas desde un punto de vista sanitario.  </w:t>
      </w:r>
    </w:p>
    <w:p w:rsidR="009727CE" w:rsidRDefault="009727CE">
      <w:pPr>
        <w:ind w:left="427" w:right="436"/>
        <w:rPr>
          <w:rFonts w:ascii="Arial" w:hAnsi="Arial" w:cs="Arial"/>
          <w:sz w:val="22"/>
          <w:szCs w:val="22"/>
        </w:rPr>
      </w:pPr>
    </w:p>
    <w:p w:rsidR="009727CE" w:rsidRDefault="009A0083">
      <w:pPr>
        <w:spacing w:after="332"/>
        <w:ind w:left="427" w:right="436"/>
        <w:jc w:val="both"/>
        <w:rPr>
          <w:rFonts w:ascii="Arial" w:hAnsi="Arial" w:cs="Arial"/>
          <w:sz w:val="22"/>
          <w:szCs w:val="22"/>
        </w:rPr>
      </w:pPr>
      <w:r>
        <w:rPr>
          <w:rFonts w:ascii="Arial" w:hAnsi="Arial" w:cs="Arial"/>
          <w:sz w:val="22"/>
          <w:szCs w:val="22"/>
        </w:rPr>
        <w:t>La Ley 2/2013, de 29 de mayo, de protección y uso sostenible del litoral, conocida como</w:t>
      </w:r>
      <w:r>
        <w:rPr>
          <w:rFonts w:ascii="Arial" w:hAnsi="Arial" w:cs="Arial"/>
          <w:sz w:val="22"/>
          <w:szCs w:val="22"/>
        </w:rPr>
        <w:t xml:space="preserve"> la Ley de Costas es la normativa que afecta a todas las zonas costeras de España. Dicha ley no prohíbe expresamente el baño o uso de la costa por animales, sencillamente aclara que las playas son bienes de dominio público y que el acceso al mar y la riber</w:t>
      </w:r>
      <w:r>
        <w:rPr>
          <w:rFonts w:ascii="Arial" w:hAnsi="Arial" w:cs="Arial"/>
          <w:sz w:val="22"/>
          <w:szCs w:val="22"/>
        </w:rPr>
        <w:t>a será libre, público y gratuito para los usos comunes y acordes con la naturaleza de aquel, tales como pasear, estar, bañarse, navegar, embarcar y desembarcar, varar, pescar, coger plantas y mariscos y otros actos semejantes que no requieran obras e insta</w:t>
      </w:r>
      <w:r>
        <w:rPr>
          <w:rFonts w:ascii="Arial" w:hAnsi="Arial" w:cs="Arial"/>
          <w:sz w:val="22"/>
          <w:szCs w:val="22"/>
        </w:rPr>
        <w:t>laciones de ningún tipo y que se realicen de acuerdo con las leyes y reglamentos o normas aprobadas conforme a la referida Ley. La Ley de Costas lo que sí deja claro, es que son los Ayuntamientos los encargados de mantener las condiciones de limpieza y sal</w:t>
      </w:r>
      <w:r>
        <w:rPr>
          <w:rFonts w:ascii="Arial" w:hAnsi="Arial" w:cs="Arial"/>
          <w:sz w:val="22"/>
          <w:szCs w:val="22"/>
        </w:rPr>
        <w:t>ubridad de las zonas de baño, de colocar carteles informativos con las características, infraestructuras y medidas de seguridad. Es decir, que son las administraciones locales las que pueden habilitar zonas de baño para animales, debidamente señalizadas, t</w:t>
      </w:r>
      <w:r>
        <w:rPr>
          <w:rFonts w:ascii="Arial" w:hAnsi="Arial" w:cs="Arial"/>
          <w:sz w:val="22"/>
          <w:szCs w:val="22"/>
        </w:rPr>
        <w:t xml:space="preserve">anto en zonas de baño al público, como en áreas de la costa menos atractivas o directamente no habilitadas para el baño de las personas.  </w:t>
      </w:r>
    </w:p>
    <w:p w:rsidR="009727CE" w:rsidRDefault="009A0083">
      <w:pPr>
        <w:spacing w:after="332"/>
        <w:ind w:left="427" w:right="436"/>
        <w:jc w:val="both"/>
        <w:rPr>
          <w:rFonts w:ascii="Arial" w:hAnsi="Arial" w:cs="Arial"/>
          <w:sz w:val="22"/>
          <w:szCs w:val="22"/>
        </w:rPr>
      </w:pPr>
      <w:r>
        <w:rPr>
          <w:rFonts w:ascii="Arial" w:hAnsi="Arial" w:cs="Arial"/>
          <w:sz w:val="22"/>
          <w:szCs w:val="22"/>
        </w:rPr>
        <w:lastRenderedPageBreak/>
        <w:t>La sociedad de nuestro municipio reclama, desde hace muchos años, que se habiliten zonas de baño en nuestra costa par</w:t>
      </w:r>
      <w:r>
        <w:rPr>
          <w:rFonts w:ascii="Arial" w:hAnsi="Arial" w:cs="Arial"/>
          <w:sz w:val="22"/>
          <w:szCs w:val="22"/>
        </w:rPr>
        <w:t>a poder acudir con sus mascotas y así, en parte, lidiar con las terribles olas de calor que venimos padeciendo y que tanto afectan a nuestros animales y que parece ser, según los expertos en la materia, seguirán produciéndose de una manera más severa en lo</w:t>
      </w:r>
      <w:r>
        <w:rPr>
          <w:rFonts w:ascii="Arial" w:hAnsi="Arial" w:cs="Arial"/>
          <w:sz w:val="22"/>
          <w:szCs w:val="22"/>
        </w:rPr>
        <w:t xml:space="preserve">s próximos años.  </w:t>
      </w:r>
    </w:p>
    <w:p w:rsidR="009727CE" w:rsidRDefault="009727CE">
      <w:pPr>
        <w:ind w:left="427" w:right="436"/>
        <w:rPr>
          <w:rFonts w:ascii="Arial" w:hAnsi="Arial" w:cs="Arial"/>
          <w:sz w:val="22"/>
          <w:szCs w:val="22"/>
        </w:rPr>
      </w:pPr>
    </w:p>
    <w:p w:rsidR="009727CE" w:rsidRDefault="009A0083">
      <w:pPr>
        <w:ind w:left="427" w:right="436"/>
        <w:jc w:val="both"/>
        <w:rPr>
          <w:rFonts w:ascii="Arial" w:hAnsi="Arial" w:cs="Arial"/>
          <w:sz w:val="22"/>
          <w:szCs w:val="22"/>
        </w:rPr>
      </w:pPr>
      <w:r>
        <w:rPr>
          <w:rFonts w:ascii="Arial" w:hAnsi="Arial" w:cs="Arial"/>
          <w:sz w:val="22"/>
          <w:szCs w:val="22"/>
        </w:rPr>
        <w:t>Actualmente en Tenerife, existen sólo tres zonas que están habilitadas para el baño de mascotas, la primera en la playa del Confital en Granadilla de Abona, la segunda en la playa del Callao/Las Bajas en Arona y la tercera, y la más cer</w:t>
      </w:r>
      <w:r>
        <w:rPr>
          <w:rFonts w:ascii="Arial" w:hAnsi="Arial" w:cs="Arial"/>
          <w:sz w:val="22"/>
          <w:szCs w:val="22"/>
        </w:rPr>
        <w:t xml:space="preserve">cana, es la Playa del Puertito de Güímar en el municipio de Güímar.  </w:t>
      </w:r>
    </w:p>
    <w:p w:rsidR="009727CE" w:rsidRDefault="009727CE">
      <w:pPr>
        <w:ind w:left="427" w:right="436"/>
        <w:jc w:val="both"/>
        <w:rPr>
          <w:rFonts w:ascii="Arial" w:hAnsi="Arial" w:cs="Arial"/>
          <w:sz w:val="22"/>
          <w:szCs w:val="22"/>
        </w:rPr>
      </w:pPr>
    </w:p>
    <w:p w:rsidR="009727CE" w:rsidRDefault="009A0083">
      <w:pPr>
        <w:ind w:left="427" w:right="436"/>
        <w:jc w:val="both"/>
        <w:rPr>
          <w:rFonts w:ascii="Arial" w:hAnsi="Arial" w:cs="Arial"/>
          <w:sz w:val="22"/>
          <w:szCs w:val="22"/>
        </w:rPr>
      </w:pPr>
      <w:r>
        <w:rPr>
          <w:rFonts w:ascii="Arial" w:hAnsi="Arial" w:cs="Arial"/>
          <w:sz w:val="22"/>
          <w:szCs w:val="22"/>
        </w:rPr>
        <w:t xml:space="preserve">También somos conocedores de que, hace algunos años, se promovió por el grupo de gobierno una consulta sobre este tema con los agentes sociales, llegando a la conclusión de la </w:t>
      </w:r>
      <w:r>
        <w:rPr>
          <w:rFonts w:ascii="Arial" w:hAnsi="Arial" w:cs="Arial"/>
          <w:sz w:val="22"/>
          <w:szCs w:val="22"/>
        </w:rPr>
        <w:t xml:space="preserve">dificultad de adaptar una zona de baño destinada a tal fin, porque ciertamente nuestra costa es de difícil acceso e incluso el estado del mar, sobre todo en épocas estivales, no son las óptimas. Constatando que ha aumentado el censo de animales domésticos </w:t>
      </w:r>
      <w:r>
        <w:rPr>
          <w:rFonts w:ascii="Arial" w:hAnsi="Arial" w:cs="Arial"/>
          <w:sz w:val="22"/>
          <w:szCs w:val="22"/>
        </w:rPr>
        <w:t>en nuestro municipio, y tras la entrada en vigor de la Ley de Bienestar Animal, desde el grupo popular consideramos que hay zonas de nuestro litoral que se pueden adaptar para que nuestros animales de compañía puedan disfrutar junto con su dueño o dueña de</w:t>
      </w:r>
      <w:r>
        <w:rPr>
          <w:rFonts w:ascii="Arial" w:hAnsi="Arial" w:cs="Arial"/>
          <w:sz w:val="22"/>
          <w:szCs w:val="22"/>
        </w:rPr>
        <w:t xml:space="preserve"> una jornada de baño en la playa.  </w:t>
      </w:r>
    </w:p>
    <w:p w:rsidR="009727CE" w:rsidRDefault="009727CE">
      <w:pPr>
        <w:ind w:left="427" w:right="436"/>
        <w:jc w:val="both"/>
        <w:rPr>
          <w:rFonts w:ascii="Arial" w:hAnsi="Arial" w:cs="Arial"/>
          <w:sz w:val="22"/>
          <w:szCs w:val="22"/>
        </w:rPr>
      </w:pPr>
    </w:p>
    <w:p w:rsidR="009727CE" w:rsidRDefault="009727CE">
      <w:pPr>
        <w:ind w:left="427" w:right="436"/>
        <w:jc w:val="both"/>
        <w:rPr>
          <w:rFonts w:ascii="Arial" w:hAnsi="Arial" w:cs="Arial"/>
          <w:sz w:val="22"/>
          <w:szCs w:val="22"/>
        </w:rPr>
      </w:pPr>
    </w:p>
    <w:p w:rsidR="009727CE" w:rsidRDefault="009727CE">
      <w:pPr>
        <w:ind w:left="427" w:right="436"/>
        <w:jc w:val="both"/>
        <w:rPr>
          <w:rFonts w:ascii="Arial" w:hAnsi="Arial" w:cs="Arial"/>
          <w:sz w:val="22"/>
          <w:szCs w:val="22"/>
        </w:rPr>
      </w:pPr>
    </w:p>
    <w:p w:rsidR="009727CE" w:rsidRDefault="009A0083">
      <w:pPr>
        <w:ind w:left="427" w:right="436"/>
        <w:jc w:val="both"/>
        <w:rPr>
          <w:rFonts w:ascii="Arial" w:hAnsi="Arial" w:cs="Arial"/>
          <w:sz w:val="22"/>
          <w:szCs w:val="22"/>
        </w:rPr>
      </w:pPr>
      <w:r>
        <w:rPr>
          <w:rFonts w:ascii="Arial" w:hAnsi="Arial" w:cs="Arial"/>
          <w:sz w:val="22"/>
          <w:szCs w:val="22"/>
        </w:rPr>
        <w:t>Desde el Grupo Municipal Partido Popular, apostamos firmemente por los derechos de los animales y el derecho a disfrutar a sus dueños de las zonas públicas del municipio siempre con responsabilidad, porque, según decí</w:t>
      </w:r>
      <w:r>
        <w:rPr>
          <w:rFonts w:ascii="Arial" w:hAnsi="Arial" w:cs="Arial"/>
          <w:sz w:val="22"/>
          <w:szCs w:val="22"/>
        </w:rPr>
        <w:t xml:space="preserve">a Mahatma Gandhi, “la grandeza de una nación y su progreso moral, puede ser juzgado por la forma en sus animales son tratados”. </w:t>
      </w:r>
    </w:p>
    <w:p w:rsidR="009727CE" w:rsidRDefault="009727CE">
      <w:pPr>
        <w:ind w:left="427" w:right="436"/>
        <w:jc w:val="both"/>
        <w:rPr>
          <w:rFonts w:ascii="Arial" w:hAnsi="Arial" w:cs="Arial"/>
          <w:sz w:val="22"/>
          <w:szCs w:val="22"/>
        </w:rPr>
      </w:pPr>
    </w:p>
    <w:p w:rsidR="009727CE" w:rsidRDefault="009A0083">
      <w:pPr>
        <w:ind w:left="427" w:right="436"/>
        <w:jc w:val="both"/>
        <w:rPr>
          <w:rFonts w:ascii="Arial" w:hAnsi="Arial" w:cs="Arial"/>
          <w:sz w:val="22"/>
          <w:szCs w:val="22"/>
        </w:rPr>
      </w:pPr>
      <w:r>
        <w:rPr>
          <w:rFonts w:ascii="Arial" w:hAnsi="Arial" w:cs="Arial"/>
          <w:sz w:val="22"/>
          <w:szCs w:val="22"/>
        </w:rPr>
        <w:t>Por todo lo anteriormente expuesto, el Grupo Municipal Popular (PP) somete a consideración del Pleno del Ayuntamiento de Cande</w:t>
      </w:r>
      <w:r>
        <w:rPr>
          <w:rFonts w:ascii="Arial" w:hAnsi="Arial" w:cs="Arial"/>
          <w:sz w:val="22"/>
          <w:szCs w:val="22"/>
        </w:rPr>
        <w:t xml:space="preserve">laria los siguientes </w:t>
      </w:r>
    </w:p>
    <w:p w:rsidR="009727CE" w:rsidRDefault="009727CE">
      <w:pPr>
        <w:ind w:left="427" w:right="436"/>
        <w:jc w:val="both"/>
        <w:rPr>
          <w:rFonts w:ascii="Arial" w:hAnsi="Arial" w:cs="Arial"/>
          <w:sz w:val="22"/>
          <w:szCs w:val="22"/>
        </w:rPr>
      </w:pPr>
    </w:p>
    <w:p w:rsidR="009727CE" w:rsidRDefault="009727CE">
      <w:pPr>
        <w:ind w:left="427" w:right="436"/>
        <w:jc w:val="both"/>
        <w:rPr>
          <w:rFonts w:ascii="Arial" w:hAnsi="Arial" w:cs="Arial"/>
          <w:sz w:val="22"/>
          <w:szCs w:val="22"/>
        </w:rPr>
      </w:pPr>
    </w:p>
    <w:p w:rsidR="009727CE" w:rsidRDefault="009727CE">
      <w:pPr>
        <w:ind w:left="427" w:right="436"/>
        <w:rPr>
          <w:rFonts w:ascii="Arial" w:hAnsi="Arial" w:cs="Arial"/>
          <w:sz w:val="22"/>
          <w:szCs w:val="22"/>
        </w:rPr>
      </w:pPr>
    </w:p>
    <w:p w:rsidR="009727CE" w:rsidRDefault="009A0083">
      <w:pPr>
        <w:spacing w:after="158" w:line="249" w:lineRule="auto"/>
        <w:ind w:left="10" w:right="17" w:hanging="10"/>
        <w:jc w:val="center"/>
      </w:pPr>
      <w:r>
        <w:rPr>
          <w:rFonts w:ascii="Arial" w:eastAsia="Arial" w:hAnsi="Arial" w:cs="Arial"/>
          <w:b/>
          <w:sz w:val="22"/>
          <w:szCs w:val="22"/>
        </w:rPr>
        <w:t xml:space="preserve">ACUERDOS: </w:t>
      </w:r>
    </w:p>
    <w:p w:rsidR="009727CE" w:rsidRDefault="009A0083">
      <w:pPr>
        <w:spacing w:line="249" w:lineRule="auto"/>
        <w:ind w:left="1153"/>
      </w:pPr>
      <w:r>
        <w:rPr>
          <w:rFonts w:ascii="Arial" w:eastAsia="Arial" w:hAnsi="Arial" w:cs="Arial"/>
          <w:b/>
          <w:sz w:val="22"/>
          <w:szCs w:val="22"/>
        </w:rPr>
        <w:t xml:space="preserve"> </w:t>
      </w:r>
    </w:p>
    <w:p w:rsidR="009727CE" w:rsidRDefault="009A0083">
      <w:pPr>
        <w:widowControl/>
        <w:numPr>
          <w:ilvl w:val="0"/>
          <w:numId w:val="41"/>
        </w:numPr>
        <w:suppressAutoHyphens w:val="0"/>
        <w:spacing w:after="5"/>
        <w:ind w:right="432" w:hanging="360"/>
        <w:jc w:val="both"/>
        <w:textAlignment w:val="auto"/>
      </w:pPr>
      <w:r>
        <w:rPr>
          <w:rFonts w:ascii="Arial" w:eastAsia="Arial" w:hAnsi="Arial" w:cs="Arial"/>
          <w:b/>
          <w:sz w:val="22"/>
          <w:szCs w:val="22"/>
        </w:rPr>
        <w:t xml:space="preserve">REALIZACIÓN DE UN PROCESO CONSULTIVO CON LOS AGENTES SOCIALES PARA CONOCER LA OPINIÓN DE LA POBLACIÓN ACERCA DE LAS POSIBLES UBICACIONES Y SU IDONEIDAD </w:t>
      </w:r>
    </w:p>
    <w:p w:rsidR="009727CE" w:rsidRDefault="009A0083">
      <w:pPr>
        <w:spacing w:line="249" w:lineRule="auto"/>
        <w:ind w:left="432"/>
      </w:pPr>
      <w:r>
        <w:rPr>
          <w:rFonts w:ascii="Arial" w:eastAsia="Arial" w:hAnsi="Arial" w:cs="Arial"/>
          <w:b/>
          <w:sz w:val="22"/>
          <w:szCs w:val="22"/>
        </w:rPr>
        <w:t xml:space="preserve"> </w:t>
      </w:r>
    </w:p>
    <w:p w:rsidR="009727CE" w:rsidRDefault="009A0083">
      <w:pPr>
        <w:widowControl/>
        <w:numPr>
          <w:ilvl w:val="0"/>
          <w:numId w:val="41"/>
        </w:numPr>
        <w:suppressAutoHyphens w:val="0"/>
        <w:spacing w:after="5"/>
        <w:ind w:right="432" w:hanging="360"/>
        <w:jc w:val="both"/>
        <w:textAlignment w:val="auto"/>
      </w:pPr>
      <w:r>
        <w:rPr>
          <w:rFonts w:ascii="Arial" w:eastAsia="Arial" w:hAnsi="Arial" w:cs="Arial"/>
          <w:b/>
          <w:sz w:val="22"/>
          <w:szCs w:val="22"/>
        </w:rPr>
        <w:t xml:space="preserve">DOTAR, EN CASO CASO DE QUE EL PROCESO CONSULTIVO SEA POSITIVO, </w:t>
      </w:r>
      <w:r>
        <w:rPr>
          <w:rFonts w:ascii="Arial" w:eastAsia="Arial" w:hAnsi="Arial" w:cs="Arial"/>
          <w:b/>
          <w:sz w:val="22"/>
          <w:szCs w:val="22"/>
        </w:rPr>
        <w:t>DE UNA ZONA DE BAÑO DELIMITADA EN EL LITORAL DEL MUNICIPIO DE CANDELARIA QUE PROVENGA DEL PROCESO CONSULTIVO Y DOTARLA DE SERVICIOS PARA EL USO DE ANIMALES EN LA ZONA.”</w:t>
      </w:r>
    </w:p>
    <w:p w:rsidR="009727CE" w:rsidRDefault="009727CE">
      <w:pPr>
        <w:pStyle w:val="Prrafodelista"/>
        <w:rPr>
          <w:rFonts w:ascii="Arial" w:hAnsi="Arial" w:cs="Arial"/>
          <w:sz w:val="22"/>
          <w:szCs w:val="22"/>
        </w:rPr>
      </w:pPr>
    </w:p>
    <w:p w:rsidR="009727CE" w:rsidRDefault="009A0083">
      <w:pPr>
        <w:spacing w:after="4" w:line="249" w:lineRule="auto"/>
        <w:ind w:left="432"/>
      </w:pPr>
      <w:r>
        <w:rPr>
          <w:rFonts w:ascii="Arial" w:eastAsia="Arial" w:hAnsi="Arial" w:cs="Arial"/>
          <w:b/>
          <w:sz w:val="22"/>
          <w:szCs w:val="22"/>
        </w:rPr>
        <w:t xml:space="preserve"> </w:t>
      </w:r>
    </w:p>
    <w:p w:rsidR="009727CE" w:rsidRDefault="009A0083">
      <w:pPr>
        <w:spacing w:line="249" w:lineRule="auto"/>
        <w:ind w:right="13"/>
        <w:jc w:val="center"/>
        <w:rPr>
          <w:rFonts w:ascii="Arial" w:hAnsi="Arial" w:cs="Arial"/>
          <w:sz w:val="22"/>
          <w:szCs w:val="22"/>
        </w:rPr>
      </w:pPr>
      <w:r>
        <w:rPr>
          <w:rFonts w:ascii="Arial" w:hAnsi="Arial" w:cs="Arial"/>
          <w:sz w:val="22"/>
          <w:szCs w:val="22"/>
        </w:rPr>
        <w:t xml:space="preserve">En Candelaria, a 21 de noviembre de 2023 </w:t>
      </w:r>
    </w:p>
    <w:p w:rsidR="009727CE" w:rsidRDefault="009A0083">
      <w:pPr>
        <w:spacing w:line="249" w:lineRule="auto"/>
        <w:ind w:left="432"/>
        <w:jc w:val="center"/>
      </w:pPr>
      <w:r>
        <w:rPr>
          <w:rFonts w:ascii="Arial" w:eastAsia="Arial" w:hAnsi="Arial" w:cs="Arial"/>
          <w:b/>
          <w:sz w:val="22"/>
          <w:szCs w:val="22"/>
        </w:rPr>
        <w:lastRenderedPageBreak/>
        <w:t>Jacobo López Fariña</w:t>
      </w:r>
    </w:p>
    <w:p w:rsidR="009727CE" w:rsidRDefault="009A0083">
      <w:pPr>
        <w:spacing w:after="672" w:line="249" w:lineRule="auto"/>
        <w:ind w:right="17"/>
        <w:jc w:val="center"/>
      </w:pPr>
      <w:r>
        <w:rPr>
          <w:rFonts w:ascii="Arial" w:eastAsia="Arial" w:hAnsi="Arial" w:cs="Arial"/>
          <w:i/>
          <w:sz w:val="22"/>
          <w:szCs w:val="22"/>
        </w:rPr>
        <w:t xml:space="preserve">Portavoz Grupo </w:t>
      </w:r>
      <w:r>
        <w:rPr>
          <w:rFonts w:ascii="Arial" w:eastAsia="Arial" w:hAnsi="Arial" w:cs="Arial"/>
          <w:i/>
          <w:sz w:val="22"/>
          <w:szCs w:val="22"/>
        </w:rPr>
        <w:t xml:space="preserve">Municipal Popular </w:t>
      </w:r>
    </w:p>
    <w:p w:rsidR="009727CE" w:rsidRDefault="009A0083">
      <w:pPr>
        <w:jc w:val="both"/>
        <w:rPr>
          <w:rFonts w:ascii="Arial" w:hAnsi="Arial" w:cs="Arial"/>
          <w:b/>
          <w:sz w:val="22"/>
          <w:szCs w:val="22"/>
        </w:rPr>
      </w:pPr>
      <w:r>
        <w:rPr>
          <w:rFonts w:ascii="Arial" w:hAnsi="Arial" w:cs="Arial"/>
          <w:b/>
          <w:sz w:val="22"/>
          <w:szCs w:val="22"/>
        </w:rPr>
        <w:t>DICTAMEN FAVORABLE DE LA COMISIÓN INFORMATIVA DE HACIENDA, RECURSOS HUMANOS Y SERVICIOS GENERALES DEL 27 DE NOVIEMBRE DE 2023.</w:t>
      </w:r>
    </w:p>
    <w:p w:rsidR="009727CE" w:rsidRDefault="009727CE">
      <w:pPr>
        <w:jc w:val="both"/>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2.</w:t>
      </w:r>
    </w:p>
    <w:p w:rsidR="009727CE" w:rsidRDefault="009A0083">
      <w:pPr>
        <w:jc w:val="both"/>
        <w:rPr>
          <w:rFonts w:ascii="Arial" w:hAnsi="Arial" w:cs="Arial"/>
          <w:sz w:val="22"/>
          <w:szCs w:val="22"/>
        </w:rPr>
      </w:pPr>
      <w:r>
        <w:rPr>
          <w:rFonts w:ascii="Arial" w:hAnsi="Arial" w:cs="Arial"/>
          <w:sz w:val="22"/>
          <w:szCs w:val="22"/>
        </w:rPr>
        <w:t>Los 2 concejales del Grupo Popular: Don Jacobo López Fariña y Doña Raquel Martín Castro.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Abstenciones: 5.</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4 concejales del Grupo Socialista: Don Airam Pérez Chinea, Don José Francisco Pinto Ramos, Dª Olivia Concepción Pérez Díaz, y Dª Margarita Eva Tendero Barroso.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 de la concejal del Grupo Mixto: Doña Ángela Cruz Perera.</w:t>
      </w:r>
    </w:p>
    <w:p w:rsidR="009727CE" w:rsidRDefault="009727CE">
      <w:pPr>
        <w:jc w:val="both"/>
        <w:rPr>
          <w:rFonts w:ascii="Arial" w:hAnsi="Arial" w:cs="Arial"/>
          <w:b/>
          <w:sz w:val="22"/>
          <w:szCs w:val="22"/>
        </w:rPr>
      </w:pPr>
    </w:p>
    <w:p w:rsidR="009727CE" w:rsidRDefault="009A0083">
      <w:pPr>
        <w:jc w:val="both"/>
        <w:rPr>
          <w:rFonts w:ascii="Arial" w:hAnsi="Arial" w:cs="Arial"/>
          <w:b/>
          <w:sz w:val="22"/>
          <w:szCs w:val="22"/>
        </w:rPr>
      </w:pPr>
      <w:r>
        <w:rPr>
          <w:rFonts w:ascii="Arial" w:hAnsi="Arial" w:cs="Arial"/>
          <w:b/>
          <w:sz w:val="22"/>
          <w:szCs w:val="22"/>
        </w:rPr>
        <w:t xml:space="preserve"> </w:t>
      </w:r>
    </w:p>
    <w:p w:rsidR="009727CE" w:rsidRDefault="009A0083">
      <w:pPr>
        <w:rPr>
          <w:rFonts w:ascii="Arial" w:hAnsi="Arial" w:cs="Arial"/>
          <w:b/>
          <w:sz w:val="22"/>
          <w:szCs w:val="22"/>
        </w:rPr>
      </w:pPr>
      <w:r>
        <w:rPr>
          <w:rFonts w:ascii="Arial" w:hAnsi="Arial" w:cs="Arial"/>
          <w:b/>
          <w:sz w:val="22"/>
          <w:szCs w:val="22"/>
        </w:rPr>
        <w:t>JUNTA DE PO</w:t>
      </w:r>
      <w:r>
        <w:rPr>
          <w:rFonts w:ascii="Arial" w:hAnsi="Arial" w:cs="Arial"/>
          <w:b/>
          <w:sz w:val="22"/>
          <w:szCs w:val="22"/>
        </w:rPr>
        <w:t xml:space="preserve">RTAVOCES DE 27 DE NOVIEMBRE DE 2023. </w:t>
      </w:r>
    </w:p>
    <w:p w:rsidR="009727CE" w:rsidRDefault="009A0083">
      <w:pPr>
        <w:rPr>
          <w:rFonts w:ascii="Arial" w:hAnsi="Arial" w:cs="Arial"/>
          <w:sz w:val="22"/>
          <w:szCs w:val="22"/>
        </w:rPr>
      </w:pPr>
      <w:r>
        <w:rPr>
          <w:rFonts w:ascii="Arial" w:hAnsi="Arial" w:cs="Arial"/>
          <w:sz w:val="22"/>
          <w:szCs w:val="22"/>
        </w:rPr>
        <w:t xml:space="preserve">Quedó oída. </w:t>
      </w:r>
    </w:p>
    <w:p w:rsidR="009727CE" w:rsidRDefault="009727CE">
      <w:pPr>
        <w:rPr>
          <w:rFonts w:ascii="Arial" w:hAnsi="Arial" w:cs="Arial"/>
          <w:b/>
          <w:sz w:val="22"/>
          <w:szCs w:val="22"/>
        </w:rPr>
      </w:pPr>
    </w:p>
    <w:p w:rsidR="009727CE" w:rsidRDefault="009A0083">
      <w:pPr>
        <w:jc w:val="both"/>
        <w:rPr>
          <w:rFonts w:ascii="Arial" w:hAnsi="Arial" w:cs="Arial"/>
          <w:b/>
          <w:sz w:val="22"/>
          <w:szCs w:val="22"/>
        </w:rPr>
      </w:pPr>
      <w:r>
        <w:rPr>
          <w:rFonts w:ascii="Arial" w:hAnsi="Arial" w:cs="Arial"/>
          <w:b/>
          <w:sz w:val="22"/>
          <w:szCs w:val="22"/>
        </w:rPr>
        <w:t>VOTACIÓN EN EL PLENO DE LA ENMIENDA PRESENTADA EL 30 DE NOVIEMBRE DE 2023.</w:t>
      </w:r>
    </w:p>
    <w:p w:rsidR="009727CE" w:rsidRDefault="009727CE">
      <w:pPr>
        <w:jc w:val="both"/>
        <w:rPr>
          <w:rFonts w:ascii="Arial" w:hAnsi="Arial" w:cs="Arial"/>
          <w:b/>
          <w:sz w:val="22"/>
          <w:szCs w:val="22"/>
        </w:rPr>
      </w:pPr>
    </w:p>
    <w:p w:rsidR="009727CE" w:rsidRDefault="009A0083">
      <w:pPr>
        <w:jc w:val="both"/>
      </w:pPr>
      <w:r>
        <w:rPr>
          <w:rFonts w:ascii="Arial" w:hAnsi="Arial" w:cs="Arial"/>
          <w:sz w:val="22"/>
          <w:szCs w:val="22"/>
        </w:rPr>
        <w:t>Votos a favor: La unanimidad de los 19 concejales presentes.</w:t>
      </w:r>
    </w:p>
    <w:p w:rsidR="009727CE" w:rsidRDefault="009A0083">
      <w:pPr>
        <w:jc w:val="both"/>
        <w:rPr>
          <w:rFonts w:ascii="Arial" w:hAnsi="Arial" w:cs="Arial"/>
          <w:sz w:val="22"/>
          <w:szCs w:val="22"/>
        </w:rPr>
      </w:pPr>
      <w:r>
        <w:rPr>
          <w:rFonts w:ascii="Arial" w:hAnsi="Arial" w:cs="Arial"/>
          <w:sz w:val="22"/>
          <w:szCs w:val="22"/>
        </w:rPr>
        <w:t>10 concejales del Grupo Socialista: Doña María Concepción Brito Núñ</w:t>
      </w:r>
      <w:r>
        <w:rPr>
          <w:rFonts w:ascii="Arial" w:hAnsi="Arial" w:cs="Arial"/>
          <w:sz w:val="22"/>
          <w:szCs w:val="22"/>
        </w:rPr>
        <w:t>ez, Don Jorge Baute Delgado, Don José Francisco Pinto Ramos, Doña Olivia Concepción Pérez Díaz, Don Reinaldo José Triviño Blanco, Don Manuel Alberto González Pestano, Doña Margarita Eva Tendero Barroso, Doña María del Carmen Clemente Díaz, Don Olegario Fra</w:t>
      </w:r>
      <w:r>
        <w:rPr>
          <w:rFonts w:ascii="Arial" w:hAnsi="Arial" w:cs="Arial"/>
          <w:sz w:val="22"/>
          <w:szCs w:val="22"/>
        </w:rPr>
        <w:t xml:space="preserve">ncisco Alonso Bello, Doña Mónica Monserrat Yanes Delgado.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5 concejales del Grupo Popular: Don Jacobo López Fariña, Doña Raquel Martín Castro, Doña María Carlota Díaz González, Don José Daniel Sosa González, y Doña Shaila Castellano Batista. </w:t>
      </w:r>
    </w:p>
    <w:p w:rsidR="009727CE" w:rsidRDefault="009727CE">
      <w:pPr>
        <w:jc w:val="both"/>
        <w:rPr>
          <w:rFonts w:ascii="Arial" w:hAnsi="Arial" w:cs="Arial"/>
          <w:sz w:val="22"/>
          <w:szCs w:val="22"/>
        </w:rPr>
      </w:pPr>
    </w:p>
    <w:p w:rsidR="009727CE" w:rsidRDefault="009A0083">
      <w:pPr>
        <w:jc w:val="both"/>
      </w:pPr>
      <w:r>
        <w:rPr>
          <w:rFonts w:ascii="Arial" w:hAnsi="Arial" w:cs="Arial"/>
          <w:sz w:val="22"/>
          <w:szCs w:val="22"/>
        </w:rPr>
        <w:t xml:space="preserve">4 </w:t>
      </w:r>
      <w:r>
        <w:rPr>
          <w:rFonts w:ascii="Arial" w:hAnsi="Arial" w:cs="Arial"/>
          <w:sz w:val="22"/>
          <w:szCs w:val="22"/>
        </w:rPr>
        <w:t xml:space="preserve">concejales del Grupo Mixto: Doña Ángela Cruz Perera, y Don </w:t>
      </w:r>
      <w:r>
        <w:rPr>
          <w:rFonts w:ascii="Arial" w:hAnsi="Arial" w:cs="Arial"/>
          <w:color w:val="000000"/>
          <w:sz w:val="22"/>
          <w:szCs w:val="22"/>
          <w:shd w:val="clear" w:color="auto" w:fill="FFFFFF"/>
        </w:rPr>
        <w:t>Emilio Jesús Atiénzar Armas</w:t>
      </w:r>
      <w:r>
        <w:rPr>
          <w:rFonts w:ascii="Arial" w:hAnsi="Arial" w:cs="Arial"/>
          <w:sz w:val="22"/>
          <w:szCs w:val="22"/>
        </w:rPr>
        <w:t xml:space="preserve"> (CC), Doña Lourdes del Carmen Mondéjar Rondón (USP) y Don José Tortosa Pallarés (VOX). </w:t>
      </w:r>
    </w:p>
    <w:p w:rsidR="009727CE" w:rsidRDefault="009727CE">
      <w:pPr>
        <w:rPr>
          <w:rFonts w:ascii="Arial" w:hAnsi="Arial" w:cs="Arial"/>
          <w:b/>
          <w:sz w:val="22"/>
          <w:szCs w:val="22"/>
        </w:rPr>
      </w:pPr>
    </w:p>
    <w:p w:rsidR="009727CE" w:rsidRDefault="009727CE">
      <w:pPr>
        <w:jc w:val="both"/>
        <w:rPr>
          <w:rFonts w:ascii="Arial" w:hAnsi="Arial" w:cs="Arial"/>
          <w:b/>
          <w:sz w:val="22"/>
          <w:szCs w:val="22"/>
        </w:rPr>
      </w:pPr>
    </w:p>
    <w:p w:rsidR="009727CE" w:rsidRDefault="009A0083">
      <w:pPr>
        <w:ind w:left="69" w:firstLine="709"/>
        <w:rPr>
          <w:rFonts w:ascii="Arial" w:hAnsi="Arial" w:cs="Arial"/>
          <w:b/>
          <w:sz w:val="22"/>
          <w:szCs w:val="22"/>
        </w:rPr>
      </w:pPr>
      <w:r>
        <w:rPr>
          <w:rFonts w:ascii="Arial" w:hAnsi="Arial" w:cs="Arial"/>
          <w:b/>
          <w:sz w:val="22"/>
          <w:szCs w:val="22"/>
        </w:rPr>
        <w:t xml:space="preserve">        ACUERDO DEL PLENO DE 30 DE NOVIEMBRE DE 2023</w:t>
      </w:r>
    </w:p>
    <w:p w:rsidR="009727CE" w:rsidRDefault="009A0083">
      <w:pPr>
        <w:ind w:left="69" w:firstLine="709"/>
        <w:rPr>
          <w:rFonts w:ascii="Arial" w:hAnsi="Arial" w:cs="Arial"/>
          <w:b/>
          <w:sz w:val="22"/>
          <w:szCs w:val="22"/>
        </w:rPr>
      </w:pPr>
      <w:r>
        <w:rPr>
          <w:rFonts w:ascii="Arial" w:hAnsi="Arial" w:cs="Arial"/>
          <w:b/>
          <w:sz w:val="22"/>
          <w:szCs w:val="22"/>
        </w:rPr>
        <w:t xml:space="preserve">         Que se recabe inf</w:t>
      </w:r>
      <w:r>
        <w:rPr>
          <w:rFonts w:ascii="Arial" w:hAnsi="Arial" w:cs="Arial"/>
          <w:b/>
          <w:sz w:val="22"/>
          <w:szCs w:val="22"/>
        </w:rPr>
        <w:t>orme sobre la moción presentada.</w:t>
      </w:r>
    </w:p>
    <w:p w:rsidR="009727CE" w:rsidRDefault="009727CE">
      <w:pPr>
        <w:pStyle w:val="Textoindependiente"/>
        <w:jc w:val="both"/>
        <w:rPr>
          <w:rFonts w:cs="Arial"/>
          <w:b/>
          <w:szCs w:val="22"/>
        </w:rPr>
      </w:pPr>
    </w:p>
    <w:p w:rsidR="009727CE" w:rsidRDefault="009A0083">
      <w:pPr>
        <w:pStyle w:val="Textoindependiente"/>
        <w:jc w:val="both"/>
      </w:pPr>
      <w:r>
        <w:rPr>
          <w:rFonts w:cs="Arial"/>
          <w:b/>
          <w:sz w:val="24"/>
          <w:shd w:val="clear" w:color="auto" w:fill="FFFFFF"/>
        </w:rPr>
        <w:t>10.-</w:t>
      </w:r>
      <w:r>
        <w:rPr>
          <w:rFonts w:cs="Arial"/>
          <w:b/>
          <w:sz w:val="24"/>
        </w:rPr>
        <w:t xml:space="preserve"> </w:t>
      </w:r>
      <w:r>
        <w:rPr>
          <w:rFonts w:cs="Arial"/>
          <w:b/>
          <w:sz w:val="24"/>
          <w:shd w:val="clear" w:color="auto" w:fill="FFFFFF"/>
        </w:rPr>
        <w:t>Expediente 12154/2023. Moción del Grupo Mixto (Vox) sobre el rechazo a la investidura de Pedro Sánchez como Presidente de Gobierno.</w:t>
      </w:r>
    </w:p>
    <w:p w:rsidR="009727CE" w:rsidRDefault="009727CE">
      <w:pPr>
        <w:pStyle w:val="Textoindependiente"/>
        <w:jc w:val="both"/>
        <w:rPr>
          <w:rFonts w:cs="Arial"/>
          <w:b/>
          <w:szCs w:val="22"/>
          <w:shd w:val="clear" w:color="auto" w:fill="FFFFFF"/>
        </w:rPr>
      </w:pPr>
    </w:p>
    <w:p w:rsidR="009727CE" w:rsidRDefault="009A0083">
      <w:pPr>
        <w:jc w:val="both"/>
        <w:rPr>
          <w:rFonts w:ascii="Arial" w:hAnsi="Arial" w:cs="Arial"/>
          <w:b/>
          <w:sz w:val="22"/>
          <w:szCs w:val="22"/>
        </w:rPr>
      </w:pPr>
      <w:r>
        <w:rPr>
          <w:rFonts w:ascii="Arial" w:hAnsi="Arial" w:cs="Arial"/>
          <w:b/>
          <w:sz w:val="22"/>
          <w:szCs w:val="22"/>
        </w:rPr>
        <w:t xml:space="preserve">    Consta en el expediente electrónico la referida moción que se inserta literalmen</w:t>
      </w:r>
      <w:r>
        <w:rPr>
          <w:rFonts w:ascii="Arial" w:hAnsi="Arial" w:cs="Arial"/>
          <w:b/>
          <w:sz w:val="22"/>
          <w:szCs w:val="22"/>
        </w:rPr>
        <w:t>te:</w:t>
      </w:r>
    </w:p>
    <w:p w:rsidR="009727CE" w:rsidRDefault="009727CE">
      <w:pPr>
        <w:rPr>
          <w:rFonts w:ascii="Arial" w:hAnsi="Arial" w:cs="Arial"/>
          <w:b/>
          <w:sz w:val="22"/>
          <w:szCs w:val="22"/>
        </w:rPr>
      </w:pPr>
    </w:p>
    <w:p w:rsidR="009727CE" w:rsidRDefault="009727CE">
      <w:pPr>
        <w:pStyle w:val="Textoindependiente"/>
        <w:jc w:val="both"/>
        <w:rPr>
          <w:rFonts w:cs="Arial"/>
          <w:b/>
          <w:szCs w:val="22"/>
          <w:shd w:val="clear" w:color="auto" w:fill="FFFFFF"/>
        </w:rPr>
      </w:pPr>
    </w:p>
    <w:p w:rsidR="009727CE" w:rsidRDefault="009A0083">
      <w:pPr>
        <w:pStyle w:val="Textoindependiente"/>
        <w:jc w:val="center"/>
      </w:pPr>
      <w:r>
        <w:rPr>
          <w:rFonts w:cs="Arial"/>
          <w:noProof/>
          <w:szCs w:val="22"/>
          <w:lang w:eastAsia="es-ES"/>
        </w:rPr>
        <w:lastRenderedPageBreak/>
        <w:drawing>
          <wp:inline distT="0" distB="0" distL="0" distR="0">
            <wp:extent cx="1554480" cy="1318263"/>
            <wp:effectExtent l="0" t="0" r="7620" b="0"/>
            <wp:docPr id="20" name="Imagen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554480" cy="1318263"/>
                    </a:xfrm>
                    <a:prstGeom prst="rect">
                      <a:avLst/>
                    </a:prstGeom>
                    <a:noFill/>
                    <a:ln>
                      <a:noFill/>
                      <a:prstDash/>
                    </a:ln>
                  </pic:spPr>
                </pic:pic>
              </a:graphicData>
            </a:graphic>
          </wp:inline>
        </w:drawing>
      </w:r>
    </w:p>
    <w:p w:rsidR="009727CE" w:rsidRDefault="009727CE">
      <w:pPr>
        <w:pStyle w:val="Textoindependiente"/>
        <w:jc w:val="both"/>
        <w:rPr>
          <w:rFonts w:cs="Arial"/>
          <w:b/>
          <w:szCs w:val="22"/>
          <w:shd w:val="clear" w:color="auto" w:fill="FFFFFF"/>
        </w:rPr>
      </w:pPr>
    </w:p>
    <w:p w:rsidR="009727CE" w:rsidRDefault="009A0083">
      <w:pPr>
        <w:spacing w:after="791"/>
        <w:ind w:left="3310" w:hanging="2124"/>
      </w:pPr>
      <w:r>
        <w:rPr>
          <w:rFonts w:ascii="Arial" w:hAnsi="Arial" w:cs="Arial"/>
          <w:sz w:val="22"/>
          <w:szCs w:val="22"/>
        </w:rPr>
        <w:t xml:space="preserve">“AL PLENO DEL </w:t>
      </w:r>
      <w:r>
        <w:rPr>
          <w:rFonts w:ascii="Arial" w:eastAsia="Calibri" w:hAnsi="Arial" w:cs="Arial"/>
          <w:sz w:val="22"/>
          <w:szCs w:val="22"/>
        </w:rPr>
        <w:t xml:space="preserve">EXCELENTÍSIMO/ILMO. </w:t>
      </w:r>
      <w:r>
        <w:rPr>
          <w:rFonts w:ascii="Arial" w:hAnsi="Arial" w:cs="Arial"/>
          <w:sz w:val="22"/>
          <w:szCs w:val="22"/>
        </w:rPr>
        <w:t>AYUNTAMIENTO</w:t>
      </w:r>
      <w:r>
        <w:rPr>
          <w:rFonts w:ascii="Arial" w:eastAsia="Calibri" w:hAnsi="Arial" w:cs="Arial"/>
          <w:sz w:val="22"/>
          <w:szCs w:val="22"/>
        </w:rPr>
        <w:t xml:space="preserve"> </w:t>
      </w:r>
      <w:r>
        <w:rPr>
          <w:rFonts w:ascii="Arial" w:hAnsi="Arial" w:cs="Arial"/>
          <w:sz w:val="22"/>
          <w:szCs w:val="22"/>
        </w:rPr>
        <w:t xml:space="preserve">DE </w:t>
      </w:r>
      <w:r>
        <w:rPr>
          <w:rFonts w:ascii="Arial" w:eastAsia="Calibri" w:hAnsi="Arial" w:cs="Arial"/>
          <w:sz w:val="22"/>
          <w:szCs w:val="22"/>
        </w:rPr>
        <w:t>CANDELARIA</w:t>
      </w:r>
    </w:p>
    <w:p w:rsidR="009727CE" w:rsidRDefault="009A0083">
      <w:pPr>
        <w:ind w:left="-3" w:right="14"/>
      </w:pPr>
      <w:r>
        <w:rPr>
          <w:rFonts w:ascii="Arial" w:eastAsia="Calibri" w:hAnsi="Arial" w:cs="Arial"/>
          <w:sz w:val="22"/>
          <w:szCs w:val="22"/>
        </w:rPr>
        <w:t>JOSE TORTOSA PALLARÉS, Concejal</w:t>
      </w:r>
      <w:r>
        <w:rPr>
          <w:rFonts w:ascii="Arial" w:eastAsia="Calibri" w:hAnsi="Arial" w:cs="Arial"/>
          <w:color w:val="FF0000"/>
          <w:sz w:val="22"/>
          <w:szCs w:val="22"/>
        </w:rPr>
        <w:t xml:space="preserve">  </w:t>
      </w:r>
      <w:r>
        <w:rPr>
          <w:rFonts w:ascii="Arial" w:hAnsi="Arial" w:cs="Arial"/>
          <w:sz w:val="22"/>
          <w:szCs w:val="22"/>
        </w:rPr>
        <w:t xml:space="preserve"> del Grupo Municipal VOX/ Grupo Mixto en el </w:t>
      </w:r>
      <w:r>
        <w:rPr>
          <w:rFonts w:ascii="Arial" w:eastAsia="Calibri" w:hAnsi="Arial" w:cs="Arial"/>
          <w:sz w:val="22"/>
          <w:szCs w:val="22"/>
        </w:rPr>
        <w:t>Excmo</w:t>
      </w:r>
      <w:r>
        <w:rPr>
          <w:rFonts w:ascii="Arial" w:hAnsi="Arial" w:cs="Arial"/>
          <w:sz w:val="22"/>
          <w:szCs w:val="22"/>
        </w:rPr>
        <w:t xml:space="preserve">. Ayuntamiento de </w:t>
      </w:r>
      <w:r>
        <w:rPr>
          <w:rFonts w:ascii="Arial" w:eastAsia="Calibri" w:hAnsi="Arial" w:cs="Arial"/>
          <w:sz w:val="22"/>
          <w:szCs w:val="22"/>
        </w:rPr>
        <w:t>Candelaria</w:t>
      </w:r>
      <w:r>
        <w:rPr>
          <w:rFonts w:ascii="Arial" w:hAnsi="Arial" w:cs="Arial"/>
          <w:sz w:val="22"/>
          <w:szCs w:val="22"/>
        </w:rPr>
        <w:t xml:space="preserve">, de conformidad con lo dispuesto en los artículos 91.4 y 94.1 b) del Real </w:t>
      </w:r>
      <w:r>
        <w:rPr>
          <w:rFonts w:ascii="Arial" w:hAnsi="Arial" w:cs="Arial"/>
          <w:sz w:val="22"/>
          <w:szCs w:val="22"/>
        </w:rPr>
        <w:t>Decreto 2568/1986, de 28 de noviembre, por el que se aprueba el Reglamento de Organización, Funcionamiento y Régimen Jurídico de las Entidades Locales, así como en el artículo 46.2 e) del Ley 7/1985, de 2 de abril, Reguladora de las Bases del Régimen Local</w:t>
      </w:r>
      <w:r>
        <w:rPr>
          <w:rFonts w:ascii="Arial" w:hAnsi="Arial" w:cs="Arial"/>
          <w:sz w:val="22"/>
          <w:szCs w:val="22"/>
        </w:rPr>
        <w:t>, se presenta al Pleno para su debate la siguiente PROPUESTA de MOCIÓN:</w:t>
      </w:r>
      <w:r>
        <w:rPr>
          <w:rFonts w:ascii="Arial" w:eastAsia="Calibri" w:hAnsi="Arial" w:cs="Arial"/>
          <w:sz w:val="22"/>
          <w:szCs w:val="22"/>
        </w:rPr>
        <w:t xml:space="preserve"> </w:t>
      </w:r>
    </w:p>
    <w:p w:rsidR="009727CE" w:rsidRDefault="009727CE">
      <w:pPr>
        <w:ind w:left="-3" w:right="14"/>
        <w:rPr>
          <w:rFonts w:ascii="Arial" w:eastAsia="Calibri" w:hAnsi="Arial" w:cs="Arial"/>
          <w:sz w:val="22"/>
          <w:szCs w:val="22"/>
        </w:rPr>
      </w:pPr>
    </w:p>
    <w:p w:rsidR="009727CE" w:rsidRDefault="009727CE">
      <w:pPr>
        <w:ind w:left="-3" w:right="14"/>
        <w:rPr>
          <w:rFonts w:ascii="Arial" w:hAnsi="Arial" w:cs="Arial"/>
          <w:sz w:val="22"/>
          <w:szCs w:val="22"/>
        </w:rPr>
      </w:pPr>
    </w:p>
    <w:p w:rsidR="009727CE" w:rsidRDefault="009A0083">
      <w:pPr>
        <w:pStyle w:val="Ttulo1"/>
        <w:jc w:val="center"/>
        <w:rPr>
          <w:rFonts w:ascii="Arial" w:hAnsi="Arial" w:cs="Arial"/>
          <w:sz w:val="22"/>
          <w:szCs w:val="22"/>
        </w:rPr>
      </w:pPr>
      <w:r>
        <w:rPr>
          <w:rFonts w:ascii="Arial" w:hAnsi="Arial" w:cs="Arial"/>
          <w:sz w:val="22"/>
          <w:szCs w:val="22"/>
        </w:rPr>
        <w:t>Exposición de Motivos</w:t>
      </w:r>
    </w:p>
    <w:p w:rsidR="009727CE" w:rsidRDefault="009A0083">
      <w:pPr>
        <w:ind w:left="-3" w:right="14"/>
        <w:jc w:val="both"/>
      </w:pPr>
      <w:r>
        <w:rPr>
          <w:rFonts w:ascii="Arial" w:hAnsi="Arial" w:cs="Arial"/>
          <w:sz w:val="22"/>
          <w:szCs w:val="22"/>
        </w:rPr>
        <w:t xml:space="preserve">       España atraviesa un momento de ataque extraordinariamente grave a la Unidad nacional, la convivencia entre españoles, la democracia y el Estado de Derec</w:t>
      </w:r>
      <w:r>
        <w:rPr>
          <w:rFonts w:ascii="Arial" w:hAnsi="Arial" w:cs="Arial"/>
          <w:sz w:val="22"/>
          <w:szCs w:val="22"/>
        </w:rPr>
        <w:t>ho. Nos encontramos a las puertas de vivir un golpe de Estado contra España como el de 2017, ahora perpetrado directamente desde La Moncloa. Pedro Sánchez, investido recientemente presidente del Gobierno de España, está dispuesto a amnistiar a los delincue</w:t>
      </w:r>
      <w:r>
        <w:rPr>
          <w:rFonts w:ascii="Arial" w:hAnsi="Arial" w:cs="Arial"/>
          <w:sz w:val="22"/>
          <w:szCs w:val="22"/>
        </w:rPr>
        <w:t>ntes responsables del golpe de Estado de Cataluña en 2017 como vía para continuar en la Moncloa.</w:t>
      </w:r>
      <w:r>
        <w:rPr>
          <w:rFonts w:ascii="Arial" w:eastAsia="Calibri" w:hAnsi="Arial" w:cs="Arial"/>
          <w:sz w:val="22"/>
          <w:szCs w:val="22"/>
        </w:rPr>
        <w:t xml:space="preserve"> </w:t>
      </w:r>
    </w:p>
    <w:p w:rsidR="009727CE" w:rsidRDefault="009727CE">
      <w:pPr>
        <w:ind w:left="-3" w:right="14"/>
        <w:rPr>
          <w:rFonts w:ascii="Arial" w:hAnsi="Arial" w:cs="Arial"/>
          <w:sz w:val="22"/>
          <w:szCs w:val="22"/>
        </w:rPr>
      </w:pPr>
    </w:p>
    <w:p w:rsidR="009727CE" w:rsidRDefault="009A0083">
      <w:pPr>
        <w:ind w:left="-3" w:right="14"/>
        <w:jc w:val="both"/>
        <w:rPr>
          <w:rFonts w:ascii="Arial" w:hAnsi="Arial" w:cs="Arial"/>
          <w:sz w:val="22"/>
          <w:szCs w:val="22"/>
        </w:rPr>
      </w:pPr>
      <w:r>
        <w:rPr>
          <w:rFonts w:ascii="Arial" w:hAnsi="Arial" w:cs="Arial"/>
          <w:sz w:val="22"/>
          <w:szCs w:val="22"/>
        </w:rPr>
        <w:t>Tras años de cesiones constantes y concretas a los partidos separatistas, Sánchez ya ha defendido públicamente su decisión de perpetrar un acto de corrupción</w:t>
      </w:r>
      <w:r>
        <w:rPr>
          <w:rFonts w:ascii="Arial" w:hAnsi="Arial" w:cs="Arial"/>
          <w:sz w:val="22"/>
          <w:szCs w:val="22"/>
        </w:rPr>
        <w:t xml:space="preserve"> sin precedentes: que un político amnistíe a otro político a cambio de sus votos para mantenerse en el poder, atacando así gravísimamente a la unidad de España, la igualdad de todos los españoles y contraviniendo nuestro ordenamiento jurídico. </w:t>
      </w:r>
    </w:p>
    <w:p w:rsidR="009727CE" w:rsidRDefault="009A0083">
      <w:pPr>
        <w:ind w:left="-3" w:right="14"/>
      </w:pPr>
      <w:r>
        <w:rPr>
          <w:rFonts w:ascii="Arial" w:eastAsia="Calibri" w:hAnsi="Arial" w:cs="Arial"/>
          <w:sz w:val="22"/>
          <w:szCs w:val="22"/>
        </w:rPr>
        <w:t xml:space="preserve"> </w:t>
      </w:r>
    </w:p>
    <w:p w:rsidR="009727CE" w:rsidRDefault="009A0083">
      <w:pPr>
        <w:ind w:left="-3" w:right="14"/>
        <w:jc w:val="both"/>
      </w:pPr>
      <w:r>
        <w:rPr>
          <w:rFonts w:ascii="Arial" w:hAnsi="Arial" w:cs="Arial"/>
          <w:sz w:val="22"/>
          <w:szCs w:val="22"/>
        </w:rPr>
        <w:t>En efecto</w:t>
      </w:r>
      <w:r>
        <w:rPr>
          <w:rFonts w:ascii="Arial" w:hAnsi="Arial" w:cs="Arial"/>
          <w:sz w:val="22"/>
          <w:szCs w:val="22"/>
        </w:rPr>
        <w:t>, la aprobación de una ley de amnistía para beneficiar al expresidente fugado de la Generalidad, Carles Puigdemont, y al resto de encausados o condenados por el golpe de Estado ocurrido en octubre de 2017, es una aberración jurídica sin precedentes en el o</w:t>
      </w:r>
      <w:r>
        <w:rPr>
          <w:rFonts w:ascii="Arial" w:hAnsi="Arial" w:cs="Arial"/>
          <w:sz w:val="22"/>
          <w:szCs w:val="22"/>
        </w:rPr>
        <w:t xml:space="preserve">rdenamiento jurídico español que borraría no sólo las penas, sino las conductas ilegales protagonizadas por delincuentes ya condenados. </w:t>
      </w:r>
      <w:r>
        <w:rPr>
          <w:rFonts w:ascii="Arial" w:eastAsia="Calibri" w:hAnsi="Arial" w:cs="Arial"/>
          <w:sz w:val="22"/>
          <w:szCs w:val="22"/>
        </w:rPr>
        <w:t xml:space="preserve"> </w:t>
      </w:r>
    </w:p>
    <w:p w:rsidR="009727CE" w:rsidRDefault="009727CE">
      <w:pPr>
        <w:ind w:left="-3" w:right="14"/>
        <w:rPr>
          <w:rFonts w:ascii="Arial" w:hAnsi="Arial" w:cs="Arial"/>
          <w:sz w:val="22"/>
          <w:szCs w:val="22"/>
        </w:rPr>
      </w:pPr>
    </w:p>
    <w:p w:rsidR="009727CE" w:rsidRDefault="009A0083">
      <w:pPr>
        <w:ind w:left="-3" w:right="14"/>
        <w:jc w:val="both"/>
      </w:pPr>
      <w:r>
        <w:rPr>
          <w:rFonts w:ascii="Arial" w:hAnsi="Arial" w:cs="Arial"/>
          <w:sz w:val="22"/>
          <w:szCs w:val="22"/>
        </w:rPr>
        <w:t>No se puede permitir que la amnistía se configure como contrapartida de una negociación política en un Estado democrá</w:t>
      </w:r>
      <w:r>
        <w:rPr>
          <w:rFonts w:ascii="Arial" w:hAnsi="Arial" w:cs="Arial"/>
          <w:sz w:val="22"/>
          <w:szCs w:val="22"/>
        </w:rPr>
        <w:t>tico y de derecho como España. En este mismo sentido se han manifestado numerosos órganos e instituciones, así como asociaciones profesionales, como las de magistrados y jueces, que pusieron de manifiesto la «evidente intromisión en la independencia judici</w:t>
      </w:r>
      <w:r>
        <w:rPr>
          <w:rFonts w:ascii="Arial" w:hAnsi="Arial" w:cs="Arial"/>
          <w:sz w:val="22"/>
          <w:szCs w:val="22"/>
        </w:rPr>
        <w:t>al y quiebra de la separación de poderes» que supondría esta ley.</w:t>
      </w:r>
      <w:r>
        <w:rPr>
          <w:rFonts w:ascii="Arial" w:eastAsia="Calibri" w:hAnsi="Arial" w:cs="Arial"/>
          <w:sz w:val="22"/>
          <w:szCs w:val="22"/>
        </w:rPr>
        <w:t xml:space="preserve"> </w:t>
      </w:r>
    </w:p>
    <w:p w:rsidR="009727CE" w:rsidRDefault="009727CE">
      <w:pPr>
        <w:ind w:left="-3" w:right="14"/>
        <w:rPr>
          <w:rFonts w:ascii="Arial" w:hAnsi="Arial" w:cs="Arial"/>
          <w:sz w:val="22"/>
          <w:szCs w:val="22"/>
        </w:rPr>
      </w:pPr>
    </w:p>
    <w:p w:rsidR="009727CE" w:rsidRDefault="009A0083">
      <w:pPr>
        <w:ind w:left="-3" w:right="14"/>
        <w:jc w:val="both"/>
        <w:rPr>
          <w:rFonts w:ascii="Arial" w:hAnsi="Arial" w:cs="Arial"/>
          <w:sz w:val="22"/>
          <w:szCs w:val="22"/>
        </w:rPr>
      </w:pPr>
      <w:r>
        <w:rPr>
          <w:rFonts w:ascii="Arial" w:hAnsi="Arial" w:cs="Arial"/>
          <w:sz w:val="22"/>
          <w:szCs w:val="22"/>
        </w:rPr>
        <w:lastRenderedPageBreak/>
        <w:t>Las consecuencias de una ley de amnistía son de una gravedad sin precedentes, y cada diputado que haya apoyado la investidura de Pedro Sánchez, sabiendo que ha registrado en el Congreso pa</w:t>
      </w:r>
      <w:r>
        <w:rPr>
          <w:rFonts w:ascii="Arial" w:hAnsi="Arial" w:cs="Arial"/>
          <w:sz w:val="22"/>
          <w:szCs w:val="22"/>
        </w:rPr>
        <w:t xml:space="preserve">ra su tramitación la Ley de Amnistía, está colaborando con una traición sin precedentes; y ello porque: </w:t>
      </w:r>
    </w:p>
    <w:p w:rsidR="009727CE" w:rsidRDefault="009A0083">
      <w:pPr>
        <w:ind w:left="-3" w:right="14"/>
      </w:pPr>
      <w:r>
        <w:rPr>
          <w:rFonts w:ascii="Arial" w:eastAsia="Calibri" w:hAnsi="Arial" w:cs="Arial"/>
          <w:sz w:val="22"/>
          <w:szCs w:val="22"/>
        </w:rPr>
        <w:t xml:space="preserve"> </w:t>
      </w:r>
    </w:p>
    <w:p w:rsidR="009727CE" w:rsidRDefault="009A0083">
      <w:pPr>
        <w:ind w:left="-3" w:right="14"/>
        <w:jc w:val="both"/>
      </w:pPr>
      <w:r>
        <w:rPr>
          <w:rFonts w:ascii="Arial" w:hAnsi="Arial" w:cs="Arial"/>
          <w:sz w:val="22"/>
          <w:szCs w:val="22"/>
        </w:rPr>
        <w:t xml:space="preserve">1.- Se humilla a la Nación, se legitima el golpismo y se desacredita el Estado de Derecho, toda vez que supone reconocer que fue justo el proceso de </w:t>
      </w:r>
      <w:r>
        <w:rPr>
          <w:rFonts w:ascii="Arial" w:hAnsi="Arial" w:cs="Arial"/>
          <w:sz w:val="22"/>
          <w:szCs w:val="22"/>
        </w:rPr>
        <w:t>secesión e injusto el derecho que lo sancionó, lo que sin duda supone dinamitar nuestro Estado constitucional y democrático de Derecho. La amnistía da la razón política a los golpistas y legitima el intento de secesión del 1-O.</w:t>
      </w:r>
      <w:r>
        <w:rPr>
          <w:rFonts w:ascii="Arial" w:eastAsia="Calibri" w:hAnsi="Arial" w:cs="Arial"/>
          <w:sz w:val="22"/>
          <w:szCs w:val="22"/>
        </w:rPr>
        <w:t xml:space="preserve"> </w:t>
      </w:r>
    </w:p>
    <w:p w:rsidR="009727CE" w:rsidRDefault="009727CE">
      <w:pPr>
        <w:ind w:left="-3" w:right="14"/>
        <w:rPr>
          <w:rFonts w:ascii="Arial" w:hAnsi="Arial" w:cs="Arial"/>
          <w:sz w:val="22"/>
          <w:szCs w:val="22"/>
        </w:rPr>
      </w:pPr>
    </w:p>
    <w:p w:rsidR="009727CE" w:rsidRDefault="009A0083">
      <w:pPr>
        <w:ind w:left="-3" w:right="14"/>
        <w:jc w:val="both"/>
      </w:pPr>
      <w:r>
        <w:rPr>
          <w:rFonts w:ascii="Arial" w:hAnsi="Arial" w:cs="Arial"/>
          <w:sz w:val="22"/>
          <w:szCs w:val="22"/>
        </w:rPr>
        <w:t xml:space="preserve">2.- Se atenta gravemente </w:t>
      </w:r>
      <w:r>
        <w:rPr>
          <w:rFonts w:ascii="Arial" w:hAnsi="Arial" w:cs="Arial"/>
          <w:sz w:val="22"/>
          <w:szCs w:val="22"/>
        </w:rPr>
        <w:t>contra el principio de separación de poderes, ya que se está privando a los Tribunales de enjuiciar los presuntos delitos cometidos por los amnistiados, así como de ejecutar lo juzgado en todas aquellas causas relacionadas con el denominado “procés”. Se tr</w:t>
      </w:r>
      <w:r>
        <w:rPr>
          <w:rFonts w:ascii="Arial" w:hAnsi="Arial" w:cs="Arial"/>
          <w:sz w:val="22"/>
          <w:szCs w:val="22"/>
        </w:rPr>
        <w:t>ata de una nueva «bofetada» al Poder Judicial, y al Tribunal Supremo en particular, ya que deslegitimaría su actuación frente al desafío separatista de 2017.</w:t>
      </w:r>
      <w:r>
        <w:rPr>
          <w:rFonts w:ascii="Arial" w:eastAsia="Calibri" w:hAnsi="Arial" w:cs="Arial"/>
          <w:sz w:val="22"/>
          <w:szCs w:val="22"/>
        </w:rPr>
        <w:t xml:space="preserve"> </w:t>
      </w:r>
    </w:p>
    <w:p w:rsidR="009727CE" w:rsidRDefault="009727CE">
      <w:pPr>
        <w:ind w:left="-3" w:right="14"/>
        <w:jc w:val="both"/>
        <w:rPr>
          <w:rFonts w:ascii="Arial" w:hAnsi="Arial" w:cs="Arial"/>
          <w:sz w:val="22"/>
          <w:szCs w:val="22"/>
        </w:rPr>
      </w:pPr>
    </w:p>
    <w:p w:rsidR="009727CE" w:rsidRDefault="009A0083">
      <w:pPr>
        <w:ind w:left="-3" w:right="14"/>
        <w:jc w:val="both"/>
      </w:pPr>
      <w:r>
        <w:rPr>
          <w:rFonts w:ascii="Arial" w:hAnsi="Arial" w:cs="Arial"/>
          <w:sz w:val="22"/>
          <w:szCs w:val="22"/>
        </w:rPr>
        <w:t>3.- La amnistía a la carta para los encausados del golpe de Estado de 2017 supone también la vul</w:t>
      </w:r>
      <w:r>
        <w:rPr>
          <w:rFonts w:ascii="Arial" w:hAnsi="Arial" w:cs="Arial"/>
          <w:sz w:val="22"/>
          <w:szCs w:val="22"/>
        </w:rPr>
        <w:t>neración del principio de igualdad entre todos los españoles, recogido en el artículo 14 de la Constitución, que prohíbe que a unos españoles se les aplique la ley y a otros no. Es una “ley de impunidad” para los golpistas catalanes exclusivamente en benef</w:t>
      </w:r>
      <w:r>
        <w:rPr>
          <w:rFonts w:ascii="Arial" w:hAnsi="Arial" w:cs="Arial"/>
          <w:sz w:val="22"/>
          <w:szCs w:val="22"/>
        </w:rPr>
        <w:t>icio de Pedro Sánchez y del partido socialista.</w:t>
      </w:r>
      <w:r>
        <w:rPr>
          <w:rFonts w:ascii="Arial" w:eastAsia="Calibri" w:hAnsi="Arial" w:cs="Arial"/>
          <w:sz w:val="22"/>
          <w:szCs w:val="22"/>
        </w:rPr>
        <w:t xml:space="preserve"> </w:t>
      </w:r>
    </w:p>
    <w:p w:rsidR="009727CE" w:rsidRDefault="009727CE">
      <w:pPr>
        <w:ind w:left="-3" w:right="14"/>
        <w:jc w:val="both"/>
        <w:rPr>
          <w:rFonts w:ascii="Arial" w:hAnsi="Arial" w:cs="Arial"/>
          <w:sz w:val="22"/>
          <w:szCs w:val="22"/>
        </w:rPr>
      </w:pPr>
    </w:p>
    <w:p w:rsidR="009727CE" w:rsidRDefault="009A0083">
      <w:pPr>
        <w:ind w:left="-3" w:right="14"/>
        <w:jc w:val="both"/>
      </w:pPr>
      <w:r>
        <w:rPr>
          <w:rFonts w:ascii="Arial" w:hAnsi="Arial" w:cs="Arial"/>
          <w:sz w:val="22"/>
          <w:szCs w:val="22"/>
        </w:rPr>
        <w:t>4.- Se perpetra el mayor acto de corrupción política al amnistiar un político a otro expresamente a cambio de su apoyo para permanecer en el poder.</w:t>
      </w:r>
      <w:r>
        <w:rPr>
          <w:rFonts w:ascii="Arial" w:eastAsia="Calibri" w:hAnsi="Arial" w:cs="Arial"/>
          <w:sz w:val="22"/>
          <w:szCs w:val="22"/>
        </w:rPr>
        <w:t xml:space="preserve"> </w:t>
      </w:r>
    </w:p>
    <w:p w:rsidR="009727CE" w:rsidRDefault="009727CE">
      <w:pPr>
        <w:ind w:left="-3" w:right="14"/>
        <w:jc w:val="both"/>
        <w:rPr>
          <w:rFonts w:ascii="Arial" w:hAnsi="Arial" w:cs="Arial"/>
          <w:sz w:val="22"/>
          <w:szCs w:val="22"/>
        </w:rPr>
      </w:pPr>
    </w:p>
    <w:p w:rsidR="009727CE" w:rsidRDefault="009A0083">
      <w:pPr>
        <w:spacing w:after="796"/>
        <w:ind w:left="-3" w:right="14"/>
        <w:jc w:val="both"/>
      </w:pPr>
      <w:r>
        <w:rPr>
          <w:rFonts w:ascii="Arial" w:hAnsi="Arial" w:cs="Arial"/>
          <w:sz w:val="22"/>
          <w:szCs w:val="22"/>
        </w:rPr>
        <w:t>La amnistía no sólo resulta políticamente inadmisible, s</w:t>
      </w:r>
      <w:r>
        <w:rPr>
          <w:rFonts w:ascii="Arial" w:hAnsi="Arial" w:cs="Arial"/>
          <w:sz w:val="22"/>
          <w:szCs w:val="22"/>
        </w:rPr>
        <w:t>ino que dinamita la legitimidad de nuestro ordenamiento jurídico. Así, las consecuencias penales para Pedro Sánchez, como candidato que pactó la amnistía para lograr ser investido presidente, deben ser, a nuestro juicio, de la mayor contundencia para asegu</w:t>
      </w:r>
      <w:r>
        <w:rPr>
          <w:rFonts w:ascii="Arial" w:hAnsi="Arial" w:cs="Arial"/>
          <w:sz w:val="22"/>
          <w:szCs w:val="22"/>
        </w:rPr>
        <w:t>rar que nuestro sistema persiga la corrupción, proteja a la Nación y defienda los principios más elementales de justicia e igualdad.</w:t>
      </w:r>
      <w:r>
        <w:rPr>
          <w:rFonts w:ascii="Arial" w:eastAsia="Calibri" w:hAnsi="Arial" w:cs="Arial"/>
          <w:sz w:val="22"/>
          <w:szCs w:val="22"/>
        </w:rPr>
        <w:t xml:space="preserve"> </w:t>
      </w:r>
    </w:p>
    <w:p w:rsidR="009727CE" w:rsidRDefault="009A0083">
      <w:pPr>
        <w:spacing w:after="801"/>
        <w:ind w:left="710" w:right="14"/>
        <w:rPr>
          <w:rFonts w:ascii="Arial" w:hAnsi="Arial" w:cs="Arial"/>
          <w:sz w:val="22"/>
          <w:szCs w:val="22"/>
        </w:rPr>
      </w:pPr>
      <w:r>
        <w:rPr>
          <w:rFonts w:ascii="Arial" w:hAnsi="Arial" w:cs="Arial"/>
          <w:sz w:val="22"/>
          <w:szCs w:val="22"/>
        </w:rPr>
        <w:t xml:space="preserve">Por todo lo expuesto, </w:t>
      </w:r>
    </w:p>
    <w:p w:rsidR="009727CE" w:rsidRDefault="009A0083">
      <w:pPr>
        <w:spacing w:after="801"/>
        <w:ind w:left="710" w:right="14"/>
      </w:pPr>
      <w:r>
        <w:rPr>
          <w:rFonts w:ascii="Arial" w:hAnsi="Arial" w:cs="Arial"/>
          <w:sz w:val="22"/>
          <w:szCs w:val="22"/>
        </w:rPr>
        <w:t xml:space="preserve">Se PROPONE al Pleno del Excmo. Ayuntamiento </w:t>
      </w:r>
      <w:r>
        <w:rPr>
          <w:rFonts w:ascii="Arial" w:eastAsia="Calibri" w:hAnsi="Arial" w:cs="Arial"/>
          <w:sz w:val="22"/>
          <w:szCs w:val="22"/>
        </w:rPr>
        <w:t>de Candelaria</w:t>
      </w:r>
      <w:r>
        <w:rPr>
          <w:rFonts w:ascii="Arial" w:hAnsi="Arial" w:cs="Arial"/>
          <w:sz w:val="22"/>
          <w:szCs w:val="22"/>
        </w:rPr>
        <w:t xml:space="preserve"> la adopción del siguiente ACUERDO:</w:t>
      </w:r>
    </w:p>
    <w:p w:rsidR="009727CE" w:rsidRDefault="009A0083">
      <w:pPr>
        <w:widowControl/>
        <w:numPr>
          <w:ilvl w:val="0"/>
          <w:numId w:val="42"/>
        </w:numPr>
        <w:suppressAutoHyphens w:val="0"/>
        <w:spacing w:after="399" w:line="264" w:lineRule="auto"/>
        <w:ind w:right="14" w:hanging="360"/>
        <w:jc w:val="both"/>
        <w:textAlignment w:val="auto"/>
      </w:pPr>
      <w:r>
        <w:rPr>
          <w:rFonts w:ascii="Arial" w:hAnsi="Arial" w:cs="Arial"/>
          <w:sz w:val="22"/>
          <w:szCs w:val="22"/>
        </w:rPr>
        <w:t>Se dec</w:t>
      </w:r>
      <w:r>
        <w:rPr>
          <w:rFonts w:ascii="Arial" w:hAnsi="Arial" w:cs="Arial"/>
          <w:sz w:val="22"/>
          <w:szCs w:val="22"/>
        </w:rPr>
        <w:t xml:space="preserve">lare el más firme y enérgico rechazo a la investidura de Pedro Sánchez como presidente del Gobierno de España acordando una ley para amnistiar a los políticos golpistas catalanes. </w:t>
      </w:r>
      <w:r>
        <w:rPr>
          <w:rFonts w:ascii="Arial" w:eastAsia="Calibri" w:hAnsi="Arial" w:cs="Arial"/>
          <w:sz w:val="22"/>
          <w:szCs w:val="22"/>
        </w:rPr>
        <w:t xml:space="preserve"> </w:t>
      </w:r>
    </w:p>
    <w:p w:rsidR="009727CE" w:rsidRDefault="009A0083">
      <w:pPr>
        <w:widowControl/>
        <w:numPr>
          <w:ilvl w:val="0"/>
          <w:numId w:val="42"/>
        </w:numPr>
        <w:suppressAutoHyphens w:val="0"/>
        <w:spacing w:after="399" w:line="264" w:lineRule="auto"/>
        <w:ind w:right="14" w:hanging="360"/>
        <w:jc w:val="both"/>
        <w:textAlignment w:val="auto"/>
      </w:pPr>
      <w:r>
        <w:rPr>
          <w:rFonts w:ascii="Arial" w:hAnsi="Arial" w:cs="Arial"/>
          <w:sz w:val="22"/>
          <w:szCs w:val="22"/>
        </w:rPr>
        <w:lastRenderedPageBreak/>
        <w:t xml:space="preserve">Se apele a la responsabilidad y dignidad de cada uno de los siete </w:t>
      </w:r>
      <w:r>
        <w:rPr>
          <w:rFonts w:ascii="Arial" w:hAnsi="Arial" w:cs="Arial"/>
          <w:sz w:val="22"/>
          <w:szCs w:val="22"/>
        </w:rPr>
        <w:t>diputados que representan a la provincia de Santa Cruz de Tenerife en el Congreso de los Diputados, para que denuncien la traición perpetrada por Pedro Sánchez y se pronuncien en contra de este ataque a la unidad, igualdad y justicia en España.</w:t>
      </w:r>
      <w:r>
        <w:rPr>
          <w:rFonts w:ascii="Arial" w:eastAsia="Calibri" w:hAnsi="Arial" w:cs="Arial"/>
          <w:sz w:val="22"/>
          <w:szCs w:val="22"/>
        </w:rPr>
        <w:t xml:space="preserve"> </w:t>
      </w:r>
    </w:p>
    <w:p w:rsidR="009727CE" w:rsidRDefault="009A0083">
      <w:pPr>
        <w:widowControl/>
        <w:numPr>
          <w:ilvl w:val="0"/>
          <w:numId w:val="42"/>
        </w:numPr>
        <w:suppressAutoHyphens w:val="0"/>
        <w:spacing w:after="399" w:line="264" w:lineRule="auto"/>
        <w:ind w:right="14" w:hanging="360"/>
        <w:jc w:val="both"/>
        <w:textAlignment w:val="auto"/>
      </w:pPr>
      <w:r>
        <w:rPr>
          <w:rFonts w:ascii="Arial" w:hAnsi="Arial" w:cs="Arial"/>
          <w:sz w:val="22"/>
          <w:szCs w:val="22"/>
        </w:rPr>
        <w:t>Se inste a</w:t>
      </w:r>
      <w:r>
        <w:rPr>
          <w:rFonts w:ascii="Arial" w:hAnsi="Arial" w:cs="Arial"/>
          <w:sz w:val="22"/>
          <w:szCs w:val="22"/>
        </w:rPr>
        <w:t xml:space="preserve"> los órganos de gobierno de las Cortes Generales a rechazar la tramitación de la Ley de amnistía por ser contraria a la unidad de España, la igualdad de todos los españoles, nuestra democracia, la Constitución y el Estado de Derecho. </w:t>
      </w:r>
      <w:r>
        <w:rPr>
          <w:rFonts w:ascii="Arial" w:eastAsia="Calibri" w:hAnsi="Arial" w:cs="Arial"/>
          <w:sz w:val="22"/>
          <w:szCs w:val="22"/>
        </w:rPr>
        <w:t xml:space="preserve"> </w:t>
      </w:r>
    </w:p>
    <w:p w:rsidR="009727CE" w:rsidRDefault="009A0083">
      <w:pPr>
        <w:widowControl/>
        <w:numPr>
          <w:ilvl w:val="0"/>
          <w:numId w:val="42"/>
        </w:numPr>
        <w:suppressAutoHyphens w:val="0"/>
        <w:spacing w:after="399" w:line="264" w:lineRule="auto"/>
        <w:ind w:right="14" w:hanging="360"/>
        <w:jc w:val="both"/>
        <w:textAlignment w:val="auto"/>
      </w:pPr>
      <w:r>
        <w:rPr>
          <w:rFonts w:ascii="Arial" w:hAnsi="Arial" w:cs="Arial"/>
          <w:sz w:val="22"/>
          <w:szCs w:val="22"/>
        </w:rPr>
        <w:t>Dar traslado inmedia</w:t>
      </w:r>
      <w:r>
        <w:rPr>
          <w:rFonts w:ascii="Arial" w:hAnsi="Arial" w:cs="Arial"/>
          <w:sz w:val="22"/>
          <w:szCs w:val="22"/>
        </w:rPr>
        <w:t>to de este acuerdo a los órganos de presidencia del Congreso de los Diputados y del Senado.”</w:t>
      </w:r>
      <w:r>
        <w:rPr>
          <w:rFonts w:ascii="Arial" w:eastAsia="Calibri" w:hAnsi="Arial" w:cs="Arial"/>
          <w:sz w:val="22"/>
          <w:szCs w:val="22"/>
        </w:rPr>
        <w:t xml:space="preserve"> </w:t>
      </w:r>
    </w:p>
    <w:p w:rsidR="009727CE" w:rsidRDefault="009A0083">
      <w:pPr>
        <w:ind w:left="710" w:right="14"/>
      </w:pPr>
      <w:r>
        <w:rPr>
          <w:rFonts w:ascii="Arial" w:eastAsia="Calibri" w:hAnsi="Arial" w:cs="Arial"/>
          <w:sz w:val="22"/>
          <w:szCs w:val="22"/>
        </w:rPr>
        <w:t>En Candelaria,</w:t>
      </w:r>
      <w:r>
        <w:rPr>
          <w:rFonts w:ascii="Arial" w:hAnsi="Arial" w:cs="Arial"/>
          <w:sz w:val="22"/>
          <w:szCs w:val="22"/>
        </w:rPr>
        <w:t xml:space="preserve"> Santa Cruz de Tenerife, a </w:t>
      </w:r>
      <w:r>
        <w:rPr>
          <w:rFonts w:ascii="Arial" w:eastAsia="Calibri" w:hAnsi="Arial" w:cs="Arial"/>
          <w:sz w:val="22"/>
          <w:szCs w:val="22"/>
        </w:rPr>
        <w:t>22</w:t>
      </w:r>
      <w:r>
        <w:rPr>
          <w:rFonts w:ascii="Arial" w:hAnsi="Arial" w:cs="Arial"/>
          <w:sz w:val="22"/>
          <w:szCs w:val="22"/>
        </w:rPr>
        <w:t xml:space="preserve"> de noviembre de 2023</w:t>
      </w:r>
      <w:r>
        <w:rPr>
          <w:rFonts w:ascii="Arial" w:eastAsia="Calibri" w:hAnsi="Arial" w:cs="Arial"/>
          <w:sz w:val="22"/>
          <w:szCs w:val="22"/>
        </w:rPr>
        <w:t xml:space="preserve"> </w:t>
      </w:r>
    </w:p>
    <w:p w:rsidR="009727CE" w:rsidRDefault="009727CE">
      <w:pPr>
        <w:pStyle w:val="Textoindependiente"/>
        <w:jc w:val="both"/>
        <w:rPr>
          <w:rFonts w:cs="Arial"/>
          <w:b/>
          <w:szCs w:val="22"/>
          <w:shd w:val="clear" w:color="auto" w:fill="FFFFFF"/>
        </w:rPr>
      </w:pPr>
    </w:p>
    <w:p w:rsidR="009727CE" w:rsidRDefault="009727CE">
      <w:pPr>
        <w:pStyle w:val="Textoindependiente"/>
        <w:jc w:val="both"/>
        <w:rPr>
          <w:rFonts w:cs="Arial"/>
          <w:b/>
          <w:szCs w:val="22"/>
          <w:shd w:val="clear" w:color="auto" w:fill="FFFFFF"/>
        </w:rPr>
      </w:pPr>
    </w:p>
    <w:p w:rsidR="009727CE" w:rsidRDefault="009A0083">
      <w:pPr>
        <w:jc w:val="both"/>
        <w:rPr>
          <w:rFonts w:ascii="Arial" w:hAnsi="Arial" w:cs="Arial"/>
          <w:b/>
          <w:sz w:val="22"/>
          <w:szCs w:val="22"/>
        </w:rPr>
      </w:pPr>
      <w:r>
        <w:rPr>
          <w:rFonts w:ascii="Arial" w:hAnsi="Arial" w:cs="Arial"/>
          <w:b/>
          <w:sz w:val="22"/>
          <w:szCs w:val="22"/>
        </w:rPr>
        <w:t xml:space="preserve">DICTAMEN DE LA COMISIÓN INFORMATIVA DE HACIENDA, RECURSOS HUMANOS Y SERVICIOS GENERALES DE 27 </w:t>
      </w:r>
      <w:r>
        <w:rPr>
          <w:rFonts w:ascii="Arial" w:hAnsi="Arial" w:cs="Arial"/>
          <w:b/>
          <w:sz w:val="22"/>
          <w:szCs w:val="22"/>
        </w:rPr>
        <w:t>DE NOVIEMBRE DE 2023: NO FUE RATIFICADA.</w:t>
      </w:r>
    </w:p>
    <w:p w:rsidR="009727CE" w:rsidRDefault="009727CE">
      <w:pPr>
        <w:jc w:val="both"/>
        <w:rPr>
          <w:rFonts w:ascii="Arial" w:hAnsi="Arial" w:cs="Arial"/>
          <w:b/>
          <w:sz w:val="22"/>
          <w:szCs w:val="22"/>
        </w:rPr>
      </w:pPr>
    </w:p>
    <w:p w:rsidR="009727CE" w:rsidRDefault="009A0083">
      <w:pPr>
        <w:jc w:val="both"/>
        <w:rPr>
          <w:rFonts w:ascii="Arial" w:hAnsi="Arial" w:cs="Arial"/>
          <w:b/>
          <w:sz w:val="22"/>
          <w:szCs w:val="22"/>
        </w:rPr>
      </w:pPr>
      <w:r>
        <w:rPr>
          <w:rFonts w:ascii="Arial" w:hAnsi="Arial" w:cs="Arial"/>
          <w:b/>
          <w:sz w:val="22"/>
          <w:szCs w:val="22"/>
        </w:rPr>
        <w:t>La presente moción no fue ratificada la urgencia de la misma por la Comisión Informativa de Hacienda de 27 de noviembre de 2023.</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a favor: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7.</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4 concejales del Grupo Socialista: Don A</w:t>
      </w:r>
      <w:r>
        <w:rPr>
          <w:rFonts w:ascii="Arial" w:hAnsi="Arial" w:cs="Arial"/>
          <w:sz w:val="22"/>
          <w:szCs w:val="22"/>
        </w:rPr>
        <w:t>iram Pérez Chinea, Don José Francisco Pinto Ramos, Don Reinaldo José Triviño Blanco, y Doña María del Carmen Clemente Díaz.</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2 concejales del Grupo Popular: Don Jacobo López Fariña y Doña Raquel Martín Castro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 de la concejal del Grupo Mixto: Doña Ang</w:t>
      </w:r>
      <w:r>
        <w:rPr>
          <w:rFonts w:ascii="Arial" w:hAnsi="Arial" w:cs="Arial"/>
          <w:sz w:val="22"/>
          <w:szCs w:val="22"/>
        </w:rPr>
        <w:t>ela Cruz Perera.</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Abstenciones: 0.</w:t>
      </w:r>
    </w:p>
    <w:p w:rsidR="009727CE" w:rsidRDefault="009727CE">
      <w:pPr>
        <w:jc w:val="both"/>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 xml:space="preserve">JUNTA DE PORTAVOCES DE 27 DE NOVIEMBRE DE 2023. </w:t>
      </w:r>
    </w:p>
    <w:p w:rsidR="009727CE" w:rsidRDefault="009A0083">
      <w:pPr>
        <w:rPr>
          <w:rFonts w:ascii="Arial" w:hAnsi="Arial" w:cs="Arial"/>
          <w:sz w:val="22"/>
          <w:szCs w:val="22"/>
        </w:rPr>
      </w:pPr>
      <w:r>
        <w:rPr>
          <w:rFonts w:ascii="Arial" w:hAnsi="Arial" w:cs="Arial"/>
          <w:sz w:val="22"/>
          <w:szCs w:val="22"/>
        </w:rPr>
        <w:t xml:space="preserve">Quedó oída. </w:t>
      </w: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VOTACIÓN EN EL PLENO DE 30 DE NOVIEMBRE DE 2023 DE LA URGENCIA.</w:t>
      </w:r>
    </w:p>
    <w:p w:rsidR="009727CE" w:rsidRDefault="009727CE">
      <w:pPr>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1.</w:t>
      </w:r>
    </w:p>
    <w:p w:rsidR="009727CE" w:rsidRDefault="009A0083">
      <w:pPr>
        <w:jc w:val="both"/>
        <w:rPr>
          <w:rFonts w:ascii="Arial" w:hAnsi="Arial" w:cs="Arial"/>
          <w:sz w:val="22"/>
          <w:szCs w:val="22"/>
        </w:rPr>
      </w:pPr>
      <w:r>
        <w:rPr>
          <w:rFonts w:ascii="Arial" w:hAnsi="Arial" w:cs="Arial"/>
          <w:sz w:val="22"/>
          <w:szCs w:val="22"/>
        </w:rPr>
        <w:t xml:space="preserve">1 del concejal Don José Tortosa Pallarés (VOX).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13.</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10</w:t>
      </w:r>
      <w:r>
        <w:rPr>
          <w:rFonts w:ascii="Arial" w:hAnsi="Arial" w:cs="Arial"/>
          <w:sz w:val="22"/>
          <w:szCs w:val="22"/>
        </w:rPr>
        <w:t xml:space="preserve"> concejales del Grupo Socialista: Doña María Concepción Brito Núñez, Don Jorge Baute Delgado, </w:t>
      </w:r>
      <w:r>
        <w:rPr>
          <w:rFonts w:ascii="Arial" w:hAnsi="Arial" w:cs="Arial"/>
          <w:sz w:val="22"/>
          <w:szCs w:val="22"/>
        </w:rPr>
        <w:lastRenderedPageBreak/>
        <w:t>Don José Francisco Pinto Ramos, Doña Olivia Concepción Pérez Díaz, Don Reinaldo José Triviño Blanco, Don Manuel Alberto González Pestano, Doña Margarita Eva Tende</w:t>
      </w:r>
      <w:r>
        <w:rPr>
          <w:rFonts w:ascii="Arial" w:hAnsi="Arial" w:cs="Arial"/>
          <w:sz w:val="22"/>
          <w:szCs w:val="22"/>
        </w:rPr>
        <w:t xml:space="preserve">ro Barroso, Doña María del Carmen Clemente Díaz, Don Olegario Francisco Alonso Bello, Doña Mónica Monserrat Yanes Delgado. </w:t>
      </w:r>
    </w:p>
    <w:p w:rsidR="009727CE" w:rsidRDefault="009727CE">
      <w:pPr>
        <w:jc w:val="both"/>
        <w:rPr>
          <w:rFonts w:ascii="Arial" w:hAnsi="Arial" w:cs="Arial"/>
          <w:color w:val="000000"/>
          <w:sz w:val="22"/>
          <w:szCs w:val="22"/>
        </w:rPr>
      </w:pPr>
    </w:p>
    <w:p w:rsidR="009727CE" w:rsidRDefault="009A0083">
      <w:pPr>
        <w:jc w:val="both"/>
      </w:pPr>
      <w:r>
        <w:rPr>
          <w:rFonts w:ascii="Arial" w:hAnsi="Arial" w:cs="Arial"/>
          <w:color w:val="000000"/>
          <w:sz w:val="22"/>
          <w:szCs w:val="22"/>
        </w:rPr>
        <w:t xml:space="preserve">2 concejales del Grupo Mixto: Doña Ángela Cruz Perera, y Don </w:t>
      </w:r>
      <w:r>
        <w:rPr>
          <w:rFonts w:ascii="Arial" w:hAnsi="Arial" w:cs="Arial"/>
          <w:color w:val="000000"/>
          <w:sz w:val="22"/>
          <w:szCs w:val="22"/>
          <w:shd w:val="clear" w:color="auto" w:fill="FFFFFF"/>
        </w:rPr>
        <w:t>Emilio Jesús Atiénzar Armas</w:t>
      </w:r>
      <w:r>
        <w:rPr>
          <w:rFonts w:ascii="Arial" w:hAnsi="Arial" w:cs="Arial"/>
          <w:color w:val="000000"/>
          <w:sz w:val="22"/>
          <w:szCs w:val="22"/>
        </w:rPr>
        <w:t xml:space="preserve"> (CC).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 xml:space="preserve">1 de la concejal Doña Lourdes del </w:t>
      </w:r>
      <w:r>
        <w:rPr>
          <w:rFonts w:ascii="Arial" w:hAnsi="Arial" w:cs="Arial"/>
          <w:sz w:val="22"/>
          <w:szCs w:val="22"/>
        </w:rPr>
        <w:t>Carmen Mondéjar Rondón (USP).</w:t>
      </w:r>
    </w:p>
    <w:p w:rsidR="009727CE" w:rsidRDefault="009727CE">
      <w:pPr>
        <w:jc w:val="both"/>
        <w:rPr>
          <w:rFonts w:ascii="Arial" w:hAnsi="Arial" w:cs="Arial"/>
          <w:b/>
          <w:sz w:val="22"/>
          <w:szCs w:val="22"/>
        </w:rPr>
      </w:pPr>
    </w:p>
    <w:p w:rsidR="009727CE" w:rsidRDefault="009727CE">
      <w:pPr>
        <w:rPr>
          <w:rFonts w:ascii="Arial" w:hAnsi="Arial" w:cs="Arial"/>
          <w:sz w:val="22"/>
          <w:szCs w:val="22"/>
        </w:rPr>
      </w:pPr>
    </w:p>
    <w:p w:rsidR="009727CE" w:rsidRDefault="009727CE">
      <w:pPr>
        <w:rPr>
          <w:rFonts w:ascii="Arial" w:hAnsi="Arial" w:cs="Arial"/>
          <w:sz w:val="22"/>
          <w:szCs w:val="22"/>
        </w:rPr>
      </w:pPr>
    </w:p>
    <w:p w:rsidR="009727CE" w:rsidRDefault="009A0083">
      <w:pPr>
        <w:rPr>
          <w:rFonts w:ascii="Arial" w:hAnsi="Arial" w:cs="Arial"/>
          <w:sz w:val="22"/>
          <w:szCs w:val="22"/>
        </w:rPr>
      </w:pPr>
      <w:r>
        <w:rPr>
          <w:rFonts w:ascii="Arial" w:hAnsi="Arial" w:cs="Arial"/>
          <w:sz w:val="22"/>
          <w:szCs w:val="22"/>
        </w:rPr>
        <w:t>Abstenciones: 5.</w:t>
      </w:r>
    </w:p>
    <w:p w:rsidR="009727CE" w:rsidRDefault="009A0083">
      <w:pPr>
        <w:jc w:val="both"/>
        <w:rPr>
          <w:rFonts w:ascii="Arial" w:hAnsi="Arial" w:cs="Arial"/>
          <w:sz w:val="22"/>
          <w:szCs w:val="22"/>
        </w:rPr>
      </w:pPr>
      <w:r>
        <w:rPr>
          <w:rFonts w:ascii="Arial" w:hAnsi="Arial" w:cs="Arial"/>
          <w:sz w:val="22"/>
          <w:szCs w:val="22"/>
        </w:rPr>
        <w:t xml:space="preserve">5 concejales del Grupo Popular: Don Jacobo López Fariña, Doña Raquel Martín Castro, Doña María Carlota Díaz González, Don José Daniel Sosa González, y Doña Shaila Castellano Batista. </w:t>
      </w:r>
    </w:p>
    <w:p w:rsidR="009727CE" w:rsidRDefault="009727CE">
      <w:pPr>
        <w:rPr>
          <w:rFonts w:ascii="Arial" w:hAnsi="Arial" w:cs="Arial"/>
          <w:sz w:val="22"/>
          <w:szCs w:val="22"/>
        </w:rPr>
      </w:pPr>
    </w:p>
    <w:p w:rsidR="009727CE" w:rsidRDefault="009727CE">
      <w:pPr>
        <w:jc w:val="both"/>
        <w:rPr>
          <w:rFonts w:ascii="Arial" w:hAnsi="Arial" w:cs="Arial"/>
          <w:b/>
          <w:sz w:val="22"/>
          <w:szCs w:val="22"/>
        </w:rPr>
      </w:pPr>
    </w:p>
    <w:p w:rsidR="009727CE" w:rsidRDefault="009727CE">
      <w:pPr>
        <w:tabs>
          <w:tab w:val="left" w:pos="0"/>
        </w:tabs>
        <w:suppressAutoHyphens w:val="0"/>
        <w:jc w:val="both"/>
        <w:rPr>
          <w:rFonts w:ascii="Arial" w:hAnsi="Arial" w:cs="Arial"/>
          <w:b/>
          <w:sz w:val="22"/>
          <w:szCs w:val="22"/>
        </w:rPr>
      </w:pPr>
    </w:p>
    <w:p w:rsidR="009727CE" w:rsidRDefault="009A0083">
      <w:pPr>
        <w:ind w:firstLine="709"/>
        <w:rPr>
          <w:rFonts w:ascii="Arial" w:hAnsi="Arial" w:cs="Arial"/>
          <w:b/>
          <w:sz w:val="22"/>
          <w:szCs w:val="22"/>
        </w:rPr>
      </w:pPr>
      <w:r>
        <w:rPr>
          <w:rFonts w:ascii="Arial" w:hAnsi="Arial" w:cs="Arial"/>
          <w:b/>
          <w:sz w:val="22"/>
          <w:szCs w:val="22"/>
        </w:rPr>
        <w:t xml:space="preserve">        ACUERDO DEL</w:t>
      </w:r>
      <w:r>
        <w:rPr>
          <w:rFonts w:ascii="Arial" w:hAnsi="Arial" w:cs="Arial"/>
          <w:b/>
          <w:sz w:val="22"/>
          <w:szCs w:val="22"/>
        </w:rPr>
        <w:t xml:space="preserve"> PLENO DE 30 DE NOVIEMBRE DE 2023.</w:t>
      </w:r>
    </w:p>
    <w:p w:rsidR="009727CE" w:rsidRDefault="009A0083">
      <w:pPr>
        <w:pStyle w:val="Textoindependiente"/>
        <w:ind w:firstLine="709"/>
        <w:jc w:val="both"/>
        <w:rPr>
          <w:rFonts w:cs="Arial"/>
          <w:b/>
          <w:szCs w:val="22"/>
        </w:rPr>
      </w:pPr>
      <w:r>
        <w:rPr>
          <w:rFonts w:cs="Arial"/>
          <w:b/>
          <w:szCs w:val="22"/>
        </w:rPr>
        <w:t>No se ratifica la inclusión en el orden del día de la moción presentada.</w:t>
      </w: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A0083">
      <w:pPr>
        <w:pStyle w:val="Textoindependiente"/>
        <w:jc w:val="both"/>
        <w:rPr>
          <w:rFonts w:cs="Arial"/>
          <w:b/>
          <w:sz w:val="24"/>
          <w:shd w:val="clear" w:color="auto" w:fill="FFFFFF"/>
        </w:rPr>
      </w:pPr>
      <w:r>
        <w:rPr>
          <w:rFonts w:cs="Arial"/>
          <w:b/>
          <w:sz w:val="24"/>
          <w:shd w:val="clear" w:color="auto" w:fill="FFFFFF"/>
        </w:rPr>
        <w:t xml:space="preserve">11.- Expediente 12073/2023. Moción del Grupo Mixto con registro de entrada nº (2023-E-RE-9092) de 21 de noviembre de 2023, por la </w:t>
      </w:r>
      <w:r>
        <w:rPr>
          <w:rFonts w:cs="Arial"/>
          <w:b/>
          <w:sz w:val="24"/>
          <w:shd w:val="clear" w:color="auto" w:fill="FFFFFF"/>
        </w:rPr>
        <w:t>paz y el cumplimiento de la legalidad internacional en Palestina.</w:t>
      </w:r>
    </w:p>
    <w:p w:rsidR="009727CE" w:rsidRDefault="009727CE">
      <w:pPr>
        <w:pStyle w:val="Textoindependiente"/>
        <w:jc w:val="both"/>
        <w:rPr>
          <w:rFonts w:cs="Arial"/>
          <w:b/>
          <w:szCs w:val="22"/>
          <w:shd w:val="clear" w:color="auto" w:fill="FFFFFF"/>
        </w:rPr>
      </w:pPr>
    </w:p>
    <w:p w:rsidR="009727CE" w:rsidRDefault="009A0083">
      <w:pPr>
        <w:pStyle w:val="Textoindependiente"/>
        <w:jc w:val="both"/>
      </w:pPr>
      <w:r>
        <w:rPr>
          <w:rFonts w:cs="Arial"/>
          <w:noProof/>
          <w:szCs w:val="22"/>
          <w:lang w:eastAsia="es-ES"/>
        </w:rPr>
        <w:lastRenderedPageBreak/>
        <w:drawing>
          <wp:inline distT="0" distB="0" distL="0" distR="0">
            <wp:extent cx="1760219" cy="1760219"/>
            <wp:effectExtent l="0" t="0" r="0" b="0"/>
            <wp:docPr id="21" name="Imagen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760219" cy="1760219"/>
                    </a:xfrm>
                    <a:prstGeom prst="rect">
                      <a:avLst/>
                    </a:prstGeom>
                    <a:noFill/>
                    <a:ln>
                      <a:noFill/>
                      <a:prstDash/>
                    </a:ln>
                  </pic:spPr>
                </pic:pic>
              </a:graphicData>
            </a:graphic>
          </wp:inline>
        </w:drawing>
      </w:r>
    </w:p>
    <w:p w:rsidR="009727CE" w:rsidRDefault="009727CE">
      <w:pPr>
        <w:pStyle w:val="Textoindependiente"/>
        <w:jc w:val="both"/>
        <w:rPr>
          <w:rFonts w:cs="Arial"/>
          <w:b/>
          <w:szCs w:val="22"/>
          <w:shd w:val="clear" w:color="auto" w:fill="FFFFFF"/>
        </w:rPr>
      </w:pPr>
    </w:p>
    <w:p w:rsidR="009727CE" w:rsidRDefault="009A0083">
      <w:pPr>
        <w:jc w:val="both"/>
        <w:rPr>
          <w:rFonts w:ascii="Arial" w:hAnsi="Arial" w:cs="Arial"/>
          <w:b/>
          <w:sz w:val="22"/>
          <w:szCs w:val="22"/>
        </w:rPr>
      </w:pPr>
      <w:r>
        <w:rPr>
          <w:rFonts w:ascii="Arial" w:hAnsi="Arial" w:cs="Arial"/>
          <w:b/>
          <w:sz w:val="22"/>
          <w:szCs w:val="22"/>
        </w:rPr>
        <w:t xml:space="preserve">    Consta en el expediente electrónico la referida moción que se inserta literalmente:</w:t>
      </w:r>
    </w:p>
    <w:p w:rsidR="009727CE" w:rsidRDefault="009727CE">
      <w:pPr>
        <w:jc w:val="both"/>
        <w:rPr>
          <w:rFonts w:ascii="Arial" w:hAnsi="Arial" w:cs="Arial"/>
          <w:b/>
          <w:sz w:val="22"/>
          <w:szCs w:val="22"/>
        </w:rPr>
      </w:pPr>
    </w:p>
    <w:p w:rsidR="009727CE" w:rsidRDefault="009727CE">
      <w:pPr>
        <w:tabs>
          <w:tab w:val="left" w:pos="0"/>
        </w:tabs>
        <w:suppressAutoHyphens w:val="0"/>
        <w:jc w:val="both"/>
        <w:rPr>
          <w:rFonts w:ascii="Arial" w:hAnsi="Arial" w:cs="Arial"/>
          <w:b/>
          <w:sz w:val="22"/>
          <w:szCs w:val="22"/>
        </w:rPr>
      </w:pPr>
    </w:p>
    <w:p w:rsidR="009727CE" w:rsidRDefault="009A0083">
      <w:pPr>
        <w:spacing w:after="120" w:line="242" w:lineRule="auto"/>
        <w:jc w:val="both"/>
      </w:pPr>
      <w:r>
        <w:rPr>
          <w:rFonts w:ascii="Arial" w:eastAsia="Times New Roman" w:hAnsi="Arial" w:cs="Arial"/>
          <w:b/>
          <w:sz w:val="22"/>
          <w:szCs w:val="22"/>
        </w:rPr>
        <w:t xml:space="preserve">“MOCIÓN POR LA PAZ Y EL CUMPLIMIENTO DE LA LEGALIDAD INTERNACIONAL EN PALESTINA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727CE">
      <w:pPr>
        <w:ind w:right="-5"/>
        <w:rPr>
          <w:rFonts w:ascii="Arial" w:hAnsi="Arial" w:cs="Arial"/>
          <w:sz w:val="22"/>
          <w:szCs w:val="22"/>
        </w:rPr>
      </w:pPr>
    </w:p>
    <w:p w:rsidR="009727CE" w:rsidRDefault="009A0083">
      <w:pPr>
        <w:ind w:right="-5"/>
        <w:jc w:val="both"/>
      </w:pPr>
      <w:r>
        <w:rPr>
          <w:rFonts w:ascii="Arial" w:hAnsi="Arial" w:cs="Arial"/>
          <w:sz w:val="22"/>
          <w:szCs w:val="22"/>
        </w:rPr>
        <w:t>Lourdes del</w:t>
      </w:r>
      <w:r>
        <w:rPr>
          <w:rFonts w:ascii="Arial" w:hAnsi="Arial" w:cs="Arial"/>
          <w:sz w:val="22"/>
          <w:szCs w:val="22"/>
        </w:rPr>
        <w:t xml:space="preserve"> Carmen Mondéjar Rondón, con DNI nº ***4946**, concejala de Unidas Sí Podemos, del Grupo Mixto del Ilustre Ayuntamiento de Candelaria, en uso de las atribuciones que le confiere el Reglamento Orgánico del Gobierno y de la Administración Municipal, presenta</w:t>
      </w:r>
      <w:r>
        <w:rPr>
          <w:rFonts w:ascii="Arial" w:hAnsi="Arial" w:cs="Arial"/>
          <w:sz w:val="22"/>
          <w:szCs w:val="22"/>
        </w:rPr>
        <w:t xml:space="preserve"> al Pleno de 30 de noviembre de 2023 la presente MOCIÓN institucional para su debate y aprobación si procede, de acuerdo con la siguiente: </w:t>
      </w:r>
      <w:r>
        <w:rPr>
          <w:rFonts w:ascii="Arial" w:eastAsia="Calibri" w:hAnsi="Arial" w:cs="Arial"/>
          <w:sz w:val="22"/>
          <w:szCs w:val="22"/>
        </w:rPr>
        <w:t xml:space="preserve"> </w:t>
      </w:r>
    </w:p>
    <w:p w:rsidR="009727CE" w:rsidRDefault="009A0083">
      <w:pPr>
        <w:spacing w:after="136" w:line="249" w:lineRule="auto"/>
        <w:jc w:val="both"/>
        <w:rPr>
          <w:rFonts w:ascii="Arial" w:hAnsi="Arial" w:cs="Arial"/>
          <w:sz w:val="22"/>
          <w:szCs w:val="22"/>
        </w:rPr>
      </w:pPr>
      <w:r>
        <w:rPr>
          <w:rFonts w:ascii="Arial" w:hAnsi="Arial" w:cs="Arial"/>
          <w:sz w:val="22"/>
          <w:szCs w:val="22"/>
        </w:rPr>
        <w:t xml:space="preserve"> </w:t>
      </w:r>
    </w:p>
    <w:p w:rsidR="009727CE" w:rsidRDefault="009A0083">
      <w:pPr>
        <w:spacing w:after="148" w:line="249" w:lineRule="auto"/>
        <w:ind w:right="5"/>
        <w:jc w:val="center"/>
      </w:pPr>
      <w:r>
        <w:rPr>
          <w:rFonts w:ascii="Arial" w:eastAsia="Times New Roman" w:hAnsi="Arial" w:cs="Arial"/>
          <w:b/>
          <w:sz w:val="22"/>
          <w:szCs w:val="22"/>
        </w:rPr>
        <w:t xml:space="preserve">EXPOSICIÓN DE MOTIVOS </w:t>
      </w:r>
    </w:p>
    <w:p w:rsidR="009727CE" w:rsidRDefault="009A0083">
      <w:pPr>
        <w:spacing w:after="148" w:line="249" w:lineRule="auto"/>
        <w:jc w:val="both"/>
        <w:rPr>
          <w:rFonts w:ascii="Arial" w:hAnsi="Arial" w:cs="Arial"/>
          <w:sz w:val="22"/>
          <w:szCs w:val="22"/>
        </w:rPr>
      </w:pPr>
      <w:r>
        <w:rPr>
          <w:rFonts w:ascii="Arial" w:hAnsi="Arial" w:cs="Arial"/>
          <w:sz w:val="22"/>
          <w:szCs w:val="22"/>
        </w:rPr>
        <w:t xml:space="preserve"> La Organización de Naciones Unidas considera que Palestina es un territorio ocupado por e</w:t>
      </w:r>
      <w:r>
        <w:rPr>
          <w:rFonts w:ascii="Arial" w:hAnsi="Arial" w:cs="Arial"/>
          <w:sz w:val="22"/>
          <w:szCs w:val="22"/>
        </w:rPr>
        <w:t xml:space="preserve">l estado de Israel, exige su retirada e igualmente que deje de expandir los asentamientos ilegales sobre el territorio palestino, tal y como establece en diferentes resoluciones (resoluciones 242, 446, 799 y siguientes).  </w:t>
      </w:r>
    </w:p>
    <w:p w:rsidR="009727CE" w:rsidRDefault="009A0083">
      <w:pPr>
        <w:spacing w:after="149" w:line="249" w:lineRule="auto"/>
        <w:jc w:val="both"/>
        <w:rPr>
          <w:rFonts w:ascii="Arial" w:hAnsi="Arial" w:cs="Arial"/>
          <w:sz w:val="22"/>
          <w:szCs w:val="22"/>
        </w:rPr>
      </w:pPr>
      <w:r>
        <w:rPr>
          <w:rFonts w:ascii="Arial" w:hAnsi="Arial" w:cs="Arial"/>
          <w:sz w:val="22"/>
          <w:szCs w:val="22"/>
        </w:rPr>
        <w:t xml:space="preserve"> </w:t>
      </w:r>
    </w:p>
    <w:p w:rsidR="009727CE" w:rsidRDefault="009A0083">
      <w:pPr>
        <w:ind w:right="-5"/>
        <w:jc w:val="both"/>
        <w:rPr>
          <w:rFonts w:ascii="Arial" w:hAnsi="Arial" w:cs="Arial"/>
          <w:sz w:val="22"/>
          <w:szCs w:val="22"/>
        </w:rPr>
      </w:pPr>
      <w:r>
        <w:rPr>
          <w:rFonts w:ascii="Arial" w:hAnsi="Arial" w:cs="Arial"/>
          <w:sz w:val="22"/>
          <w:szCs w:val="22"/>
        </w:rPr>
        <w:t>A pesar de que esta organizació</w:t>
      </w:r>
      <w:r>
        <w:rPr>
          <w:rFonts w:ascii="Arial" w:hAnsi="Arial" w:cs="Arial"/>
          <w:sz w:val="22"/>
          <w:szCs w:val="22"/>
        </w:rPr>
        <w:t>n internacional haya emitido numerosas resoluciones sobre el conflicto en estos últimos 75 años en las que condena a Israel, y reclame la rectificación de su política y que cumpla con las obligaciones que impone la Convención de Ginebra como potencia ocupa</w:t>
      </w:r>
      <w:r>
        <w:rPr>
          <w:rFonts w:ascii="Arial" w:hAnsi="Arial" w:cs="Arial"/>
          <w:sz w:val="22"/>
          <w:szCs w:val="22"/>
        </w:rPr>
        <w:t xml:space="preserve">nte, la realidad es que los territorios palestinos en general y la Franja de Gaza en particular  llevan décadas bajo una ocupación militar y un régimen de apartheid que ha ido aumentando su crudeza y brutalidad con el paso de los años.  </w:t>
      </w:r>
    </w:p>
    <w:p w:rsidR="009727CE" w:rsidRDefault="009A0083">
      <w:pPr>
        <w:spacing w:after="148" w:line="249" w:lineRule="auto"/>
        <w:jc w:val="both"/>
        <w:rPr>
          <w:rFonts w:ascii="Arial" w:hAnsi="Arial" w:cs="Arial"/>
          <w:sz w:val="22"/>
          <w:szCs w:val="22"/>
        </w:rPr>
      </w:pPr>
      <w:r>
        <w:rPr>
          <w:rFonts w:ascii="Arial" w:hAnsi="Arial" w:cs="Arial"/>
          <w:sz w:val="22"/>
          <w:szCs w:val="22"/>
        </w:rPr>
        <w:t xml:space="preserve"> </w:t>
      </w:r>
    </w:p>
    <w:p w:rsidR="009727CE" w:rsidRDefault="009A0083">
      <w:pPr>
        <w:ind w:right="-5"/>
        <w:jc w:val="both"/>
        <w:rPr>
          <w:rFonts w:ascii="Arial" w:hAnsi="Arial" w:cs="Arial"/>
          <w:sz w:val="22"/>
          <w:szCs w:val="22"/>
        </w:rPr>
      </w:pPr>
      <w:r>
        <w:rPr>
          <w:rFonts w:ascii="Arial" w:hAnsi="Arial" w:cs="Arial"/>
          <w:sz w:val="22"/>
          <w:szCs w:val="22"/>
        </w:rPr>
        <w:t>Está rodeada por</w:t>
      </w:r>
      <w:r>
        <w:rPr>
          <w:rFonts w:ascii="Arial" w:hAnsi="Arial" w:cs="Arial"/>
          <w:sz w:val="22"/>
          <w:szCs w:val="22"/>
        </w:rPr>
        <w:t xml:space="preserve"> un muro con 5 puertas de acceso que solo controla Israel: una para ropa, otra para alimentos, otra para materiales varios, otra para medicamento. El gobierno israelí no solo controla qué entra en la franja, también controla la movilidad de las personas, t</w:t>
      </w:r>
      <w:r>
        <w:rPr>
          <w:rFonts w:ascii="Arial" w:hAnsi="Arial" w:cs="Arial"/>
          <w:sz w:val="22"/>
          <w:szCs w:val="22"/>
        </w:rPr>
        <w:t xml:space="preserve">anto gazatíes como internacionales, ejerciendo como autoridad de la mayor prisión a cielo abierto del mundo.  </w:t>
      </w:r>
    </w:p>
    <w:p w:rsidR="009727CE" w:rsidRDefault="009A0083">
      <w:pPr>
        <w:spacing w:line="249" w:lineRule="auto"/>
        <w:jc w:val="both"/>
        <w:rPr>
          <w:rFonts w:ascii="Arial" w:hAnsi="Arial" w:cs="Arial"/>
          <w:sz w:val="22"/>
          <w:szCs w:val="22"/>
        </w:rPr>
      </w:pPr>
      <w:r>
        <w:rPr>
          <w:rFonts w:ascii="Arial" w:hAnsi="Arial" w:cs="Arial"/>
          <w:sz w:val="22"/>
          <w:szCs w:val="22"/>
        </w:rPr>
        <w:t xml:space="preserve"> </w:t>
      </w:r>
    </w:p>
    <w:p w:rsidR="009727CE" w:rsidRDefault="009A0083">
      <w:pPr>
        <w:spacing w:after="10"/>
        <w:ind w:right="-5"/>
        <w:jc w:val="both"/>
        <w:rPr>
          <w:rFonts w:ascii="Arial" w:hAnsi="Arial" w:cs="Arial"/>
          <w:sz w:val="22"/>
          <w:szCs w:val="22"/>
        </w:rPr>
      </w:pPr>
      <w:r>
        <w:rPr>
          <w:rFonts w:ascii="Arial" w:hAnsi="Arial" w:cs="Arial"/>
          <w:sz w:val="22"/>
          <w:szCs w:val="22"/>
        </w:rPr>
        <w:lastRenderedPageBreak/>
        <w:t xml:space="preserve">Una enorme cárcel del tamaño de la isla de la Gomera donde sobreviven hacinadas </w:t>
      </w:r>
    </w:p>
    <w:p w:rsidR="009727CE" w:rsidRDefault="009A0083">
      <w:pPr>
        <w:ind w:right="-5"/>
        <w:jc w:val="both"/>
        <w:rPr>
          <w:rFonts w:ascii="Arial" w:hAnsi="Arial" w:cs="Arial"/>
          <w:sz w:val="22"/>
          <w:szCs w:val="22"/>
        </w:rPr>
      </w:pPr>
      <w:r>
        <w:rPr>
          <w:rFonts w:ascii="Arial" w:hAnsi="Arial" w:cs="Arial"/>
          <w:sz w:val="22"/>
          <w:szCs w:val="22"/>
        </w:rPr>
        <w:t xml:space="preserve">2.300.000 personas (aproximadamente toda la población canaria </w:t>
      </w:r>
      <w:r>
        <w:rPr>
          <w:rFonts w:ascii="Arial" w:hAnsi="Arial" w:cs="Arial"/>
          <w:sz w:val="22"/>
          <w:szCs w:val="22"/>
        </w:rPr>
        <w:t xml:space="preserve">actual), de las cuales el 80% ya es refugiada, es decir, ya fue expulsada, sufriendo el robo de sus tierras, casas, cultivos, del agua, de su forma de vida. </w:t>
      </w:r>
    </w:p>
    <w:p w:rsidR="009727CE" w:rsidRDefault="009A0083">
      <w:pPr>
        <w:spacing w:after="148" w:line="249" w:lineRule="auto"/>
        <w:jc w:val="both"/>
        <w:rPr>
          <w:rFonts w:ascii="Arial" w:hAnsi="Arial" w:cs="Arial"/>
          <w:sz w:val="22"/>
          <w:szCs w:val="22"/>
        </w:rPr>
      </w:pPr>
      <w:r>
        <w:rPr>
          <w:rFonts w:ascii="Arial" w:hAnsi="Arial" w:cs="Arial"/>
          <w:sz w:val="22"/>
          <w:szCs w:val="22"/>
        </w:rPr>
        <w:t xml:space="preserve"> </w:t>
      </w:r>
    </w:p>
    <w:p w:rsidR="009727CE" w:rsidRDefault="009A0083">
      <w:pPr>
        <w:ind w:right="-5"/>
        <w:jc w:val="both"/>
        <w:rPr>
          <w:rFonts w:ascii="Arial" w:hAnsi="Arial" w:cs="Arial"/>
          <w:sz w:val="22"/>
          <w:szCs w:val="22"/>
        </w:rPr>
      </w:pPr>
      <w:r>
        <w:rPr>
          <w:rFonts w:ascii="Arial" w:hAnsi="Arial" w:cs="Arial"/>
          <w:sz w:val="22"/>
          <w:szCs w:val="22"/>
        </w:rPr>
        <w:t xml:space="preserve">Gaza ha sufrido grandes ataques en 1967, en el 73, en el 87, en 2006, en 2008, en 2014. que han </w:t>
      </w:r>
      <w:r>
        <w:rPr>
          <w:rFonts w:ascii="Arial" w:hAnsi="Arial" w:cs="Arial"/>
          <w:sz w:val="22"/>
          <w:szCs w:val="22"/>
        </w:rPr>
        <w:t xml:space="preserve">generado una escalada del conflicto provocando víctimas civiles a ambos lados de la frontera. </w:t>
      </w:r>
    </w:p>
    <w:p w:rsidR="009727CE" w:rsidRDefault="009A0083">
      <w:pPr>
        <w:spacing w:after="147" w:line="249" w:lineRule="auto"/>
        <w:jc w:val="both"/>
        <w:rPr>
          <w:rFonts w:ascii="Arial" w:hAnsi="Arial" w:cs="Arial"/>
          <w:sz w:val="22"/>
          <w:szCs w:val="22"/>
        </w:rPr>
      </w:pPr>
      <w:r>
        <w:rPr>
          <w:rFonts w:ascii="Arial" w:hAnsi="Arial" w:cs="Arial"/>
          <w:sz w:val="22"/>
          <w:szCs w:val="22"/>
        </w:rPr>
        <w:t xml:space="preserve"> </w:t>
      </w:r>
    </w:p>
    <w:p w:rsidR="009727CE" w:rsidRDefault="009A0083">
      <w:pPr>
        <w:ind w:right="-5"/>
        <w:jc w:val="both"/>
        <w:rPr>
          <w:rFonts w:ascii="Arial" w:hAnsi="Arial" w:cs="Arial"/>
          <w:sz w:val="22"/>
          <w:szCs w:val="22"/>
        </w:rPr>
      </w:pPr>
      <w:r>
        <w:rPr>
          <w:rFonts w:ascii="Arial" w:hAnsi="Arial" w:cs="Arial"/>
          <w:sz w:val="22"/>
          <w:szCs w:val="22"/>
        </w:rPr>
        <w:t>Los bombardeos de estas últimas semanas, sin embargo, son diferentes. La escala y alcance de estos bombardeos es mucho mayor, atacando con una intensidad e imp</w:t>
      </w:r>
      <w:r>
        <w:rPr>
          <w:rFonts w:ascii="Arial" w:hAnsi="Arial" w:cs="Arial"/>
          <w:sz w:val="22"/>
          <w:szCs w:val="22"/>
        </w:rPr>
        <w:t xml:space="preserve">unidad nunca vistas. </w:t>
      </w:r>
    </w:p>
    <w:p w:rsidR="009727CE" w:rsidRDefault="009A0083">
      <w:pPr>
        <w:spacing w:after="148" w:line="249" w:lineRule="auto"/>
        <w:jc w:val="both"/>
        <w:rPr>
          <w:rFonts w:ascii="Arial" w:hAnsi="Arial" w:cs="Arial"/>
          <w:sz w:val="22"/>
          <w:szCs w:val="22"/>
        </w:rPr>
      </w:pPr>
      <w:r>
        <w:rPr>
          <w:rFonts w:ascii="Arial" w:hAnsi="Arial" w:cs="Arial"/>
          <w:sz w:val="22"/>
          <w:szCs w:val="22"/>
        </w:rPr>
        <w:t xml:space="preserve"> </w:t>
      </w:r>
    </w:p>
    <w:p w:rsidR="009727CE" w:rsidRDefault="009A0083">
      <w:pPr>
        <w:ind w:right="-5"/>
        <w:jc w:val="both"/>
        <w:rPr>
          <w:rFonts w:ascii="Arial" w:hAnsi="Arial" w:cs="Arial"/>
          <w:sz w:val="22"/>
          <w:szCs w:val="22"/>
        </w:rPr>
      </w:pPr>
      <w:r>
        <w:rPr>
          <w:rFonts w:ascii="Arial" w:hAnsi="Arial" w:cs="Arial"/>
          <w:sz w:val="22"/>
          <w:szCs w:val="22"/>
        </w:rPr>
        <w:t>Hoy por hoy no hay lugar seguro, ni siquiera los hospitales y escuelas de la ONU. Todo está siendo atacado. La población civil es quien sufre los bombardeos sistemáticos y no puede huir. No existe ni siquiera esa posibilidad. La eva</w:t>
      </w:r>
      <w:r>
        <w:rPr>
          <w:rFonts w:ascii="Arial" w:hAnsi="Arial" w:cs="Arial"/>
          <w:sz w:val="22"/>
          <w:szCs w:val="22"/>
        </w:rPr>
        <w:t xml:space="preserve">cuación que exige Israel en las actuales condiciones es, incluso según Naciones Unidas, absolutamente imposible.  </w:t>
      </w:r>
    </w:p>
    <w:p w:rsidR="009727CE" w:rsidRDefault="009A0083">
      <w:pPr>
        <w:spacing w:line="249" w:lineRule="auto"/>
        <w:jc w:val="both"/>
        <w:rPr>
          <w:rFonts w:ascii="Arial" w:hAnsi="Arial" w:cs="Arial"/>
          <w:sz w:val="22"/>
          <w:szCs w:val="22"/>
        </w:rPr>
      </w:pPr>
      <w:r>
        <w:rPr>
          <w:rFonts w:ascii="Arial" w:hAnsi="Arial" w:cs="Arial"/>
          <w:sz w:val="22"/>
          <w:szCs w:val="22"/>
        </w:rPr>
        <w:t xml:space="preserve"> </w:t>
      </w:r>
    </w:p>
    <w:p w:rsidR="009727CE" w:rsidRDefault="009A0083">
      <w:pPr>
        <w:ind w:right="-5"/>
        <w:jc w:val="both"/>
        <w:rPr>
          <w:rFonts w:ascii="Arial" w:hAnsi="Arial" w:cs="Arial"/>
          <w:sz w:val="22"/>
          <w:szCs w:val="22"/>
        </w:rPr>
      </w:pPr>
      <w:r>
        <w:rPr>
          <w:rFonts w:ascii="Arial" w:hAnsi="Arial" w:cs="Arial"/>
          <w:sz w:val="22"/>
          <w:szCs w:val="22"/>
        </w:rPr>
        <w:t xml:space="preserve">Cada vez más voces de la comunidad internacional, desde diversos lugares y posiciones ideológicas, solicitan un alto el fuego inmediato y </w:t>
      </w:r>
      <w:r>
        <w:rPr>
          <w:rFonts w:ascii="Arial" w:hAnsi="Arial" w:cs="Arial"/>
          <w:sz w:val="22"/>
          <w:szCs w:val="22"/>
        </w:rPr>
        <w:t xml:space="preserve">el cese de la vulneración de los Derechos Humanos de millones de personas, especialmente de niñas y niños. </w:t>
      </w:r>
    </w:p>
    <w:p w:rsidR="009727CE" w:rsidRDefault="009A0083">
      <w:pPr>
        <w:spacing w:after="148" w:line="249" w:lineRule="auto"/>
        <w:jc w:val="both"/>
        <w:rPr>
          <w:rFonts w:ascii="Arial" w:hAnsi="Arial" w:cs="Arial"/>
          <w:sz w:val="22"/>
          <w:szCs w:val="22"/>
        </w:rPr>
      </w:pPr>
      <w:r>
        <w:rPr>
          <w:rFonts w:ascii="Arial" w:hAnsi="Arial" w:cs="Arial"/>
          <w:sz w:val="22"/>
          <w:szCs w:val="22"/>
        </w:rPr>
        <w:t xml:space="preserve"> </w:t>
      </w:r>
    </w:p>
    <w:p w:rsidR="009727CE" w:rsidRDefault="009A0083">
      <w:pPr>
        <w:ind w:right="-5"/>
        <w:jc w:val="both"/>
        <w:rPr>
          <w:rFonts w:ascii="Arial" w:hAnsi="Arial" w:cs="Arial"/>
          <w:sz w:val="22"/>
          <w:szCs w:val="22"/>
        </w:rPr>
      </w:pPr>
      <w:r>
        <w:rPr>
          <w:rFonts w:ascii="Arial" w:hAnsi="Arial" w:cs="Arial"/>
          <w:sz w:val="22"/>
          <w:szCs w:val="22"/>
        </w:rPr>
        <w:t xml:space="preserve">Por todo ello, presentamos a la consideración de este Pleno del Ayuntamiento de Candelaria los siguientes  </w:t>
      </w:r>
    </w:p>
    <w:p w:rsidR="009727CE" w:rsidRDefault="009A0083">
      <w:pPr>
        <w:spacing w:after="148" w:line="249" w:lineRule="auto"/>
        <w:jc w:val="both"/>
        <w:rPr>
          <w:rFonts w:ascii="Arial" w:hAnsi="Arial" w:cs="Arial"/>
          <w:sz w:val="22"/>
          <w:szCs w:val="22"/>
        </w:rPr>
      </w:pPr>
      <w:r>
        <w:rPr>
          <w:rFonts w:ascii="Arial" w:hAnsi="Arial" w:cs="Arial"/>
          <w:sz w:val="22"/>
          <w:szCs w:val="22"/>
        </w:rPr>
        <w:t xml:space="preserve"> </w:t>
      </w:r>
    </w:p>
    <w:p w:rsidR="009727CE" w:rsidRDefault="009A0083">
      <w:pPr>
        <w:spacing w:after="149" w:line="249" w:lineRule="auto"/>
        <w:ind w:right="4"/>
        <w:jc w:val="center"/>
        <w:rPr>
          <w:rFonts w:ascii="Arial" w:hAnsi="Arial" w:cs="Arial"/>
          <w:sz w:val="22"/>
          <w:szCs w:val="22"/>
        </w:rPr>
      </w:pPr>
      <w:r>
        <w:rPr>
          <w:rFonts w:ascii="Arial" w:hAnsi="Arial" w:cs="Arial"/>
          <w:sz w:val="22"/>
          <w:szCs w:val="22"/>
        </w:rPr>
        <w:t xml:space="preserve">ACUERDOS: </w:t>
      </w:r>
    </w:p>
    <w:p w:rsidR="009727CE" w:rsidRDefault="009A0083">
      <w:pPr>
        <w:spacing w:after="148" w:line="249" w:lineRule="auto"/>
        <w:rPr>
          <w:rFonts w:ascii="Arial" w:hAnsi="Arial" w:cs="Arial"/>
          <w:sz w:val="22"/>
          <w:szCs w:val="22"/>
        </w:rPr>
      </w:pPr>
      <w:r>
        <w:rPr>
          <w:rFonts w:ascii="Arial" w:hAnsi="Arial" w:cs="Arial"/>
          <w:sz w:val="22"/>
          <w:szCs w:val="22"/>
        </w:rPr>
        <w:t xml:space="preserve"> Exigir ante las </w:t>
      </w:r>
      <w:r>
        <w:rPr>
          <w:rFonts w:ascii="Arial" w:hAnsi="Arial" w:cs="Arial"/>
          <w:sz w:val="22"/>
          <w:szCs w:val="22"/>
        </w:rPr>
        <w:t xml:space="preserve">autoridades competentes el cumplimiento de la legalidad internacional a las partes del conflicto, particularmente las resoluciones de la ONU.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Condenar cualquier tipo de violencia contra la población civil y las violaciones flagrantes de los Derechos Hum</w:t>
      </w:r>
      <w:r>
        <w:rPr>
          <w:rFonts w:ascii="Arial" w:hAnsi="Arial" w:cs="Arial"/>
          <w:sz w:val="22"/>
          <w:szCs w:val="22"/>
        </w:rPr>
        <w:t xml:space="preserve">anos, especialmente contra niñas y niños según denuncia la propia UNICEF, que se están produciendo en la Franja de Gaza y en el resto de territorios ocupados. </w:t>
      </w:r>
    </w:p>
    <w:p w:rsidR="009727CE" w:rsidRDefault="009A0083">
      <w:pPr>
        <w:spacing w:after="149"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 xml:space="preserve">Condenar los ataques contra el Estado de Israel perpetrados por Hamás que causaron cientos de </w:t>
      </w:r>
      <w:r>
        <w:rPr>
          <w:rFonts w:ascii="Arial" w:hAnsi="Arial" w:cs="Arial"/>
          <w:sz w:val="22"/>
          <w:szCs w:val="22"/>
        </w:rPr>
        <w:t xml:space="preserve">muertes y heridos, entre personas civiles y militares. Mostrar la solidaridad con todas las víctimas de estos actos y sus familias y exigir la liberación inmediata de las personas retenidas por las partes.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Condenar enérgicamente el ataque al campamento</w:t>
      </w:r>
      <w:r>
        <w:rPr>
          <w:rFonts w:ascii="Arial" w:hAnsi="Arial" w:cs="Arial"/>
          <w:sz w:val="22"/>
          <w:szCs w:val="22"/>
        </w:rPr>
        <w:t xml:space="preserve"> de refugiados de Jabalia y la muerte de niños, niñas y población civil que este hecho ha causado. Y cuya autoría ha sido reconocida por el estado de Israel.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lastRenderedPageBreak/>
        <w:t>Expresar nuestra repulsa a los ataques a infraestructuras civiles y humanitarias como escuelas</w:t>
      </w:r>
      <w:r>
        <w:rPr>
          <w:rFonts w:ascii="Arial" w:hAnsi="Arial" w:cs="Arial"/>
          <w:sz w:val="22"/>
          <w:szCs w:val="22"/>
        </w:rPr>
        <w:t xml:space="preserve"> y hospitales en la franja de Gaza y trasladar las condolencias y solidaridad a las víctimas de estos ataques.  </w:t>
      </w:r>
    </w:p>
    <w:p w:rsidR="009727CE" w:rsidRDefault="009A0083">
      <w:pPr>
        <w:spacing w:after="149"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Expresar nuestra solidaridad con las organizaciones humanitarias que trabajan en la zona y subrayar que nunca pueden ser objetivos militares</w:t>
      </w:r>
      <w:r>
        <w:rPr>
          <w:rFonts w:ascii="Arial" w:hAnsi="Arial" w:cs="Arial"/>
          <w:sz w:val="22"/>
          <w:szCs w:val="22"/>
        </w:rPr>
        <w:t xml:space="preserve"> y mostrar condolencias por la muerte de más de 60 trabajadores humanitarios en Gaza.  </w:t>
      </w:r>
    </w:p>
    <w:p w:rsidR="009727CE" w:rsidRDefault="009A0083">
      <w:pPr>
        <w:spacing w:after="146"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Demandar a las partes a garantizar el acceso a la atención sanitaria, la ayuda humanitaria y la cobertura de suministros básicos como agua, electricidad, alimentos y</w:t>
      </w:r>
      <w:r>
        <w:rPr>
          <w:rFonts w:ascii="Arial" w:hAnsi="Arial" w:cs="Arial"/>
          <w:sz w:val="22"/>
          <w:szCs w:val="22"/>
        </w:rPr>
        <w:t xml:space="preserve"> medicinas a la población de Gaza.  </w:t>
      </w:r>
    </w:p>
    <w:p w:rsidR="009727CE" w:rsidRDefault="009A0083">
      <w:pPr>
        <w:spacing w:after="149"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Denunciar el castigo colectivo que se está ejecutando sobre la población gazatí ya que según la Ley de los conflictos armados que incluye entre otras a las Convenciones de Ginebra y la Convención de la Haya, el casti</w:t>
      </w:r>
      <w:r>
        <w:rPr>
          <w:rFonts w:ascii="Arial" w:hAnsi="Arial" w:cs="Arial"/>
          <w:sz w:val="22"/>
          <w:szCs w:val="22"/>
        </w:rPr>
        <w:t xml:space="preserve">go colectivo es, no solo un Crimen de guerra, sino que está tipificado como Crimen de Lesa Humanidad.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Sumarse a la Resolución de la Asamblea General de las Naciones Unidas del pasado 27 de octubre que demanda un alto el fuego humanitario inmediato, dura</w:t>
      </w:r>
      <w:r>
        <w:rPr>
          <w:rFonts w:ascii="Arial" w:hAnsi="Arial" w:cs="Arial"/>
          <w:sz w:val="22"/>
          <w:szCs w:val="22"/>
        </w:rPr>
        <w:t xml:space="preserve">dero y sostenido, así como el cumplimento del Derecho Internacional Humanitario y las convenciones de Ginebra.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 xml:space="preserve">Instar al Gobierno de España y a la Unión Europea a activar todos los mecanismos diplomáticos que estén en sus manos para evitar una </w:t>
      </w:r>
      <w:r>
        <w:rPr>
          <w:rFonts w:ascii="Arial" w:hAnsi="Arial" w:cs="Arial"/>
          <w:sz w:val="22"/>
          <w:szCs w:val="22"/>
        </w:rPr>
        <w:t xml:space="preserve">escalada regional del conflicto y la pérdida de más vidas inocentes en un firme compromiso por la paz, la seguridad y la estabilidad en la región.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Reconocer el diálogo como única herramienta que puede garantizar la solución real del conflicto y expres</w:t>
      </w:r>
      <w:r>
        <w:rPr>
          <w:rFonts w:ascii="Arial" w:hAnsi="Arial" w:cs="Arial"/>
          <w:sz w:val="22"/>
          <w:szCs w:val="22"/>
        </w:rPr>
        <w:t xml:space="preserve">a su apoyo a la propuesta del Gobierno de España y secundada por la Unión europea para la celebración de una conferencia de paz que dé una solución justa y duradera al conflicto.  </w:t>
      </w:r>
    </w:p>
    <w:p w:rsidR="009727CE" w:rsidRDefault="009A0083">
      <w:pPr>
        <w:spacing w:after="146"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Manifestar la preocupación por el peligro que suponen para la convivenci</w:t>
      </w:r>
      <w:r>
        <w:rPr>
          <w:rFonts w:ascii="Arial" w:hAnsi="Arial" w:cs="Arial"/>
          <w:sz w:val="22"/>
          <w:szCs w:val="22"/>
        </w:rPr>
        <w:t xml:space="preserve">a, la paz y la seguridad los discursos de odio vinculados a este conflicto internacional.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Rechazar todas las medidas unilaterales que alejan la perspectiva de la solución de los dos Estados, única respuesta a las legítimas aspiraciones nacionales de p</w:t>
      </w:r>
      <w:r>
        <w:rPr>
          <w:rFonts w:ascii="Arial" w:hAnsi="Arial" w:cs="Arial"/>
          <w:sz w:val="22"/>
          <w:szCs w:val="22"/>
        </w:rPr>
        <w:t xml:space="preserve">alestinos e israelíes y elemento clave para paz y la seguridad.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lastRenderedPageBreak/>
        <w:t xml:space="preserve">Convidar a la comunidad internacional a trabajar por hacer efectiva la solución de los dos Estados conforme al Derecho Internacional y las resoluciones de Naciones Unidas.  </w:t>
      </w:r>
    </w:p>
    <w:p w:rsidR="009727CE" w:rsidRDefault="009A0083">
      <w:pPr>
        <w:ind w:right="-5"/>
        <w:rPr>
          <w:rFonts w:ascii="Arial" w:hAnsi="Arial" w:cs="Arial"/>
          <w:sz w:val="22"/>
          <w:szCs w:val="22"/>
        </w:rPr>
      </w:pPr>
      <w:r>
        <w:rPr>
          <w:rFonts w:ascii="Arial" w:hAnsi="Arial" w:cs="Arial"/>
          <w:sz w:val="22"/>
          <w:szCs w:val="22"/>
        </w:rPr>
        <w:t>Instar al Gob</w:t>
      </w:r>
      <w:r>
        <w:rPr>
          <w:rFonts w:ascii="Arial" w:hAnsi="Arial" w:cs="Arial"/>
          <w:sz w:val="22"/>
          <w:szCs w:val="22"/>
        </w:rPr>
        <w:t xml:space="preserve">ierno de España que actúe conforme a su deber de cumplir y hacer cumplir la Legalidad Internacional vigente y exija un alto al fuego inmediato y permanente.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3"/>
        </w:numPr>
        <w:suppressAutoHyphens w:val="0"/>
        <w:spacing w:after="158"/>
        <w:ind w:right="-5" w:hanging="360"/>
        <w:jc w:val="both"/>
        <w:textAlignment w:val="auto"/>
        <w:rPr>
          <w:rFonts w:ascii="Arial" w:hAnsi="Arial" w:cs="Arial"/>
          <w:sz w:val="22"/>
          <w:szCs w:val="22"/>
        </w:rPr>
      </w:pPr>
      <w:r>
        <w:rPr>
          <w:rFonts w:ascii="Arial" w:hAnsi="Arial" w:cs="Arial"/>
          <w:sz w:val="22"/>
          <w:szCs w:val="22"/>
        </w:rPr>
        <w:t>Instar a la comunidad internacional para exigir un alto al fuego, además de corredores humanitar</w:t>
      </w:r>
      <w:r>
        <w:rPr>
          <w:rFonts w:ascii="Arial" w:hAnsi="Arial" w:cs="Arial"/>
          <w:sz w:val="22"/>
          <w:szCs w:val="22"/>
        </w:rPr>
        <w:t xml:space="preserve">ios que permitan la salida de personas de Gaza, así como la entrada de suministros y ayuda humanitaria.” </w:t>
      </w:r>
    </w:p>
    <w:p w:rsidR="009727CE" w:rsidRDefault="009727CE">
      <w:pPr>
        <w:widowControl/>
        <w:suppressAutoHyphens w:val="0"/>
        <w:spacing w:after="158"/>
        <w:ind w:right="-5"/>
        <w:jc w:val="both"/>
        <w:rPr>
          <w:rFonts w:ascii="Arial" w:hAnsi="Arial" w:cs="Arial"/>
          <w:sz w:val="22"/>
          <w:szCs w:val="22"/>
        </w:rPr>
      </w:pPr>
    </w:p>
    <w:p w:rsidR="009727CE" w:rsidRDefault="009727CE">
      <w:pPr>
        <w:widowControl/>
        <w:suppressAutoHyphens w:val="0"/>
        <w:spacing w:after="158"/>
        <w:ind w:right="-5"/>
        <w:jc w:val="both"/>
        <w:rPr>
          <w:rFonts w:ascii="Arial" w:hAnsi="Arial" w:cs="Arial"/>
          <w:sz w:val="22"/>
          <w:szCs w:val="22"/>
        </w:rPr>
      </w:pP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spacing w:after="149" w:line="249" w:lineRule="auto"/>
        <w:ind w:right="-8"/>
        <w:jc w:val="right"/>
        <w:rPr>
          <w:rFonts w:ascii="Arial" w:hAnsi="Arial" w:cs="Arial"/>
          <w:sz w:val="22"/>
          <w:szCs w:val="22"/>
        </w:rPr>
      </w:pPr>
      <w:r>
        <w:rPr>
          <w:rFonts w:ascii="Arial" w:hAnsi="Arial" w:cs="Arial"/>
          <w:sz w:val="22"/>
          <w:szCs w:val="22"/>
        </w:rPr>
        <w:t xml:space="preserve">En Candelaria a 21 de noviembre de 2023 </w:t>
      </w:r>
    </w:p>
    <w:p w:rsidR="009727CE" w:rsidRDefault="009A0083">
      <w:pPr>
        <w:spacing w:after="149" w:line="249" w:lineRule="auto"/>
        <w:ind w:right="-8"/>
        <w:jc w:val="right"/>
        <w:rPr>
          <w:rFonts w:ascii="Arial" w:hAnsi="Arial" w:cs="Arial"/>
          <w:sz w:val="22"/>
          <w:szCs w:val="22"/>
        </w:rPr>
      </w:pPr>
      <w:r>
        <w:rPr>
          <w:rFonts w:ascii="Arial" w:hAnsi="Arial" w:cs="Arial"/>
          <w:sz w:val="22"/>
          <w:szCs w:val="22"/>
        </w:rPr>
        <w:t xml:space="preserve">Firmado </w:t>
      </w:r>
    </w:p>
    <w:p w:rsidR="009727CE" w:rsidRDefault="009A0083">
      <w:pPr>
        <w:tabs>
          <w:tab w:val="center" w:pos="564"/>
          <w:tab w:val="center" w:pos="1126"/>
          <w:tab w:val="center" w:pos="1685"/>
          <w:tab w:val="center" w:pos="2245"/>
          <w:tab w:val="center" w:pos="2806"/>
          <w:tab w:val="center" w:pos="3365"/>
          <w:tab w:val="center" w:pos="3925"/>
          <w:tab w:val="right" w:pos="8508"/>
        </w:tabs>
        <w:ind w:left="-10" w:right="-5"/>
        <w:jc w:val="right"/>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 </w:t>
      </w:r>
      <w:r>
        <w:rPr>
          <w:rFonts w:ascii="Arial" w:hAnsi="Arial" w:cs="Arial"/>
          <w:sz w:val="22"/>
          <w:szCs w:val="22"/>
        </w:rPr>
        <w:tab/>
        <w:t xml:space="preserve"> </w:t>
      </w:r>
      <w:r>
        <w:rPr>
          <w:rFonts w:ascii="Arial" w:hAnsi="Arial" w:cs="Arial"/>
          <w:sz w:val="22"/>
          <w:szCs w:val="22"/>
        </w:rPr>
        <w:tab/>
        <w:t xml:space="preserve"> </w:t>
      </w:r>
      <w:r>
        <w:rPr>
          <w:rFonts w:ascii="Arial" w:hAnsi="Arial" w:cs="Arial"/>
          <w:sz w:val="22"/>
          <w:szCs w:val="22"/>
        </w:rPr>
        <w:tab/>
        <w:t xml:space="preserve"> </w:t>
      </w:r>
      <w:r>
        <w:rPr>
          <w:rFonts w:ascii="Arial" w:hAnsi="Arial" w:cs="Arial"/>
          <w:sz w:val="22"/>
          <w:szCs w:val="22"/>
        </w:rPr>
        <w:tab/>
        <w:t xml:space="preserve"> </w:t>
      </w:r>
      <w:r>
        <w:rPr>
          <w:rFonts w:ascii="Arial" w:hAnsi="Arial" w:cs="Arial"/>
          <w:sz w:val="22"/>
          <w:szCs w:val="22"/>
        </w:rPr>
        <w:tab/>
        <w:t xml:space="preserve"> </w:t>
      </w:r>
      <w:r>
        <w:rPr>
          <w:rFonts w:ascii="Arial" w:hAnsi="Arial" w:cs="Arial"/>
          <w:sz w:val="22"/>
          <w:szCs w:val="22"/>
        </w:rPr>
        <w:tab/>
        <w:t xml:space="preserve">    Lourdes del Carmen Mondéjar Rondón </w:t>
      </w:r>
    </w:p>
    <w:p w:rsidR="009727CE" w:rsidRDefault="009727CE">
      <w:pPr>
        <w:tabs>
          <w:tab w:val="left" w:pos="0"/>
        </w:tabs>
        <w:suppressAutoHyphens w:val="0"/>
        <w:jc w:val="both"/>
        <w:rPr>
          <w:rFonts w:ascii="Arial" w:hAnsi="Arial" w:cs="Arial"/>
          <w:color w:val="000000"/>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b/>
          <w:sz w:val="22"/>
          <w:szCs w:val="22"/>
        </w:rPr>
      </w:pPr>
    </w:p>
    <w:p w:rsidR="009727CE" w:rsidRDefault="009A0083">
      <w:pPr>
        <w:jc w:val="both"/>
        <w:rPr>
          <w:rFonts w:ascii="Arial" w:hAnsi="Arial" w:cs="Arial"/>
          <w:b/>
          <w:sz w:val="22"/>
          <w:szCs w:val="22"/>
        </w:rPr>
      </w:pPr>
      <w:r>
        <w:rPr>
          <w:rFonts w:ascii="Arial" w:hAnsi="Arial" w:cs="Arial"/>
          <w:b/>
          <w:sz w:val="22"/>
          <w:szCs w:val="22"/>
        </w:rPr>
        <w:t xml:space="preserve">      “Nueva propuesta al Pleno </w:t>
      </w:r>
      <w:r>
        <w:rPr>
          <w:rFonts w:ascii="Arial" w:hAnsi="Arial" w:cs="Arial"/>
          <w:b/>
          <w:sz w:val="22"/>
          <w:szCs w:val="22"/>
        </w:rPr>
        <w:t>del Ayuntamiento de Candelaria de Unidas Sí Podemos de la moción por la paz y el cumplimiento de la legalidad internacional en Palestina</w:t>
      </w:r>
    </w:p>
    <w:p w:rsidR="009727CE" w:rsidRDefault="009727CE">
      <w:pPr>
        <w:jc w:val="both"/>
        <w:rPr>
          <w:rFonts w:ascii="Arial" w:hAnsi="Arial" w:cs="Arial"/>
          <w:b/>
          <w:sz w:val="22"/>
          <w:szCs w:val="22"/>
        </w:rPr>
      </w:pPr>
    </w:p>
    <w:p w:rsidR="009727CE" w:rsidRDefault="009727CE">
      <w:pPr>
        <w:jc w:val="center"/>
        <w:rPr>
          <w:rFonts w:ascii="Arial" w:hAnsi="Arial" w:cs="Arial"/>
          <w:b/>
          <w:sz w:val="22"/>
          <w:szCs w:val="22"/>
        </w:rPr>
      </w:pPr>
    </w:p>
    <w:p w:rsidR="009727CE" w:rsidRDefault="009A0083">
      <w:pPr>
        <w:jc w:val="center"/>
        <w:rPr>
          <w:rFonts w:ascii="Arial" w:hAnsi="Arial" w:cs="Arial"/>
          <w:b/>
          <w:sz w:val="22"/>
          <w:szCs w:val="22"/>
        </w:rPr>
      </w:pPr>
      <w:r>
        <w:rPr>
          <w:rFonts w:ascii="Arial" w:hAnsi="Arial" w:cs="Arial"/>
          <w:b/>
          <w:sz w:val="22"/>
          <w:szCs w:val="22"/>
        </w:rPr>
        <w:t>ACUERDOS</w:t>
      </w:r>
    </w:p>
    <w:p w:rsidR="009727CE" w:rsidRDefault="009727CE">
      <w:pPr>
        <w:jc w:val="center"/>
        <w:rPr>
          <w:rFonts w:ascii="Arial" w:hAnsi="Arial" w:cs="Arial"/>
          <w:b/>
          <w:sz w:val="22"/>
          <w:szCs w:val="22"/>
        </w:rPr>
      </w:pPr>
    </w:p>
    <w:p w:rsidR="009727CE" w:rsidRDefault="009727CE">
      <w:pPr>
        <w:spacing w:after="148" w:line="249" w:lineRule="auto"/>
        <w:rPr>
          <w:rFonts w:ascii="Arial" w:hAnsi="Arial" w:cs="Arial"/>
          <w:sz w:val="22"/>
          <w:szCs w:val="22"/>
        </w:rPr>
      </w:pPr>
    </w:p>
    <w:p w:rsidR="009727CE" w:rsidRDefault="009A0083">
      <w:pPr>
        <w:widowControl/>
        <w:numPr>
          <w:ilvl w:val="0"/>
          <w:numId w:val="44"/>
        </w:numPr>
        <w:suppressAutoHyphens w:val="0"/>
        <w:spacing w:after="148" w:line="249" w:lineRule="auto"/>
        <w:ind w:right="-5" w:hanging="360"/>
        <w:jc w:val="both"/>
        <w:textAlignment w:val="auto"/>
        <w:rPr>
          <w:rFonts w:ascii="Arial" w:hAnsi="Arial" w:cs="Arial"/>
          <w:b/>
          <w:sz w:val="22"/>
          <w:szCs w:val="22"/>
        </w:rPr>
      </w:pPr>
      <w:r>
        <w:rPr>
          <w:rFonts w:ascii="Arial" w:hAnsi="Arial" w:cs="Arial"/>
          <w:b/>
          <w:sz w:val="22"/>
          <w:szCs w:val="22"/>
        </w:rPr>
        <w:t>Exigir a las partes del conflicto a través de nuestro Gobierno, el cumplimiento de la legalidad internacio</w:t>
      </w:r>
      <w:r>
        <w:rPr>
          <w:rFonts w:ascii="Arial" w:hAnsi="Arial" w:cs="Arial"/>
          <w:b/>
          <w:sz w:val="22"/>
          <w:szCs w:val="22"/>
        </w:rPr>
        <w:t xml:space="preserve">nal, particularmente las resoluciones de la ONU. </w:t>
      </w:r>
    </w:p>
    <w:p w:rsidR="009727CE" w:rsidRDefault="009727CE">
      <w:pPr>
        <w:widowControl/>
        <w:suppressAutoHyphens w:val="0"/>
        <w:spacing w:after="148" w:line="249" w:lineRule="auto"/>
        <w:ind w:left="10" w:right="-5"/>
        <w:jc w:val="both"/>
        <w:rPr>
          <w:rFonts w:ascii="Arial" w:hAnsi="Arial" w:cs="Arial"/>
          <w:b/>
          <w:sz w:val="22"/>
          <w:szCs w:val="22"/>
        </w:rPr>
      </w:pP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t xml:space="preserve">Condenar cualquier tipo de violencia contra la población civil y las violaciones flagrantes de los Derechos Humanos, especialmente contra niñas y niños según denuncia la propia UNICEF, que se están </w:t>
      </w:r>
      <w:r>
        <w:rPr>
          <w:rFonts w:ascii="Arial" w:hAnsi="Arial" w:cs="Arial"/>
          <w:sz w:val="22"/>
          <w:szCs w:val="22"/>
        </w:rPr>
        <w:t xml:space="preserve">produciendo en la Franja de Gaza y en el resto de territorios ocupados. </w:t>
      </w:r>
    </w:p>
    <w:p w:rsidR="009727CE" w:rsidRDefault="009A0083">
      <w:pPr>
        <w:spacing w:after="149"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4"/>
        </w:numPr>
        <w:suppressAutoHyphens w:val="0"/>
        <w:spacing w:after="158"/>
        <w:ind w:right="-5" w:hanging="360"/>
        <w:jc w:val="both"/>
        <w:textAlignment w:val="auto"/>
      </w:pPr>
      <w:r>
        <w:rPr>
          <w:rFonts w:ascii="Arial" w:hAnsi="Arial" w:cs="Arial"/>
          <w:sz w:val="22"/>
          <w:szCs w:val="22"/>
        </w:rPr>
        <w:t>Condenar los ataques contra el Estado de Israel perpetrados por Hamás que causaron cientos de muertes y heridos, entre personas civiles y militares. Mostrar la solidaridad con todas</w:t>
      </w:r>
      <w:r>
        <w:rPr>
          <w:rFonts w:ascii="Arial" w:hAnsi="Arial" w:cs="Arial"/>
          <w:sz w:val="22"/>
          <w:szCs w:val="22"/>
        </w:rPr>
        <w:t xml:space="preserve"> las víctimas de estos actos y sus familias y exigir </w:t>
      </w:r>
      <w:r>
        <w:rPr>
          <w:rFonts w:ascii="Arial" w:hAnsi="Arial" w:cs="Arial"/>
          <w:b/>
          <w:sz w:val="22"/>
          <w:szCs w:val="22"/>
        </w:rPr>
        <w:t>que continúe</w:t>
      </w:r>
      <w:r>
        <w:rPr>
          <w:rFonts w:ascii="Arial" w:hAnsi="Arial" w:cs="Arial"/>
          <w:sz w:val="22"/>
          <w:szCs w:val="22"/>
        </w:rPr>
        <w:t xml:space="preserve"> la liberación inmediata de las personas retenidas por las partes.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lastRenderedPageBreak/>
        <w:t>Condenar enérgicamente el ataque al campamento de refugiados de Jabalia y la muerte de niños, niñas y población civil qu</w:t>
      </w:r>
      <w:r>
        <w:rPr>
          <w:rFonts w:ascii="Arial" w:hAnsi="Arial" w:cs="Arial"/>
          <w:sz w:val="22"/>
          <w:szCs w:val="22"/>
        </w:rPr>
        <w:t xml:space="preserve">e este hecho ha causado. Y cuya autoría ha sido reconocida por el estado de Israel.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t>Expresar nuestra repulsa a los ataques a infraestructuras civiles y humanitarias como escuelas y hospitales en la franja de Gaza y trasladar las condolencias y solidari</w:t>
      </w:r>
      <w:r>
        <w:rPr>
          <w:rFonts w:ascii="Arial" w:hAnsi="Arial" w:cs="Arial"/>
          <w:sz w:val="22"/>
          <w:szCs w:val="22"/>
        </w:rPr>
        <w:t xml:space="preserve">dad a las víctimas de estos ataques.  </w:t>
      </w:r>
    </w:p>
    <w:p w:rsidR="009727CE" w:rsidRDefault="009A0083">
      <w:pPr>
        <w:spacing w:after="149"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t>Expresar nuestra solidaridad con las organizaciones humanitarias que trabajan en la zona y subrayar que nunca pueden ser objetivos militares y mostrar condolencias por la muerte de más de 60 trabajadores humanitari</w:t>
      </w:r>
      <w:r>
        <w:rPr>
          <w:rFonts w:ascii="Arial" w:hAnsi="Arial" w:cs="Arial"/>
          <w:sz w:val="22"/>
          <w:szCs w:val="22"/>
        </w:rPr>
        <w:t xml:space="preserve">os en Gaza.  </w:t>
      </w:r>
    </w:p>
    <w:p w:rsidR="009727CE" w:rsidRDefault="009A0083">
      <w:pPr>
        <w:spacing w:after="146"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t xml:space="preserve">Demandar a las partes a garantizar el acceso a la atención sanitaria, la ayuda humanitaria y la cobertura de suministros básicos como agua, electricidad, alimentos y medicinas a la población de Gaza.  </w:t>
      </w:r>
    </w:p>
    <w:p w:rsidR="009727CE" w:rsidRDefault="009A0083">
      <w:pPr>
        <w:spacing w:after="149"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t>Denunciar el castigo colectivo que</w:t>
      </w:r>
      <w:r>
        <w:rPr>
          <w:rFonts w:ascii="Arial" w:hAnsi="Arial" w:cs="Arial"/>
          <w:sz w:val="22"/>
          <w:szCs w:val="22"/>
        </w:rPr>
        <w:t xml:space="preserve"> se está ejecutando sobre la población gazatí ya que según la Ley de los conflictos armados que incluye entre otras a las Convenciones de Ginebra y la Convención de la Haya, el castigo colectivo es, no solo un Crimen de guerra, sino que está tipificado com</w:t>
      </w:r>
      <w:r>
        <w:rPr>
          <w:rFonts w:ascii="Arial" w:hAnsi="Arial" w:cs="Arial"/>
          <w:sz w:val="22"/>
          <w:szCs w:val="22"/>
        </w:rPr>
        <w:t xml:space="preserve">o Crimen de Lesa Humanidad.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t>Sumarse a la Resolución de la Asamblea General de las Naciones Unidas del pasado 27 de octubre que demanda un alto el fuego humanitario inmediato, duradero y sostenido, así como el cumplimento del Derecho Internacional Humani</w:t>
      </w:r>
      <w:r>
        <w:rPr>
          <w:rFonts w:ascii="Arial" w:hAnsi="Arial" w:cs="Arial"/>
          <w:sz w:val="22"/>
          <w:szCs w:val="22"/>
        </w:rPr>
        <w:t xml:space="preserve">tario y las convenciones de Ginebra.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t>Apoya al Gobierno de España y a la Unión Europea en su empeño o Próposito de activar todos los mecanismos diplomáticos que estén en sus manos para evitar una escalada regional del conflicto y la pérdida de más vida</w:t>
      </w:r>
      <w:r>
        <w:rPr>
          <w:rFonts w:ascii="Arial" w:hAnsi="Arial" w:cs="Arial"/>
          <w:sz w:val="22"/>
          <w:szCs w:val="22"/>
        </w:rPr>
        <w:t xml:space="preserve">s inocentes en un firme compromiso por la paz, la seguridad y la estabilidad en la región.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t>Reconocer el diálogo como única herramienta que puede garantizar la solución real del conflicto y expresar nuestro apoyo a la propuesta del Gobierno de España y</w:t>
      </w:r>
      <w:r>
        <w:rPr>
          <w:rFonts w:ascii="Arial" w:hAnsi="Arial" w:cs="Arial"/>
          <w:sz w:val="22"/>
          <w:szCs w:val="22"/>
        </w:rPr>
        <w:t xml:space="preserve"> secundada por la Unión europea para la celebración de una conferencia de paz que dé una solución justa y duradera al conflicto.  </w:t>
      </w:r>
    </w:p>
    <w:p w:rsidR="009727CE" w:rsidRDefault="009A0083">
      <w:pPr>
        <w:spacing w:after="146"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t>Manifestar la preocupación por el peligro que suponen para la convivencia, la paz y la seguridad los discursos de odio vin</w:t>
      </w:r>
      <w:r>
        <w:rPr>
          <w:rFonts w:ascii="Arial" w:hAnsi="Arial" w:cs="Arial"/>
          <w:sz w:val="22"/>
          <w:szCs w:val="22"/>
        </w:rPr>
        <w:t xml:space="preserve">culados a este conflicto internacional.  </w:t>
      </w:r>
    </w:p>
    <w:p w:rsidR="009727CE" w:rsidRDefault="009A0083">
      <w:pPr>
        <w:spacing w:after="148" w:line="249" w:lineRule="auto"/>
        <w:rPr>
          <w:rFonts w:ascii="Arial" w:hAnsi="Arial" w:cs="Arial"/>
          <w:sz w:val="22"/>
          <w:szCs w:val="22"/>
        </w:rPr>
      </w:pPr>
      <w:r>
        <w:rPr>
          <w:rFonts w:ascii="Arial" w:hAnsi="Arial" w:cs="Arial"/>
          <w:sz w:val="22"/>
          <w:szCs w:val="22"/>
        </w:rPr>
        <w:lastRenderedPageBreak/>
        <w:t xml:space="preserve">  </w:t>
      </w: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t xml:space="preserve">Rechazar todas las medidas unilaterales que alejan la perspectiva de la solución de los dos Estados, única respuesta a las legítimas aspiraciones nacionales de palestinos e israelíes y elemento clave para paz y </w:t>
      </w:r>
      <w:r>
        <w:rPr>
          <w:rFonts w:ascii="Arial" w:hAnsi="Arial" w:cs="Arial"/>
          <w:sz w:val="22"/>
          <w:szCs w:val="22"/>
        </w:rPr>
        <w:t xml:space="preserve">la seguridad.  </w:t>
      </w:r>
    </w:p>
    <w:p w:rsidR="009727CE" w:rsidRDefault="009A0083">
      <w:pPr>
        <w:spacing w:after="148" w:line="249" w:lineRule="auto"/>
        <w:rPr>
          <w:rFonts w:ascii="Arial" w:hAnsi="Arial" w:cs="Arial"/>
          <w:sz w:val="22"/>
          <w:szCs w:val="22"/>
        </w:rPr>
      </w:pPr>
      <w:r>
        <w:rPr>
          <w:rFonts w:ascii="Arial" w:hAnsi="Arial" w:cs="Arial"/>
          <w:sz w:val="22"/>
          <w:szCs w:val="22"/>
        </w:rPr>
        <w:t xml:space="preserve">  </w:t>
      </w:r>
    </w:p>
    <w:p w:rsidR="009727CE" w:rsidRDefault="009A0083">
      <w:pPr>
        <w:widowControl/>
        <w:numPr>
          <w:ilvl w:val="0"/>
          <w:numId w:val="44"/>
        </w:numPr>
        <w:suppressAutoHyphens w:val="0"/>
        <w:spacing w:after="158"/>
        <w:ind w:right="-5" w:hanging="360"/>
        <w:jc w:val="both"/>
        <w:textAlignment w:val="auto"/>
        <w:rPr>
          <w:rFonts w:ascii="Arial" w:hAnsi="Arial" w:cs="Arial"/>
          <w:sz w:val="22"/>
          <w:szCs w:val="22"/>
        </w:rPr>
      </w:pPr>
      <w:r>
        <w:rPr>
          <w:rFonts w:ascii="Arial" w:hAnsi="Arial" w:cs="Arial"/>
          <w:sz w:val="22"/>
          <w:szCs w:val="22"/>
        </w:rPr>
        <w:t>Apoyar las declaraciones del Presidente del Gobierno español en su apuesta por una conferencia de paz que avance en la solución de la coexistencia de dos Estados, Israel y Palestina.”</w:t>
      </w:r>
    </w:p>
    <w:p w:rsidR="009727CE" w:rsidRDefault="009A0083">
      <w:pPr>
        <w:widowControl/>
        <w:suppressAutoHyphens w:val="0"/>
        <w:spacing w:after="158"/>
        <w:ind w:left="142" w:right="-5"/>
        <w:jc w:val="both"/>
        <w:rPr>
          <w:rFonts w:ascii="Arial" w:hAnsi="Arial" w:cs="Arial"/>
          <w:sz w:val="22"/>
          <w:szCs w:val="22"/>
        </w:rPr>
      </w:pPr>
      <w:r>
        <w:rPr>
          <w:rFonts w:ascii="Arial" w:hAnsi="Arial" w:cs="Arial"/>
          <w:sz w:val="22"/>
          <w:szCs w:val="22"/>
        </w:rPr>
        <w:t xml:space="preserve"> </w:t>
      </w:r>
    </w:p>
    <w:p w:rsidR="009727CE" w:rsidRDefault="009A0083">
      <w:pPr>
        <w:jc w:val="right"/>
        <w:rPr>
          <w:rFonts w:ascii="Arial" w:hAnsi="Arial" w:cs="Arial"/>
          <w:sz w:val="22"/>
          <w:szCs w:val="22"/>
        </w:rPr>
      </w:pPr>
      <w:r>
        <w:rPr>
          <w:rFonts w:ascii="Arial" w:hAnsi="Arial" w:cs="Arial"/>
          <w:sz w:val="22"/>
          <w:szCs w:val="22"/>
        </w:rPr>
        <w:t>Candelaria a, 30 de noviembre de 2023.</w:t>
      </w:r>
    </w:p>
    <w:p w:rsidR="009727CE" w:rsidRDefault="009727CE">
      <w:pPr>
        <w:jc w:val="center"/>
        <w:rPr>
          <w:rFonts w:ascii="Arial" w:hAnsi="Arial" w:cs="Arial"/>
          <w:sz w:val="22"/>
          <w:szCs w:val="22"/>
        </w:rPr>
      </w:pPr>
    </w:p>
    <w:p w:rsidR="009727CE" w:rsidRDefault="009727CE">
      <w:pPr>
        <w:jc w:val="both"/>
        <w:rPr>
          <w:rFonts w:ascii="Arial" w:hAnsi="Arial" w:cs="Arial"/>
          <w:b/>
          <w:sz w:val="22"/>
          <w:szCs w:val="22"/>
        </w:rPr>
      </w:pPr>
    </w:p>
    <w:p w:rsidR="009727CE" w:rsidRDefault="009727CE">
      <w:pPr>
        <w:jc w:val="both"/>
        <w:rPr>
          <w:rFonts w:ascii="Arial" w:hAnsi="Arial" w:cs="Arial"/>
          <w:sz w:val="22"/>
          <w:szCs w:val="22"/>
        </w:rPr>
      </w:pPr>
    </w:p>
    <w:p w:rsidR="009727CE" w:rsidRDefault="009A0083">
      <w:pPr>
        <w:jc w:val="both"/>
        <w:rPr>
          <w:rFonts w:ascii="Arial" w:hAnsi="Arial" w:cs="Arial"/>
          <w:b/>
          <w:sz w:val="22"/>
          <w:szCs w:val="22"/>
        </w:rPr>
      </w:pPr>
      <w:r>
        <w:rPr>
          <w:rFonts w:ascii="Arial" w:hAnsi="Arial" w:cs="Arial"/>
          <w:b/>
          <w:sz w:val="22"/>
          <w:szCs w:val="22"/>
        </w:rPr>
        <w:t xml:space="preserve">DICTAMEN </w:t>
      </w:r>
      <w:r>
        <w:rPr>
          <w:rFonts w:ascii="Arial" w:hAnsi="Arial" w:cs="Arial"/>
          <w:b/>
          <w:sz w:val="22"/>
          <w:szCs w:val="22"/>
        </w:rPr>
        <w:t>DESFAVORABLE DE LA COMISIÓN INFORMATIVA DE HACIENDA, RECURSOS HUMANOS Y SERVICIOS GENERALES DE 27 DE NOVIEMBRE DE 2023.</w:t>
      </w:r>
    </w:p>
    <w:p w:rsidR="009727CE" w:rsidRDefault="009727CE">
      <w:pPr>
        <w:jc w:val="both"/>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Votos a favor: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Abstenciones: 7.</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4 concejales del Grupo Socialista: Don Airam Pérez Chinea, Don José Franc</w:t>
      </w:r>
      <w:r>
        <w:rPr>
          <w:rFonts w:ascii="Arial" w:hAnsi="Arial" w:cs="Arial"/>
          <w:sz w:val="22"/>
          <w:szCs w:val="22"/>
        </w:rPr>
        <w:t>isco Pinto Ramos, Dª Olivia Concepción Pérez Díaz, y Dª Margarita Eva Tendero Barroso.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Los 2 concejales del Grupo Popular: Don Jacobo López Fariña y Doña Raquel Martín Castro.</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 de la concejal del Grupo Mixto: Doña Ángela Cruz Perera.</w:t>
      </w:r>
    </w:p>
    <w:p w:rsidR="009727CE" w:rsidRDefault="009727CE">
      <w:pPr>
        <w:jc w:val="both"/>
        <w:rPr>
          <w:rFonts w:ascii="Arial" w:hAnsi="Arial" w:cs="Arial"/>
          <w:b/>
          <w:sz w:val="22"/>
          <w:szCs w:val="22"/>
        </w:rPr>
      </w:pPr>
    </w:p>
    <w:p w:rsidR="009727CE" w:rsidRDefault="009A0083">
      <w:pPr>
        <w:jc w:val="both"/>
        <w:rPr>
          <w:rFonts w:ascii="Arial" w:hAnsi="Arial" w:cs="Arial"/>
          <w:b/>
          <w:sz w:val="22"/>
          <w:szCs w:val="22"/>
        </w:rPr>
      </w:pPr>
      <w:r>
        <w:rPr>
          <w:rFonts w:ascii="Arial" w:hAnsi="Arial" w:cs="Arial"/>
          <w:b/>
          <w:sz w:val="22"/>
          <w:szCs w:val="22"/>
        </w:rPr>
        <w:t xml:space="preserve"> </w:t>
      </w:r>
    </w:p>
    <w:p w:rsidR="009727CE" w:rsidRDefault="009A0083">
      <w:pPr>
        <w:rPr>
          <w:rFonts w:ascii="Arial" w:hAnsi="Arial" w:cs="Arial"/>
          <w:b/>
          <w:sz w:val="22"/>
          <w:szCs w:val="22"/>
        </w:rPr>
      </w:pPr>
      <w:r>
        <w:rPr>
          <w:rFonts w:ascii="Arial" w:hAnsi="Arial" w:cs="Arial"/>
          <w:b/>
          <w:sz w:val="22"/>
          <w:szCs w:val="22"/>
        </w:rPr>
        <w:t>JUNTA DE PORTAVO</w:t>
      </w:r>
      <w:r>
        <w:rPr>
          <w:rFonts w:ascii="Arial" w:hAnsi="Arial" w:cs="Arial"/>
          <w:b/>
          <w:sz w:val="22"/>
          <w:szCs w:val="22"/>
        </w:rPr>
        <w:t xml:space="preserve">CES DE 27 DE NOVIEMBRE DE 2023. </w:t>
      </w:r>
    </w:p>
    <w:p w:rsidR="009727CE" w:rsidRDefault="009A0083">
      <w:pPr>
        <w:rPr>
          <w:rFonts w:ascii="Arial" w:hAnsi="Arial" w:cs="Arial"/>
          <w:sz w:val="22"/>
          <w:szCs w:val="22"/>
        </w:rPr>
      </w:pPr>
      <w:r>
        <w:rPr>
          <w:rFonts w:ascii="Arial" w:hAnsi="Arial" w:cs="Arial"/>
          <w:sz w:val="22"/>
          <w:szCs w:val="22"/>
        </w:rPr>
        <w:t xml:space="preserve">Quedó oída. </w:t>
      </w:r>
    </w:p>
    <w:p w:rsidR="009727CE" w:rsidRDefault="009727CE">
      <w:pPr>
        <w:rPr>
          <w:rFonts w:ascii="Arial" w:hAnsi="Arial" w:cs="Arial"/>
          <w:b/>
          <w:sz w:val="22"/>
          <w:szCs w:val="22"/>
        </w:rPr>
      </w:pPr>
    </w:p>
    <w:p w:rsidR="009727CE" w:rsidRDefault="009A0083">
      <w:pPr>
        <w:jc w:val="both"/>
        <w:rPr>
          <w:rFonts w:ascii="Arial" w:hAnsi="Arial" w:cs="Arial"/>
          <w:sz w:val="22"/>
          <w:szCs w:val="22"/>
        </w:rPr>
      </w:pPr>
      <w:r>
        <w:rPr>
          <w:rFonts w:ascii="Arial" w:hAnsi="Arial" w:cs="Arial"/>
          <w:sz w:val="22"/>
          <w:szCs w:val="22"/>
        </w:rPr>
        <w:t>Durante el transcurso del pleno la concejal mocionante presenta una nueva moción con algunos párrafos corregidos que es finalmente el texto que se acuerda.</w:t>
      </w:r>
    </w:p>
    <w:p w:rsidR="009727CE" w:rsidRDefault="009727CE">
      <w:pPr>
        <w:rPr>
          <w:rFonts w:ascii="Arial" w:hAnsi="Arial" w:cs="Arial"/>
          <w:b/>
          <w:sz w:val="22"/>
          <w:szCs w:val="22"/>
        </w:rPr>
      </w:pPr>
    </w:p>
    <w:p w:rsidR="009727CE" w:rsidRDefault="009A0083">
      <w:pPr>
        <w:rPr>
          <w:rFonts w:ascii="Arial" w:hAnsi="Arial" w:cs="Arial"/>
          <w:b/>
          <w:sz w:val="22"/>
          <w:szCs w:val="22"/>
        </w:rPr>
      </w:pPr>
      <w:r>
        <w:rPr>
          <w:rFonts w:ascii="Arial" w:hAnsi="Arial" w:cs="Arial"/>
          <w:b/>
          <w:sz w:val="22"/>
          <w:szCs w:val="22"/>
        </w:rPr>
        <w:t>VOTACIÓN EN EL PLENO DE 30 DE NOVIEMBRE DE 2023.</w:t>
      </w:r>
    </w:p>
    <w:p w:rsidR="009727CE" w:rsidRDefault="009727CE">
      <w:pPr>
        <w:rPr>
          <w:rFonts w:ascii="Arial" w:hAnsi="Arial" w:cs="Arial"/>
          <w:b/>
          <w:sz w:val="22"/>
          <w:szCs w:val="22"/>
        </w:rPr>
      </w:pPr>
    </w:p>
    <w:p w:rsidR="009727CE" w:rsidRDefault="009A0083">
      <w:pPr>
        <w:jc w:val="both"/>
      </w:pPr>
      <w:r>
        <w:rPr>
          <w:rFonts w:ascii="Arial" w:hAnsi="Arial" w:cs="Arial"/>
          <w:sz w:val="22"/>
          <w:szCs w:val="22"/>
        </w:rPr>
        <w:t>Votos a favor: 18.</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10 concejales del Grupo Socialista: Doña María Concepción Brito Núñez, Don Jorge Baute Delgado, Don José Francisco Pinto Ramos, Doña Olivia Concepción Pérez Díaz, Don Reinaldo José Triviño Blanco, Don Manuel Alberto González Pestano, Do</w:t>
      </w:r>
      <w:r>
        <w:rPr>
          <w:rFonts w:ascii="Arial" w:hAnsi="Arial" w:cs="Arial"/>
          <w:sz w:val="22"/>
          <w:szCs w:val="22"/>
        </w:rPr>
        <w:t xml:space="preserve">ña Margarita Eva Tendero Barroso, Doña María del Carmen Clemente Díaz, Don Olegario Francisco Alonso Bello, Doña Mónica Monserrat Yanes Delgado. </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lastRenderedPageBreak/>
        <w:t>5 concejales del Grupo Popular: Don Jacobo López Fariña, Doña Raquel Martín Castro, Doña María Carlota Díaz G</w:t>
      </w:r>
      <w:r>
        <w:rPr>
          <w:rFonts w:ascii="Arial" w:hAnsi="Arial" w:cs="Arial"/>
          <w:sz w:val="22"/>
          <w:szCs w:val="22"/>
        </w:rPr>
        <w:t xml:space="preserve">onzález, Don José Daniel Sosa González, y Doña Shaila Castellano Batista. </w:t>
      </w:r>
    </w:p>
    <w:p w:rsidR="009727CE" w:rsidRDefault="009727CE">
      <w:pPr>
        <w:jc w:val="both"/>
        <w:rPr>
          <w:rFonts w:ascii="Arial" w:hAnsi="Arial" w:cs="Arial"/>
          <w:sz w:val="22"/>
          <w:szCs w:val="22"/>
        </w:rPr>
      </w:pPr>
    </w:p>
    <w:p w:rsidR="009727CE" w:rsidRDefault="009A0083">
      <w:pPr>
        <w:jc w:val="both"/>
      </w:pPr>
      <w:r>
        <w:rPr>
          <w:rFonts w:ascii="Arial" w:hAnsi="Arial" w:cs="Arial"/>
          <w:color w:val="000000"/>
          <w:sz w:val="22"/>
          <w:szCs w:val="22"/>
        </w:rPr>
        <w:t xml:space="preserve">3 concejales del Grupo Mixto: Doña Ángela Cruz Perera, y Don </w:t>
      </w:r>
      <w:r>
        <w:rPr>
          <w:rFonts w:ascii="Arial" w:hAnsi="Arial" w:cs="Arial"/>
          <w:color w:val="000000"/>
          <w:sz w:val="22"/>
          <w:szCs w:val="22"/>
          <w:shd w:val="clear" w:color="auto" w:fill="FFFFFF"/>
        </w:rPr>
        <w:t xml:space="preserve">Emilio Jesús Atiénzar Armas </w:t>
      </w:r>
      <w:r>
        <w:rPr>
          <w:rFonts w:ascii="Arial" w:hAnsi="Arial" w:cs="Arial"/>
          <w:color w:val="000000"/>
          <w:sz w:val="22"/>
          <w:szCs w:val="22"/>
        </w:rPr>
        <w:t>(CC), Doña Lourdes del Carmen Mondéjar Rondón (USP).</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Votos en contra: 0.</w:t>
      </w:r>
    </w:p>
    <w:p w:rsidR="009727CE" w:rsidRDefault="009727CE">
      <w:pPr>
        <w:jc w:val="both"/>
        <w:rPr>
          <w:rFonts w:ascii="Arial" w:hAnsi="Arial" w:cs="Arial"/>
          <w:sz w:val="22"/>
          <w:szCs w:val="22"/>
        </w:rPr>
      </w:pPr>
    </w:p>
    <w:p w:rsidR="009727CE" w:rsidRDefault="009A0083">
      <w:pPr>
        <w:jc w:val="both"/>
        <w:rPr>
          <w:rFonts w:ascii="Arial" w:hAnsi="Arial" w:cs="Arial"/>
          <w:sz w:val="22"/>
          <w:szCs w:val="22"/>
        </w:rPr>
      </w:pPr>
      <w:r>
        <w:rPr>
          <w:rFonts w:ascii="Arial" w:hAnsi="Arial" w:cs="Arial"/>
          <w:sz w:val="22"/>
          <w:szCs w:val="22"/>
        </w:rPr>
        <w:t>Abstenciones: 1</w:t>
      </w:r>
    </w:p>
    <w:p w:rsidR="009727CE" w:rsidRDefault="009A0083">
      <w:pPr>
        <w:jc w:val="both"/>
        <w:rPr>
          <w:rFonts w:ascii="Arial" w:hAnsi="Arial" w:cs="Arial"/>
          <w:sz w:val="22"/>
          <w:szCs w:val="22"/>
        </w:rPr>
      </w:pPr>
      <w:r>
        <w:rPr>
          <w:rFonts w:ascii="Arial" w:hAnsi="Arial" w:cs="Arial"/>
          <w:sz w:val="22"/>
          <w:szCs w:val="22"/>
        </w:rPr>
        <w:t>El concejal de Vox, Don José Tortosa Pallarés.</w:t>
      </w:r>
    </w:p>
    <w:p w:rsidR="009727CE" w:rsidRDefault="009727CE">
      <w:pPr>
        <w:jc w:val="both"/>
        <w:rPr>
          <w:rFonts w:ascii="Arial" w:hAnsi="Arial" w:cs="Arial"/>
          <w:b/>
          <w:sz w:val="22"/>
          <w:szCs w:val="22"/>
        </w:rPr>
      </w:pPr>
    </w:p>
    <w:p w:rsidR="009727CE" w:rsidRDefault="009727CE">
      <w:pPr>
        <w:rPr>
          <w:rFonts w:ascii="Arial" w:hAnsi="Arial" w:cs="Arial"/>
          <w:b/>
          <w:sz w:val="22"/>
          <w:szCs w:val="22"/>
        </w:rPr>
      </w:pPr>
    </w:p>
    <w:p w:rsidR="009727CE" w:rsidRDefault="009A0083">
      <w:pPr>
        <w:ind w:left="1416" w:firstLine="708"/>
        <w:rPr>
          <w:rFonts w:ascii="Arial" w:hAnsi="Arial" w:cs="Arial"/>
          <w:b/>
          <w:sz w:val="22"/>
          <w:szCs w:val="22"/>
        </w:rPr>
      </w:pPr>
      <w:r>
        <w:rPr>
          <w:rFonts w:ascii="Arial" w:hAnsi="Arial" w:cs="Arial"/>
          <w:b/>
          <w:sz w:val="22"/>
          <w:szCs w:val="22"/>
        </w:rPr>
        <w:t>ACUERDO DEL PLENO DE 30 DE NOVIEMBRE DE 2023.</w:t>
      </w:r>
    </w:p>
    <w:p w:rsidR="009727CE" w:rsidRDefault="009727CE">
      <w:pPr>
        <w:rPr>
          <w:rFonts w:ascii="Arial" w:hAnsi="Arial" w:cs="Arial"/>
          <w:b/>
          <w:sz w:val="22"/>
          <w:szCs w:val="22"/>
        </w:rPr>
      </w:pPr>
    </w:p>
    <w:p w:rsidR="009727CE" w:rsidRDefault="009A0083">
      <w:pPr>
        <w:ind w:firstLine="709"/>
        <w:jc w:val="both"/>
        <w:rPr>
          <w:rFonts w:ascii="Arial" w:hAnsi="Arial" w:cs="Arial"/>
          <w:b/>
          <w:bCs/>
          <w:sz w:val="22"/>
          <w:szCs w:val="22"/>
        </w:rPr>
      </w:pPr>
      <w:r>
        <w:rPr>
          <w:rFonts w:ascii="Arial" w:hAnsi="Arial" w:cs="Arial"/>
          <w:b/>
          <w:bCs/>
          <w:sz w:val="22"/>
          <w:szCs w:val="22"/>
        </w:rPr>
        <w:t>1- Exigir a las partes del conflicto a través de nuestro Gobierno, el cumplimiento de la legalidad internacional, particularmente las resoluciones de la ONU.</w:t>
      </w:r>
    </w:p>
    <w:p w:rsidR="009727CE" w:rsidRDefault="009727CE">
      <w:pPr>
        <w:jc w:val="both"/>
        <w:rPr>
          <w:rFonts w:ascii="Arial" w:hAnsi="Arial" w:cs="Arial"/>
          <w:b/>
          <w:sz w:val="22"/>
          <w:szCs w:val="22"/>
        </w:rPr>
      </w:pPr>
    </w:p>
    <w:p w:rsidR="009727CE" w:rsidRDefault="009A0083">
      <w:pPr>
        <w:ind w:firstLine="709"/>
        <w:jc w:val="both"/>
        <w:rPr>
          <w:rFonts w:ascii="Arial" w:hAnsi="Arial" w:cs="Arial"/>
          <w:b/>
          <w:sz w:val="22"/>
          <w:szCs w:val="22"/>
        </w:rPr>
      </w:pPr>
      <w:r>
        <w:rPr>
          <w:rFonts w:ascii="Arial" w:hAnsi="Arial" w:cs="Arial"/>
          <w:b/>
          <w:sz w:val="22"/>
          <w:szCs w:val="22"/>
        </w:rPr>
        <w:t>2- Condenar cualquier tipo de violencia contra la población civil y las violaciones flagrantes de los Derechos Humanos, especialmente contra niñas y niños según denuncia la propia UNICEF, que se están produciendo en la Franja de Gaza y en el resto de terri</w:t>
      </w:r>
      <w:r>
        <w:rPr>
          <w:rFonts w:ascii="Arial" w:hAnsi="Arial" w:cs="Arial"/>
          <w:b/>
          <w:sz w:val="22"/>
          <w:szCs w:val="22"/>
        </w:rPr>
        <w:t>torios ocupados.</w:t>
      </w:r>
    </w:p>
    <w:p w:rsidR="009727CE" w:rsidRDefault="009727CE">
      <w:pPr>
        <w:jc w:val="both"/>
        <w:rPr>
          <w:rFonts w:ascii="Arial" w:hAnsi="Arial" w:cs="Arial"/>
          <w:b/>
          <w:sz w:val="22"/>
          <w:szCs w:val="22"/>
        </w:rPr>
      </w:pPr>
    </w:p>
    <w:p w:rsidR="009727CE" w:rsidRDefault="009A0083">
      <w:pPr>
        <w:ind w:firstLine="709"/>
        <w:jc w:val="both"/>
      </w:pPr>
      <w:r>
        <w:rPr>
          <w:rFonts w:ascii="Arial" w:hAnsi="Arial" w:cs="Arial"/>
          <w:b/>
          <w:sz w:val="22"/>
          <w:szCs w:val="22"/>
        </w:rPr>
        <w:t xml:space="preserve">3- Condenar los ataques contra el Estado de Israel perpetrados por Hamás que causaron cientos de muertes y heridos, entre personas civiles y militares. Mostrar la solidaridad con todas las víctimas de estos actos y sus familias y exigir </w:t>
      </w:r>
      <w:r>
        <w:rPr>
          <w:rFonts w:ascii="Arial" w:hAnsi="Arial" w:cs="Arial"/>
          <w:b/>
          <w:bCs/>
          <w:sz w:val="22"/>
          <w:szCs w:val="22"/>
        </w:rPr>
        <w:t xml:space="preserve">que continúe </w:t>
      </w:r>
      <w:r>
        <w:rPr>
          <w:rFonts w:ascii="Arial" w:hAnsi="Arial" w:cs="Arial"/>
          <w:b/>
          <w:sz w:val="22"/>
          <w:szCs w:val="22"/>
        </w:rPr>
        <w:t>la liberación de las personas retenidas por las partes.</w:t>
      </w:r>
    </w:p>
    <w:p w:rsidR="009727CE" w:rsidRDefault="009A0083">
      <w:pPr>
        <w:jc w:val="both"/>
        <w:rPr>
          <w:rFonts w:ascii="Arial" w:hAnsi="Arial" w:cs="Arial"/>
          <w:b/>
          <w:sz w:val="22"/>
          <w:szCs w:val="22"/>
        </w:rPr>
      </w:pPr>
      <w:r>
        <w:rPr>
          <w:rFonts w:ascii="Arial" w:hAnsi="Arial" w:cs="Arial"/>
          <w:b/>
          <w:sz w:val="22"/>
          <w:szCs w:val="22"/>
        </w:rPr>
        <w:t> </w:t>
      </w:r>
    </w:p>
    <w:p w:rsidR="009727CE" w:rsidRDefault="009A0083">
      <w:pPr>
        <w:ind w:firstLine="709"/>
        <w:jc w:val="both"/>
        <w:rPr>
          <w:rFonts w:ascii="Arial" w:hAnsi="Arial" w:cs="Arial"/>
          <w:b/>
          <w:sz w:val="22"/>
          <w:szCs w:val="22"/>
        </w:rPr>
      </w:pPr>
      <w:r>
        <w:rPr>
          <w:rFonts w:ascii="Arial" w:hAnsi="Arial" w:cs="Arial"/>
          <w:b/>
          <w:sz w:val="22"/>
          <w:szCs w:val="22"/>
        </w:rPr>
        <w:t>4- Condenar enérgicamente el ataque al campamento de refugiados de Jabalia y la muerte de niños, niñas y población civil que este hecho ha causado. Y cuya autoría ha sido reconocida por</w:t>
      </w:r>
      <w:r>
        <w:rPr>
          <w:rFonts w:ascii="Arial" w:hAnsi="Arial" w:cs="Arial"/>
          <w:b/>
          <w:sz w:val="22"/>
          <w:szCs w:val="22"/>
        </w:rPr>
        <w:t xml:space="preserve"> el estado de Israel. </w:t>
      </w:r>
    </w:p>
    <w:p w:rsidR="009727CE" w:rsidRDefault="009727CE">
      <w:pPr>
        <w:jc w:val="both"/>
        <w:rPr>
          <w:rFonts w:ascii="Arial" w:hAnsi="Arial" w:cs="Arial"/>
          <w:sz w:val="22"/>
          <w:szCs w:val="22"/>
        </w:rPr>
      </w:pPr>
    </w:p>
    <w:p w:rsidR="009727CE" w:rsidRDefault="009727CE">
      <w:pPr>
        <w:ind w:firstLine="709"/>
        <w:jc w:val="both"/>
        <w:rPr>
          <w:rFonts w:ascii="Arial" w:hAnsi="Arial" w:cs="Arial"/>
          <w:b/>
          <w:sz w:val="22"/>
          <w:szCs w:val="22"/>
        </w:rPr>
      </w:pPr>
    </w:p>
    <w:p w:rsidR="009727CE" w:rsidRDefault="009A0083">
      <w:pPr>
        <w:ind w:firstLine="709"/>
        <w:jc w:val="both"/>
        <w:rPr>
          <w:rFonts w:ascii="Arial" w:hAnsi="Arial" w:cs="Arial"/>
          <w:b/>
          <w:sz w:val="22"/>
          <w:szCs w:val="22"/>
        </w:rPr>
      </w:pPr>
      <w:r>
        <w:rPr>
          <w:rFonts w:ascii="Arial" w:hAnsi="Arial" w:cs="Arial"/>
          <w:b/>
          <w:sz w:val="22"/>
          <w:szCs w:val="22"/>
        </w:rPr>
        <w:t>5- Expresar nuestra repulsa a los ataques a infraestructuras civiles y humanitarias como escuelas y hospitales en la franja de Gaza y trasladar las condolencias y solidaridad a las víctimas de estos ataques. </w:t>
      </w:r>
    </w:p>
    <w:p w:rsidR="009727CE" w:rsidRDefault="009A0083">
      <w:pPr>
        <w:jc w:val="both"/>
        <w:rPr>
          <w:rFonts w:ascii="Arial" w:hAnsi="Arial" w:cs="Arial"/>
          <w:b/>
          <w:sz w:val="22"/>
          <w:szCs w:val="22"/>
        </w:rPr>
      </w:pPr>
      <w:r>
        <w:rPr>
          <w:rFonts w:ascii="Arial" w:hAnsi="Arial" w:cs="Arial"/>
          <w:b/>
          <w:sz w:val="22"/>
          <w:szCs w:val="22"/>
        </w:rPr>
        <w:t> </w:t>
      </w:r>
    </w:p>
    <w:p w:rsidR="009727CE" w:rsidRDefault="009A0083">
      <w:pPr>
        <w:ind w:firstLine="709"/>
        <w:jc w:val="both"/>
        <w:rPr>
          <w:rFonts w:ascii="Arial" w:hAnsi="Arial" w:cs="Arial"/>
          <w:b/>
          <w:sz w:val="22"/>
          <w:szCs w:val="22"/>
        </w:rPr>
      </w:pPr>
      <w:r>
        <w:rPr>
          <w:rFonts w:ascii="Arial" w:hAnsi="Arial" w:cs="Arial"/>
          <w:b/>
          <w:sz w:val="22"/>
          <w:szCs w:val="22"/>
        </w:rPr>
        <w:t xml:space="preserve">6- Expresar nuestra </w:t>
      </w:r>
      <w:r>
        <w:rPr>
          <w:rFonts w:ascii="Arial" w:hAnsi="Arial" w:cs="Arial"/>
          <w:b/>
          <w:sz w:val="22"/>
          <w:szCs w:val="22"/>
        </w:rPr>
        <w:t>solidaridad con las organizaciones humanitarias que trabajan en la zona y subrayar que nunca pueden ser objetivos militares y mostrar condolencias por la muerte de más de 60 trabajadores humanitarios en Gaza. </w:t>
      </w:r>
    </w:p>
    <w:p w:rsidR="009727CE" w:rsidRDefault="009A0083">
      <w:pPr>
        <w:jc w:val="both"/>
        <w:rPr>
          <w:rFonts w:ascii="Arial" w:hAnsi="Arial" w:cs="Arial"/>
          <w:b/>
          <w:sz w:val="22"/>
          <w:szCs w:val="22"/>
        </w:rPr>
      </w:pPr>
      <w:r>
        <w:rPr>
          <w:rFonts w:ascii="Arial" w:hAnsi="Arial" w:cs="Arial"/>
          <w:b/>
          <w:sz w:val="22"/>
          <w:szCs w:val="22"/>
        </w:rPr>
        <w:t> </w:t>
      </w:r>
    </w:p>
    <w:p w:rsidR="009727CE" w:rsidRDefault="009A0083">
      <w:pPr>
        <w:ind w:firstLine="709"/>
        <w:jc w:val="both"/>
        <w:rPr>
          <w:rFonts w:ascii="Arial" w:hAnsi="Arial" w:cs="Arial"/>
          <w:b/>
          <w:sz w:val="22"/>
          <w:szCs w:val="22"/>
        </w:rPr>
      </w:pPr>
      <w:r>
        <w:rPr>
          <w:rFonts w:ascii="Arial" w:hAnsi="Arial" w:cs="Arial"/>
          <w:b/>
          <w:sz w:val="22"/>
          <w:szCs w:val="22"/>
        </w:rPr>
        <w:t>7- Demandar a las partes a garantizar el acc</w:t>
      </w:r>
      <w:r>
        <w:rPr>
          <w:rFonts w:ascii="Arial" w:hAnsi="Arial" w:cs="Arial"/>
          <w:b/>
          <w:sz w:val="22"/>
          <w:szCs w:val="22"/>
        </w:rPr>
        <w:t>eso a la atención sanitaria, la ayuda humanitaria y la cobertura de suministros básicos como agua, electricidad, alimentos y medicinas a la población de Gaza. </w:t>
      </w:r>
    </w:p>
    <w:p w:rsidR="009727CE" w:rsidRDefault="009A0083">
      <w:pPr>
        <w:jc w:val="both"/>
        <w:rPr>
          <w:rFonts w:ascii="Arial" w:hAnsi="Arial" w:cs="Arial"/>
          <w:b/>
          <w:sz w:val="22"/>
          <w:szCs w:val="22"/>
        </w:rPr>
      </w:pPr>
      <w:r>
        <w:rPr>
          <w:rFonts w:ascii="Arial" w:hAnsi="Arial" w:cs="Arial"/>
          <w:b/>
          <w:sz w:val="22"/>
          <w:szCs w:val="22"/>
        </w:rPr>
        <w:t> </w:t>
      </w:r>
    </w:p>
    <w:p w:rsidR="009727CE" w:rsidRDefault="009A0083">
      <w:pPr>
        <w:ind w:firstLine="709"/>
        <w:jc w:val="both"/>
        <w:rPr>
          <w:rFonts w:ascii="Arial" w:hAnsi="Arial" w:cs="Arial"/>
          <w:b/>
          <w:sz w:val="22"/>
          <w:szCs w:val="22"/>
        </w:rPr>
      </w:pPr>
      <w:r>
        <w:rPr>
          <w:rFonts w:ascii="Arial" w:hAnsi="Arial" w:cs="Arial"/>
          <w:b/>
          <w:sz w:val="22"/>
          <w:szCs w:val="22"/>
        </w:rPr>
        <w:t>8- Denunciar el castigo colectivo que se está ejecutando sobre la población gazatí ya que segú</w:t>
      </w:r>
      <w:r>
        <w:rPr>
          <w:rFonts w:ascii="Arial" w:hAnsi="Arial" w:cs="Arial"/>
          <w:b/>
          <w:sz w:val="22"/>
          <w:szCs w:val="22"/>
        </w:rPr>
        <w:t>n la Ley de los conﬂictos armados que incluye entre otras a las Convenciones de Ginebra y la Convención de la Haya, el castigo colectivo es, no solo un Crimen de guerra, sino que está tipiﬁcado como Crimen de Lesa Humanidad.</w:t>
      </w:r>
    </w:p>
    <w:p w:rsidR="009727CE" w:rsidRDefault="009727CE">
      <w:pPr>
        <w:jc w:val="both"/>
        <w:rPr>
          <w:rFonts w:ascii="Arial" w:hAnsi="Arial" w:cs="Arial"/>
          <w:sz w:val="22"/>
          <w:szCs w:val="22"/>
        </w:rPr>
      </w:pPr>
    </w:p>
    <w:p w:rsidR="009727CE" w:rsidRDefault="009A0083">
      <w:pPr>
        <w:ind w:firstLine="709"/>
        <w:jc w:val="both"/>
        <w:rPr>
          <w:rFonts w:ascii="Arial" w:hAnsi="Arial" w:cs="Arial"/>
          <w:b/>
          <w:sz w:val="22"/>
          <w:szCs w:val="22"/>
        </w:rPr>
      </w:pPr>
      <w:r>
        <w:rPr>
          <w:rFonts w:ascii="Arial" w:hAnsi="Arial" w:cs="Arial"/>
          <w:b/>
          <w:sz w:val="22"/>
          <w:szCs w:val="22"/>
        </w:rPr>
        <w:t xml:space="preserve">9- Sumarse a la Resolución de </w:t>
      </w:r>
      <w:r>
        <w:rPr>
          <w:rFonts w:ascii="Arial" w:hAnsi="Arial" w:cs="Arial"/>
          <w:b/>
          <w:sz w:val="22"/>
          <w:szCs w:val="22"/>
        </w:rPr>
        <w:t>la Asamblea General de las Naciones Unidas del pasado 27 de octubre que demanda un alto el fuego humanitario inmediato, duradero y sostenido, así como el cumplimento del Derecho Internacional Humanitario y las convenciones de Ginebra. </w:t>
      </w:r>
    </w:p>
    <w:p w:rsidR="009727CE" w:rsidRDefault="009727CE">
      <w:pPr>
        <w:jc w:val="both"/>
        <w:rPr>
          <w:rFonts w:ascii="Arial" w:hAnsi="Arial" w:cs="Arial"/>
          <w:b/>
          <w:sz w:val="22"/>
          <w:szCs w:val="22"/>
        </w:rPr>
      </w:pPr>
    </w:p>
    <w:p w:rsidR="009727CE" w:rsidRDefault="009A0083">
      <w:pPr>
        <w:ind w:firstLine="709"/>
        <w:jc w:val="both"/>
        <w:rPr>
          <w:rFonts w:ascii="Arial" w:hAnsi="Arial" w:cs="Arial"/>
          <w:b/>
          <w:sz w:val="22"/>
          <w:szCs w:val="22"/>
        </w:rPr>
      </w:pPr>
      <w:r>
        <w:rPr>
          <w:rFonts w:ascii="Arial" w:hAnsi="Arial" w:cs="Arial"/>
          <w:b/>
          <w:sz w:val="22"/>
          <w:szCs w:val="22"/>
        </w:rPr>
        <w:t>10- Apoyar al Gobie</w:t>
      </w:r>
      <w:r>
        <w:rPr>
          <w:rFonts w:ascii="Arial" w:hAnsi="Arial" w:cs="Arial"/>
          <w:b/>
          <w:sz w:val="22"/>
          <w:szCs w:val="22"/>
        </w:rPr>
        <w:t>rno de España y a la Unión Europea en su empeño o propósito de activar todos los mecanismos diplomáticos que estén en sus manos para evitar una escalada regional del conflicto y la pérdida de más vidas inocentes en un firme compromiso por la paz, la seguri</w:t>
      </w:r>
      <w:r>
        <w:rPr>
          <w:rFonts w:ascii="Arial" w:hAnsi="Arial" w:cs="Arial"/>
          <w:b/>
          <w:sz w:val="22"/>
          <w:szCs w:val="22"/>
        </w:rPr>
        <w:t>dad y la estabilidad en la región.</w:t>
      </w:r>
    </w:p>
    <w:p w:rsidR="009727CE" w:rsidRDefault="009727CE">
      <w:pPr>
        <w:pStyle w:val="Textoindependiente"/>
        <w:jc w:val="both"/>
        <w:rPr>
          <w:rFonts w:cs="Arial"/>
          <w:szCs w:val="22"/>
        </w:rPr>
      </w:pPr>
    </w:p>
    <w:p w:rsidR="009727CE" w:rsidRDefault="009A0083">
      <w:pPr>
        <w:pStyle w:val="Textoindependiente"/>
        <w:ind w:firstLine="709"/>
        <w:jc w:val="both"/>
        <w:rPr>
          <w:rFonts w:cs="Arial"/>
          <w:b/>
          <w:szCs w:val="22"/>
        </w:rPr>
      </w:pPr>
      <w:r>
        <w:rPr>
          <w:rFonts w:cs="Arial"/>
          <w:b/>
          <w:szCs w:val="22"/>
        </w:rPr>
        <w:t>11- Reconocer el diálogo como única herramienta que puede garantizar la solución real del conflicto y expresar su nuestro apoyo a la propuesta del Gobierno de España, y secundada por la Unión europea, para la celebración</w:t>
      </w:r>
      <w:r>
        <w:rPr>
          <w:rFonts w:cs="Arial"/>
          <w:b/>
          <w:szCs w:val="22"/>
        </w:rPr>
        <w:t xml:space="preserve"> de una conferencia de paz que dé una solución justa y duradera al conflicto.</w:t>
      </w:r>
    </w:p>
    <w:p w:rsidR="009727CE" w:rsidRDefault="009727CE">
      <w:pPr>
        <w:pStyle w:val="Textoindependiente"/>
        <w:jc w:val="both"/>
        <w:rPr>
          <w:rFonts w:cs="Arial"/>
          <w:b/>
          <w:szCs w:val="22"/>
        </w:rPr>
      </w:pPr>
    </w:p>
    <w:p w:rsidR="009727CE" w:rsidRDefault="009A0083">
      <w:pPr>
        <w:pStyle w:val="Textoindependiente"/>
        <w:ind w:firstLine="709"/>
        <w:jc w:val="both"/>
      </w:pPr>
      <w:r>
        <w:rPr>
          <w:rFonts w:cs="Arial"/>
          <w:b/>
          <w:szCs w:val="22"/>
        </w:rPr>
        <w:t>12- Manifestar la preocupación por el peligro que suponen para la convivencia, la paz y la seguridad los discursos de odio vinculados a este conflicto internacional</w:t>
      </w:r>
      <w:r>
        <w:rPr>
          <w:rFonts w:cs="Arial"/>
          <w:szCs w:val="22"/>
        </w:rPr>
        <w:t>.</w:t>
      </w:r>
    </w:p>
    <w:p w:rsidR="009727CE" w:rsidRDefault="009727CE">
      <w:pPr>
        <w:pStyle w:val="Textoindependiente"/>
        <w:jc w:val="both"/>
        <w:rPr>
          <w:rFonts w:cs="Arial"/>
          <w:szCs w:val="22"/>
        </w:rPr>
      </w:pPr>
    </w:p>
    <w:p w:rsidR="009727CE" w:rsidRDefault="009A0083">
      <w:pPr>
        <w:pStyle w:val="Textoindependiente"/>
        <w:ind w:firstLine="709"/>
        <w:jc w:val="both"/>
        <w:rPr>
          <w:rFonts w:cs="Arial"/>
          <w:b/>
          <w:szCs w:val="22"/>
        </w:rPr>
      </w:pPr>
      <w:r>
        <w:rPr>
          <w:rFonts w:cs="Arial"/>
          <w:b/>
          <w:szCs w:val="22"/>
        </w:rPr>
        <w:t>13- Rechaz</w:t>
      </w:r>
      <w:r>
        <w:rPr>
          <w:rFonts w:cs="Arial"/>
          <w:b/>
          <w:szCs w:val="22"/>
        </w:rPr>
        <w:t>ar todas las medidas unilaterales que alejan la perspectiva de la solución de los dos Estados, única respuesta a las legítimas aspiraciones nacionales de palestinos e israelíes y elemento clave para paz y la seguridad.</w:t>
      </w:r>
    </w:p>
    <w:p w:rsidR="009727CE" w:rsidRDefault="009727CE">
      <w:pPr>
        <w:pStyle w:val="Textoindependiente"/>
        <w:jc w:val="both"/>
        <w:rPr>
          <w:rFonts w:cs="Arial"/>
          <w:szCs w:val="22"/>
        </w:rPr>
      </w:pPr>
    </w:p>
    <w:p w:rsidR="009727CE" w:rsidRDefault="009A0083">
      <w:pPr>
        <w:pStyle w:val="Textoindependiente"/>
        <w:ind w:firstLine="709"/>
        <w:jc w:val="both"/>
        <w:rPr>
          <w:rFonts w:cs="Arial"/>
          <w:b/>
          <w:szCs w:val="22"/>
        </w:rPr>
      </w:pPr>
      <w:r>
        <w:rPr>
          <w:rFonts w:cs="Arial"/>
          <w:b/>
          <w:szCs w:val="22"/>
        </w:rPr>
        <w:t>14. Apoyar las declaraciones del Pre</w:t>
      </w:r>
      <w:r>
        <w:rPr>
          <w:rFonts w:cs="Arial"/>
          <w:b/>
          <w:szCs w:val="22"/>
        </w:rPr>
        <w:t>sidente del Gobierno español en su apuesta por una conferencia de paz que avance en la solución de la coexistencia de dos Estados, Israel y Palestina.</w:t>
      </w: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A0083">
      <w:pPr>
        <w:pStyle w:val="Standard"/>
        <w:ind w:firstLine="360"/>
        <w:jc w:val="both"/>
      </w:pPr>
      <w:r>
        <w:rPr>
          <w:rFonts w:ascii="Arial" w:hAnsi="Arial" w:cs="Arial"/>
          <w:b/>
          <w:color w:val="000000"/>
          <w:sz w:val="22"/>
          <w:szCs w:val="22"/>
          <w:shd w:val="clear" w:color="auto" w:fill="FFFFFF"/>
        </w:rPr>
        <w:t>12.- Urgencias.</w:t>
      </w:r>
    </w:p>
    <w:p w:rsidR="009727CE" w:rsidRDefault="009727CE">
      <w:pPr>
        <w:pStyle w:val="Standard"/>
        <w:jc w:val="both"/>
        <w:rPr>
          <w:rFonts w:ascii="Arial" w:hAnsi="Arial" w:cs="Arial"/>
          <w:b/>
          <w:sz w:val="22"/>
          <w:szCs w:val="22"/>
        </w:rPr>
      </w:pPr>
    </w:p>
    <w:p w:rsidR="009727CE" w:rsidRDefault="009727CE">
      <w:pPr>
        <w:pStyle w:val="Standard"/>
        <w:jc w:val="both"/>
        <w:rPr>
          <w:rFonts w:ascii="Arial" w:hAnsi="Arial" w:cs="Arial"/>
          <w:sz w:val="22"/>
          <w:szCs w:val="22"/>
        </w:rPr>
      </w:pPr>
    </w:p>
    <w:p w:rsidR="009727CE" w:rsidRDefault="009A0083">
      <w:pPr>
        <w:pStyle w:val="Prrafodelista"/>
        <w:numPr>
          <w:ilvl w:val="0"/>
          <w:numId w:val="45"/>
        </w:numPr>
        <w:ind w:right="67"/>
        <w:jc w:val="both"/>
      </w:pPr>
      <w:r>
        <w:rPr>
          <w:rFonts w:ascii="Arial" w:hAnsi="Arial" w:cs="Arial"/>
          <w:b/>
          <w:bCs/>
          <w:iCs/>
          <w:sz w:val="22"/>
          <w:szCs w:val="22"/>
          <w:u w:val="single"/>
        </w:rPr>
        <w:t>Control y Fiscalización de los Órganos de Gobierno</w:t>
      </w:r>
      <w:r>
        <w:rPr>
          <w:rFonts w:ascii="Arial" w:hAnsi="Arial" w:cs="Arial"/>
          <w:bCs/>
          <w:iCs/>
          <w:sz w:val="22"/>
          <w:szCs w:val="22"/>
        </w:rPr>
        <w:t>.</w:t>
      </w: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A0083">
      <w:pPr>
        <w:ind w:right="67" w:firstLine="360"/>
        <w:jc w:val="both"/>
        <w:rPr>
          <w:rFonts w:ascii="Arial" w:hAnsi="Arial" w:cs="Arial"/>
          <w:b/>
          <w:bCs/>
          <w:iCs/>
          <w:sz w:val="22"/>
          <w:szCs w:val="22"/>
        </w:rPr>
      </w:pPr>
      <w:r>
        <w:rPr>
          <w:rFonts w:ascii="Arial" w:hAnsi="Arial" w:cs="Arial"/>
          <w:b/>
          <w:bCs/>
          <w:iCs/>
          <w:sz w:val="22"/>
          <w:szCs w:val="22"/>
        </w:rPr>
        <w:t xml:space="preserve">13.- Dación de Cuenta de los </w:t>
      </w:r>
      <w:r>
        <w:rPr>
          <w:rFonts w:ascii="Arial" w:hAnsi="Arial" w:cs="Arial"/>
          <w:b/>
          <w:bCs/>
          <w:iCs/>
          <w:sz w:val="22"/>
          <w:szCs w:val="22"/>
        </w:rPr>
        <w:t>Decretos de la Alcaldía-Presidencia y de los Concejales delegados.</w:t>
      </w:r>
    </w:p>
    <w:p w:rsidR="009727CE" w:rsidRDefault="009727CE">
      <w:pPr>
        <w:ind w:right="67"/>
        <w:jc w:val="both"/>
        <w:rPr>
          <w:rFonts w:ascii="Arial" w:hAnsi="Arial" w:cs="Arial"/>
          <w:b/>
          <w:bCs/>
          <w:iCs/>
          <w:sz w:val="22"/>
          <w:szCs w:val="22"/>
        </w:rPr>
      </w:pPr>
    </w:p>
    <w:p w:rsidR="009727CE" w:rsidRDefault="009A0083">
      <w:pPr>
        <w:ind w:right="67" w:firstLine="360"/>
        <w:jc w:val="both"/>
      </w:pPr>
      <w:r>
        <w:rPr>
          <w:rFonts w:ascii="Arial" w:hAnsi="Arial" w:cs="Arial"/>
          <w:b/>
          <w:bCs/>
          <w:iCs/>
          <w:sz w:val="22"/>
          <w:szCs w:val="22"/>
        </w:rPr>
        <w:t xml:space="preserve">14.- </w:t>
      </w:r>
      <w:r>
        <w:rPr>
          <w:rFonts w:ascii="Arial" w:hAnsi="Arial" w:cs="Arial"/>
          <w:b/>
          <w:color w:val="000000"/>
          <w:sz w:val="22"/>
          <w:szCs w:val="22"/>
          <w:shd w:val="clear" w:color="auto" w:fill="FFFFFF"/>
        </w:rPr>
        <w:t>Informe del Interventor en su caso de las resoluciones adoptadas por la Presidenta de la Corporación Local contrarias a los reparos efectuados en cumplimiento de la Ley 27/2013, de 27</w:t>
      </w:r>
      <w:r>
        <w:rPr>
          <w:rFonts w:ascii="Arial" w:hAnsi="Arial" w:cs="Arial"/>
          <w:b/>
          <w:color w:val="000000"/>
          <w:sz w:val="22"/>
          <w:szCs w:val="22"/>
          <w:shd w:val="clear" w:color="auto" w:fill="FFFFFF"/>
        </w:rPr>
        <w:t xml:space="preserve"> de diciembre de racionalización y sostenibilidad de la Administración Local</w:t>
      </w:r>
    </w:p>
    <w:p w:rsidR="009727CE" w:rsidRDefault="009727CE">
      <w:pPr>
        <w:ind w:right="67"/>
        <w:jc w:val="both"/>
        <w:rPr>
          <w:rFonts w:ascii="Arial" w:hAnsi="Arial" w:cs="Arial"/>
          <w:b/>
          <w:bCs/>
          <w:iCs/>
          <w:sz w:val="22"/>
          <w:szCs w:val="22"/>
        </w:rPr>
      </w:pPr>
    </w:p>
    <w:p w:rsidR="009727CE" w:rsidRDefault="009727CE">
      <w:pPr>
        <w:ind w:right="67"/>
        <w:jc w:val="both"/>
        <w:rPr>
          <w:rFonts w:ascii="Arial" w:hAnsi="Arial" w:cs="Arial"/>
          <w:bCs/>
          <w:iCs/>
          <w:sz w:val="22"/>
          <w:szCs w:val="22"/>
        </w:rPr>
      </w:pPr>
    </w:p>
    <w:p w:rsidR="009727CE" w:rsidRDefault="009A0083">
      <w:pPr>
        <w:pStyle w:val="Prrafodelista"/>
        <w:numPr>
          <w:ilvl w:val="0"/>
          <w:numId w:val="45"/>
        </w:numPr>
        <w:ind w:right="67"/>
        <w:jc w:val="both"/>
      </w:pPr>
      <w:r>
        <w:rPr>
          <w:rFonts w:ascii="Arial" w:hAnsi="Arial" w:cs="Arial"/>
          <w:b/>
          <w:bCs/>
          <w:iCs/>
          <w:sz w:val="22"/>
          <w:szCs w:val="22"/>
          <w:u w:val="single"/>
        </w:rPr>
        <w:t>Ruegos y preguntas</w:t>
      </w:r>
      <w:r>
        <w:rPr>
          <w:rFonts w:ascii="Arial" w:hAnsi="Arial" w:cs="Arial"/>
          <w:b/>
          <w:bCs/>
          <w:iCs/>
          <w:sz w:val="22"/>
          <w:szCs w:val="22"/>
        </w:rPr>
        <w:t>.</w:t>
      </w:r>
    </w:p>
    <w:p w:rsidR="009727CE" w:rsidRDefault="009727CE">
      <w:pPr>
        <w:ind w:right="67"/>
        <w:jc w:val="both"/>
        <w:rPr>
          <w:rFonts w:ascii="Arial" w:hAnsi="Arial" w:cs="Arial"/>
          <w:bCs/>
          <w:iCs/>
          <w:sz w:val="22"/>
          <w:szCs w:val="22"/>
        </w:rPr>
      </w:pPr>
    </w:p>
    <w:p w:rsidR="009727CE" w:rsidRDefault="009727CE">
      <w:pPr>
        <w:ind w:right="67"/>
        <w:jc w:val="both"/>
        <w:rPr>
          <w:rFonts w:ascii="Arial" w:hAnsi="Arial" w:cs="Arial"/>
          <w:bCs/>
          <w:iCs/>
          <w:sz w:val="22"/>
          <w:szCs w:val="22"/>
        </w:rPr>
      </w:pPr>
    </w:p>
    <w:p w:rsidR="009727CE" w:rsidRDefault="009A0083">
      <w:pPr>
        <w:ind w:right="67" w:firstLine="360"/>
        <w:jc w:val="both"/>
        <w:rPr>
          <w:rFonts w:ascii="Arial" w:hAnsi="Arial" w:cs="Arial"/>
          <w:b/>
          <w:bCs/>
          <w:iCs/>
          <w:sz w:val="22"/>
          <w:szCs w:val="22"/>
        </w:rPr>
      </w:pPr>
      <w:r>
        <w:rPr>
          <w:rFonts w:ascii="Arial" w:hAnsi="Arial" w:cs="Arial"/>
          <w:b/>
          <w:bCs/>
          <w:iCs/>
          <w:sz w:val="22"/>
          <w:szCs w:val="22"/>
        </w:rPr>
        <w:t>15.- Ruegos y preguntas.</w:t>
      </w:r>
    </w:p>
    <w:p w:rsidR="009727CE" w:rsidRDefault="009727CE">
      <w:pPr>
        <w:ind w:right="67"/>
        <w:jc w:val="both"/>
        <w:rPr>
          <w:rFonts w:ascii="Arial" w:hAnsi="Arial" w:cs="Arial"/>
          <w:b/>
          <w:bCs/>
          <w:iCs/>
          <w:sz w:val="22"/>
          <w:szCs w:val="22"/>
        </w:rPr>
      </w:pPr>
    </w:p>
    <w:p w:rsidR="009727CE" w:rsidRDefault="009A0083">
      <w:pPr>
        <w:ind w:right="67"/>
        <w:jc w:val="both"/>
      </w:pPr>
      <w:r>
        <w:rPr>
          <w:rFonts w:ascii="Arial" w:hAnsi="Arial" w:cs="Arial"/>
          <w:bCs/>
          <w:iCs/>
          <w:sz w:val="22"/>
          <w:szCs w:val="22"/>
        </w:rPr>
        <w:t>Está en el debate de la sesión plenaria en youtube</w:t>
      </w:r>
      <w:r>
        <w:rPr>
          <w:rFonts w:ascii="Arial" w:hAnsi="Arial" w:cs="Arial"/>
          <w:b/>
          <w:bCs/>
          <w:iCs/>
          <w:sz w:val="22"/>
          <w:szCs w:val="22"/>
        </w:rPr>
        <w:t>.</w:t>
      </w:r>
    </w:p>
    <w:p w:rsidR="009727CE" w:rsidRDefault="009727CE">
      <w:pPr>
        <w:pStyle w:val="Textoindependiente"/>
        <w:jc w:val="both"/>
        <w:rPr>
          <w:rFonts w:cs="Arial"/>
          <w:szCs w:val="22"/>
        </w:rPr>
      </w:pPr>
    </w:p>
    <w:p w:rsidR="009727CE" w:rsidRDefault="009727CE">
      <w:pPr>
        <w:pStyle w:val="Textoindependiente"/>
        <w:jc w:val="both"/>
        <w:rPr>
          <w:rFonts w:cs="Arial"/>
          <w:szCs w:val="22"/>
        </w:rPr>
      </w:pPr>
    </w:p>
    <w:p w:rsidR="009727CE" w:rsidRDefault="009727CE">
      <w:pPr>
        <w:pStyle w:val="Standard"/>
        <w:jc w:val="both"/>
        <w:rPr>
          <w:rFonts w:ascii="Arial" w:hAnsi="Arial" w:cs="Arial"/>
          <w:sz w:val="22"/>
          <w:szCs w:val="22"/>
        </w:rPr>
      </w:pPr>
    </w:p>
    <w:p w:rsidR="009727CE" w:rsidRDefault="009727CE">
      <w:pPr>
        <w:pStyle w:val="Standard"/>
        <w:jc w:val="both"/>
        <w:rPr>
          <w:rFonts w:ascii="Arial" w:hAnsi="Arial" w:cs="Arial"/>
          <w:sz w:val="22"/>
          <w:szCs w:val="22"/>
        </w:rPr>
      </w:pPr>
    </w:p>
    <w:p w:rsidR="009727CE" w:rsidRDefault="009A0083">
      <w:pPr>
        <w:pStyle w:val="Standard"/>
        <w:jc w:val="both"/>
        <w:rPr>
          <w:rFonts w:ascii="Arial" w:hAnsi="Arial" w:cs="Arial"/>
          <w:sz w:val="22"/>
          <w:szCs w:val="22"/>
        </w:rPr>
      </w:pPr>
      <w:r>
        <w:rPr>
          <w:rFonts w:ascii="Arial" w:hAnsi="Arial" w:cs="Arial"/>
          <w:sz w:val="22"/>
          <w:szCs w:val="22"/>
        </w:rPr>
        <w:t xml:space="preserve">  Se levanta la sesión a las 11:40 horas del mismo día. De todo lo cual y</w:t>
      </w:r>
      <w:r>
        <w:rPr>
          <w:rFonts w:ascii="Arial" w:hAnsi="Arial" w:cs="Arial"/>
          <w:sz w:val="22"/>
          <w:szCs w:val="22"/>
        </w:rPr>
        <w:t>o, como Secretario General, doy fe.</w:t>
      </w:r>
    </w:p>
    <w:p w:rsidR="009727CE" w:rsidRDefault="009727CE">
      <w:pPr>
        <w:pStyle w:val="Standard"/>
        <w:jc w:val="both"/>
        <w:rPr>
          <w:rFonts w:ascii="Arial" w:hAnsi="Arial" w:cs="Arial"/>
          <w:b/>
          <w:sz w:val="22"/>
          <w:szCs w:val="22"/>
        </w:rPr>
      </w:pPr>
    </w:p>
    <w:p w:rsidR="009727CE" w:rsidRDefault="009A0083">
      <w:pPr>
        <w:pStyle w:val="Textbody"/>
        <w:spacing w:before="120"/>
      </w:pPr>
      <w:r>
        <w:rPr>
          <w:rFonts w:ascii="Arial" w:hAnsi="Arial" w:cs="Arial"/>
          <w:sz w:val="22"/>
          <w:szCs w:val="22"/>
        </w:rPr>
        <w:t xml:space="preserve">         </w:t>
      </w:r>
      <w:r>
        <w:rPr>
          <w:rFonts w:ascii="Arial" w:hAnsi="Arial" w:cs="Arial"/>
          <w:sz w:val="22"/>
          <w:szCs w:val="22"/>
        </w:rPr>
        <w:tab/>
        <w:t xml:space="preserve">                           </w:t>
      </w:r>
      <w:r>
        <w:rPr>
          <w:rFonts w:ascii="Arial" w:hAnsi="Arial" w:cs="Arial"/>
          <w:b/>
          <w:sz w:val="22"/>
          <w:szCs w:val="22"/>
        </w:rPr>
        <w:t>Vº. Bº.</w:t>
      </w:r>
    </w:p>
    <w:p w:rsidR="009727CE" w:rsidRDefault="009727CE">
      <w:pPr>
        <w:pStyle w:val="Textbody"/>
        <w:spacing w:before="120"/>
        <w:rPr>
          <w:rFonts w:ascii="Arial" w:hAnsi="Arial" w:cs="Arial"/>
          <w:sz w:val="22"/>
          <w:szCs w:val="22"/>
        </w:rPr>
      </w:pPr>
    </w:p>
    <w:p w:rsidR="009727CE" w:rsidRDefault="009A0083">
      <w:pPr>
        <w:pStyle w:val="Textbody"/>
        <w:spacing w:after="283"/>
      </w:pPr>
      <w:r>
        <w:rPr>
          <w:rFonts w:ascii="Arial" w:hAnsi="Arial" w:cs="Arial"/>
          <w:b/>
          <w:sz w:val="22"/>
          <w:szCs w:val="22"/>
        </w:rPr>
        <w:tab/>
        <w:t>LA ALCALDESA-PRESIDENTA,</w:t>
      </w:r>
      <w:r>
        <w:rPr>
          <w:rFonts w:ascii="Arial" w:hAnsi="Arial" w:cs="Arial"/>
          <w:b/>
          <w:sz w:val="22"/>
          <w:szCs w:val="22"/>
        </w:rPr>
        <w:tab/>
      </w:r>
      <w:r>
        <w:rPr>
          <w:rFonts w:ascii="Arial" w:hAnsi="Arial" w:cs="Arial"/>
          <w:b/>
          <w:sz w:val="22"/>
          <w:szCs w:val="22"/>
        </w:rPr>
        <w:tab/>
        <w:t xml:space="preserve">       EL SECRETARIO GENERAL,</w:t>
      </w:r>
    </w:p>
    <w:p w:rsidR="009727CE" w:rsidRDefault="009A0083">
      <w:pPr>
        <w:pStyle w:val="Textbody"/>
        <w:spacing w:after="283"/>
        <w:jc w:val="left"/>
        <w:rPr>
          <w:rFonts w:ascii="Arial" w:hAnsi="Arial" w:cs="Arial"/>
          <w:sz w:val="22"/>
          <w:szCs w:val="22"/>
        </w:rPr>
      </w:pPr>
      <w:r>
        <w:rPr>
          <w:rFonts w:ascii="Arial" w:hAnsi="Arial" w:cs="Arial"/>
          <w:sz w:val="22"/>
          <w:szCs w:val="22"/>
        </w:rPr>
        <w:t xml:space="preserve">             María Concepción Brito Núñez                     Octavio Manuel Hernández Fernández </w:t>
      </w:r>
    </w:p>
    <w:p w:rsidR="009727CE" w:rsidRDefault="009727CE">
      <w:pPr>
        <w:pStyle w:val="Standard"/>
        <w:rPr>
          <w:rFonts w:ascii="Arial" w:hAnsi="Arial" w:cs="Arial"/>
          <w:sz w:val="22"/>
          <w:szCs w:val="22"/>
        </w:rPr>
      </w:pPr>
    </w:p>
    <w:p w:rsidR="009727CE" w:rsidRDefault="009727CE">
      <w:pPr>
        <w:pStyle w:val="Textoindependiente"/>
        <w:jc w:val="center"/>
        <w:rPr>
          <w:rFonts w:cs="Arial"/>
          <w:b/>
          <w:szCs w:val="22"/>
        </w:rPr>
      </w:pPr>
    </w:p>
    <w:p w:rsidR="009727CE" w:rsidRDefault="009A0083">
      <w:pPr>
        <w:pStyle w:val="Textoindependiente"/>
        <w:jc w:val="center"/>
      </w:pPr>
      <w:r>
        <w:rPr>
          <w:rFonts w:cs="Arial"/>
          <w:b/>
          <w:szCs w:val="22"/>
        </w:rPr>
        <w:t xml:space="preserve">DOCUMENTO </w:t>
      </w:r>
      <w:r>
        <w:rPr>
          <w:rFonts w:cs="Arial"/>
          <w:b/>
          <w:szCs w:val="22"/>
        </w:rPr>
        <w:t>FIRMADO ELECTRÓNICAMENTE</w:t>
      </w:r>
      <w:r>
        <w:rPr>
          <w:rFonts w:cs="Arial"/>
          <w:szCs w:val="22"/>
        </w:rPr>
        <w:t xml:space="preserve"> </w:t>
      </w:r>
    </w:p>
    <w:p w:rsidR="009727CE" w:rsidRDefault="009727CE">
      <w:pPr>
        <w:pStyle w:val="Standard"/>
        <w:rPr>
          <w:rFonts w:ascii="Arial" w:hAnsi="Arial" w:cs="Arial"/>
          <w:sz w:val="22"/>
          <w:szCs w:val="22"/>
        </w:rPr>
      </w:pPr>
    </w:p>
    <w:sectPr w:rsidR="009727CE">
      <w:type w:val="continuous"/>
      <w:pgSz w:w="11906" w:h="16838"/>
      <w:pgMar w:top="2835" w:right="924" w:bottom="1644" w:left="1418" w:header="692" w:footer="567"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A0083">
      <w:r>
        <w:separator/>
      </w:r>
    </w:p>
  </w:endnote>
  <w:endnote w:type="continuationSeparator" w:id="0">
    <w:p w:rsidR="00000000" w:rsidRDefault="009A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mo">
    <w:altName w:val="Arial"/>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00"/>
    <w:family w:val="modern"/>
    <w:pitch w:val="fixe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E02" w:rsidRDefault="009A0083">
    <w:pPr>
      <w:pStyle w:val="Textbody"/>
      <w:jc w:val="center"/>
    </w:pPr>
    <w:r>
      <w:rPr>
        <w:noProof/>
        <w:lang w:eastAsia="es-ES"/>
      </w:rPr>
      <mc:AlternateContent>
        <mc:Choice Requires="wps">
          <w:drawing>
            <wp:anchor distT="0" distB="0" distL="114300" distR="114300" simplePos="0" relativeHeight="25166233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3" name="Conector recto 3"/>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09DAEBDB" id="_x0000_t32" coordsize="21600,21600" o:spt="32" o:oned="t" path="m,l21600,21600e" filled="f">
              <v:path arrowok="t" fillok="f" o:connecttype="none"/>
              <o:lock v:ext="edit" shapetype="t"/>
            </v:shapetype>
            <v:shape id="Conector recto 3" o:spid="_x0000_s1026" type="#_x0000_t32" style="position:absolute;margin-left:2.75pt;margin-top:2.05pt;width:459.1pt;height:1.3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" strokecolor="#603" strokeweight=".53008mm">
              <v:stroke joinstyle="miter" endcap="round"/>
            </v:shape>
          </w:pict>
        </mc:Fallback>
      </mc:AlternateContent>
    </w:r>
  </w:p>
  <w:p w:rsidR="00086E02" w:rsidRDefault="009A0083">
    <w:pPr>
      <w:pStyle w:val="Textbody"/>
      <w:jc w:val="center"/>
    </w:pPr>
    <w:r>
      <w:t>Avenida Constitución Nº 7. Código postal: 38530, Candelaria. Teléfono: 922.500.800.</w:t>
    </w:r>
  </w:p>
  <w:p w:rsidR="00086E02" w:rsidRDefault="009A0083">
    <w:pPr>
      <w:pStyle w:val="Standard"/>
      <w:jc w:val="center"/>
      <w:rPr>
        <w:rFonts w:ascii="Arimo" w:hAnsi="Arimo" w:cs="Arimo"/>
        <w:b/>
        <w:bCs/>
        <w:sz w:val="14"/>
      </w:rPr>
    </w:pPr>
    <w:r>
      <w:rPr>
        <w:rFonts w:ascii="Arimo" w:hAnsi="Arimo" w:cs="Arimo"/>
        <w:b/>
        <w:bCs/>
        <w:sz w:val="14"/>
      </w:rPr>
      <w:t>www. candelaria. es</w:t>
    </w:r>
  </w:p>
  <w:p w:rsidR="00086E02" w:rsidRDefault="009A0083">
    <w:pPr>
      <w:pStyle w:val="Piedepgina"/>
      <w:jc w:val="right"/>
    </w:pPr>
    <w:r>
      <w:rPr>
        <w:rFonts w:ascii="Arimo" w:hAnsi="Arimo" w:cs="Arimo"/>
        <w:sz w:val="14"/>
        <w:szCs w:val="14"/>
      </w:rPr>
      <w:fldChar w:fldCharType="begin"/>
    </w:r>
    <w:r>
      <w:rPr>
        <w:rFonts w:ascii="Arimo" w:hAnsi="Arimo" w:cs="Arimo"/>
        <w:sz w:val="14"/>
        <w:szCs w:val="14"/>
      </w:rPr>
      <w:instrText xml:space="preserve"> PAGE </w:instrText>
    </w:r>
    <w:r>
      <w:rPr>
        <w:rFonts w:ascii="Arimo" w:hAnsi="Arimo" w:cs="Arimo"/>
        <w:sz w:val="14"/>
        <w:szCs w:val="14"/>
      </w:rPr>
      <w:fldChar w:fldCharType="separate"/>
    </w:r>
    <w:r>
      <w:rPr>
        <w:rFonts w:ascii="Arimo" w:hAnsi="Arimo" w:cs="Arimo"/>
        <w:noProof/>
        <w:sz w:val="14"/>
        <w:szCs w:val="14"/>
      </w:rPr>
      <w:t>2</w:t>
    </w:r>
    <w:r>
      <w:rPr>
        <w:rFonts w:ascii="Arimo" w:hAnsi="Arimo" w:cs="Arimo"/>
        <w:sz w:val="14"/>
        <w:szCs w:val="1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E02" w:rsidRDefault="009A0083">
    <w:pPr>
      <w:pStyle w:val="Textbody"/>
      <w:jc w:val="center"/>
    </w:pPr>
    <w:r>
      <w:rPr>
        <w:noProof/>
        <w:lang w:eastAsia="es-ES"/>
      </w:rPr>
      <mc:AlternateContent>
        <mc:Choice Requires="wps">
          <w:drawing>
            <wp:anchor distT="0" distB="0" distL="114300" distR="114300" simplePos="0" relativeHeight="25166745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6" name="Conector recto 6"/>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27D2E6C9" id="_x0000_t32" coordsize="21600,21600" o:spt="32" o:oned="t" path="m,l21600,21600e" filled="f">
              <v:path arrowok="t" fillok="f" o:connecttype="none"/>
              <o:lock v:ext="edit" shapetype="t"/>
            </v:shapetype>
            <v:shape id="Conector recto 6" o:spid="_x0000_s1026" type="#_x0000_t32" style="position:absolute;margin-left:2.75pt;margin-top:2.05pt;width:459.1pt;height:1.3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" strokecolor="#603" strokeweight=".53008mm">
              <v:stroke joinstyle="miter" endcap="round"/>
            </v:shape>
          </w:pict>
        </mc:Fallback>
      </mc:AlternateContent>
    </w:r>
  </w:p>
  <w:p w:rsidR="00086E02" w:rsidRDefault="009A0083">
    <w:pPr>
      <w:pStyle w:val="Textbody"/>
      <w:jc w:val="center"/>
    </w:pPr>
    <w:r>
      <w:t>Avenida Constitución Nº 7. Código postal: 38530, Candelaria. Teléfono: 922.500.800.</w:t>
    </w:r>
  </w:p>
  <w:p w:rsidR="00086E02" w:rsidRDefault="009A0083">
    <w:pPr>
      <w:pStyle w:val="Standard"/>
      <w:jc w:val="center"/>
      <w:rPr>
        <w:rFonts w:ascii="Arimo" w:hAnsi="Arimo" w:cs="Arimo"/>
        <w:b/>
        <w:bCs/>
        <w:sz w:val="14"/>
      </w:rPr>
    </w:pPr>
    <w:r>
      <w:rPr>
        <w:rFonts w:ascii="Arimo" w:hAnsi="Arimo" w:cs="Arimo"/>
        <w:b/>
        <w:bCs/>
        <w:sz w:val="14"/>
      </w:rPr>
      <w:t>www. candelaria. es</w:t>
    </w:r>
  </w:p>
  <w:p w:rsidR="00086E02" w:rsidRDefault="009A008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A0083">
      <w:r>
        <w:rPr>
          <w:color w:val="000000"/>
        </w:rPr>
        <w:separator/>
      </w:r>
    </w:p>
  </w:footnote>
  <w:footnote w:type="continuationSeparator" w:id="0">
    <w:p w:rsidR="00000000" w:rsidRDefault="009A00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E02" w:rsidRDefault="009A0083">
    <w:pPr>
      <w:pStyle w:val="Encabezado"/>
      <w:ind w:left="1843"/>
    </w:pPr>
    <w:r>
      <w:rPr>
        <w:noProof/>
        <w:lang w:eastAsia="es-ES"/>
      </w:rPr>
      <w:drawing>
        <wp:anchor distT="0" distB="0" distL="114300" distR="114300" simplePos="0" relativeHeight="251660288" behindDoc="0" locked="0" layoutInCell="1" allowOverlap="1">
          <wp:simplePos x="0" y="0"/>
          <wp:positionH relativeFrom="column">
            <wp:posOffset>34920</wp:posOffset>
          </wp:positionH>
          <wp:positionV relativeFrom="paragraph">
            <wp:posOffset>57963</wp:posOffset>
          </wp:positionV>
          <wp:extent cx="399236" cy="570960"/>
          <wp:effectExtent l="0" t="0" r="814" b="540"/>
          <wp:wrapTight wrapText="bothSides">
            <wp:wrapPolygon edited="0">
              <wp:start x="6184" y="0"/>
              <wp:lineTo x="0" y="721"/>
              <wp:lineTo x="0" y="18738"/>
              <wp:lineTo x="3092" y="20900"/>
              <wp:lineTo x="17521" y="20900"/>
              <wp:lineTo x="20613" y="18738"/>
              <wp:lineTo x="20613" y="721"/>
              <wp:lineTo x="14429" y="0"/>
              <wp:lineTo x="6184" y="0"/>
            </wp:wrapPolygon>
          </wp:wrapTight>
          <wp:docPr id="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99236" cy="570960"/>
                  </a:xfrm>
                  <a:prstGeom prst="rect">
                    <a:avLst/>
                  </a:prstGeom>
                  <a:noFill/>
                  <a:ln>
                    <a:noFill/>
                    <a:prstDash/>
                  </a:ln>
                </pic:spPr>
              </pic:pic>
            </a:graphicData>
          </a:graphic>
        </wp:anchor>
      </w:drawing>
    </w:r>
  </w:p>
  <w:p w:rsidR="00086E02" w:rsidRDefault="009A0083">
    <w:pPr>
      <w:pStyle w:val="Encabezado"/>
    </w:pPr>
  </w:p>
  <w:p w:rsidR="00086E02" w:rsidRDefault="009A0083">
    <w:pPr>
      <w:pStyle w:val="Encabezado"/>
    </w:pPr>
  </w:p>
  <w:p w:rsidR="00086E02" w:rsidRDefault="009A0083">
    <w:pPr>
      <w:pStyle w:val="Encabezado"/>
    </w:pPr>
  </w:p>
  <w:p w:rsidR="00086E02" w:rsidRDefault="009A0083">
    <w:pPr>
      <w:pStyle w:val="Encabezado"/>
    </w:pPr>
    <w:r>
      <w:rPr>
        <w:noProof/>
        <w:lang w:eastAsia="es-ES"/>
      </w:rPr>
      <mc:AlternateContent>
        <mc:Choice Requires="wps">
          <w:drawing>
            <wp:anchor distT="0" distB="0" distL="114300" distR="114300" simplePos="0" relativeHeight="251659264" behindDoc="1" locked="0" layoutInCell="1" allowOverlap="1">
              <wp:simplePos x="0" y="0"/>
              <wp:positionH relativeFrom="column">
                <wp:posOffset>34920</wp:posOffset>
              </wp:positionH>
              <wp:positionV relativeFrom="paragraph">
                <wp:posOffset>116997</wp:posOffset>
              </wp:positionV>
              <wp:extent cx="5998848" cy="0"/>
              <wp:effectExtent l="19050" t="19050" r="40002" b="38100"/>
              <wp:wrapNone/>
              <wp:docPr id="2" name="Conector recto 2"/>
              <wp:cNvGraphicFramePr/>
              <a:graphic xmlns:a="http://schemas.openxmlformats.org/drawingml/2006/main">
                <a:graphicData uri="http://schemas.microsoft.com/office/word/2010/wordprocessingShape">
                  <wps:wsp>
                    <wps:cNvCnPr/>
                    <wps:spPr>
                      <a:xfrm>
                        <a:off x="0" y="0"/>
                        <a:ext cx="5998848" cy="0"/>
                      </a:xfrm>
                      <a:prstGeom prst="straightConnector1">
                        <a:avLst/>
                      </a:prstGeom>
                      <a:noFill/>
                      <a:ln w="25557" cap="sq">
                        <a:solidFill>
                          <a:srgbClr val="993366"/>
                        </a:solidFill>
                        <a:prstDash val="solid"/>
                        <a:miter/>
                      </a:ln>
                    </wps:spPr>
                    <wps:bodyPr/>
                  </wps:wsp>
                </a:graphicData>
              </a:graphic>
            </wp:anchor>
          </w:drawing>
        </mc:Choice>
        <mc:Fallback>
          <w:pict>
            <v:shapetype w14:anchorId="0FA64D67" id="_x0000_t32" coordsize="21600,21600" o:spt="32" o:oned="t" path="m,l21600,21600e" filled="f">
              <v:path arrowok="t" fillok="f" o:connecttype="none"/>
              <o:lock v:ext="edit" shapetype="t"/>
            </v:shapetype>
            <v:shape id="Conector recto 2" o:spid="_x0000_s1026" type="#_x0000_t32" style="position:absolute;margin-left:2.75pt;margin-top:9.2pt;width:472.3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" strokecolor="#936" strokeweight=".70992mm">
              <v:stroke joinstyle="miter" endcap="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E02" w:rsidRDefault="009A0083">
    <w:pPr>
      <w:pStyle w:val="Encabezado"/>
    </w:pPr>
    <w:r>
      <w:rPr>
        <w:noProof/>
        <w:lang w:eastAsia="es-ES"/>
      </w:rPr>
      <mc:AlternateContent>
        <mc:Choice Requires="wps">
          <w:drawing>
            <wp:anchor distT="0" distB="0" distL="114300" distR="114300" simplePos="0" relativeHeight="251664384" behindDoc="1" locked="0" layoutInCell="1" allowOverlap="1">
              <wp:simplePos x="0" y="0"/>
              <wp:positionH relativeFrom="column">
                <wp:posOffset>880923</wp:posOffset>
              </wp:positionH>
              <wp:positionV relativeFrom="paragraph">
                <wp:posOffset>115561</wp:posOffset>
              </wp:positionV>
              <wp:extent cx="0" cy="800100"/>
              <wp:effectExtent l="19050" t="19050" r="38100" b="38100"/>
              <wp:wrapNone/>
              <wp:docPr id="4" name="Conector recto 4"/>
              <wp:cNvGraphicFramePr/>
              <a:graphic xmlns:a="http://schemas.openxmlformats.org/drawingml/2006/main">
                <a:graphicData uri="http://schemas.microsoft.com/office/word/2010/wordprocessingShape">
                  <wps:wsp>
                    <wps:cNvCnPr/>
                    <wps:spPr>
                      <a:xfrm>
                        <a:off x="0" y="0"/>
                        <a:ext cx="0" cy="800100"/>
                      </a:xfrm>
                      <a:prstGeom prst="straightConnector1">
                        <a:avLst/>
                      </a:prstGeom>
                      <a:noFill/>
                      <a:ln w="28437" cap="sq">
                        <a:solidFill>
                          <a:srgbClr val="993366"/>
                        </a:solidFill>
                        <a:prstDash val="solid"/>
                        <a:miter/>
                      </a:ln>
                    </wps:spPr>
                    <wps:bodyPr/>
                  </wps:wsp>
                </a:graphicData>
              </a:graphic>
            </wp:anchor>
          </w:drawing>
        </mc:Choice>
        <mc:Fallback>
          <w:pict>
            <v:shapetype w14:anchorId="290CB709" id="_x0000_t32" coordsize="21600,21600" o:spt="32" o:oned="t" path="m,l21600,21600e" filled="f">
              <v:path arrowok="t" fillok="f" o:connecttype="none"/>
              <o:lock v:ext="edit" shapetype="t"/>
            </v:shapetype>
            <v:shape id="Conector recto 4" o:spid="_x0000_s1026" type="#_x0000_t32" style="position:absolute;margin-left:69.35pt;margin-top:9.1pt;width:0;height:63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" strokecolor="#936" strokeweight=".78992mm">
              <v:stroke joinstyle="miter" endcap="square"/>
            </v:shape>
          </w:pict>
        </mc:Fallback>
      </mc:AlternateContent>
    </w:r>
    <w:r>
      <w:rPr>
        <w:noProof/>
        <w:lang w:eastAsia="es-ES"/>
      </w:rPr>
      <w:drawing>
        <wp:anchor distT="0" distB="0" distL="114300" distR="114300" simplePos="0" relativeHeight="251665408" behindDoc="1" locked="0" layoutInCell="1" allowOverlap="1">
          <wp:simplePos x="0" y="0"/>
          <wp:positionH relativeFrom="column">
            <wp:posOffset>-22320</wp:posOffset>
          </wp:positionH>
          <wp:positionV relativeFrom="paragraph">
            <wp:posOffset>1801</wp:posOffset>
          </wp:positionV>
          <wp:extent cx="754562" cy="913677"/>
          <wp:effectExtent l="0" t="0" r="7438" b="723"/>
          <wp:wrapNone/>
          <wp:docPr id="5"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4562" cy="913677"/>
                  </a:xfrm>
                  <a:prstGeom prst="rect">
                    <a:avLst/>
                  </a:prstGeom>
                  <a:noFill/>
                  <a:ln>
                    <a:noFill/>
                    <a:prstDash/>
                  </a:ln>
                </pic:spPr>
              </pic:pic>
            </a:graphicData>
          </a:graphic>
        </wp:anchor>
      </w:drawing>
    </w:r>
  </w:p>
  <w:p w:rsidR="00086E02" w:rsidRDefault="009A008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F02"/>
    <w:multiLevelType w:val="multilevel"/>
    <w:tmpl w:val="BE5077AC"/>
    <w:lvl w:ilvl="0">
      <w:start w:val="1"/>
      <w:numFmt w:val="decimal"/>
      <w:lvlText w:val="%1."/>
      <w:lvlJc w:val="left"/>
      <w:rPr>
        <w:rFonts w:ascii="Arial" w:eastAsia="Calibri"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79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ind w:left="251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ind w:left="323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ind w:left="395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ind w:left="467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ind w:left="539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ind w:left="611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ind w:left="683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abstractNum>
  <w:abstractNum w:abstractNumId="1" w15:restartNumberingAfterBreak="0">
    <w:nsid w:val="03B3191B"/>
    <w:multiLevelType w:val="multilevel"/>
    <w:tmpl w:val="9CAACD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801D63"/>
    <w:multiLevelType w:val="multilevel"/>
    <w:tmpl w:val="2B98B16C"/>
    <w:lvl w:ilvl="0">
      <w:start w:val="1"/>
      <w:numFmt w:val="decimal"/>
      <w:lvlText w:val="%1."/>
      <w:lvlJc w:val="left"/>
      <w:pPr>
        <w:ind w:left="355" w:hanging="360"/>
      </w:pPr>
    </w:lvl>
    <w:lvl w:ilvl="1">
      <w:start w:val="1"/>
      <w:numFmt w:val="lowerLetter"/>
      <w:lvlText w:val="%2."/>
      <w:lvlJc w:val="left"/>
      <w:pPr>
        <w:ind w:left="1075" w:hanging="360"/>
      </w:pPr>
    </w:lvl>
    <w:lvl w:ilvl="2">
      <w:start w:val="1"/>
      <w:numFmt w:val="lowerRoman"/>
      <w:lvlText w:val="%3."/>
      <w:lvlJc w:val="right"/>
      <w:pPr>
        <w:ind w:left="1795" w:hanging="180"/>
      </w:pPr>
    </w:lvl>
    <w:lvl w:ilvl="3">
      <w:start w:val="1"/>
      <w:numFmt w:val="decimal"/>
      <w:lvlText w:val="%4."/>
      <w:lvlJc w:val="left"/>
      <w:pPr>
        <w:ind w:left="2515" w:hanging="360"/>
      </w:pPr>
    </w:lvl>
    <w:lvl w:ilvl="4">
      <w:start w:val="1"/>
      <w:numFmt w:val="lowerLetter"/>
      <w:lvlText w:val="%5."/>
      <w:lvlJc w:val="left"/>
      <w:pPr>
        <w:ind w:left="3235" w:hanging="360"/>
      </w:pPr>
    </w:lvl>
    <w:lvl w:ilvl="5">
      <w:start w:val="1"/>
      <w:numFmt w:val="lowerRoman"/>
      <w:lvlText w:val="%6."/>
      <w:lvlJc w:val="right"/>
      <w:pPr>
        <w:ind w:left="3955" w:hanging="180"/>
      </w:pPr>
    </w:lvl>
    <w:lvl w:ilvl="6">
      <w:start w:val="1"/>
      <w:numFmt w:val="decimal"/>
      <w:lvlText w:val="%7."/>
      <w:lvlJc w:val="left"/>
      <w:pPr>
        <w:ind w:left="4675" w:hanging="360"/>
      </w:pPr>
    </w:lvl>
    <w:lvl w:ilvl="7">
      <w:start w:val="1"/>
      <w:numFmt w:val="lowerLetter"/>
      <w:lvlText w:val="%8."/>
      <w:lvlJc w:val="left"/>
      <w:pPr>
        <w:ind w:left="5395" w:hanging="360"/>
      </w:pPr>
    </w:lvl>
    <w:lvl w:ilvl="8">
      <w:start w:val="1"/>
      <w:numFmt w:val="lowerRoman"/>
      <w:lvlText w:val="%9."/>
      <w:lvlJc w:val="right"/>
      <w:pPr>
        <w:ind w:left="6115" w:hanging="180"/>
      </w:pPr>
    </w:lvl>
  </w:abstractNum>
  <w:abstractNum w:abstractNumId="3" w15:restartNumberingAfterBreak="0">
    <w:nsid w:val="0E8A01CD"/>
    <w:multiLevelType w:val="multilevel"/>
    <w:tmpl w:val="A49EE9F8"/>
    <w:lvl w:ilvl="0">
      <w:start w:val="1"/>
      <w:numFmt w:val="lowerLetter"/>
      <w:lvlText w:val="%1)"/>
      <w:lvlJc w:val="left"/>
      <w:pPr>
        <w:ind w:left="499" w:hanging="888"/>
      </w:pPr>
      <w:rPr>
        <w:rFonts w:ascii="Arial" w:eastAsia="Arial" w:hAnsi="Arial" w:cs="Arial"/>
        <w:b w:val="0"/>
        <w:bCs w:val="0"/>
        <w:i w:val="0"/>
        <w:iCs w:val="0"/>
        <w:color w:val="2F2F2F"/>
        <w:spacing w:val="-1"/>
        <w:w w:val="109"/>
        <w:sz w:val="19"/>
        <w:szCs w:val="19"/>
        <w:lang w:val="es-ES" w:eastAsia="en-US" w:bidi="ar-SA"/>
      </w:rPr>
    </w:lvl>
    <w:lvl w:ilvl="1">
      <w:numFmt w:val="bullet"/>
      <w:lvlText w:val="•"/>
      <w:lvlJc w:val="left"/>
      <w:pPr>
        <w:ind w:left="1534" w:hanging="888"/>
      </w:pPr>
      <w:rPr>
        <w:lang w:val="es-ES" w:eastAsia="en-US" w:bidi="ar-SA"/>
      </w:rPr>
    </w:lvl>
    <w:lvl w:ilvl="2">
      <w:numFmt w:val="bullet"/>
      <w:lvlText w:val="•"/>
      <w:lvlJc w:val="left"/>
      <w:pPr>
        <w:ind w:left="2568" w:hanging="888"/>
      </w:pPr>
      <w:rPr>
        <w:lang w:val="es-ES" w:eastAsia="en-US" w:bidi="ar-SA"/>
      </w:rPr>
    </w:lvl>
    <w:lvl w:ilvl="3">
      <w:numFmt w:val="bullet"/>
      <w:lvlText w:val="•"/>
      <w:lvlJc w:val="left"/>
      <w:pPr>
        <w:ind w:left="3602" w:hanging="888"/>
      </w:pPr>
      <w:rPr>
        <w:lang w:val="es-ES" w:eastAsia="en-US" w:bidi="ar-SA"/>
      </w:rPr>
    </w:lvl>
    <w:lvl w:ilvl="4">
      <w:numFmt w:val="bullet"/>
      <w:lvlText w:val="•"/>
      <w:lvlJc w:val="left"/>
      <w:pPr>
        <w:ind w:left="4636" w:hanging="888"/>
      </w:pPr>
      <w:rPr>
        <w:lang w:val="es-ES" w:eastAsia="en-US" w:bidi="ar-SA"/>
      </w:rPr>
    </w:lvl>
    <w:lvl w:ilvl="5">
      <w:numFmt w:val="bullet"/>
      <w:lvlText w:val="•"/>
      <w:lvlJc w:val="left"/>
      <w:pPr>
        <w:ind w:left="5670" w:hanging="888"/>
      </w:pPr>
      <w:rPr>
        <w:lang w:val="es-ES" w:eastAsia="en-US" w:bidi="ar-SA"/>
      </w:rPr>
    </w:lvl>
    <w:lvl w:ilvl="6">
      <w:numFmt w:val="bullet"/>
      <w:lvlText w:val="•"/>
      <w:lvlJc w:val="left"/>
      <w:pPr>
        <w:ind w:left="6704" w:hanging="888"/>
      </w:pPr>
      <w:rPr>
        <w:lang w:val="es-ES" w:eastAsia="en-US" w:bidi="ar-SA"/>
      </w:rPr>
    </w:lvl>
    <w:lvl w:ilvl="7">
      <w:numFmt w:val="bullet"/>
      <w:lvlText w:val="•"/>
      <w:lvlJc w:val="left"/>
      <w:pPr>
        <w:ind w:left="7738" w:hanging="888"/>
      </w:pPr>
      <w:rPr>
        <w:lang w:val="es-ES" w:eastAsia="en-US" w:bidi="ar-SA"/>
      </w:rPr>
    </w:lvl>
    <w:lvl w:ilvl="8">
      <w:numFmt w:val="bullet"/>
      <w:lvlText w:val="•"/>
      <w:lvlJc w:val="left"/>
      <w:pPr>
        <w:ind w:left="8772" w:hanging="888"/>
      </w:pPr>
      <w:rPr>
        <w:lang w:val="es-ES" w:eastAsia="en-US" w:bidi="ar-SA"/>
      </w:rPr>
    </w:lvl>
  </w:abstractNum>
  <w:abstractNum w:abstractNumId="4" w15:restartNumberingAfterBreak="0">
    <w:nsid w:val="11D30022"/>
    <w:multiLevelType w:val="multilevel"/>
    <w:tmpl w:val="855E0292"/>
    <w:lvl w:ilvl="0">
      <w:start w:val="1"/>
      <w:numFmt w:val="lowerLetter"/>
      <w:lvlText w:val="%1)"/>
      <w:lvlJc w:val="left"/>
      <w:pPr>
        <w:ind w:left="499" w:hanging="888"/>
      </w:pPr>
      <w:rPr>
        <w:rFonts w:ascii="Arial" w:eastAsia="Arial" w:hAnsi="Arial" w:cs="Arial"/>
        <w:b w:val="0"/>
        <w:bCs w:val="0"/>
        <w:i w:val="0"/>
        <w:iCs w:val="0"/>
        <w:color w:val="2F2F2F"/>
        <w:spacing w:val="-1"/>
        <w:w w:val="109"/>
        <w:sz w:val="19"/>
        <w:szCs w:val="19"/>
        <w:lang w:val="es-ES" w:eastAsia="en-US" w:bidi="ar-SA"/>
      </w:rPr>
    </w:lvl>
    <w:lvl w:ilvl="1">
      <w:numFmt w:val="bullet"/>
      <w:lvlText w:val="•"/>
      <w:lvlJc w:val="left"/>
      <w:pPr>
        <w:ind w:left="1534" w:hanging="888"/>
      </w:pPr>
      <w:rPr>
        <w:lang w:val="es-ES" w:eastAsia="en-US" w:bidi="ar-SA"/>
      </w:rPr>
    </w:lvl>
    <w:lvl w:ilvl="2">
      <w:numFmt w:val="bullet"/>
      <w:lvlText w:val="•"/>
      <w:lvlJc w:val="left"/>
      <w:pPr>
        <w:ind w:left="2568" w:hanging="888"/>
      </w:pPr>
      <w:rPr>
        <w:lang w:val="es-ES" w:eastAsia="en-US" w:bidi="ar-SA"/>
      </w:rPr>
    </w:lvl>
    <w:lvl w:ilvl="3">
      <w:numFmt w:val="bullet"/>
      <w:lvlText w:val="•"/>
      <w:lvlJc w:val="left"/>
      <w:pPr>
        <w:ind w:left="3602" w:hanging="888"/>
      </w:pPr>
      <w:rPr>
        <w:lang w:val="es-ES" w:eastAsia="en-US" w:bidi="ar-SA"/>
      </w:rPr>
    </w:lvl>
    <w:lvl w:ilvl="4">
      <w:numFmt w:val="bullet"/>
      <w:lvlText w:val="•"/>
      <w:lvlJc w:val="left"/>
      <w:pPr>
        <w:ind w:left="4636" w:hanging="888"/>
      </w:pPr>
      <w:rPr>
        <w:lang w:val="es-ES" w:eastAsia="en-US" w:bidi="ar-SA"/>
      </w:rPr>
    </w:lvl>
    <w:lvl w:ilvl="5">
      <w:numFmt w:val="bullet"/>
      <w:lvlText w:val="•"/>
      <w:lvlJc w:val="left"/>
      <w:pPr>
        <w:ind w:left="5670" w:hanging="888"/>
      </w:pPr>
      <w:rPr>
        <w:lang w:val="es-ES" w:eastAsia="en-US" w:bidi="ar-SA"/>
      </w:rPr>
    </w:lvl>
    <w:lvl w:ilvl="6">
      <w:numFmt w:val="bullet"/>
      <w:lvlText w:val="•"/>
      <w:lvlJc w:val="left"/>
      <w:pPr>
        <w:ind w:left="6704" w:hanging="888"/>
      </w:pPr>
      <w:rPr>
        <w:lang w:val="es-ES" w:eastAsia="en-US" w:bidi="ar-SA"/>
      </w:rPr>
    </w:lvl>
    <w:lvl w:ilvl="7">
      <w:numFmt w:val="bullet"/>
      <w:lvlText w:val="•"/>
      <w:lvlJc w:val="left"/>
      <w:pPr>
        <w:ind w:left="7738" w:hanging="888"/>
      </w:pPr>
      <w:rPr>
        <w:lang w:val="es-ES" w:eastAsia="en-US" w:bidi="ar-SA"/>
      </w:rPr>
    </w:lvl>
    <w:lvl w:ilvl="8">
      <w:numFmt w:val="bullet"/>
      <w:lvlText w:val="•"/>
      <w:lvlJc w:val="left"/>
      <w:pPr>
        <w:ind w:left="8772" w:hanging="888"/>
      </w:pPr>
      <w:rPr>
        <w:lang w:val="es-ES" w:eastAsia="en-US" w:bidi="ar-SA"/>
      </w:rPr>
    </w:lvl>
  </w:abstractNum>
  <w:abstractNum w:abstractNumId="5" w15:restartNumberingAfterBreak="0">
    <w:nsid w:val="16306660"/>
    <w:multiLevelType w:val="multilevel"/>
    <w:tmpl w:val="78BE84B2"/>
    <w:lvl w:ilvl="0">
      <w:start w:val="1"/>
      <w:numFmt w:val="upperLetter"/>
      <w:lvlText w:val="%1)"/>
      <w:lvlJc w:val="left"/>
      <w:pPr>
        <w:ind w:left="720" w:hanging="360"/>
      </w:pPr>
      <w:rPr>
        <w:rFonts w:ascii="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9A3F69"/>
    <w:multiLevelType w:val="multilevel"/>
    <w:tmpl w:val="DDEC2B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AB1154"/>
    <w:multiLevelType w:val="multilevel"/>
    <w:tmpl w:val="D1CE68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FC39EF"/>
    <w:multiLevelType w:val="multilevel"/>
    <w:tmpl w:val="786C55E4"/>
    <w:lvl w:ilvl="0">
      <w:start w:val="1"/>
      <w:numFmt w:val="upperLetter"/>
      <w:lvlText w:val="%1)"/>
      <w:lvlJc w:val="left"/>
      <w:pPr>
        <w:ind w:left="720" w:hanging="360"/>
      </w:pPr>
      <w:rPr>
        <w:rFonts w:ascii="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963CA7"/>
    <w:multiLevelType w:val="multilevel"/>
    <w:tmpl w:val="462C880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A1637E"/>
    <w:multiLevelType w:val="multilevel"/>
    <w:tmpl w:val="3E1E4EA0"/>
    <w:lvl w:ilvl="0">
      <w:numFmt w:val="bullet"/>
      <w:lvlText w:val="•"/>
      <w:lvlJc w:val="left"/>
      <w:pPr>
        <w:ind w:left="15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11" w15:restartNumberingAfterBreak="0">
    <w:nsid w:val="1FE957BE"/>
    <w:multiLevelType w:val="multilevel"/>
    <w:tmpl w:val="D28E4AE2"/>
    <w:lvl w:ilvl="0">
      <w:numFmt w:val="bullet"/>
      <w:lvlText w:val="•"/>
      <w:lvlJc w:val="left"/>
      <w:pPr>
        <w:ind w:left="1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12" w15:restartNumberingAfterBreak="0">
    <w:nsid w:val="21C942A4"/>
    <w:multiLevelType w:val="multilevel"/>
    <w:tmpl w:val="988481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29328F"/>
    <w:multiLevelType w:val="multilevel"/>
    <w:tmpl w:val="9B6E36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5F5EC4"/>
    <w:multiLevelType w:val="multilevel"/>
    <w:tmpl w:val="A30A52DE"/>
    <w:lvl w:ilvl="0">
      <w:start w:val="1"/>
      <w:numFmt w:val="lowerLetter"/>
      <w:lvlText w:val="%1)"/>
      <w:lvlJc w:val="left"/>
      <w:pPr>
        <w:ind w:left="25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15" w15:restartNumberingAfterBreak="0">
    <w:nsid w:val="2E164983"/>
    <w:multiLevelType w:val="multilevel"/>
    <w:tmpl w:val="C6287926"/>
    <w:lvl w:ilvl="0">
      <w:start w:val="1"/>
      <w:numFmt w:val="decimal"/>
      <w:lvlText w:val="%1)"/>
      <w:lvlJc w:val="left"/>
      <w:pPr>
        <w:ind w:left="1138"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873"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2593"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3313"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4033"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753"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5473"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6193"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913" w:firstLine="0"/>
      </w:pPr>
      <w:rPr>
        <w:rFonts w:ascii="Arial" w:eastAsia="Arial" w:hAnsi="Arial" w:cs="Arial"/>
        <w:b/>
        <w:bCs/>
        <w:i w:val="0"/>
        <w:strike w:val="0"/>
        <w:dstrike w:val="0"/>
        <w:color w:val="000000"/>
        <w:position w:val="0"/>
        <w:sz w:val="24"/>
        <w:szCs w:val="24"/>
        <w:u w:val="none" w:color="000000"/>
        <w:shd w:val="clear" w:color="auto" w:fill="auto"/>
        <w:vertAlign w:val="baseline"/>
      </w:rPr>
    </w:lvl>
  </w:abstractNum>
  <w:abstractNum w:abstractNumId="16" w15:restartNumberingAfterBreak="0">
    <w:nsid w:val="2FC25B8C"/>
    <w:multiLevelType w:val="multilevel"/>
    <w:tmpl w:val="852A4114"/>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7" w15:restartNumberingAfterBreak="0">
    <w:nsid w:val="30684F32"/>
    <w:multiLevelType w:val="multilevel"/>
    <w:tmpl w:val="F95E3B84"/>
    <w:lvl w:ilvl="0">
      <w:start w:val="1"/>
      <w:numFmt w:val="lowerLetter"/>
      <w:lvlText w:val="%1)"/>
      <w:lvlJc w:val="left"/>
      <w:pPr>
        <w:ind w:left="499" w:hanging="888"/>
      </w:pPr>
      <w:rPr>
        <w:rFonts w:ascii="Arial" w:eastAsia="Arial" w:hAnsi="Arial" w:cs="Arial"/>
        <w:b w:val="0"/>
        <w:bCs w:val="0"/>
        <w:i w:val="0"/>
        <w:iCs w:val="0"/>
        <w:color w:val="2F2F2F"/>
        <w:spacing w:val="-1"/>
        <w:w w:val="109"/>
        <w:sz w:val="19"/>
        <w:szCs w:val="19"/>
        <w:lang w:val="es-ES" w:eastAsia="en-US" w:bidi="ar-SA"/>
      </w:rPr>
    </w:lvl>
    <w:lvl w:ilvl="1">
      <w:numFmt w:val="bullet"/>
      <w:lvlText w:val="•"/>
      <w:lvlJc w:val="left"/>
      <w:pPr>
        <w:ind w:left="1534" w:hanging="888"/>
      </w:pPr>
      <w:rPr>
        <w:lang w:val="es-ES" w:eastAsia="en-US" w:bidi="ar-SA"/>
      </w:rPr>
    </w:lvl>
    <w:lvl w:ilvl="2">
      <w:numFmt w:val="bullet"/>
      <w:lvlText w:val="•"/>
      <w:lvlJc w:val="left"/>
      <w:pPr>
        <w:ind w:left="2568" w:hanging="888"/>
      </w:pPr>
      <w:rPr>
        <w:lang w:val="es-ES" w:eastAsia="en-US" w:bidi="ar-SA"/>
      </w:rPr>
    </w:lvl>
    <w:lvl w:ilvl="3">
      <w:numFmt w:val="bullet"/>
      <w:lvlText w:val="•"/>
      <w:lvlJc w:val="left"/>
      <w:pPr>
        <w:ind w:left="3602" w:hanging="888"/>
      </w:pPr>
      <w:rPr>
        <w:lang w:val="es-ES" w:eastAsia="en-US" w:bidi="ar-SA"/>
      </w:rPr>
    </w:lvl>
    <w:lvl w:ilvl="4">
      <w:numFmt w:val="bullet"/>
      <w:lvlText w:val="•"/>
      <w:lvlJc w:val="left"/>
      <w:pPr>
        <w:ind w:left="4636" w:hanging="888"/>
      </w:pPr>
      <w:rPr>
        <w:lang w:val="es-ES" w:eastAsia="en-US" w:bidi="ar-SA"/>
      </w:rPr>
    </w:lvl>
    <w:lvl w:ilvl="5">
      <w:numFmt w:val="bullet"/>
      <w:lvlText w:val="•"/>
      <w:lvlJc w:val="left"/>
      <w:pPr>
        <w:ind w:left="5670" w:hanging="888"/>
      </w:pPr>
      <w:rPr>
        <w:lang w:val="es-ES" w:eastAsia="en-US" w:bidi="ar-SA"/>
      </w:rPr>
    </w:lvl>
    <w:lvl w:ilvl="6">
      <w:numFmt w:val="bullet"/>
      <w:lvlText w:val="•"/>
      <w:lvlJc w:val="left"/>
      <w:pPr>
        <w:ind w:left="6704" w:hanging="888"/>
      </w:pPr>
      <w:rPr>
        <w:lang w:val="es-ES" w:eastAsia="en-US" w:bidi="ar-SA"/>
      </w:rPr>
    </w:lvl>
    <w:lvl w:ilvl="7">
      <w:numFmt w:val="bullet"/>
      <w:lvlText w:val="•"/>
      <w:lvlJc w:val="left"/>
      <w:pPr>
        <w:ind w:left="7738" w:hanging="888"/>
      </w:pPr>
      <w:rPr>
        <w:lang w:val="es-ES" w:eastAsia="en-US" w:bidi="ar-SA"/>
      </w:rPr>
    </w:lvl>
    <w:lvl w:ilvl="8">
      <w:numFmt w:val="bullet"/>
      <w:lvlText w:val="•"/>
      <w:lvlJc w:val="left"/>
      <w:pPr>
        <w:ind w:left="8772" w:hanging="888"/>
      </w:pPr>
      <w:rPr>
        <w:lang w:val="es-ES" w:eastAsia="en-US" w:bidi="ar-SA"/>
      </w:rPr>
    </w:lvl>
  </w:abstractNum>
  <w:abstractNum w:abstractNumId="18" w15:restartNumberingAfterBreak="0">
    <w:nsid w:val="33270A60"/>
    <w:multiLevelType w:val="multilevel"/>
    <w:tmpl w:val="81E80A0A"/>
    <w:lvl w:ilvl="0">
      <w:start w:val="5"/>
      <w:numFmt w:val="lowerLetter"/>
      <w:lvlText w:val="%1)"/>
      <w:lvlJc w:val="left"/>
      <w:pPr>
        <w:ind w:left="1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19" w15:restartNumberingAfterBreak="0">
    <w:nsid w:val="34E146EC"/>
    <w:multiLevelType w:val="multilevel"/>
    <w:tmpl w:val="30EC21EC"/>
    <w:lvl w:ilvl="0">
      <w:start w:val="1"/>
      <w:numFmt w:val="decimal"/>
      <w:lvlText w:val="%1-"/>
      <w:lvlJc w:val="left"/>
      <w:pPr>
        <w:ind w:left="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20" w15:restartNumberingAfterBreak="0">
    <w:nsid w:val="3AAB70A2"/>
    <w:multiLevelType w:val="multilevel"/>
    <w:tmpl w:val="A28AFBB4"/>
    <w:lvl w:ilvl="0">
      <w:numFmt w:val="bullet"/>
      <w:lvlText w:val="•"/>
      <w:lvlJc w:val="left"/>
      <w:pPr>
        <w:ind w:left="69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29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numFmt w:val="bullet"/>
      <w:lvlText w:val="▪"/>
      <w:lvlJc w:val="left"/>
      <w:pPr>
        <w:ind w:left="201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numFmt w:val="bullet"/>
      <w:lvlText w:val="•"/>
      <w:lvlJc w:val="left"/>
      <w:pPr>
        <w:ind w:left="273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45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numFmt w:val="bullet"/>
      <w:lvlText w:val="▪"/>
      <w:lvlJc w:val="left"/>
      <w:pPr>
        <w:ind w:left="417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numFmt w:val="bullet"/>
      <w:lvlText w:val="•"/>
      <w:lvlJc w:val="left"/>
      <w:pPr>
        <w:ind w:left="489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61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numFmt w:val="bullet"/>
      <w:lvlText w:val="▪"/>
      <w:lvlJc w:val="left"/>
      <w:pPr>
        <w:ind w:left="633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21" w15:restartNumberingAfterBreak="0">
    <w:nsid w:val="3ADC44A2"/>
    <w:multiLevelType w:val="multilevel"/>
    <w:tmpl w:val="5FD4B7B0"/>
    <w:lvl w:ilvl="0">
      <w:start w:val="4"/>
      <w:numFmt w:val="lowerLetter"/>
      <w:lvlText w:val="%1)"/>
      <w:lvlJc w:val="left"/>
      <w:pPr>
        <w:ind w:left="481" w:hanging="886"/>
      </w:pPr>
      <w:rPr>
        <w:spacing w:val="-1"/>
        <w:w w:val="109"/>
        <w:lang w:val="es-ES" w:eastAsia="en-US" w:bidi="ar-SA"/>
      </w:rPr>
    </w:lvl>
    <w:lvl w:ilvl="1">
      <w:start w:val="1"/>
      <w:numFmt w:val="decimal"/>
      <w:lvlText w:val="%2."/>
      <w:lvlJc w:val="left"/>
      <w:pPr>
        <w:ind w:left="661" w:hanging="283"/>
      </w:pPr>
      <w:rPr>
        <w:spacing w:val="0"/>
        <w:w w:val="111"/>
        <w:lang w:val="es-ES" w:eastAsia="en-US" w:bidi="ar-SA"/>
      </w:rPr>
    </w:lvl>
    <w:lvl w:ilvl="2">
      <w:numFmt w:val="bullet"/>
      <w:lvlText w:val="•"/>
      <w:lvlJc w:val="left"/>
      <w:pPr>
        <w:ind w:left="1791" w:hanging="283"/>
      </w:pPr>
      <w:rPr>
        <w:lang w:val="es-ES" w:eastAsia="en-US" w:bidi="ar-SA"/>
      </w:rPr>
    </w:lvl>
    <w:lvl w:ilvl="3">
      <w:numFmt w:val="bullet"/>
      <w:lvlText w:val="•"/>
      <w:lvlJc w:val="left"/>
      <w:pPr>
        <w:ind w:left="2922" w:hanging="283"/>
      </w:pPr>
      <w:rPr>
        <w:lang w:val="es-ES" w:eastAsia="en-US" w:bidi="ar-SA"/>
      </w:rPr>
    </w:lvl>
    <w:lvl w:ilvl="4">
      <w:numFmt w:val="bullet"/>
      <w:lvlText w:val="•"/>
      <w:lvlJc w:val="left"/>
      <w:pPr>
        <w:ind w:left="4053" w:hanging="283"/>
      </w:pPr>
      <w:rPr>
        <w:lang w:val="es-ES" w:eastAsia="en-US" w:bidi="ar-SA"/>
      </w:rPr>
    </w:lvl>
    <w:lvl w:ilvl="5">
      <w:numFmt w:val="bullet"/>
      <w:lvlText w:val="•"/>
      <w:lvlJc w:val="left"/>
      <w:pPr>
        <w:ind w:left="5184" w:hanging="283"/>
      </w:pPr>
      <w:rPr>
        <w:lang w:val="es-ES" w:eastAsia="en-US" w:bidi="ar-SA"/>
      </w:rPr>
    </w:lvl>
    <w:lvl w:ilvl="6">
      <w:numFmt w:val="bullet"/>
      <w:lvlText w:val="•"/>
      <w:lvlJc w:val="left"/>
      <w:pPr>
        <w:ind w:left="6315" w:hanging="283"/>
      </w:pPr>
      <w:rPr>
        <w:lang w:val="es-ES" w:eastAsia="en-US" w:bidi="ar-SA"/>
      </w:rPr>
    </w:lvl>
    <w:lvl w:ilvl="7">
      <w:numFmt w:val="bullet"/>
      <w:lvlText w:val="•"/>
      <w:lvlJc w:val="left"/>
      <w:pPr>
        <w:ind w:left="7446" w:hanging="283"/>
      </w:pPr>
      <w:rPr>
        <w:lang w:val="es-ES" w:eastAsia="en-US" w:bidi="ar-SA"/>
      </w:rPr>
    </w:lvl>
    <w:lvl w:ilvl="8">
      <w:numFmt w:val="bullet"/>
      <w:lvlText w:val="•"/>
      <w:lvlJc w:val="left"/>
      <w:pPr>
        <w:ind w:left="8577" w:hanging="283"/>
      </w:pPr>
      <w:rPr>
        <w:lang w:val="es-ES" w:eastAsia="en-US" w:bidi="ar-SA"/>
      </w:rPr>
    </w:lvl>
  </w:abstractNum>
  <w:abstractNum w:abstractNumId="22" w15:restartNumberingAfterBreak="0">
    <w:nsid w:val="434F7DC3"/>
    <w:multiLevelType w:val="multilevel"/>
    <w:tmpl w:val="CFFED4BC"/>
    <w:lvl w:ilvl="0">
      <w:numFmt w:val="bullet"/>
      <w:lvlText w:val="•"/>
      <w:lvlJc w:val="left"/>
      <w:pPr>
        <w:ind w:left="1416"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699"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2">
      <w:numFmt w:val="bullet"/>
      <w:lvlText w:val="▪"/>
      <w:lvlJc w:val="left"/>
      <w:pPr>
        <w:ind w:left="2093"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3">
      <w:numFmt w:val="bullet"/>
      <w:lvlText w:val="•"/>
      <w:lvlJc w:val="left"/>
      <w:pPr>
        <w:ind w:left="2813"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4">
      <w:numFmt w:val="bullet"/>
      <w:lvlText w:val="o"/>
      <w:lvlJc w:val="left"/>
      <w:pPr>
        <w:ind w:left="3533"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5">
      <w:numFmt w:val="bullet"/>
      <w:lvlText w:val="▪"/>
      <w:lvlJc w:val="left"/>
      <w:pPr>
        <w:ind w:left="4253"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6">
      <w:numFmt w:val="bullet"/>
      <w:lvlText w:val="•"/>
      <w:lvlJc w:val="left"/>
      <w:pPr>
        <w:ind w:left="4973"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7">
      <w:numFmt w:val="bullet"/>
      <w:lvlText w:val="o"/>
      <w:lvlJc w:val="left"/>
      <w:pPr>
        <w:ind w:left="5693"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8">
      <w:numFmt w:val="bullet"/>
      <w:lvlText w:val="▪"/>
      <w:lvlJc w:val="left"/>
      <w:pPr>
        <w:ind w:left="6413"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abstractNum>
  <w:abstractNum w:abstractNumId="23" w15:restartNumberingAfterBreak="0">
    <w:nsid w:val="43793899"/>
    <w:multiLevelType w:val="multilevel"/>
    <w:tmpl w:val="228CD01A"/>
    <w:lvl w:ilvl="0">
      <w:start w:val="2"/>
      <w:numFmt w:val="decimal"/>
      <w:lvlText w:val="%1."/>
      <w:lvlJc w:val="left"/>
      <w:pPr>
        <w:ind w:left="2135" w:hanging="190"/>
      </w:pPr>
      <w:rPr>
        <w:rFonts w:ascii="Arial" w:eastAsia="Arial" w:hAnsi="Arial" w:cs="Arial"/>
        <w:b w:val="0"/>
        <w:bCs w:val="0"/>
        <w:i w:val="0"/>
        <w:iCs w:val="0"/>
        <w:color w:val="2B2B2B"/>
        <w:spacing w:val="-1"/>
        <w:w w:val="98"/>
        <w:sz w:val="16"/>
        <w:szCs w:val="16"/>
        <w:lang w:val="es-ES" w:eastAsia="en-US" w:bidi="ar-SA"/>
      </w:rPr>
    </w:lvl>
    <w:lvl w:ilvl="1">
      <w:start w:val="3"/>
      <w:numFmt w:val="lowerLetter"/>
      <w:lvlText w:val="%2)"/>
      <w:lvlJc w:val="left"/>
      <w:pPr>
        <w:ind w:left="1516" w:hanging="686"/>
      </w:pPr>
      <w:rPr>
        <w:spacing w:val="-1"/>
        <w:w w:val="104"/>
        <w:lang w:val="es-ES" w:eastAsia="en-US" w:bidi="ar-SA"/>
      </w:rPr>
    </w:lvl>
    <w:lvl w:ilvl="2">
      <w:numFmt w:val="bullet"/>
      <w:lvlText w:val="•"/>
      <w:lvlJc w:val="left"/>
      <w:pPr>
        <w:ind w:left="3106" w:hanging="686"/>
      </w:pPr>
      <w:rPr>
        <w:lang w:val="es-ES" w:eastAsia="en-US" w:bidi="ar-SA"/>
      </w:rPr>
    </w:lvl>
    <w:lvl w:ilvl="3">
      <w:numFmt w:val="bullet"/>
      <w:lvlText w:val="•"/>
      <w:lvlJc w:val="left"/>
      <w:pPr>
        <w:ind w:left="4073" w:hanging="686"/>
      </w:pPr>
      <w:rPr>
        <w:lang w:val="es-ES" w:eastAsia="en-US" w:bidi="ar-SA"/>
      </w:rPr>
    </w:lvl>
    <w:lvl w:ilvl="4">
      <w:numFmt w:val="bullet"/>
      <w:lvlText w:val="•"/>
      <w:lvlJc w:val="left"/>
      <w:pPr>
        <w:ind w:left="5040" w:hanging="686"/>
      </w:pPr>
      <w:rPr>
        <w:lang w:val="es-ES" w:eastAsia="en-US" w:bidi="ar-SA"/>
      </w:rPr>
    </w:lvl>
    <w:lvl w:ilvl="5">
      <w:numFmt w:val="bullet"/>
      <w:lvlText w:val="•"/>
      <w:lvlJc w:val="left"/>
      <w:pPr>
        <w:ind w:left="6006" w:hanging="686"/>
      </w:pPr>
      <w:rPr>
        <w:lang w:val="es-ES" w:eastAsia="en-US" w:bidi="ar-SA"/>
      </w:rPr>
    </w:lvl>
    <w:lvl w:ilvl="6">
      <w:numFmt w:val="bullet"/>
      <w:lvlText w:val="•"/>
      <w:lvlJc w:val="left"/>
      <w:pPr>
        <w:ind w:left="6973" w:hanging="686"/>
      </w:pPr>
      <w:rPr>
        <w:lang w:val="es-ES" w:eastAsia="en-US" w:bidi="ar-SA"/>
      </w:rPr>
    </w:lvl>
    <w:lvl w:ilvl="7">
      <w:numFmt w:val="bullet"/>
      <w:lvlText w:val="•"/>
      <w:lvlJc w:val="left"/>
      <w:pPr>
        <w:ind w:left="7940" w:hanging="686"/>
      </w:pPr>
      <w:rPr>
        <w:lang w:val="es-ES" w:eastAsia="en-US" w:bidi="ar-SA"/>
      </w:rPr>
    </w:lvl>
    <w:lvl w:ilvl="8">
      <w:numFmt w:val="bullet"/>
      <w:lvlText w:val="•"/>
      <w:lvlJc w:val="left"/>
      <w:pPr>
        <w:ind w:left="8906" w:hanging="686"/>
      </w:pPr>
      <w:rPr>
        <w:lang w:val="es-ES" w:eastAsia="en-US" w:bidi="ar-SA"/>
      </w:rPr>
    </w:lvl>
  </w:abstractNum>
  <w:abstractNum w:abstractNumId="24" w15:restartNumberingAfterBreak="0">
    <w:nsid w:val="49214C7F"/>
    <w:multiLevelType w:val="multilevel"/>
    <w:tmpl w:val="EA7C2636"/>
    <w:lvl w:ilvl="0">
      <w:numFmt w:val="bullet"/>
      <w:lvlText w:val="•"/>
      <w:lvlJc w:val="left"/>
      <w:pPr>
        <w:ind w:left="15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1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18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5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39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47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1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5" w15:restartNumberingAfterBreak="0">
    <w:nsid w:val="4B2D54C6"/>
    <w:multiLevelType w:val="multilevel"/>
    <w:tmpl w:val="F28801C2"/>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4D642D88"/>
    <w:multiLevelType w:val="multilevel"/>
    <w:tmpl w:val="F82AE7C2"/>
    <w:lvl w:ilvl="0">
      <w:numFmt w:val="bullet"/>
      <w:lvlText w:val=""/>
      <w:lvlJc w:val="left"/>
      <w:pPr>
        <w:ind w:left="1699"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1">
      <w:numFmt w:val="bullet"/>
      <w:lvlText w:val="o"/>
      <w:lvlJc w:val="left"/>
      <w:pPr>
        <w:ind w:left="1582"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2">
      <w:numFmt w:val="bullet"/>
      <w:lvlText w:val="▪"/>
      <w:lvlJc w:val="left"/>
      <w:pPr>
        <w:ind w:left="2302"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3">
      <w:numFmt w:val="bullet"/>
      <w:lvlText w:val="•"/>
      <w:lvlJc w:val="left"/>
      <w:pPr>
        <w:ind w:left="3022"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4">
      <w:numFmt w:val="bullet"/>
      <w:lvlText w:val="o"/>
      <w:lvlJc w:val="left"/>
      <w:pPr>
        <w:ind w:left="3742"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5">
      <w:numFmt w:val="bullet"/>
      <w:lvlText w:val="▪"/>
      <w:lvlJc w:val="left"/>
      <w:pPr>
        <w:ind w:left="4462"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6">
      <w:numFmt w:val="bullet"/>
      <w:lvlText w:val="•"/>
      <w:lvlJc w:val="left"/>
      <w:pPr>
        <w:ind w:left="5182"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7">
      <w:numFmt w:val="bullet"/>
      <w:lvlText w:val="o"/>
      <w:lvlJc w:val="left"/>
      <w:pPr>
        <w:ind w:left="5902"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8">
      <w:numFmt w:val="bullet"/>
      <w:lvlText w:val="▪"/>
      <w:lvlJc w:val="left"/>
      <w:pPr>
        <w:ind w:left="6622"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abstractNum>
  <w:abstractNum w:abstractNumId="27" w15:restartNumberingAfterBreak="0">
    <w:nsid w:val="50BC0DFF"/>
    <w:multiLevelType w:val="multilevel"/>
    <w:tmpl w:val="573AE858"/>
    <w:lvl w:ilvl="0">
      <w:numFmt w:val="bullet"/>
      <w:lvlText w:val="-"/>
      <w:lvlJc w:val="left"/>
      <w:pPr>
        <w:ind w:left="13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8" w15:restartNumberingAfterBreak="0">
    <w:nsid w:val="5E3312AF"/>
    <w:multiLevelType w:val="multilevel"/>
    <w:tmpl w:val="0114A702"/>
    <w:lvl w:ilvl="0">
      <w:numFmt w:val="bullet"/>
      <w:lvlText w:val="•"/>
      <w:lvlJc w:val="left"/>
      <w:pPr>
        <w:ind w:left="707"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55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numFmt w:val="bullet"/>
      <w:lvlText w:val="▪"/>
      <w:lvlJc w:val="left"/>
      <w:pPr>
        <w:ind w:left="227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numFmt w:val="bullet"/>
      <w:lvlText w:val="•"/>
      <w:lvlJc w:val="left"/>
      <w:pPr>
        <w:ind w:left="299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71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numFmt w:val="bullet"/>
      <w:lvlText w:val="▪"/>
      <w:lvlJc w:val="left"/>
      <w:pPr>
        <w:ind w:left="443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numFmt w:val="bullet"/>
      <w:lvlText w:val="•"/>
      <w:lvlJc w:val="left"/>
      <w:pPr>
        <w:ind w:left="515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87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numFmt w:val="bullet"/>
      <w:lvlText w:val="▪"/>
      <w:lvlJc w:val="left"/>
      <w:pPr>
        <w:ind w:left="659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29" w15:restartNumberingAfterBreak="0">
    <w:nsid w:val="60D80BEF"/>
    <w:multiLevelType w:val="multilevel"/>
    <w:tmpl w:val="DDBAB40A"/>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0" w15:restartNumberingAfterBreak="0">
    <w:nsid w:val="628D045B"/>
    <w:multiLevelType w:val="multilevel"/>
    <w:tmpl w:val="69B474EA"/>
    <w:lvl w:ilvl="0">
      <w:start w:val="2"/>
      <w:numFmt w:val="decimal"/>
      <w:lvlText w:val="%1."/>
      <w:lvlJc w:val="left"/>
      <w:pPr>
        <w:ind w:left="1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0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2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4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6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8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0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2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4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31" w15:restartNumberingAfterBreak="0">
    <w:nsid w:val="69065E5D"/>
    <w:multiLevelType w:val="multilevel"/>
    <w:tmpl w:val="DB20ED02"/>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69B51E8D"/>
    <w:multiLevelType w:val="multilevel"/>
    <w:tmpl w:val="89B0C606"/>
    <w:lvl w:ilvl="0">
      <w:start w:val="1"/>
      <w:numFmt w:val="lowerLetter"/>
      <w:lvlText w:val="%1."/>
      <w:lvlJc w:val="left"/>
      <w:pPr>
        <w:ind w:left="1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33" w15:restartNumberingAfterBreak="0">
    <w:nsid w:val="69F05E40"/>
    <w:multiLevelType w:val="multilevel"/>
    <w:tmpl w:val="239A150A"/>
    <w:lvl w:ilvl="0">
      <w:numFmt w:val="bullet"/>
      <w:lvlText w:val="•"/>
      <w:lvlJc w:val="left"/>
      <w:pPr>
        <w:ind w:left="360"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1">
      <w:numFmt w:val="bullet"/>
      <w:lvlText w:val="o"/>
      <w:lvlJc w:val="left"/>
      <w:pPr>
        <w:ind w:left="1037"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2">
      <w:numFmt w:val="bullet"/>
      <w:lvlText w:val="o"/>
      <w:lvlJc w:val="left"/>
      <w:pPr>
        <w:ind w:left="1699"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3">
      <w:numFmt w:val="bullet"/>
      <w:lvlText w:val="•"/>
      <w:lvlJc w:val="left"/>
      <w:pPr>
        <w:ind w:left="2434"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4">
      <w:numFmt w:val="bullet"/>
      <w:lvlText w:val="o"/>
      <w:lvlJc w:val="left"/>
      <w:pPr>
        <w:ind w:left="3154"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5">
      <w:numFmt w:val="bullet"/>
      <w:lvlText w:val="▪"/>
      <w:lvlJc w:val="left"/>
      <w:pPr>
        <w:ind w:left="3874"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6">
      <w:numFmt w:val="bullet"/>
      <w:lvlText w:val="•"/>
      <w:lvlJc w:val="left"/>
      <w:pPr>
        <w:ind w:left="4594"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7">
      <w:numFmt w:val="bullet"/>
      <w:lvlText w:val="o"/>
      <w:lvlJc w:val="left"/>
      <w:pPr>
        <w:ind w:left="5314"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8">
      <w:numFmt w:val="bullet"/>
      <w:lvlText w:val="▪"/>
      <w:lvlJc w:val="left"/>
      <w:pPr>
        <w:ind w:left="6034"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abstractNum>
  <w:abstractNum w:abstractNumId="34" w15:restartNumberingAfterBreak="0">
    <w:nsid w:val="6C136614"/>
    <w:multiLevelType w:val="multilevel"/>
    <w:tmpl w:val="8EC49DEC"/>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6CFE1896"/>
    <w:multiLevelType w:val="multilevel"/>
    <w:tmpl w:val="F37C5CBC"/>
    <w:lvl w:ilvl="0">
      <w:start w:val="1"/>
      <w:numFmt w:val="decimal"/>
      <w:lvlText w:val="%1-"/>
      <w:lvlJc w:val="left"/>
      <w:pPr>
        <w:ind w:left="14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36" w15:restartNumberingAfterBreak="0">
    <w:nsid w:val="770B3617"/>
    <w:multiLevelType w:val="multilevel"/>
    <w:tmpl w:val="801055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7857D22"/>
    <w:multiLevelType w:val="multilevel"/>
    <w:tmpl w:val="B122D466"/>
    <w:lvl w:ilvl="0">
      <w:numFmt w:val="bullet"/>
      <w:lvlText w:val="•"/>
      <w:lvlJc w:val="left"/>
      <w:pPr>
        <w:ind w:left="127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699"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2">
      <w:numFmt w:val="bullet"/>
      <w:lvlText w:val="▪"/>
      <w:lvlJc w:val="left"/>
      <w:pPr>
        <w:ind w:left="2106"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3">
      <w:numFmt w:val="bullet"/>
      <w:lvlText w:val="•"/>
      <w:lvlJc w:val="left"/>
      <w:pPr>
        <w:ind w:left="2826"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4">
      <w:numFmt w:val="bullet"/>
      <w:lvlText w:val="o"/>
      <w:lvlJc w:val="left"/>
      <w:pPr>
        <w:ind w:left="3546"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5">
      <w:numFmt w:val="bullet"/>
      <w:lvlText w:val="▪"/>
      <w:lvlJc w:val="left"/>
      <w:pPr>
        <w:ind w:left="4266"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6">
      <w:numFmt w:val="bullet"/>
      <w:lvlText w:val="•"/>
      <w:lvlJc w:val="left"/>
      <w:pPr>
        <w:ind w:left="4986"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7">
      <w:numFmt w:val="bullet"/>
      <w:lvlText w:val="o"/>
      <w:lvlJc w:val="left"/>
      <w:pPr>
        <w:ind w:left="5706"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lvl w:ilvl="8">
      <w:numFmt w:val="bullet"/>
      <w:lvlText w:val="▪"/>
      <w:lvlJc w:val="left"/>
      <w:pPr>
        <w:ind w:left="6426" w:firstLine="0"/>
      </w:pPr>
      <w:rPr>
        <w:rFonts w:ascii="Courier New" w:eastAsia="Courier New" w:hAnsi="Courier New" w:cs="Courier New"/>
        <w:b w:val="0"/>
        <w:i w:val="0"/>
        <w:strike w:val="0"/>
        <w:dstrike w:val="0"/>
        <w:color w:val="000000"/>
        <w:position w:val="0"/>
        <w:sz w:val="24"/>
        <w:szCs w:val="24"/>
        <w:u w:val="none" w:color="000000"/>
        <w:shd w:val="clear" w:color="auto" w:fill="auto"/>
        <w:vertAlign w:val="baseline"/>
      </w:rPr>
    </w:lvl>
  </w:abstractNum>
  <w:abstractNum w:abstractNumId="38" w15:restartNumberingAfterBreak="0">
    <w:nsid w:val="79323B43"/>
    <w:multiLevelType w:val="multilevel"/>
    <w:tmpl w:val="56E4D0A0"/>
    <w:lvl w:ilvl="0">
      <w:numFmt w:val="bullet"/>
      <w:lvlText w:val="•"/>
      <w:lvlJc w:val="left"/>
      <w:pPr>
        <w:ind w:left="360"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1">
      <w:numFmt w:val="bullet"/>
      <w:lvlText w:val="o"/>
      <w:lvlJc w:val="left"/>
      <w:pPr>
        <w:ind w:left="1037"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2">
      <w:numFmt w:val="bullet"/>
      <w:lvlText w:val=""/>
      <w:lvlJc w:val="left"/>
      <w:pPr>
        <w:ind w:left="1699"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3">
      <w:numFmt w:val="bullet"/>
      <w:lvlText w:val="•"/>
      <w:lvlJc w:val="left"/>
      <w:pPr>
        <w:ind w:left="2434"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4">
      <w:numFmt w:val="bullet"/>
      <w:lvlText w:val="o"/>
      <w:lvlJc w:val="left"/>
      <w:pPr>
        <w:ind w:left="3154"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5">
      <w:numFmt w:val="bullet"/>
      <w:lvlText w:val="▪"/>
      <w:lvlJc w:val="left"/>
      <w:pPr>
        <w:ind w:left="3874"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6">
      <w:numFmt w:val="bullet"/>
      <w:lvlText w:val="•"/>
      <w:lvlJc w:val="left"/>
      <w:pPr>
        <w:ind w:left="4594"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7">
      <w:numFmt w:val="bullet"/>
      <w:lvlText w:val="o"/>
      <w:lvlJc w:val="left"/>
      <w:pPr>
        <w:ind w:left="5314"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lvl w:ilvl="8">
      <w:numFmt w:val="bullet"/>
      <w:lvlText w:val="▪"/>
      <w:lvlJc w:val="left"/>
      <w:pPr>
        <w:ind w:left="6034" w:firstLine="0"/>
      </w:pPr>
      <w:rPr>
        <w:rFonts w:ascii="Wingdings" w:eastAsia="Wingdings" w:hAnsi="Wingdings" w:cs="Wingdings"/>
        <w:b w:val="0"/>
        <w:i w:val="0"/>
        <w:strike w:val="0"/>
        <w:dstrike w:val="0"/>
        <w:color w:val="000000"/>
        <w:position w:val="0"/>
        <w:sz w:val="24"/>
        <w:szCs w:val="24"/>
        <w:u w:val="none" w:color="000000"/>
        <w:shd w:val="clear" w:color="auto" w:fill="auto"/>
        <w:vertAlign w:val="baseline"/>
      </w:rPr>
    </w:lvl>
  </w:abstractNum>
  <w:abstractNum w:abstractNumId="39" w15:restartNumberingAfterBreak="0">
    <w:nsid w:val="7A513B26"/>
    <w:multiLevelType w:val="multilevel"/>
    <w:tmpl w:val="A1B04E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ABD79DD"/>
    <w:multiLevelType w:val="multilevel"/>
    <w:tmpl w:val="DB76D358"/>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15:restartNumberingAfterBreak="0">
    <w:nsid w:val="7AE4569C"/>
    <w:multiLevelType w:val="multilevel"/>
    <w:tmpl w:val="EE7817D2"/>
    <w:lvl w:ilvl="0">
      <w:start w:val="1"/>
      <w:numFmt w:val="lowerLetter"/>
      <w:lvlText w:val="%1)"/>
      <w:lvlJc w:val="left"/>
      <w:pPr>
        <w:ind w:left="499" w:hanging="888"/>
      </w:pPr>
      <w:rPr>
        <w:rFonts w:ascii="Arial" w:eastAsia="Arial" w:hAnsi="Arial" w:cs="Arial"/>
        <w:b w:val="0"/>
        <w:bCs w:val="0"/>
        <w:i w:val="0"/>
        <w:iCs w:val="0"/>
        <w:color w:val="2F2F2F"/>
        <w:spacing w:val="-1"/>
        <w:w w:val="109"/>
        <w:sz w:val="19"/>
        <w:szCs w:val="19"/>
        <w:lang w:val="es-ES" w:eastAsia="en-US" w:bidi="ar-SA"/>
      </w:rPr>
    </w:lvl>
    <w:lvl w:ilvl="1">
      <w:numFmt w:val="bullet"/>
      <w:lvlText w:val="•"/>
      <w:lvlJc w:val="left"/>
      <w:pPr>
        <w:ind w:left="1534" w:hanging="888"/>
      </w:pPr>
      <w:rPr>
        <w:lang w:val="es-ES" w:eastAsia="en-US" w:bidi="ar-SA"/>
      </w:rPr>
    </w:lvl>
    <w:lvl w:ilvl="2">
      <w:numFmt w:val="bullet"/>
      <w:lvlText w:val="•"/>
      <w:lvlJc w:val="left"/>
      <w:pPr>
        <w:ind w:left="2568" w:hanging="888"/>
      </w:pPr>
      <w:rPr>
        <w:lang w:val="es-ES" w:eastAsia="en-US" w:bidi="ar-SA"/>
      </w:rPr>
    </w:lvl>
    <w:lvl w:ilvl="3">
      <w:numFmt w:val="bullet"/>
      <w:lvlText w:val="•"/>
      <w:lvlJc w:val="left"/>
      <w:pPr>
        <w:ind w:left="3602" w:hanging="888"/>
      </w:pPr>
      <w:rPr>
        <w:lang w:val="es-ES" w:eastAsia="en-US" w:bidi="ar-SA"/>
      </w:rPr>
    </w:lvl>
    <w:lvl w:ilvl="4">
      <w:numFmt w:val="bullet"/>
      <w:lvlText w:val="•"/>
      <w:lvlJc w:val="left"/>
      <w:pPr>
        <w:ind w:left="4636" w:hanging="888"/>
      </w:pPr>
      <w:rPr>
        <w:lang w:val="es-ES" w:eastAsia="en-US" w:bidi="ar-SA"/>
      </w:rPr>
    </w:lvl>
    <w:lvl w:ilvl="5">
      <w:numFmt w:val="bullet"/>
      <w:lvlText w:val="•"/>
      <w:lvlJc w:val="left"/>
      <w:pPr>
        <w:ind w:left="5670" w:hanging="888"/>
      </w:pPr>
      <w:rPr>
        <w:lang w:val="es-ES" w:eastAsia="en-US" w:bidi="ar-SA"/>
      </w:rPr>
    </w:lvl>
    <w:lvl w:ilvl="6">
      <w:numFmt w:val="bullet"/>
      <w:lvlText w:val="•"/>
      <w:lvlJc w:val="left"/>
      <w:pPr>
        <w:ind w:left="6704" w:hanging="888"/>
      </w:pPr>
      <w:rPr>
        <w:lang w:val="es-ES" w:eastAsia="en-US" w:bidi="ar-SA"/>
      </w:rPr>
    </w:lvl>
    <w:lvl w:ilvl="7">
      <w:numFmt w:val="bullet"/>
      <w:lvlText w:val="•"/>
      <w:lvlJc w:val="left"/>
      <w:pPr>
        <w:ind w:left="7738" w:hanging="888"/>
      </w:pPr>
      <w:rPr>
        <w:lang w:val="es-ES" w:eastAsia="en-US" w:bidi="ar-SA"/>
      </w:rPr>
    </w:lvl>
    <w:lvl w:ilvl="8">
      <w:numFmt w:val="bullet"/>
      <w:lvlText w:val="•"/>
      <w:lvlJc w:val="left"/>
      <w:pPr>
        <w:ind w:left="8772" w:hanging="888"/>
      </w:pPr>
      <w:rPr>
        <w:lang w:val="es-ES" w:eastAsia="en-US" w:bidi="ar-SA"/>
      </w:rPr>
    </w:lvl>
  </w:abstractNum>
  <w:abstractNum w:abstractNumId="42" w15:restartNumberingAfterBreak="0">
    <w:nsid w:val="7C773D01"/>
    <w:multiLevelType w:val="multilevel"/>
    <w:tmpl w:val="FC54DBA6"/>
    <w:lvl w:ilvl="0">
      <w:start w:val="1"/>
      <w:numFmt w:val="lowerLetter"/>
      <w:lvlText w:val="%1)"/>
      <w:lvlJc w:val="left"/>
      <w:pPr>
        <w:ind w:left="10" w:firstLine="0"/>
      </w:pPr>
      <w:rPr>
        <w:rFonts w:ascii="Calibri" w:eastAsia="Calibri" w:hAnsi="Calibri" w:cs="Calibri"/>
        <w:b w:val="0"/>
        <w:i/>
        <w:iCs/>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Calibri" w:eastAsia="Calibri" w:hAnsi="Calibri" w:cs="Calibri"/>
        <w:b w:val="0"/>
        <w:i/>
        <w:iCs/>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Calibri" w:eastAsia="Calibri" w:hAnsi="Calibri" w:cs="Calibri"/>
        <w:b w:val="0"/>
        <w:i/>
        <w:iCs/>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Calibri" w:eastAsia="Calibri" w:hAnsi="Calibri" w:cs="Calibri"/>
        <w:b w:val="0"/>
        <w:i/>
        <w:iCs/>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Calibri" w:eastAsia="Calibri" w:hAnsi="Calibri" w:cs="Calibri"/>
        <w:b w:val="0"/>
        <w:i/>
        <w:iCs/>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Calibri" w:eastAsia="Calibri" w:hAnsi="Calibri" w:cs="Calibri"/>
        <w:b w:val="0"/>
        <w:i/>
        <w:iCs/>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Calibri" w:eastAsia="Calibri" w:hAnsi="Calibri" w:cs="Calibri"/>
        <w:b w:val="0"/>
        <w:i/>
        <w:iCs/>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Calibri" w:eastAsia="Calibri" w:hAnsi="Calibri" w:cs="Calibri"/>
        <w:b w:val="0"/>
        <w:i/>
        <w:iCs/>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Calibri" w:eastAsia="Calibri" w:hAnsi="Calibri" w:cs="Calibri"/>
        <w:b w:val="0"/>
        <w:i/>
        <w:iCs/>
        <w:strike w:val="0"/>
        <w:dstrike w:val="0"/>
        <w:color w:val="000000"/>
        <w:position w:val="0"/>
        <w:sz w:val="22"/>
        <w:szCs w:val="22"/>
        <w:u w:val="none" w:color="000000"/>
        <w:shd w:val="clear" w:color="auto" w:fill="auto"/>
        <w:vertAlign w:val="baseline"/>
      </w:rPr>
    </w:lvl>
  </w:abstractNum>
  <w:abstractNum w:abstractNumId="43" w15:restartNumberingAfterBreak="0">
    <w:nsid w:val="7EED151F"/>
    <w:multiLevelType w:val="multilevel"/>
    <w:tmpl w:val="04823356"/>
    <w:lvl w:ilvl="0">
      <w:start w:val="1"/>
      <w:numFmt w:val="decimal"/>
      <w:lvlText w:val="%1."/>
      <w:lvlJc w:val="left"/>
      <w:pPr>
        <w:ind w:left="1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44" w15:restartNumberingAfterBreak="0">
    <w:nsid w:val="7F3D098A"/>
    <w:multiLevelType w:val="multilevel"/>
    <w:tmpl w:val="4566C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5"/>
  </w:num>
  <w:num w:numId="3">
    <w:abstractNumId w:val="9"/>
  </w:num>
  <w:num w:numId="4">
    <w:abstractNumId w:val="28"/>
  </w:num>
  <w:num w:numId="5">
    <w:abstractNumId w:val="20"/>
  </w:num>
  <w:num w:numId="6">
    <w:abstractNumId w:val="37"/>
  </w:num>
  <w:num w:numId="7">
    <w:abstractNumId w:val="33"/>
  </w:num>
  <w:num w:numId="8">
    <w:abstractNumId w:val="26"/>
  </w:num>
  <w:num w:numId="9">
    <w:abstractNumId w:val="22"/>
  </w:num>
  <w:num w:numId="10">
    <w:abstractNumId w:val="38"/>
  </w:num>
  <w:num w:numId="11">
    <w:abstractNumId w:val="6"/>
  </w:num>
  <w:num w:numId="12">
    <w:abstractNumId w:val="36"/>
  </w:num>
  <w:num w:numId="13">
    <w:abstractNumId w:val="39"/>
  </w:num>
  <w:num w:numId="14">
    <w:abstractNumId w:val="44"/>
  </w:num>
  <w:num w:numId="15">
    <w:abstractNumId w:val="7"/>
  </w:num>
  <w:num w:numId="16">
    <w:abstractNumId w:val="12"/>
  </w:num>
  <w:num w:numId="17">
    <w:abstractNumId w:val="1"/>
  </w:num>
  <w:num w:numId="18">
    <w:abstractNumId w:val="13"/>
  </w:num>
  <w:num w:numId="19">
    <w:abstractNumId w:val="16"/>
  </w:num>
  <w:num w:numId="20">
    <w:abstractNumId w:val="41"/>
  </w:num>
  <w:num w:numId="21">
    <w:abstractNumId w:val="4"/>
  </w:num>
  <w:num w:numId="22">
    <w:abstractNumId w:val="3"/>
  </w:num>
  <w:num w:numId="23">
    <w:abstractNumId w:val="21"/>
  </w:num>
  <w:num w:numId="24">
    <w:abstractNumId w:val="17"/>
  </w:num>
  <w:num w:numId="25">
    <w:abstractNumId w:val="23"/>
  </w:num>
  <w:num w:numId="26">
    <w:abstractNumId w:val="40"/>
  </w:num>
  <w:num w:numId="27">
    <w:abstractNumId w:val="25"/>
  </w:num>
  <w:num w:numId="28">
    <w:abstractNumId w:val="34"/>
  </w:num>
  <w:num w:numId="29">
    <w:abstractNumId w:val="31"/>
  </w:num>
  <w:num w:numId="30">
    <w:abstractNumId w:val="42"/>
  </w:num>
  <w:num w:numId="31">
    <w:abstractNumId w:val="2"/>
  </w:num>
  <w:num w:numId="32">
    <w:abstractNumId w:val="43"/>
  </w:num>
  <w:num w:numId="33">
    <w:abstractNumId w:val="30"/>
  </w:num>
  <w:num w:numId="34">
    <w:abstractNumId w:val="32"/>
  </w:num>
  <w:num w:numId="35">
    <w:abstractNumId w:val="24"/>
  </w:num>
  <w:num w:numId="36">
    <w:abstractNumId w:val="10"/>
  </w:num>
  <w:num w:numId="37">
    <w:abstractNumId w:val="27"/>
  </w:num>
  <w:num w:numId="38">
    <w:abstractNumId w:val="11"/>
  </w:num>
  <w:num w:numId="39">
    <w:abstractNumId w:val="14"/>
  </w:num>
  <w:num w:numId="40">
    <w:abstractNumId w:val="18"/>
  </w:num>
  <w:num w:numId="41">
    <w:abstractNumId w:val="15"/>
  </w:num>
  <w:num w:numId="42">
    <w:abstractNumId w:val="0"/>
  </w:num>
  <w:num w:numId="43">
    <w:abstractNumId w:val="19"/>
  </w:num>
  <w:num w:numId="44">
    <w:abstractNumId w:val="35"/>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9727CE"/>
    <w:rsid w:val="009727CE"/>
    <w:rsid w:val="009A00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15DFFE-7F75-4AA0-BFCE-AEBF304AB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Standard"/>
    <w:next w:val="Standard"/>
    <w:pPr>
      <w:keepNext/>
      <w:tabs>
        <w:tab w:val="left" w:pos="-180"/>
        <w:tab w:val="left" w:pos="0"/>
      </w:tabs>
      <w:jc w:val="both"/>
      <w:outlineLvl w:val="0"/>
    </w:pPr>
    <w:rPr>
      <w:rFonts w:ascii="Arimo" w:hAnsi="Arimo" w:cs="Arimo"/>
      <w:b/>
      <w:bCs/>
      <w:sz w:val="16"/>
    </w:rPr>
  </w:style>
  <w:style w:type="paragraph" w:styleId="Ttulo2">
    <w:name w:val="heading 2"/>
    <w:basedOn w:val="Standard"/>
    <w:next w:val="Standard"/>
    <w:pPr>
      <w:keepNext/>
      <w:tabs>
        <w:tab w:val="left" w:pos="-180"/>
        <w:tab w:val="left" w:pos="0"/>
      </w:tabs>
      <w:outlineLvl w:val="1"/>
    </w:pPr>
    <w:rPr>
      <w:rFonts w:ascii="Arimo" w:hAnsi="Arimo" w:cs="Arimo"/>
      <w:b/>
      <w:bCs/>
      <w:sz w:val="28"/>
    </w:rPr>
  </w:style>
  <w:style w:type="paragraph" w:styleId="Ttulo4">
    <w:name w:val="heading 4"/>
    <w:basedOn w:val="Normal"/>
    <w:next w:val="Normal"/>
    <w:pPr>
      <w:keepNext/>
      <w:keepLines/>
      <w:spacing w:before="40"/>
      <w:outlineLvl w:val="3"/>
    </w:pPr>
    <w:rPr>
      <w:rFonts w:ascii="Calibri Light" w:eastAsia="Times New Roman" w:hAnsi="Calibri Light" w:cs="Mangal"/>
      <w:i/>
      <w:iCs/>
      <w:color w:val="2E74B5"/>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jc w:val="both"/>
    </w:pPr>
    <w:rPr>
      <w:rFonts w:ascii="Arimo" w:hAnsi="Arimo" w:cs="Arimo"/>
      <w:sz w:val="14"/>
    </w:rPr>
  </w:style>
  <w:style w:type="paragraph" w:styleId="Lista">
    <w:name w:val="List"/>
    <w:basedOn w:val="Textbody"/>
    <w:rPr>
      <w:rFonts w:cs="Lucida Sans"/>
    </w:rPr>
  </w:style>
  <w:style w:type="paragraph" w:styleId="Descripcin">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customStyle="1" w:styleId="Encabezado1">
    <w:name w:val="Encabezado1"/>
    <w:basedOn w:val="Standard"/>
    <w:next w:val="Textbody"/>
    <w:pPr>
      <w:keepNext/>
      <w:spacing w:before="240" w:after="120"/>
    </w:pPr>
    <w:rPr>
      <w:rFonts w:ascii="Arial" w:eastAsia="Microsoft YaHei" w:hAnsi="Arial" w:cs="Lucida Sans"/>
      <w:sz w:val="28"/>
      <w:szCs w:val="28"/>
    </w:rPr>
  </w:style>
  <w:style w:type="paragraph" w:customStyle="1" w:styleId="Textbodyindent">
    <w:name w:val="Text body indent"/>
    <w:basedOn w:val="Standard"/>
    <w:pPr>
      <w:ind w:left="-180"/>
    </w:pPr>
    <w:rPr>
      <w:rFonts w:ascii="Verdana" w:hAnsi="Verdana" w:cs="Verdana"/>
      <w:sz w:val="22"/>
    </w:rPr>
  </w:style>
  <w:style w:type="paragraph" w:customStyle="1" w:styleId="Textoindependiente21">
    <w:name w:val="Texto independiente 21"/>
    <w:basedOn w:val="Standard"/>
    <w:pPr>
      <w:tabs>
        <w:tab w:val="left" w:pos="-180"/>
        <w:tab w:val="left" w:pos="0"/>
      </w:tabs>
    </w:pPr>
    <w:rPr>
      <w:rFonts w:ascii="Arimo" w:hAnsi="Arimo" w:cs="Arimo"/>
      <w:b/>
      <w:bCs/>
      <w:sz w:val="18"/>
    </w:rPr>
  </w:style>
  <w:style w:type="paragraph" w:customStyle="1" w:styleId="Textoindependiente31">
    <w:name w:val="Texto independiente 31"/>
    <w:basedOn w:val="Standard"/>
    <w:pPr>
      <w:jc w:val="both"/>
    </w:pPr>
    <w:rPr>
      <w:rFonts w:ascii="Verdana" w:hAnsi="Verdana" w:cs="Verdana"/>
      <w:sz w:val="16"/>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extodeglobo">
    <w:name w:val="Balloon Text"/>
    <w:basedOn w:val="Standard"/>
    <w:rPr>
      <w:rFonts w:ascii="Tahoma" w:hAnsi="Tahoma" w:cs="Tahoma"/>
      <w:sz w:val="16"/>
      <w:szCs w:val="16"/>
    </w:rPr>
  </w:style>
  <w:style w:type="character" w:customStyle="1" w:styleId="Fuentedeprrafopredeter1">
    <w:name w:val="Fuente de párrafo predeter.1"/>
  </w:style>
  <w:style w:type="character" w:customStyle="1" w:styleId="Ttulo1Car">
    <w:name w:val="Título 1 Car"/>
    <w:rPr>
      <w:rFonts w:ascii="Arimo" w:hAnsi="Arimo" w:cs="Arimo"/>
      <w:b/>
      <w:bCs/>
      <w:sz w:val="16"/>
      <w:szCs w:val="24"/>
    </w:rPr>
  </w:style>
  <w:style w:type="character" w:customStyle="1" w:styleId="Textodecuerpo3Car">
    <w:name w:val="Texto de cuerpo 3 Car"/>
    <w:rPr>
      <w:rFonts w:ascii="Verdana" w:hAnsi="Verdana" w:cs="Verdana"/>
      <w:sz w:val="16"/>
      <w:szCs w:val="24"/>
    </w:rPr>
  </w:style>
  <w:style w:type="character" w:customStyle="1" w:styleId="EncabezadoCar">
    <w:name w:val="Encabezado Car"/>
    <w:rPr>
      <w:sz w:val="24"/>
      <w:szCs w:val="24"/>
      <w:lang w:val="es-ES"/>
    </w:rPr>
  </w:style>
  <w:style w:type="character" w:customStyle="1" w:styleId="PiedepginaCar">
    <w:name w:val="Pie de página Car"/>
    <w:rPr>
      <w:sz w:val="24"/>
      <w:szCs w:val="24"/>
      <w:lang w:val="es-ES"/>
    </w:rPr>
  </w:style>
  <w:style w:type="character" w:customStyle="1" w:styleId="TextodegloboCar">
    <w:name w:val="Texto de globo Car"/>
    <w:basedOn w:val="Fuentedeprrafopredeter"/>
    <w:rPr>
      <w:rFonts w:ascii="Tahoma" w:hAnsi="Tahoma" w:cs="Tahoma"/>
      <w:sz w:val="16"/>
      <w:szCs w:val="16"/>
    </w:rPr>
  </w:style>
  <w:style w:type="paragraph" w:styleId="Textoindependiente">
    <w:name w:val="Body Text"/>
    <w:basedOn w:val="Normal"/>
    <w:pPr>
      <w:spacing w:after="120"/>
      <w:textAlignment w:val="auto"/>
    </w:pPr>
    <w:rPr>
      <w:rFonts w:ascii="Arial" w:eastAsia="Lucida Sans Unicode" w:hAnsi="Arial" w:cs="Times New Roman"/>
      <w:sz w:val="22"/>
      <w:lang w:bidi="ar-SA"/>
    </w:rPr>
  </w:style>
  <w:style w:type="character" w:customStyle="1" w:styleId="TextoindependienteCar">
    <w:name w:val="Texto independiente Car"/>
    <w:basedOn w:val="Fuentedeprrafopredeter"/>
    <w:rPr>
      <w:rFonts w:ascii="Arial" w:eastAsia="Lucida Sans Unicode" w:hAnsi="Arial" w:cs="Times New Roman"/>
      <w:kern w:val="3"/>
      <w:sz w:val="22"/>
      <w:lang w:bidi="ar-SA"/>
    </w:rPr>
  </w:style>
  <w:style w:type="character" w:styleId="Textoennegrita">
    <w:name w:val="Strong"/>
    <w:rPr>
      <w:b/>
      <w:bCs/>
    </w:rPr>
  </w:style>
  <w:style w:type="paragraph" w:customStyle="1" w:styleId="parrafo">
    <w:name w:val="parrafo"/>
    <w:basedOn w:val="Normal"/>
    <w:pPr>
      <w:widowControl/>
      <w:suppressAutoHyphens w:val="0"/>
      <w:spacing w:before="100" w:after="100"/>
      <w:textAlignment w:val="auto"/>
    </w:pPr>
    <w:rPr>
      <w:rFonts w:eastAsia="Times New Roman" w:cs="Times New Roman"/>
      <w:kern w:val="0"/>
      <w:lang w:eastAsia="es-ES" w:bidi="ar-SA"/>
    </w:rPr>
  </w:style>
  <w:style w:type="paragraph" w:styleId="NormalWeb">
    <w:name w:val="Normal (Web)"/>
    <w:basedOn w:val="Normal"/>
    <w:pPr>
      <w:widowControl/>
      <w:suppressAutoHyphens w:val="0"/>
      <w:spacing w:before="100" w:after="119"/>
      <w:textAlignment w:val="auto"/>
    </w:pPr>
    <w:rPr>
      <w:rFonts w:eastAsia="Times New Roman" w:cs="Times New Roman"/>
      <w:kern w:val="0"/>
      <w:lang w:eastAsia="es-ES" w:bidi="ar-SA"/>
    </w:rPr>
  </w:style>
  <w:style w:type="character" w:styleId="nfasis">
    <w:name w:val="Emphasis"/>
    <w:rPr>
      <w:i/>
      <w:iCs/>
    </w:rPr>
  </w:style>
  <w:style w:type="character" w:customStyle="1" w:styleId="Cita1">
    <w:name w:val="Cita1"/>
    <w:rPr>
      <w:i/>
      <w:iCs/>
    </w:rPr>
  </w:style>
  <w:style w:type="paragraph" w:styleId="Prrafodelista">
    <w:name w:val="List Paragraph"/>
    <w:basedOn w:val="Normal"/>
    <w:pPr>
      <w:ind w:left="720"/>
    </w:pPr>
    <w:rPr>
      <w:rFonts w:cs="Mangal"/>
      <w:szCs w:val="21"/>
    </w:rPr>
  </w:style>
  <w:style w:type="character" w:customStyle="1" w:styleId="Ttulo4Car">
    <w:name w:val="Título 4 Car"/>
    <w:basedOn w:val="Fuentedeprrafopredeter"/>
    <w:rPr>
      <w:rFonts w:ascii="Calibri Light" w:eastAsia="Times New Roman" w:hAnsi="Calibri Light" w:cs="Mangal"/>
      <w:i/>
      <w:iCs/>
      <w:color w:val="2E74B5"/>
      <w:szCs w:val="21"/>
    </w:rPr>
  </w:style>
  <w:style w:type="paragraph" w:customStyle="1" w:styleId="Textosinformato1">
    <w:name w:val="Texto sin formato1"/>
    <w:basedOn w:val="Normal"/>
    <w:pPr>
      <w:widowControl/>
      <w:textAlignment w:val="auto"/>
    </w:pPr>
    <w:rPr>
      <w:rFonts w:ascii="Courier New" w:eastAsia="Times New Roman" w:hAnsi="Courier New" w:cs="Times New Roman"/>
      <w:kern w:val="0"/>
      <w:sz w:val="20"/>
      <w:szCs w:val="20"/>
      <w:lang w:eastAsia="ar-SA" w:bidi="ar-SA"/>
    </w:rPr>
  </w:style>
  <w:style w:type="character" w:styleId="Hipervnculo">
    <w:name w:val="Hyperlink"/>
    <w:rPr>
      <w:color w:val="0000FF"/>
      <w:u w:val="single"/>
    </w:rPr>
  </w:style>
  <w:style w:type="character" w:customStyle="1" w:styleId="resalte7">
    <w:name w:val="resalte7"/>
    <w:rPr>
      <w:color w:val="FF0B0B"/>
    </w:rPr>
  </w:style>
  <w:style w:type="character" w:customStyle="1" w:styleId="nota-resumen2">
    <w:name w:val="nota-resumen2"/>
    <w:rPr>
      <w:b w:val="0"/>
      <w:bCs w:val="0"/>
      <w:i w:val="0"/>
      <w:iCs w:val="0"/>
      <w:color w:val="0148B2"/>
      <w:shd w:val="clear" w:color="auto" w:fill="E2EDF5"/>
    </w:rPr>
  </w:style>
  <w:style w:type="character" w:customStyle="1" w:styleId="resalte9">
    <w:name w:val="resalte9"/>
    <w:rPr>
      <w:color w:val="FF0B0B"/>
    </w:rPr>
  </w:style>
  <w:style w:type="paragraph" w:styleId="Textonotapie">
    <w:name w:val="footnote text"/>
    <w:basedOn w:val="Normal"/>
    <w:pPr>
      <w:widowControl/>
      <w:suppressAutoHyphens w:val="0"/>
      <w:textAlignment w:val="auto"/>
    </w:pPr>
    <w:rPr>
      <w:rFonts w:eastAsia="Times New Roman" w:cs="Times New Roman"/>
      <w:kern w:val="0"/>
      <w:sz w:val="20"/>
      <w:szCs w:val="20"/>
      <w:lang w:eastAsia="es-ES" w:bidi="ar-SA"/>
    </w:rPr>
  </w:style>
  <w:style w:type="character" w:customStyle="1" w:styleId="TextonotapieCar">
    <w:name w:val="Texto nota pie Car"/>
    <w:basedOn w:val="Fuentedeprrafopredeter"/>
    <w:rPr>
      <w:rFonts w:eastAsia="Times New Roman" w:cs="Times New Roman"/>
      <w:kern w:val="0"/>
      <w:sz w:val="20"/>
      <w:szCs w:val="20"/>
      <w:lang w:eastAsia="es-ES" w:bidi="ar-SA"/>
    </w:rPr>
  </w:style>
  <w:style w:type="paragraph" w:customStyle="1" w:styleId="03-Contenido">
    <w:name w:val="03-Contenido"/>
    <w:basedOn w:val="Normal"/>
    <w:pPr>
      <w:widowControl/>
      <w:jc w:val="both"/>
      <w:textAlignment w:val="auto"/>
    </w:pPr>
    <w:rPr>
      <w:rFonts w:ascii="Arial" w:eastAsia="Times New Roman" w:hAnsi="Arial" w:cs="Arial"/>
      <w:sz w:val="22"/>
      <w:szCs w:val="20"/>
      <w:lang w:eastAsia="ar-SA" w:bidi="ar-SA"/>
    </w:rPr>
  </w:style>
  <w:style w:type="paragraph" w:styleId="Textoindependiente2">
    <w:name w:val="Body Text 2"/>
    <w:basedOn w:val="Normal"/>
    <w:pPr>
      <w:spacing w:after="120" w:line="480" w:lineRule="auto"/>
      <w:textAlignment w:val="auto"/>
    </w:pPr>
    <w:rPr>
      <w:rFonts w:ascii="Arial" w:eastAsia="Lucida Sans Unicode" w:hAnsi="Arial" w:cs="Times New Roman"/>
      <w:sz w:val="22"/>
      <w:lang w:bidi="ar-SA"/>
    </w:rPr>
  </w:style>
  <w:style w:type="character" w:customStyle="1" w:styleId="Textoindependiente2Car">
    <w:name w:val="Texto independiente 2 Car"/>
    <w:basedOn w:val="Fuentedeprrafopredeter"/>
    <w:rPr>
      <w:rFonts w:ascii="Arial" w:eastAsia="Lucida Sans Unicode" w:hAnsi="Arial" w:cs="Times New Roman"/>
      <w:kern w:val="3"/>
      <w:sz w:val="22"/>
      <w:lang w:bidi="ar-SA"/>
    </w:rPr>
  </w:style>
  <w:style w:type="paragraph" w:styleId="Subttulo">
    <w:name w:val="Subtitle"/>
    <w:basedOn w:val="Normal"/>
    <w:next w:val="Textoindependiente"/>
    <w:pPr>
      <w:keepNext/>
      <w:widowControl/>
      <w:spacing w:before="240" w:after="120"/>
      <w:jc w:val="center"/>
      <w:textAlignment w:val="auto"/>
    </w:pPr>
    <w:rPr>
      <w:rFonts w:ascii="Arial" w:eastAsia="Microsoft YaHei" w:hAnsi="Arial"/>
      <w:i/>
      <w:iCs/>
      <w:sz w:val="28"/>
      <w:szCs w:val="28"/>
      <w:lang w:eastAsia="ar-SA" w:bidi="ar-SA"/>
    </w:rPr>
  </w:style>
  <w:style w:type="character" w:customStyle="1" w:styleId="SubttuloCar">
    <w:name w:val="Subtítulo Car"/>
    <w:basedOn w:val="Fuentedeprrafopredeter"/>
    <w:rPr>
      <w:rFonts w:ascii="Arial" w:eastAsia="Microsoft YaHei" w:hAnsi="Arial"/>
      <w:i/>
      <w:iCs/>
      <w:kern w:val="3"/>
      <w:sz w:val="28"/>
      <w:szCs w:val="28"/>
      <w:lang w:eastAsia="ar-SA" w:bidi="ar-SA"/>
    </w:rPr>
  </w:style>
  <w:style w:type="paragraph" w:customStyle="1" w:styleId="Pa10">
    <w:name w:val="Pa10"/>
    <w:basedOn w:val="Normal"/>
    <w:next w:val="Normal"/>
    <w:pPr>
      <w:widowControl/>
      <w:suppressAutoHyphens w:val="0"/>
      <w:autoSpaceDE w:val="0"/>
      <w:spacing w:line="201" w:lineRule="atLeast"/>
      <w:textAlignment w:val="auto"/>
    </w:pPr>
    <w:rPr>
      <w:rFonts w:ascii="Arial" w:eastAsia="Times New Roman" w:hAnsi="Arial" w:cs="Times New Roman"/>
      <w:kern w:val="0"/>
      <w:lang w:eastAsia="es-ES" w:bidi="ar-SA"/>
    </w:rPr>
  </w:style>
  <w:style w:type="paragraph" w:customStyle="1" w:styleId="sangrado">
    <w:name w:val="sangrado"/>
    <w:basedOn w:val="Normal"/>
    <w:pPr>
      <w:widowControl/>
      <w:suppressAutoHyphens w:val="0"/>
      <w:spacing w:before="100" w:after="100"/>
      <w:textAlignment w:val="auto"/>
    </w:pPr>
    <w:rPr>
      <w:rFonts w:eastAsia="Times New Roman" w:cs="Times New Roman"/>
      <w:kern w:val="0"/>
      <w:lang w:eastAsia="es-ES" w:bidi="ar-SA"/>
    </w:rPr>
  </w:style>
  <w:style w:type="paragraph" w:customStyle="1" w:styleId="imagen">
    <w:name w:val="imagen"/>
    <w:basedOn w:val="Normal"/>
    <w:pPr>
      <w:widowControl/>
      <w:suppressAutoHyphens w:val="0"/>
      <w:spacing w:before="100" w:after="100"/>
      <w:textAlignment w:val="auto"/>
    </w:pPr>
    <w:rPr>
      <w:rFonts w:eastAsia="Times New Roman" w:cs="Times New Roman"/>
      <w:kern w:val="0"/>
      <w:lang w:eastAsia="es-ES" w:bidi="ar-SA"/>
    </w:rPr>
  </w:style>
  <w:style w:type="paragraph" w:customStyle="1" w:styleId="sangrado2">
    <w:name w:val="sangrado_2"/>
    <w:basedOn w:val="Normal"/>
    <w:pPr>
      <w:widowControl/>
      <w:suppressAutoHyphens w:val="0"/>
      <w:spacing w:before="100" w:after="100"/>
      <w:textAlignment w:val="auto"/>
    </w:pPr>
    <w:rPr>
      <w:rFonts w:eastAsia="Times New Roman" w:cs="Times New Roman"/>
      <w:kern w:val="0"/>
      <w:lang w:eastAsia="es-ES" w:bidi="ar-SA"/>
    </w:rPr>
  </w:style>
  <w:style w:type="character" w:styleId="Refdenotaalpie">
    <w:name w:val="footnote reference"/>
    <w:basedOn w:val="Fuentedeprrafopredeter"/>
    <w:rPr>
      <w:position w:val="0"/>
      <w:vertAlign w:val="superscript"/>
    </w:rPr>
  </w:style>
  <w:style w:type="paragraph" w:customStyle="1" w:styleId="Header1">
    <w:name w:val="Head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1">
    <w:name w:val="Foot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2">
    <w:name w:val="Head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Footer2">
    <w:name w:val="Foot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Header3">
    <w:name w:val="Head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4">
    <w:name w:val="Header4"/>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3">
    <w:name w:val="Foot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styleId="Ttulo">
    <w:name w:val="Title"/>
    <w:basedOn w:val="Normal"/>
    <w:pPr>
      <w:widowControl/>
      <w:tabs>
        <w:tab w:val="left" w:pos="-720"/>
      </w:tabs>
      <w:suppressAutoHyphens w:val="0"/>
      <w:spacing w:line="240" w:lineRule="atLeast"/>
      <w:jc w:val="center"/>
      <w:textAlignment w:val="auto"/>
    </w:pPr>
    <w:rPr>
      <w:rFonts w:eastAsia="Times New Roman" w:cs="Times New Roman"/>
      <w:b/>
      <w:bCs/>
      <w:spacing w:val="-3"/>
      <w:kern w:val="0"/>
      <w:lang w:val="es-ES_tradnl" w:eastAsia="es-ES" w:bidi="he-IL"/>
    </w:rPr>
  </w:style>
  <w:style w:type="character" w:customStyle="1" w:styleId="TtuloCar">
    <w:name w:val="Título Car"/>
    <w:basedOn w:val="Fuentedeprrafopredeter"/>
    <w:rPr>
      <w:rFonts w:ascii="Calibri Light" w:eastAsia="Times New Roman" w:hAnsi="Calibri Light" w:cs="Mangal"/>
      <w:spacing w:val="-10"/>
      <w:kern w:val="3"/>
      <w:sz w:val="56"/>
      <w:szCs w:val="50"/>
    </w:rPr>
  </w:style>
  <w:style w:type="character" w:customStyle="1" w:styleId="TtuloCar1">
    <w:name w:val="Título Car1"/>
    <w:rPr>
      <w:rFonts w:eastAsia="Times New Roman" w:cs="Times New Roman"/>
      <w:b/>
      <w:bCs/>
      <w:spacing w:val="-3"/>
      <w:kern w:val="0"/>
      <w:lang w:val="es-ES_tradnl" w:eastAsia="es-ES" w:bidi="he-IL"/>
    </w:rPr>
  </w:style>
  <w:style w:type="paragraph" w:customStyle="1" w:styleId="Default">
    <w:name w:val="Default"/>
    <w:pPr>
      <w:widowControl/>
      <w:autoSpaceDE w:val="0"/>
      <w:textAlignment w:val="auto"/>
    </w:pPr>
    <w:rPr>
      <w:rFonts w:ascii="Arial" w:eastAsia="Times New Roman" w:hAnsi="Arial" w:cs="Arial"/>
      <w:color w:val="000000"/>
      <w:kern w:val="0"/>
      <w:lang w:eastAsia="es-ES" w:bidi="ar-SA"/>
    </w:rPr>
  </w:style>
  <w:style w:type="numbering" w:customStyle="1" w:styleId="WW8Num1">
    <w:name w:val="WW8Num1"/>
    <w:basedOn w:val="Sinlist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candelaria.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andelaria.es/" TargetMode="Externa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candelaria.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A4Azg_RYTA"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227</Pages>
  <Words>94702</Words>
  <Characters>520865</Characters>
  <Application>Microsoft Office Word</Application>
  <DocSecurity>0</DocSecurity>
  <Lines>4340</Lines>
  <Paragraphs>1228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teresa.freijido</dc:creator>
  <cp:lastModifiedBy>teresa.freijido</cp:lastModifiedBy>
  <cp:revision>2</cp:revision>
  <cp:lastPrinted>2016-04-20T13:52:00Z</cp:lastPrinted>
  <dcterms:created xsi:type="dcterms:W3CDTF">2024-02-08T13:07:00Z</dcterms:created>
  <dcterms:modified xsi:type="dcterms:W3CDTF">2024-02-08T13:07:00Z</dcterms:modified>
</cp:coreProperties>
</file>